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jc w:val="center"/>
        <w:rPr>
          <w:rFonts w:hint="eastAsia" w:ascii="宋体" w:hAnsi="宋体" w:eastAsia="宋体" w:cs="宋体"/>
          <w:b/>
          <w:bCs/>
          <w:color w:val="3D4B64"/>
          <w:kern w:val="0"/>
          <w:sz w:val="30"/>
          <w:szCs w:val="30"/>
          <w:shd w:val="clear" w:fill="FFFFFF"/>
          <w:lang w:val="en-US" w:eastAsia="zh-CN" w:bidi="ar"/>
        </w:rPr>
      </w:pPr>
      <w:r>
        <w:rPr>
          <w:rFonts w:hint="eastAsia" w:ascii="宋体" w:hAnsi="宋体" w:eastAsia="宋体" w:cs="宋体"/>
          <w:b/>
          <w:bCs/>
          <w:color w:val="3D4B64"/>
          <w:kern w:val="0"/>
          <w:sz w:val="30"/>
          <w:szCs w:val="30"/>
          <w:shd w:val="clear" w:fill="FFFFFF"/>
          <w:lang w:val="en-US" w:eastAsia="zh-CN" w:bidi="ar"/>
        </w:rPr>
        <w:t>新疆大石峡水利枢纽工程特高混凝土面板砂砾石坝土工离心机振动台模型试验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jc w:val="center"/>
        <w:rPr>
          <w:rFonts w:hint="default" w:ascii="宋体" w:hAnsi="宋体" w:eastAsia="宋体" w:cs="宋体"/>
          <w:b/>
          <w:bCs/>
          <w:color w:val="3D4B64"/>
          <w:sz w:val="30"/>
          <w:szCs w:val="30"/>
          <w:lang w:val="en-US"/>
        </w:rPr>
      </w:pPr>
      <w:r>
        <w:rPr>
          <w:rFonts w:hint="eastAsia" w:ascii="宋体" w:hAnsi="宋体" w:eastAsia="宋体" w:cs="宋体"/>
          <w:b/>
          <w:bCs/>
          <w:color w:val="3D4B64"/>
          <w:kern w:val="0"/>
          <w:sz w:val="30"/>
          <w:szCs w:val="30"/>
          <w:shd w:val="clear" w:fill="FFFFFF"/>
          <w:lang w:val="en-US" w:eastAsia="zh-CN" w:bidi="ar"/>
        </w:rPr>
        <w:t>招标公告变更公告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jc w:val="center"/>
        <w:rPr>
          <w:rFonts w:hint="eastAsia" w:ascii="宋体" w:hAnsi="宋体" w:eastAsia="宋体" w:cs="宋体"/>
          <w:color w:val="3D4B64"/>
          <w:sz w:val="24"/>
          <w:szCs w:val="24"/>
        </w:rPr>
      </w:pPr>
      <w:r>
        <w:rPr>
          <w:rFonts w:hint="eastAsia" w:ascii="宋体" w:hAnsi="宋体" w:eastAsia="宋体" w:cs="宋体"/>
          <w:b/>
          <w:bCs/>
          <w:color w:val="3D4B64"/>
          <w:kern w:val="0"/>
          <w:sz w:val="30"/>
          <w:szCs w:val="30"/>
          <w:shd w:val="clear" w:fill="FFFFFF"/>
          <w:lang w:val="en-US" w:eastAsia="zh-CN" w:bidi="ar"/>
        </w:rPr>
        <w:t>（E6500003901000789019002）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jc w:val="left"/>
        <w:rPr>
          <w:rFonts w:hint="eastAsia" w:ascii="宋体" w:hAnsi="宋体" w:eastAsia="宋体" w:cs="宋体"/>
          <w:color w:val="3D4B64"/>
          <w:sz w:val="24"/>
          <w:szCs w:val="24"/>
        </w:rPr>
      </w:pPr>
      <w:r>
        <w:rPr>
          <w:rFonts w:hint="eastAsia" w:ascii="宋体" w:hAnsi="宋体" w:eastAsia="宋体" w:cs="宋体"/>
          <w:color w:val="3D4B64"/>
          <w:kern w:val="0"/>
          <w:sz w:val="24"/>
          <w:szCs w:val="24"/>
          <w:shd w:val="clear" w:fill="FFFFFF"/>
          <w:lang w:val="en-US" w:eastAsia="zh-CN" w:bidi="ar"/>
        </w:rPr>
        <w:t xml:space="preserve">一、更正内容：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1．企业资质要求：投标人具有以下企业资质之一，即满足需要的企业资质基本要求，具体包括：（1）具有工程咨询单位甲级资信证书（水利水电专业）或工程咨询单位综合甲级资信证书；（2）具有水利水电行业工程设计甲级或工程设计综合甲级资质；（3）设有水利工程一级学科的“211”或“985”工程高等院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变更为：无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2.项目负责人资质要求：项目负责人应具有水利水电专业正高级技术职称或教授职称，并具有水利水电相关专业设计、咨询、科研工作15年以上工作经验；项目总工程师应有主持过大型土工离心机模型试验工作的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变更为：项目负责人应具有水利水电专业正高级技术职称或教授职称，或具有水利水电相关专业设计或咨询或科研工作15年以上工作经验；项目总工程师应有主持过大型土工离心机模型试验工作的经历。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3.投标其他条件（1）:业绩要求：近10年（2011年1月1日）以来，①投标人承担过坝高100m及以上的高土石坝科研课题；②投标人拥有容量150g·t及以上大型土工离心机设备，并具备相关研究经验；③使用自有土工离心机试验设备完成不少于1项坝高100m土石坝工程的土工离心机静力和动力模型试验项目。以上业绩要求投标人满足其中之一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变更为：近10年（2011年1月1日）以来，①投标人承担过坝高100m及以上的高土石坝科研课题；②投标人拥有容量150g·t及以上大型土工离心机设备，并具备相关研究经验；③使用自有土工离心机试验设备完成不少于1项坝高100m及以上土石坝工程的土工离心机模型试验项目。以上业绩要求投标人满足其中之一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4.投标其他条件（4）：</w:t>
      </w:r>
      <w:bookmarkStart w:id="0" w:name="_GoBack"/>
      <w:r>
        <w:rPr>
          <w:rFonts w:hint="default" w:ascii="宋体" w:hAnsi="宋体" w:eastAsia="宋体" w:cs="宋体"/>
          <w:color w:val="3D4B64"/>
          <w:kern w:val="0"/>
          <w:sz w:val="24"/>
          <w:szCs w:val="24"/>
          <w:shd w:val="clear" w:fill="FFFFFF"/>
          <w:lang w:val="en-US" w:eastAsia="zh-CN" w:bidi="ar"/>
        </w:rPr>
        <w:t>投标人必须是中华人民共和国境内注册，具有独立法人资格的科研院所、咨询单位（企业）、设计单位，或大学院校，具备完善的质量管理体系</w:t>
      </w:r>
      <w:bookmarkEnd w:id="0"/>
      <w:r>
        <w:rPr>
          <w:rFonts w:hint="default" w:ascii="宋体" w:hAnsi="宋体" w:eastAsia="宋体" w:cs="宋体"/>
          <w:color w:val="3D4B64"/>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default" w:ascii="宋体" w:hAnsi="宋体" w:eastAsia="宋体" w:cs="宋体"/>
          <w:color w:val="3D4B64"/>
          <w:kern w:val="0"/>
          <w:sz w:val="24"/>
          <w:szCs w:val="24"/>
          <w:shd w:val="clear" w:fill="FFFFFF"/>
          <w:lang w:val="en-US" w:eastAsia="zh-CN" w:bidi="ar"/>
        </w:rPr>
      </w:pPr>
      <w:r>
        <w:rPr>
          <w:rFonts w:hint="default" w:ascii="宋体" w:hAnsi="宋体" w:eastAsia="宋体" w:cs="宋体"/>
          <w:color w:val="3D4B64"/>
          <w:kern w:val="0"/>
          <w:sz w:val="24"/>
          <w:szCs w:val="24"/>
          <w:shd w:val="clear" w:fill="FFFFFF"/>
          <w:lang w:val="en-US" w:eastAsia="zh-CN" w:bidi="ar"/>
        </w:rPr>
        <w:t>变更为：投标人必须是中华人民共和国境内注册，具有独立法人资格的企事业单位。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jc w:val="left"/>
        <w:rPr>
          <w:rFonts w:hint="eastAsia" w:ascii="宋体" w:hAnsi="宋体" w:eastAsia="宋体" w:cs="宋体"/>
          <w:color w:val="3D4B64"/>
          <w:sz w:val="24"/>
          <w:szCs w:val="24"/>
        </w:rPr>
      </w:pPr>
      <w:r>
        <w:rPr>
          <w:rFonts w:hint="eastAsia" w:ascii="宋体" w:hAnsi="宋体" w:eastAsia="宋体" w:cs="宋体"/>
          <w:color w:val="3D4B64"/>
          <w:kern w:val="0"/>
          <w:sz w:val="24"/>
          <w:szCs w:val="24"/>
          <w:shd w:val="clear" w:fill="FFFFFF"/>
          <w:lang w:val="en-US" w:eastAsia="zh-CN" w:bidi="ar"/>
        </w:rPr>
        <w:t>二、监督部门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firstLine="480" w:firstLineChars="200"/>
        <w:jc w:val="left"/>
        <w:rPr>
          <w:rFonts w:hint="eastAsia" w:ascii="宋体" w:hAnsi="宋体" w:eastAsia="宋体" w:cs="宋体"/>
          <w:color w:val="3D4B64"/>
          <w:sz w:val="24"/>
          <w:szCs w:val="24"/>
        </w:rPr>
      </w:pPr>
      <w:r>
        <w:rPr>
          <w:rFonts w:hint="eastAsia" w:ascii="宋体" w:hAnsi="宋体" w:eastAsia="宋体" w:cs="宋体"/>
          <w:color w:val="3D4B64"/>
          <w:kern w:val="0"/>
          <w:sz w:val="24"/>
          <w:szCs w:val="24"/>
          <w:shd w:val="clear" w:fill="FFFFFF"/>
          <w:lang w:val="en-US" w:eastAsia="zh-CN" w:bidi="ar"/>
        </w:rPr>
        <w:t xml:space="preserve">本招标项目的监督部门为:新疆维吾尔自治区水利厅。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23" w:lineRule="atLeast"/>
        <w:ind w:left="0" w:right="0"/>
        <w:jc w:val="left"/>
        <w:rPr>
          <w:rFonts w:hint="eastAsia" w:ascii="宋体" w:hAnsi="宋体" w:eastAsia="宋体" w:cs="宋体"/>
          <w:color w:val="3D4B64"/>
          <w:sz w:val="24"/>
          <w:szCs w:val="24"/>
        </w:rPr>
      </w:pPr>
      <w:r>
        <w:rPr>
          <w:rFonts w:hint="eastAsia" w:ascii="宋体" w:hAnsi="宋体" w:eastAsia="宋体" w:cs="宋体"/>
          <w:color w:val="3D4B64"/>
          <w:kern w:val="0"/>
          <w:sz w:val="24"/>
          <w:szCs w:val="24"/>
          <w:shd w:val="clear" w:fill="FFFFFF"/>
          <w:lang w:val="en-US" w:eastAsia="zh-CN" w:bidi="ar"/>
        </w:rPr>
        <w:t>三、联系方式</w:t>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left="1599" w:leftChars="190" w:hanging="1200" w:hangingChars="5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招 标 人：新疆维吾尔自治区塔里木河流域大石峡水利枢纽工程建设管理局、新疆葛洲坝大石峡水利枢纽开发有限公司</w:t>
      </w:r>
      <w:r>
        <w:rPr>
          <w:rFonts w:hint="eastAsia" w:ascii="宋体" w:hAnsi="宋体" w:eastAsia="宋体" w:cs="宋体"/>
          <w:color w:val="3D4B64"/>
          <w:kern w:val="0"/>
          <w:sz w:val="24"/>
          <w:szCs w:val="24"/>
          <w:shd w:val="clear" w:fill="FFFFFF"/>
          <w:lang w:bidi="ar"/>
        </w:rPr>
        <w:tab/>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地 址：新疆阿克苏地区乌什县英阿瓦提乡大石峡营地</w:t>
      </w:r>
      <w:r>
        <w:rPr>
          <w:rFonts w:hint="eastAsia" w:ascii="宋体" w:hAnsi="宋体" w:eastAsia="宋体" w:cs="宋体"/>
          <w:color w:val="3D4B64"/>
          <w:kern w:val="0"/>
          <w:sz w:val="24"/>
          <w:szCs w:val="24"/>
          <w:shd w:val="clear" w:fill="FFFFFF"/>
          <w:lang w:bidi="ar"/>
        </w:rPr>
        <w:tab/>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联 系 人：余丰、李建东</w:t>
      </w:r>
      <w:r>
        <w:rPr>
          <w:rFonts w:hint="eastAsia" w:ascii="宋体" w:hAnsi="宋体" w:eastAsia="宋体" w:cs="宋体"/>
          <w:color w:val="3D4B64"/>
          <w:kern w:val="0"/>
          <w:sz w:val="24"/>
          <w:szCs w:val="24"/>
          <w:shd w:val="clear" w:fill="FFFFFF"/>
          <w:lang w:bidi="ar"/>
        </w:rPr>
        <w:tab/>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电 话：15587960128</w:t>
      </w:r>
      <w:r>
        <w:rPr>
          <w:rFonts w:hint="eastAsia" w:ascii="宋体" w:hAnsi="宋体" w:eastAsia="宋体" w:cs="宋体"/>
          <w:color w:val="3D4B64"/>
          <w:kern w:val="0"/>
          <w:sz w:val="24"/>
          <w:szCs w:val="24"/>
          <w:shd w:val="clear" w:fill="FFFFFF"/>
          <w:lang w:bidi="ar"/>
        </w:rPr>
        <w:tab/>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电子邮件：405772410@qq.com</w:t>
      </w:r>
      <w:r>
        <w:rPr>
          <w:rFonts w:hint="eastAsia" w:ascii="宋体" w:hAnsi="宋体" w:eastAsia="宋体" w:cs="宋体"/>
          <w:color w:val="3D4B64"/>
          <w:kern w:val="0"/>
          <w:sz w:val="24"/>
          <w:szCs w:val="24"/>
          <w:shd w:val="clear" w:fill="FFFFFF"/>
          <w:lang w:bidi="ar"/>
        </w:rPr>
        <w:tab/>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招标代理机构：北京江河润泽工程管理咨询有限公司</w:t>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地 址：北京市丰台区南四环西路188号18区11号楼1至3层101（园区）</w:t>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联 系 人：和家强</w:t>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电 话：18518358629</w:t>
      </w:r>
    </w:p>
    <w:p>
      <w:pPr>
        <w:widowControl/>
        <w:pBdr>
          <w:top w:val="none" w:color="auto" w:sz="0" w:space="0"/>
          <w:left w:val="none" w:color="auto" w:sz="0" w:space="0"/>
          <w:bottom w:val="none" w:color="auto" w:sz="0" w:space="0"/>
          <w:right w:val="none" w:color="auto" w:sz="0" w:space="0"/>
        </w:pBdr>
        <w:shd w:val="clear" w:fill="FFFFFF"/>
        <w:spacing w:before="86" w:after="86" w:line="223" w:lineRule="atLeast"/>
        <w:ind w:firstLine="480" w:firstLineChars="200"/>
        <w:jc w:val="left"/>
        <w:rPr>
          <w:rFonts w:hint="eastAsia" w:ascii="宋体" w:hAnsi="宋体" w:eastAsia="宋体" w:cs="宋体"/>
          <w:color w:val="3D4B64"/>
          <w:kern w:val="0"/>
          <w:sz w:val="24"/>
          <w:szCs w:val="24"/>
          <w:shd w:val="clear" w:fill="FFFFFF"/>
          <w:lang w:bidi="ar"/>
        </w:rPr>
      </w:pPr>
      <w:r>
        <w:rPr>
          <w:rFonts w:hint="eastAsia" w:ascii="宋体" w:hAnsi="宋体" w:eastAsia="宋体" w:cs="宋体"/>
          <w:color w:val="3D4B64"/>
          <w:kern w:val="0"/>
          <w:sz w:val="24"/>
          <w:szCs w:val="24"/>
          <w:shd w:val="clear" w:fill="FFFFFF"/>
          <w:lang w:bidi="ar"/>
        </w:rPr>
        <w:t>电子邮件：1161760154@qq.com</w:t>
      </w:r>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4DD5"/>
    <w:rsid w:val="10AF72F6"/>
    <w:rsid w:val="13824657"/>
    <w:rsid w:val="15D6743F"/>
    <w:rsid w:val="1ABC37CE"/>
    <w:rsid w:val="1C8506E1"/>
    <w:rsid w:val="1E5B7AF3"/>
    <w:rsid w:val="1FDE2EC1"/>
    <w:rsid w:val="282C3015"/>
    <w:rsid w:val="29741A00"/>
    <w:rsid w:val="2C9A7D3D"/>
    <w:rsid w:val="30195D8D"/>
    <w:rsid w:val="301B2B17"/>
    <w:rsid w:val="340B7D39"/>
    <w:rsid w:val="361A7B24"/>
    <w:rsid w:val="36655DD4"/>
    <w:rsid w:val="3D590A27"/>
    <w:rsid w:val="3D893395"/>
    <w:rsid w:val="3F774627"/>
    <w:rsid w:val="42146A79"/>
    <w:rsid w:val="47196843"/>
    <w:rsid w:val="48794AA4"/>
    <w:rsid w:val="5AF43833"/>
    <w:rsid w:val="5B853338"/>
    <w:rsid w:val="5BB1787F"/>
    <w:rsid w:val="5F020C56"/>
    <w:rsid w:val="61625831"/>
    <w:rsid w:val="671E22A0"/>
    <w:rsid w:val="67C03C07"/>
    <w:rsid w:val="6A2C0BF1"/>
    <w:rsid w:val="6A4A0C66"/>
    <w:rsid w:val="7194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黑色 首行缩进:  0.85 厘米 行距: 固定值 20 磅"/>
    <w:basedOn w:val="1"/>
    <w:qFormat/>
    <w:uiPriority w:val="0"/>
    <w:pPr>
      <w:tabs>
        <w:tab w:val="left" w:pos="8789"/>
      </w:tabs>
      <w:snapToGrid w:val="0"/>
      <w:spacing w:line="440" w:lineRule="exact"/>
      <w:ind w:right="57" w:firstLine="480" w:firstLineChars="200"/>
      <w:jc w:val="left"/>
    </w:pPr>
    <w:rPr>
      <w:rFonts w:ascii="宋体" w:hAnsi="宋体"/>
      <w:sz w:val="24"/>
    </w:rPr>
  </w:style>
  <w:style w:type="character" w:styleId="5">
    <w:name w:val="Strong"/>
    <w:basedOn w:val="4"/>
    <w:qFormat/>
    <w:uiPriority w:val="0"/>
    <w:rPr>
      <w:b/>
      <w:bdr w:val="single" w:color="9A9A9A" w:sz="4" w:space="0"/>
      <w:shd w:val="clear" w:fill="DBDDE2"/>
    </w:rPr>
  </w:style>
  <w:style w:type="character" w:styleId="6">
    <w:name w:val="FollowedHyperlink"/>
    <w:basedOn w:val="4"/>
    <w:qFormat/>
    <w:uiPriority w:val="0"/>
    <w:rPr>
      <w:color w:val="800080"/>
      <w:u w:val="none"/>
    </w:rPr>
  </w:style>
  <w:style w:type="character" w:styleId="7">
    <w:name w:val="Emphasis"/>
    <w:basedOn w:val="4"/>
    <w:qFormat/>
    <w:uiPriority w:val="0"/>
    <w:rPr>
      <w:b/>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rPr>
      <w:bdr w:val="single" w:color="D2D2D2" w:sz="4" w:space="0"/>
      <w:shd w:val="clear" w:fill="FFFFFF"/>
    </w:rPr>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character" w:customStyle="1" w:styleId="17">
    <w:name w:val="hover1"/>
    <w:basedOn w:val="4"/>
    <w:qFormat/>
    <w:uiPriority w:val="0"/>
    <w:rPr>
      <w:color w:val="2590EB"/>
    </w:rPr>
  </w:style>
  <w:style w:type="character" w:customStyle="1" w:styleId="18">
    <w:name w:val="hover2"/>
    <w:basedOn w:val="4"/>
    <w:qFormat/>
    <w:uiPriority w:val="0"/>
    <w:rPr>
      <w:color w:val="2590EB"/>
    </w:rPr>
  </w:style>
  <w:style w:type="character" w:customStyle="1" w:styleId="19">
    <w:name w:val="hover3"/>
    <w:basedOn w:val="4"/>
    <w:qFormat/>
    <w:uiPriority w:val="0"/>
  </w:style>
  <w:style w:type="character" w:customStyle="1" w:styleId="20">
    <w:name w:val="hover"/>
    <w:basedOn w:val="4"/>
    <w:qFormat/>
    <w:uiPriority w:val="0"/>
    <w:rPr>
      <w:color w:val="2590E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2021-01-29T09:00:00Z</dcterms:created>
  <dc:creator>he</dc:creator>
  <cp:lastModifiedBy>h</cp:lastModifiedBy>
  <dcterms:modified xsi:type="dcterms:W3CDTF">2021-07-06T06:45:49Z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