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3620A4">
      <w:pPr>
        <w:spacing w:line="400" w:lineRule="exact"/>
        <w:rPr>
          <w:rFonts w:hint="eastAsia" w:ascii="宋体" w:hAnsi="宋体" w:eastAsia="宋体" w:cs="宋体"/>
          <w:sz w:val="40"/>
          <w:szCs w:val="40"/>
        </w:rPr>
      </w:pPr>
    </w:p>
    <w:p w14:paraId="0E01B248">
      <w:pPr>
        <w:spacing w:line="400" w:lineRule="exact"/>
        <w:rPr>
          <w:rFonts w:hint="eastAsia" w:ascii="宋体" w:hAnsi="宋体" w:eastAsia="宋体" w:cs="宋体"/>
          <w:sz w:val="40"/>
          <w:szCs w:val="40"/>
        </w:rPr>
      </w:pPr>
    </w:p>
    <w:p w14:paraId="734C1F2B">
      <w:pPr>
        <w:spacing w:line="400" w:lineRule="exact"/>
        <w:jc w:val="both"/>
        <w:rPr>
          <w:rFonts w:hint="eastAsia" w:ascii="宋体" w:hAnsi="宋体" w:eastAsia="宋体" w:cs="宋体"/>
          <w:sz w:val="20"/>
          <w:szCs w:val="22"/>
        </w:rPr>
      </w:pPr>
    </w:p>
    <w:p w14:paraId="0494D7C6">
      <w:pPr>
        <w:spacing w:line="400" w:lineRule="exact"/>
        <w:jc w:val="both"/>
        <w:rPr>
          <w:rFonts w:hint="eastAsia" w:ascii="宋体" w:hAnsi="宋体" w:eastAsia="宋体" w:cs="宋体"/>
          <w:sz w:val="20"/>
          <w:szCs w:val="22"/>
        </w:rPr>
      </w:pPr>
    </w:p>
    <w:p w14:paraId="27867EDE">
      <w:pPr>
        <w:jc w:val="both"/>
        <w:rPr>
          <w:rFonts w:hint="eastAsia" w:ascii="宋体" w:hAnsi="宋体" w:eastAsia="宋体" w:cs="宋体"/>
          <w:sz w:val="20"/>
          <w:szCs w:val="22"/>
        </w:rPr>
      </w:pPr>
    </w:p>
    <w:p w14:paraId="7BC2ABDC">
      <w:pPr>
        <w:jc w:val="both"/>
        <w:rPr>
          <w:rFonts w:hint="eastAsia" w:ascii="宋体" w:hAnsi="宋体" w:eastAsia="宋体" w:cs="宋体"/>
          <w:sz w:val="20"/>
          <w:szCs w:val="22"/>
        </w:rPr>
      </w:pPr>
    </w:p>
    <w:p w14:paraId="21B0FF5D">
      <w:pPr>
        <w:ind w:right="-313" w:rightChars="-149"/>
        <w:jc w:val="center"/>
        <w:rPr>
          <w:rFonts w:hint="eastAsia" w:ascii="宋体" w:hAnsi="宋体" w:eastAsia="宋体" w:cs="宋体"/>
          <w:b/>
          <w:bCs/>
          <w:sz w:val="48"/>
          <w:szCs w:val="48"/>
          <w:lang w:val="en-US" w:eastAsia="zh-CN"/>
        </w:rPr>
      </w:pPr>
      <w:r>
        <w:rPr>
          <w:rFonts w:hint="eastAsia" w:ascii="宋体" w:hAnsi="宋体" w:eastAsia="宋体" w:cs="宋体"/>
          <w:b/>
          <w:bCs/>
          <w:sz w:val="48"/>
          <w:szCs w:val="48"/>
          <w:lang w:val="en-US" w:eastAsia="zh-CN"/>
        </w:rPr>
        <w:t>新疆维吾尔自治区水利工程建设项目</w:t>
      </w:r>
    </w:p>
    <w:p w14:paraId="4BC173BA">
      <w:pPr>
        <w:ind w:left="0" w:leftChars="0" w:right="-512" w:rightChars="-244" w:firstLine="0" w:firstLineChars="0"/>
        <w:jc w:val="center"/>
        <w:rPr>
          <w:rFonts w:hint="eastAsia" w:ascii="宋体" w:hAnsi="宋体" w:eastAsia="宋体" w:cs="宋体"/>
          <w:b/>
          <w:bCs/>
          <w:sz w:val="48"/>
          <w:szCs w:val="48"/>
          <w:lang w:val="en-US" w:eastAsia="zh-CN"/>
        </w:rPr>
      </w:pPr>
      <w:r>
        <w:rPr>
          <w:rFonts w:hint="eastAsia" w:ascii="宋体" w:hAnsi="宋体" w:eastAsia="宋体" w:cs="宋体"/>
          <w:b/>
          <w:bCs/>
          <w:sz w:val="48"/>
          <w:szCs w:val="48"/>
          <w:lang w:val="en-US" w:eastAsia="zh-CN"/>
        </w:rPr>
        <w:t>工程总承包招标文件示范文本</w:t>
      </w:r>
    </w:p>
    <w:p w14:paraId="4C71D311">
      <w:pPr>
        <w:spacing w:line="240" w:lineRule="auto"/>
        <w:jc w:val="center"/>
        <w:rPr>
          <w:rFonts w:hint="eastAsia" w:ascii="宋体" w:hAnsi="宋体" w:eastAsia="宋体" w:cs="宋体"/>
          <w:b/>
          <w:bCs/>
          <w:sz w:val="32"/>
          <w:szCs w:val="32"/>
        </w:rPr>
      </w:pPr>
      <w:r>
        <w:rPr>
          <w:rFonts w:hint="eastAsia" w:ascii="宋体" w:hAnsi="宋体" w:eastAsia="宋体" w:cs="宋体"/>
          <w:b/>
          <w:bCs/>
          <w:sz w:val="32"/>
          <w:szCs w:val="32"/>
          <w:lang w:eastAsia="zh-CN"/>
        </w:rPr>
        <w:t>（</w:t>
      </w:r>
      <w:r>
        <w:rPr>
          <w:rFonts w:hint="eastAsia" w:ascii="宋体" w:hAnsi="宋体" w:eastAsia="宋体" w:cs="宋体"/>
          <w:b/>
          <w:bCs/>
          <w:sz w:val="32"/>
          <w:szCs w:val="32"/>
          <w:lang w:val="en-US" w:eastAsia="zh-CN"/>
        </w:rPr>
        <w:t>2026年版</w:t>
      </w:r>
      <w:r>
        <w:rPr>
          <w:rFonts w:hint="eastAsia" w:ascii="宋体" w:hAnsi="宋体" w:eastAsia="宋体" w:cs="宋体"/>
          <w:b/>
          <w:bCs/>
          <w:sz w:val="32"/>
          <w:szCs w:val="32"/>
        </w:rPr>
        <w:t>）</w:t>
      </w:r>
    </w:p>
    <w:p w14:paraId="1694F4AA">
      <w:pPr>
        <w:spacing w:line="240" w:lineRule="auto"/>
        <w:jc w:val="center"/>
        <w:rPr>
          <w:rFonts w:hint="eastAsia" w:ascii="宋体" w:hAnsi="宋体" w:eastAsia="宋体" w:cs="宋体"/>
          <w:b/>
          <w:bCs/>
          <w:sz w:val="32"/>
          <w:szCs w:val="32"/>
        </w:rPr>
      </w:pPr>
    </w:p>
    <w:p w14:paraId="3346C09C">
      <w:pPr>
        <w:spacing w:line="240" w:lineRule="auto"/>
        <w:jc w:val="center"/>
        <w:rPr>
          <w:rFonts w:hint="eastAsia" w:ascii="宋体" w:hAnsi="宋体" w:eastAsia="宋体" w:cs="宋体"/>
          <w:b/>
          <w:bCs/>
          <w:sz w:val="32"/>
          <w:szCs w:val="32"/>
        </w:rPr>
      </w:pPr>
    </w:p>
    <w:p w14:paraId="7C15317D">
      <w:pPr>
        <w:spacing w:line="240" w:lineRule="auto"/>
        <w:jc w:val="center"/>
        <w:rPr>
          <w:rFonts w:hint="eastAsia" w:ascii="宋体" w:hAnsi="宋体" w:eastAsia="宋体" w:cs="宋体"/>
          <w:b/>
          <w:bCs/>
          <w:sz w:val="32"/>
          <w:szCs w:val="32"/>
        </w:rPr>
      </w:pPr>
    </w:p>
    <w:p w14:paraId="29F8060F">
      <w:pPr>
        <w:spacing w:line="240" w:lineRule="auto"/>
        <w:jc w:val="center"/>
        <w:rPr>
          <w:rFonts w:hint="eastAsia" w:ascii="宋体" w:hAnsi="宋体" w:eastAsia="宋体" w:cs="宋体"/>
          <w:b/>
          <w:bCs/>
          <w:sz w:val="32"/>
          <w:szCs w:val="32"/>
        </w:rPr>
      </w:pPr>
    </w:p>
    <w:p w14:paraId="1B30E0F4">
      <w:pPr>
        <w:spacing w:line="240" w:lineRule="auto"/>
        <w:jc w:val="center"/>
        <w:rPr>
          <w:rFonts w:hint="eastAsia" w:ascii="宋体" w:hAnsi="宋体" w:eastAsia="宋体" w:cs="宋体"/>
          <w:b/>
          <w:bCs/>
          <w:sz w:val="32"/>
          <w:szCs w:val="32"/>
        </w:rPr>
      </w:pPr>
    </w:p>
    <w:p w14:paraId="1CC97106">
      <w:pPr>
        <w:spacing w:line="240" w:lineRule="auto"/>
        <w:jc w:val="center"/>
        <w:rPr>
          <w:rFonts w:hint="eastAsia" w:ascii="宋体" w:hAnsi="宋体" w:eastAsia="宋体" w:cs="宋体"/>
          <w:b/>
          <w:bCs/>
          <w:sz w:val="32"/>
          <w:szCs w:val="32"/>
        </w:rPr>
      </w:pPr>
    </w:p>
    <w:p w14:paraId="2398210C">
      <w:pPr>
        <w:spacing w:line="240" w:lineRule="auto"/>
        <w:jc w:val="center"/>
        <w:rPr>
          <w:rFonts w:hint="eastAsia" w:ascii="宋体" w:hAnsi="宋体" w:eastAsia="宋体" w:cs="宋体"/>
          <w:b/>
          <w:bCs/>
          <w:sz w:val="32"/>
          <w:szCs w:val="32"/>
        </w:rPr>
      </w:pPr>
    </w:p>
    <w:p w14:paraId="4155715A">
      <w:pPr>
        <w:spacing w:line="240" w:lineRule="auto"/>
        <w:jc w:val="center"/>
        <w:rPr>
          <w:rFonts w:hint="eastAsia" w:ascii="宋体" w:hAnsi="宋体" w:eastAsia="宋体" w:cs="宋体"/>
          <w:b/>
          <w:bCs/>
          <w:sz w:val="32"/>
          <w:szCs w:val="32"/>
        </w:rPr>
      </w:pPr>
    </w:p>
    <w:p w14:paraId="5C42F318">
      <w:pPr>
        <w:spacing w:line="240" w:lineRule="auto"/>
        <w:jc w:val="center"/>
        <w:rPr>
          <w:rFonts w:hint="eastAsia" w:ascii="宋体" w:hAnsi="宋体" w:eastAsia="宋体" w:cs="宋体"/>
          <w:b/>
          <w:bCs/>
          <w:sz w:val="32"/>
          <w:szCs w:val="32"/>
        </w:rPr>
      </w:pPr>
    </w:p>
    <w:p w14:paraId="52733CFD">
      <w:pPr>
        <w:spacing w:line="240" w:lineRule="auto"/>
        <w:jc w:val="center"/>
        <w:rPr>
          <w:rFonts w:hint="eastAsia" w:ascii="宋体" w:hAnsi="宋体" w:eastAsia="宋体" w:cs="宋体"/>
          <w:b/>
          <w:bCs/>
          <w:sz w:val="32"/>
          <w:szCs w:val="32"/>
        </w:rPr>
      </w:pPr>
    </w:p>
    <w:p w14:paraId="1688788C">
      <w:pPr>
        <w:spacing w:line="240" w:lineRule="auto"/>
        <w:jc w:val="center"/>
        <w:rPr>
          <w:rFonts w:hint="eastAsia" w:ascii="宋体" w:hAnsi="宋体" w:eastAsia="宋体" w:cs="宋体"/>
          <w:b/>
          <w:bCs/>
          <w:sz w:val="32"/>
          <w:szCs w:val="32"/>
        </w:rPr>
      </w:pPr>
    </w:p>
    <w:p w14:paraId="1A4CBB9E">
      <w:pPr>
        <w:spacing w:line="240" w:lineRule="auto"/>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新疆维吾尔自治区水利厅</w:t>
      </w:r>
    </w:p>
    <w:p w14:paraId="63C93403">
      <w:pPr>
        <w:spacing w:line="240" w:lineRule="auto"/>
        <w:jc w:val="center"/>
        <w:rPr>
          <w:rFonts w:hint="default" w:ascii="宋体" w:hAnsi="宋体" w:eastAsia="宋体" w:cs="宋体"/>
          <w:sz w:val="28"/>
          <w:szCs w:val="28"/>
          <w:lang w:val="en-US" w:eastAsia="zh-CN"/>
        </w:rPr>
        <w:sectPr>
          <w:footerReference r:id="rId5" w:type="default"/>
          <w:pgSz w:w="11906" w:h="16838"/>
          <w:pgMar w:top="1001" w:right="1531" w:bottom="1440" w:left="1531" w:header="851" w:footer="1260" w:gutter="0"/>
          <w:pgBorders>
            <w:top w:val="none" w:sz="0" w:space="0"/>
            <w:left w:val="none" w:sz="0" w:space="0"/>
            <w:bottom w:val="none" w:sz="0" w:space="0"/>
            <w:right w:val="none" w:sz="0" w:space="0"/>
          </w:pgBorders>
          <w:pgNumType w:fmt="upperRoman" w:start="1"/>
          <w:cols w:space="720" w:num="1"/>
          <w:docGrid w:type="lines" w:linePitch="312" w:charSpace="0"/>
        </w:sectPr>
      </w:pPr>
      <w:r>
        <w:rPr>
          <w:rFonts w:hint="eastAsia" w:ascii="宋体" w:hAnsi="宋体" w:eastAsia="宋体" w:cs="宋体"/>
          <w:b/>
          <w:bCs/>
          <w:sz w:val="32"/>
          <w:szCs w:val="32"/>
          <w:lang w:val="en-US" w:eastAsia="zh-CN"/>
        </w:rPr>
        <w:t>2026年7月</w:t>
      </w:r>
    </w:p>
    <w:p w14:paraId="780F67A1">
      <w:pPr>
        <w:pStyle w:val="2"/>
        <w:keepNext/>
        <w:keepLines/>
        <w:pageBreakBefore w:val="0"/>
        <w:widowControl w:val="0"/>
        <w:kinsoku/>
        <w:wordWrap/>
        <w:overflowPunct/>
        <w:topLinePunct w:val="0"/>
        <w:autoSpaceDE/>
        <w:autoSpaceDN/>
        <w:bidi w:val="0"/>
        <w:adjustRightInd/>
        <w:snapToGrid/>
        <w:spacing w:before="120" w:beforeLines="-2147483648" w:after="120" w:afterLines="-2147483648" w:line="400" w:lineRule="exact"/>
        <w:jc w:val="center"/>
        <w:textAlignment w:val="auto"/>
        <w:rPr>
          <w:rFonts w:hint="eastAsia" w:ascii="宋体" w:hAnsi="宋体" w:eastAsia="宋体" w:cs="宋体"/>
          <w:b/>
          <w:bCs/>
          <w:sz w:val="28"/>
          <w:szCs w:val="40"/>
          <w:highlight w:val="none"/>
          <w:lang w:eastAsia="zh-CN"/>
        </w:rPr>
      </w:pPr>
      <w:bookmarkStart w:id="0" w:name="_Toc13618"/>
      <w:bookmarkStart w:id="1" w:name="_Toc11150"/>
      <w:bookmarkStart w:id="2" w:name="_Toc11247"/>
      <w:bookmarkStart w:id="3" w:name="_Toc28083"/>
      <w:r>
        <w:rPr>
          <w:rFonts w:hint="eastAsia" w:ascii="宋体" w:hAnsi="宋体" w:eastAsia="宋体" w:cs="宋体"/>
          <w:b/>
          <w:bCs/>
          <w:sz w:val="28"/>
          <w:szCs w:val="40"/>
          <w:highlight w:val="none"/>
          <w:lang w:eastAsia="zh-CN"/>
        </w:rPr>
        <w:t>使</w:t>
      </w:r>
      <w:r>
        <w:rPr>
          <w:rFonts w:hint="eastAsia" w:ascii="宋体" w:hAnsi="宋体" w:eastAsia="宋体" w:cs="宋体"/>
          <w:b/>
          <w:bCs/>
          <w:sz w:val="28"/>
          <w:szCs w:val="40"/>
          <w:highlight w:val="none"/>
          <w:lang w:val="en-US" w:eastAsia="zh-CN"/>
        </w:rPr>
        <w:t xml:space="preserve"> </w:t>
      </w:r>
      <w:r>
        <w:rPr>
          <w:rFonts w:hint="eastAsia" w:ascii="宋体" w:hAnsi="宋体" w:eastAsia="宋体" w:cs="宋体"/>
          <w:b/>
          <w:bCs/>
          <w:sz w:val="28"/>
          <w:szCs w:val="40"/>
          <w:highlight w:val="none"/>
          <w:lang w:eastAsia="zh-CN"/>
        </w:rPr>
        <w:t>用</w:t>
      </w:r>
      <w:r>
        <w:rPr>
          <w:rFonts w:hint="eastAsia" w:ascii="宋体" w:hAnsi="宋体" w:eastAsia="宋体" w:cs="宋体"/>
          <w:b/>
          <w:bCs/>
          <w:sz w:val="28"/>
          <w:szCs w:val="40"/>
          <w:highlight w:val="none"/>
          <w:lang w:val="en-US" w:eastAsia="zh-CN"/>
        </w:rPr>
        <w:t xml:space="preserve"> </w:t>
      </w:r>
      <w:r>
        <w:rPr>
          <w:rFonts w:hint="eastAsia" w:cs="宋体"/>
          <w:b/>
          <w:bCs/>
          <w:sz w:val="28"/>
          <w:szCs w:val="40"/>
          <w:highlight w:val="none"/>
          <w:lang w:val="en-US" w:eastAsia="zh-CN"/>
        </w:rPr>
        <w:t>使用说明</w:t>
      </w:r>
      <w:bookmarkEnd w:id="0"/>
      <w:bookmarkEnd w:id="1"/>
      <w:bookmarkEnd w:id="2"/>
      <w:bookmarkEnd w:id="3"/>
    </w:p>
    <w:p w14:paraId="0F3D1B7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rPr>
      </w:pPr>
    </w:p>
    <w:p w14:paraId="53D1822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40" w:firstLineChars="200"/>
        <w:textAlignment w:val="auto"/>
        <w:rPr>
          <w:rFonts w:hint="eastAsia" w:ascii="宋体" w:hAnsi="宋体" w:eastAsia="宋体" w:cs="宋体"/>
          <w:sz w:val="18"/>
          <w:szCs w:val="21"/>
          <w:lang w:val="en-US" w:eastAsia="zh-CN"/>
        </w:rPr>
      </w:pPr>
      <w:r>
        <w:rPr>
          <w:rFonts w:hint="eastAsia" w:ascii="宋体" w:hAnsi="宋体" w:eastAsia="宋体" w:cs="宋体"/>
          <w:sz w:val="22"/>
          <w:szCs w:val="22"/>
          <w:lang w:val="en-US" w:eastAsia="zh-CN"/>
        </w:rPr>
        <w:t>一、</w:t>
      </w:r>
      <w:r>
        <w:rPr>
          <w:rFonts w:hint="eastAsia" w:ascii="宋体" w:hAnsi="宋体" w:eastAsia="宋体" w:cs="宋体"/>
          <w:sz w:val="22"/>
          <w:szCs w:val="22"/>
        </w:rPr>
        <w:t>《</w:t>
      </w:r>
      <w:r>
        <w:rPr>
          <w:rFonts w:hint="eastAsia" w:ascii="宋体" w:hAnsi="宋体" w:eastAsia="宋体" w:cs="宋体"/>
          <w:sz w:val="22"/>
          <w:szCs w:val="22"/>
          <w:lang w:eastAsia="zh-CN"/>
        </w:rPr>
        <w:t>新疆维吾尔自治区水利工程建设项目工程总承包招标文件</w:t>
      </w:r>
      <w:r>
        <w:rPr>
          <w:rFonts w:hint="eastAsia" w:ascii="宋体" w:hAnsi="宋体" w:eastAsia="宋体" w:cs="宋体"/>
          <w:sz w:val="22"/>
          <w:szCs w:val="22"/>
          <w:lang w:val="en-US" w:eastAsia="zh-CN"/>
        </w:rPr>
        <w:t>示范文本</w:t>
      </w:r>
      <w:r>
        <w:rPr>
          <w:rFonts w:hint="eastAsia" w:ascii="宋体" w:hAnsi="宋体" w:eastAsia="宋体" w:cs="宋体"/>
          <w:sz w:val="22"/>
          <w:szCs w:val="22"/>
        </w:rPr>
        <w:t>》（以下简称</w:t>
      </w:r>
      <w:r>
        <w:rPr>
          <w:rFonts w:hint="eastAsia" w:ascii="宋体" w:hAnsi="宋体" w:eastAsia="宋体" w:cs="宋体"/>
          <w:sz w:val="22"/>
          <w:szCs w:val="22"/>
          <w:highlight w:val="none"/>
        </w:rPr>
        <w:t>《工程总承包招标文件示范文本》</w:t>
      </w:r>
      <w:r>
        <w:rPr>
          <w:rFonts w:hint="eastAsia" w:ascii="宋体" w:hAnsi="宋体" w:eastAsia="宋体" w:cs="宋体"/>
          <w:sz w:val="22"/>
          <w:szCs w:val="22"/>
        </w:rPr>
        <w:t>）是</w:t>
      </w:r>
      <w:r>
        <w:rPr>
          <w:rFonts w:hint="eastAsia" w:ascii="宋体" w:hAnsi="宋体" w:eastAsia="宋体" w:cs="宋体"/>
          <w:sz w:val="22"/>
          <w:szCs w:val="22"/>
          <w:lang w:val="en-US" w:eastAsia="zh-CN"/>
        </w:rPr>
        <w:t>依据</w:t>
      </w:r>
      <w:r>
        <w:rPr>
          <w:rFonts w:hint="eastAsia" w:ascii="宋体" w:hAnsi="宋体" w:eastAsia="宋体" w:cs="宋体"/>
          <w:sz w:val="22"/>
          <w:szCs w:val="22"/>
          <w:highlight w:val="none"/>
        </w:rPr>
        <w:t>《中华人民共和国招标投标法》《中华人民共和国招标投标法实施条例》（国务院令613号）、《电子招标投标办法》</w:t>
      </w:r>
      <w:r>
        <w:rPr>
          <w:rFonts w:hint="eastAsia" w:ascii="宋体" w:hAnsi="宋体" w:eastAsia="宋体" w:cs="宋体"/>
          <w:color w:val="000000"/>
          <w:sz w:val="22"/>
          <w:szCs w:val="21"/>
          <w:highlight w:val="none"/>
        </w:rPr>
        <w:t>（</w:t>
      </w:r>
      <w:r>
        <w:rPr>
          <w:rFonts w:hint="eastAsia" w:ascii="宋体" w:hAnsi="宋体" w:eastAsia="宋体" w:cs="宋体"/>
          <w:sz w:val="22"/>
          <w:szCs w:val="22"/>
          <w:highlight w:val="none"/>
        </w:rPr>
        <w:t>国家发展改革委、工业和信息化部、监察部、住房城乡建设部、交通运输部、铁道部、水利部、商务部令第20号）</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《中华人民共和国标准设计施工总承包招标文件（2012年版）》等，结合自</w:t>
      </w:r>
      <w:r>
        <w:rPr>
          <w:rFonts w:hint="eastAsia" w:ascii="宋体" w:hAnsi="宋体" w:eastAsia="宋体" w:cs="宋体"/>
          <w:sz w:val="22"/>
          <w:szCs w:val="22"/>
        </w:rPr>
        <w:t>治区实际情况编制，适用于新疆维吾尔自治区行政区域内依法必须进行招标的水利工程</w:t>
      </w:r>
      <w:r>
        <w:rPr>
          <w:rFonts w:hint="eastAsia" w:ascii="宋体" w:hAnsi="宋体" w:eastAsia="宋体" w:cs="宋体"/>
          <w:sz w:val="22"/>
          <w:szCs w:val="22"/>
          <w:lang w:val="en-US" w:eastAsia="zh-CN"/>
        </w:rPr>
        <w:t>总承包</w:t>
      </w:r>
      <w:r>
        <w:rPr>
          <w:rFonts w:hint="eastAsia" w:ascii="宋体" w:hAnsi="宋体" w:eastAsia="宋体" w:cs="宋体"/>
          <w:sz w:val="22"/>
          <w:szCs w:val="22"/>
        </w:rPr>
        <w:t>项目电子招标投标活动。</w:t>
      </w:r>
    </w:p>
    <w:p w14:paraId="1D43DA5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lang w:val="en-US" w:eastAsia="zh-CN"/>
        </w:rPr>
        <w:t>二</w:t>
      </w:r>
      <w:r>
        <w:rPr>
          <w:rFonts w:hint="eastAsia" w:ascii="宋体" w:hAnsi="宋体" w:eastAsia="宋体" w:cs="宋体"/>
          <w:sz w:val="22"/>
          <w:szCs w:val="22"/>
        </w:rPr>
        <w:t>、《</w:t>
      </w:r>
      <w:r>
        <w:rPr>
          <w:rFonts w:hint="eastAsia" w:ascii="宋体" w:hAnsi="宋体" w:eastAsia="宋体" w:cs="宋体"/>
          <w:sz w:val="22"/>
          <w:szCs w:val="22"/>
          <w:lang w:eastAsia="zh-CN"/>
        </w:rPr>
        <w:t>工程总承包招标文件示范文本</w:t>
      </w:r>
      <w:r>
        <w:rPr>
          <w:rFonts w:hint="eastAsia" w:ascii="宋体" w:hAnsi="宋体" w:eastAsia="宋体" w:cs="宋体"/>
          <w:sz w:val="22"/>
          <w:szCs w:val="22"/>
        </w:rPr>
        <w:t>》用相同序号标示的章、节、条、款、项、目，供招标人和投标人选择使用</w:t>
      </w:r>
      <w:r>
        <w:rPr>
          <w:rFonts w:hint="eastAsia" w:ascii="宋体" w:hAnsi="宋体" w:eastAsia="宋体" w:cs="宋体"/>
          <w:sz w:val="22"/>
          <w:szCs w:val="22"/>
          <w:lang w:eastAsia="zh-CN"/>
        </w:rPr>
        <w:t>；</w:t>
      </w:r>
      <w:r>
        <w:rPr>
          <w:rFonts w:hint="eastAsia" w:ascii="宋体" w:hAnsi="宋体" w:eastAsia="宋体" w:cs="宋体"/>
          <w:sz w:val="22"/>
          <w:szCs w:val="22"/>
        </w:rPr>
        <w:t>以空格标示的由招标人填写的内容，招标人应根据招标项目具体特点和实际需要具体化，确实没有需要填写的，在空格中用</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w:t>
      </w:r>
      <w:r>
        <w:rPr>
          <w:rFonts w:hint="eastAsia" w:ascii="宋体" w:hAnsi="宋体" w:eastAsia="宋体" w:cs="宋体"/>
          <w:sz w:val="22"/>
          <w:szCs w:val="22"/>
          <w:lang w:eastAsia="zh-CN"/>
        </w:rPr>
        <w:t>”</w:t>
      </w:r>
      <w:r>
        <w:rPr>
          <w:rFonts w:hint="eastAsia" w:ascii="宋体" w:hAnsi="宋体" w:eastAsia="宋体" w:cs="宋体"/>
          <w:sz w:val="22"/>
          <w:szCs w:val="22"/>
        </w:rPr>
        <w:t>标示。下划线上或下划线旁的括号内容为提示性内容，招标人在编制招标文件或投标人在编制投标文件时，填入具体内容将其覆盖。</w:t>
      </w:r>
    </w:p>
    <w:p w14:paraId="535C642A">
      <w:pPr>
        <w:keepNext w:val="0"/>
        <w:keepLines w:val="0"/>
        <w:pageBreakBefore w:val="0"/>
        <w:widowControl w:val="0"/>
        <w:kinsoku/>
        <w:wordWrap/>
        <w:overflowPunct/>
        <w:topLinePunct w:val="0"/>
        <w:autoSpaceDE/>
        <w:autoSpaceDN/>
        <w:bidi w:val="0"/>
        <w:adjustRightInd/>
        <w:snapToGrid/>
        <w:spacing w:line="560" w:lineRule="exact"/>
        <w:ind w:firstLine="440" w:firstLineChars="20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lang w:val="en-US" w:eastAsia="zh-CN"/>
        </w:rPr>
        <w:t>三</w:t>
      </w:r>
      <w:r>
        <w:rPr>
          <w:rFonts w:hint="eastAsia" w:ascii="宋体" w:hAnsi="宋体" w:eastAsia="宋体" w:cs="宋体"/>
          <w:sz w:val="22"/>
          <w:szCs w:val="22"/>
        </w:rPr>
        <w:t>、招标人按照《</w:t>
      </w:r>
      <w:r>
        <w:rPr>
          <w:rFonts w:hint="eastAsia" w:ascii="宋体" w:hAnsi="宋体" w:eastAsia="宋体" w:cs="宋体"/>
          <w:sz w:val="22"/>
          <w:szCs w:val="22"/>
          <w:lang w:eastAsia="zh-CN"/>
        </w:rPr>
        <w:t>工程总承包招标文件示范文本</w:t>
      </w:r>
      <w:r>
        <w:rPr>
          <w:rFonts w:hint="eastAsia" w:ascii="宋体" w:hAnsi="宋体" w:eastAsia="宋体" w:cs="宋体"/>
          <w:sz w:val="22"/>
          <w:szCs w:val="22"/>
        </w:rPr>
        <w:t>》第一章</w:t>
      </w:r>
      <w:r>
        <w:rPr>
          <w:rFonts w:hint="eastAsia" w:ascii="宋体" w:hAnsi="宋体" w:eastAsia="宋体" w:cs="宋体"/>
          <w:sz w:val="22"/>
          <w:szCs w:val="22"/>
          <w:lang w:val="en-US" w:eastAsia="zh-CN"/>
        </w:rPr>
        <w:t>的</w:t>
      </w:r>
      <w:r>
        <w:rPr>
          <w:rFonts w:hint="eastAsia" w:ascii="宋体" w:hAnsi="宋体" w:eastAsia="宋体" w:cs="宋体"/>
          <w:sz w:val="22"/>
          <w:szCs w:val="22"/>
        </w:rPr>
        <w:t>格式发布招标公告或发出投标邀请书后，将实际发布的招标公告或实际发出的投标邀请书编入出售的招标文件中，作为投标邀请。其中，招标公告应同时注明其发布所在的所有媒介名称</w:t>
      </w:r>
      <w:r>
        <w:rPr>
          <w:rFonts w:hint="eastAsia" w:ascii="宋体" w:hAnsi="宋体" w:eastAsia="宋体" w:cs="宋体"/>
          <w:sz w:val="22"/>
          <w:szCs w:val="22"/>
          <w:highlight w:val="none"/>
        </w:rPr>
        <w:t>。商务部分设置工程总承包类似业绩设置标准要求，应当符合附表1。水利水电工程分等指标</w:t>
      </w:r>
      <w:r>
        <w:rPr>
          <w:rFonts w:hint="eastAsia"/>
          <w:highlight w:val="none"/>
          <w:lang w:val="en-US" w:eastAsia="zh-CN"/>
        </w:rPr>
        <w:t>应当符合</w:t>
      </w:r>
      <w:r>
        <w:rPr>
          <w:rFonts w:hint="eastAsia" w:ascii="宋体" w:hAnsi="宋体" w:eastAsia="宋体" w:cs="宋体"/>
          <w:sz w:val="22"/>
          <w:szCs w:val="22"/>
          <w:highlight w:val="none"/>
        </w:rPr>
        <w:t>附表2</w:t>
      </w:r>
      <w:r>
        <w:rPr>
          <w:rFonts w:hint="eastAsia" w:ascii="宋体" w:hAnsi="宋体" w:eastAsia="宋体" w:cs="宋体"/>
          <w:sz w:val="22"/>
          <w:szCs w:val="22"/>
          <w:highlight w:val="none"/>
          <w:lang w:eastAsia="zh-CN"/>
        </w:rPr>
        <w:t>。</w:t>
      </w:r>
    </w:p>
    <w:p w14:paraId="48310DA7">
      <w:pPr>
        <w:keepNext w:val="0"/>
        <w:keepLines w:val="0"/>
        <w:pageBreakBefore w:val="0"/>
        <w:widowControl w:val="0"/>
        <w:kinsoku/>
        <w:wordWrap/>
        <w:overflowPunct/>
        <w:topLinePunct w:val="0"/>
        <w:autoSpaceDE/>
        <w:autoSpaceDN/>
        <w:bidi w:val="0"/>
        <w:adjustRightInd/>
        <w:snapToGrid/>
        <w:spacing w:line="560" w:lineRule="exact"/>
        <w:ind w:firstLine="440" w:firstLineChars="20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招标人</w:t>
      </w:r>
      <w:r>
        <w:rPr>
          <w:rFonts w:hint="eastAsia" w:ascii="宋体" w:hAnsi="宋体" w:eastAsia="宋体" w:cs="宋体"/>
          <w:sz w:val="22"/>
          <w:szCs w:val="22"/>
          <w:highlight w:val="none"/>
          <w:lang w:val="en-US" w:eastAsia="zh-CN"/>
        </w:rPr>
        <w:t>应</w:t>
      </w:r>
      <w:r>
        <w:rPr>
          <w:rFonts w:hint="eastAsia" w:ascii="宋体" w:hAnsi="宋体" w:eastAsia="宋体" w:cs="宋体"/>
          <w:sz w:val="22"/>
          <w:szCs w:val="22"/>
          <w:highlight w:val="none"/>
        </w:rPr>
        <w:t>根据招标</w:t>
      </w:r>
      <w:r>
        <w:rPr>
          <w:rFonts w:hint="eastAsia" w:ascii="宋体" w:hAnsi="宋体" w:eastAsia="宋体" w:cs="宋体"/>
          <w:sz w:val="22"/>
          <w:szCs w:val="22"/>
          <w:highlight w:val="none"/>
          <w:lang w:val="en-US" w:eastAsia="zh-CN"/>
        </w:rPr>
        <w:t>项目</w:t>
      </w:r>
      <w:r>
        <w:rPr>
          <w:rFonts w:hint="eastAsia" w:ascii="宋体" w:hAnsi="宋体" w:eastAsia="宋体" w:cs="宋体"/>
          <w:sz w:val="22"/>
          <w:szCs w:val="22"/>
          <w:highlight w:val="none"/>
        </w:rPr>
        <w:t>内容和《建筑业企业资质管理规定》（住房和城乡建设部令第22号）《建设工程勘察设计资质管理规定》（住房和城乡建设部令第45号）《住</w:t>
      </w:r>
      <w:r>
        <w:rPr>
          <w:rFonts w:hint="eastAsia" w:ascii="宋体" w:hAnsi="宋体" w:eastAsia="宋体" w:cs="宋体"/>
          <w:sz w:val="22"/>
          <w:szCs w:val="22"/>
          <w:highlight w:val="none"/>
          <w:lang w:eastAsia="zh-CN"/>
        </w:rPr>
        <w:t>房和</w:t>
      </w:r>
      <w:r>
        <w:rPr>
          <w:rFonts w:hint="eastAsia" w:ascii="宋体" w:hAnsi="宋体" w:eastAsia="宋体" w:cs="宋体"/>
          <w:sz w:val="22"/>
          <w:szCs w:val="22"/>
          <w:highlight w:val="none"/>
        </w:rPr>
        <w:t>城乡建设部办公厅关于做好有关建设工程企业资质证书换领和延续工作的通知》（建办市〔2023〕47号）等有关规定，按照完成招标</w:t>
      </w:r>
      <w:r>
        <w:rPr>
          <w:rFonts w:hint="eastAsia" w:ascii="宋体" w:hAnsi="宋体" w:eastAsia="宋体" w:cs="宋体"/>
          <w:sz w:val="22"/>
          <w:szCs w:val="22"/>
          <w:highlight w:val="none"/>
          <w:lang w:val="en-US" w:eastAsia="zh-CN"/>
        </w:rPr>
        <w:t>项目</w:t>
      </w:r>
      <w:r>
        <w:rPr>
          <w:rFonts w:hint="eastAsia" w:ascii="宋体" w:hAnsi="宋体" w:eastAsia="宋体" w:cs="宋体"/>
          <w:sz w:val="22"/>
          <w:szCs w:val="22"/>
          <w:highlight w:val="none"/>
        </w:rPr>
        <w:t>主体建筑工程所需的资质条件设置投标人资质及等级要求。</w:t>
      </w:r>
    </w:p>
    <w:p w14:paraId="5E6203C9">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440" w:firstLineChars="200"/>
        <w:jc w:val="both"/>
        <w:textAlignment w:val="auto"/>
        <w:rPr>
          <w:rFonts w:hint="eastAsia" w:ascii="宋体" w:hAnsi="宋体" w:eastAsia="宋体" w:cs="宋体"/>
          <w:kern w:val="2"/>
          <w:sz w:val="22"/>
          <w:szCs w:val="22"/>
          <w:lang w:val="en-US" w:eastAsia="zh-CN"/>
        </w:rPr>
      </w:pPr>
      <w:r>
        <w:rPr>
          <w:rFonts w:hint="eastAsia" w:ascii="宋体" w:hAnsi="宋体" w:eastAsia="宋体" w:cs="宋体"/>
          <w:kern w:val="2"/>
          <w:sz w:val="22"/>
          <w:szCs w:val="22"/>
          <w:lang w:val="en-US" w:eastAsia="zh-CN"/>
        </w:rPr>
        <w:t>四、第二章投标人须知正文应全文引用。“投标人须知前附表”用于进一步明确“投标人须知正文”中未尽事宜，招标人应结合招标项目具体特点和实际需要编制和填写，如果填写内容与正文对应内容有不一致的地方，以“投标人须知前附表”的内容为准。</w:t>
      </w:r>
    </w:p>
    <w:p w14:paraId="7BC304AE">
      <w:pPr>
        <w:keepNext w:val="0"/>
        <w:keepLines w:val="0"/>
        <w:pageBreakBefore w:val="0"/>
        <w:widowControl w:val="0"/>
        <w:kinsoku/>
        <w:wordWrap/>
        <w:overflowPunct/>
        <w:topLinePunct w:val="0"/>
        <w:autoSpaceDE/>
        <w:autoSpaceDN/>
        <w:bidi w:val="0"/>
        <w:adjustRightInd/>
        <w:snapToGrid/>
        <w:spacing w:line="560" w:lineRule="exact"/>
        <w:ind w:firstLine="440" w:firstLineChars="20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lang w:val="en-US" w:eastAsia="zh-CN"/>
        </w:rPr>
        <w:t>五</w:t>
      </w:r>
      <w:r>
        <w:rPr>
          <w:rFonts w:hint="eastAsia" w:ascii="宋体" w:hAnsi="宋体" w:eastAsia="宋体" w:cs="宋体"/>
          <w:sz w:val="22"/>
          <w:szCs w:val="22"/>
          <w:highlight w:val="none"/>
        </w:rPr>
        <w:t>、第三章</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评标办法</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正文应全文引用。</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评标办法</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规定</w:t>
      </w:r>
      <w:r>
        <w:rPr>
          <w:rFonts w:hint="eastAsia" w:ascii="宋体" w:hAnsi="宋体" w:eastAsia="宋体" w:cs="宋体"/>
          <w:sz w:val="22"/>
          <w:szCs w:val="22"/>
          <w:highlight w:val="none"/>
          <w:lang w:val="en-US" w:eastAsia="zh-CN"/>
        </w:rPr>
        <w:t>为</w:t>
      </w:r>
      <w:r>
        <w:rPr>
          <w:rFonts w:hint="eastAsia" w:ascii="宋体" w:hAnsi="宋体" w:eastAsia="宋体" w:cs="宋体"/>
          <w:sz w:val="22"/>
          <w:szCs w:val="22"/>
          <w:highlight w:val="none"/>
        </w:rPr>
        <w:t>综合评估法。</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评标办法前附表</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用于明确各评审因素的评审标准、分值和权重，详细列明</w:t>
      </w:r>
      <w:r>
        <w:rPr>
          <w:rFonts w:hint="eastAsia" w:ascii="宋体" w:hAnsi="宋体" w:eastAsia="宋体" w:cs="宋体"/>
          <w:sz w:val="22"/>
          <w:szCs w:val="22"/>
          <w:highlight w:val="none"/>
          <w:lang w:val="en-US" w:eastAsia="zh-CN"/>
        </w:rPr>
        <w:t>了</w:t>
      </w:r>
      <w:r>
        <w:rPr>
          <w:rFonts w:hint="eastAsia" w:ascii="宋体" w:hAnsi="宋体" w:eastAsia="宋体" w:cs="宋体"/>
          <w:sz w:val="22"/>
          <w:szCs w:val="22"/>
          <w:highlight w:val="none"/>
        </w:rPr>
        <w:t>全部评审因素和评审标准。</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评标办法前附表</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和</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评标办法</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列明</w:t>
      </w:r>
      <w:r>
        <w:rPr>
          <w:rFonts w:hint="eastAsia" w:ascii="宋体" w:hAnsi="宋体" w:eastAsia="宋体" w:cs="宋体"/>
          <w:sz w:val="22"/>
          <w:szCs w:val="22"/>
          <w:highlight w:val="none"/>
          <w:lang w:val="en-US" w:eastAsia="zh-CN"/>
        </w:rPr>
        <w:t>了</w:t>
      </w:r>
      <w:r>
        <w:rPr>
          <w:rFonts w:hint="eastAsia" w:ascii="宋体" w:hAnsi="宋体" w:eastAsia="宋体" w:cs="宋体"/>
          <w:sz w:val="22"/>
          <w:szCs w:val="22"/>
          <w:highlight w:val="none"/>
        </w:rPr>
        <w:t>投标人不满足要求即否决其投标的全部条款，没有列明的不得作为评审依据。</w:t>
      </w:r>
    </w:p>
    <w:p w14:paraId="6DED86F0">
      <w:pPr>
        <w:keepNext w:val="0"/>
        <w:keepLines w:val="0"/>
        <w:pageBreakBefore w:val="0"/>
        <w:widowControl w:val="0"/>
        <w:kinsoku/>
        <w:wordWrap/>
        <w:overflowPunct/>
        <w:topLinePunct w:val="0"/>
        <w:autoSpaceDE/>
        <w:autoSpaceDN/>
        <w:bidi w:val="0"/>
        <w:adjustRightInd/>
        <w:snapToGrid/>
        <w:spacing w:line="560" w:lineRule="exact"/>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六、第四章“合同条款及格式”中通用合同条款应全文引用。专用合同条款系对通用合同条款进行补充、细化。除通用合同条款明确专用合同条款可作出不同约定外，补充细化的内容不得与通用合同条款规定相抵触，不得违反法律法规和行业规章的有关规定和平等、自愿、公平以及诚实信用原则。</w:t>
      </w:r>
    </w:p>
    <w:p w14:paraId="39EA692A">
      <w:pPr>
        <w:keepNext w:val="0"/>
        <w:keepLines w:val="0"/>
        <w:pageBreakBefore w:val="0"/>
        <w:widowControl w:val="0"/>
        <w:kinsoku/>
        <w:wordWrap/>
        <w:overflowPunct/>
        <w:topLinePunct w:val="0"/>
        <w:autoSpaceDE/>
        <w:autoSpaceDN/>
        <w:bidi w:val="0"/>
        <w:adjustRightInd/>
        <w:snapToGrid/>
        <w:spacing w:line="560" w:lineRule="exact"/>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lang w:val="en-US" w:eastAsia="zh-CN"/>
        </w:rPr>
        <w:t>七</w:t>
      </w:r>
      <w:r>
        <w:rPr>
          <w:rFonts w:hint="eastAsia" w:ascii="宋体" w:hAnsi="宋体" w:eastAsia="宋体" w:cs="宋体"/>
          <w:sz w:val="22"/>
          <w:szCs w:val="22"/>
        </w:rPr>
        <w:t>、第五章</w:t>
      </w:r>
      <w:r>
        <w:rPr>
          <w:rFonts w:hint="eastAsia" w:ascii="宋体" w:hAnsi="宋体" w:eastAsia="宋体" w:cs="宋体"/>
          <w:sz w:val="22"/>
          <w:szCs w:val="22"/>
          <w:lang w:eastAsia="zh-CN"/>
        </w:rPr>
        <w:t>“</w:t>
      </w:r>
      <w:r>
        <w:rPr>
          <w:rFonts w:hint="eastAsia" w:ascii="宋体" w:hAnsi="宋体" w:eastAsia="宋体" w:cs="宋体"/>
          <w:sz w:val="22"/>
          <w:szCs w:val="22"/>
        </w:rPr>
        <w:t>发包人要求</w:t>
      </w:r>
      <w:r>
        <w:rPr>
          <w:rFonts w:hint="eastAsia" w:ascii="宋体" w:hAnsi="宋体" w:eastAsia="宋体" w:cs="宋体"/>
          <w:sz w:val="22"/>
          <w:szCs w:val="22"/>
          <w:lang w:eastAsia="zh-CN"/>
        </w:rPr>
        <w:t>”</w:t>
      </w:r>
      <w:r>
        <w:rPr>
          <w:rFonts w:hint="eastAsia" w:ascii="宋体" w:hAnsi="宋体" w:eastAsia="宋体" w:cs="宋体"/>
          <w:sz w:val="22"/>
          <w:szCs w:val="22"/>
        </w:rPr>
        <w:t>由招标人根据招标项目具体特点和实际需要编制，并与</w:t>
      </w:r>
      <w:r>
        <w:rPr>
          <w:rFonts w:hint="eastAsia" w:ascii="宋体" w:hAnsi="宋体" w:eastAsia="宋体" w:cs="宋体"/>
          <w:sz w:val="22"/>
          <w:szCs w:val="22"/>
          <w:lang w:eastAsia="zh-CN"/>
        </w:rPr>
        <w:t>“</w:t>
      </w:r>
      <w:r>
        <w:rPr>
          <w:rFonts w:hint="eastAsia" w:ascii="宋体" w:hAnsi="宋体" w:eastAsia="宋体" w:cs="宋体"/>
          <w:sz w:val="22"/>
          <w:szCs w:val="22"/>
        </w:rPr>
        <w:t>投标人须知</w:t>
      </w:r>
      <w:r>
        <w:rPr>
          <w:rFonts w:hint="eastAsia" w:ascii="宋体" w:hAnsi="宋体" w:eastAsia="宋体" w:cs="宋体"/>
          <w:sz w:val="22"/>
          <w:szCs w:val="22"/>
          <w:lang w:eastAsia="zh-CN"/>
        </w:rPr>
        <w:t>”“</w:t>
      </w:r>
      <w:r>
        <w:rPr>
          <w:rFonts w:hint="eastAsia" w:ascii="宋体" w:hAnsi="宋体" w:eastAsia="宋体" w:cs="宋体"/>
          <w:sz w:val="22"/>
          <w:szCs w:val="22"/>
        </w:rPr>
        <w:t>通用合同条款</w:t>
      </w:r>
      <w:r>
        <w:rPr>
          <w:rFonts w:hint="eastAsia" w:ascii="宋体" w:hAnsi="宋体" w:eastAsia="宋体" w:cs="宋体"/>
          <w:sz w:val="22"/>
          <w:szCs w:val="22"/>
          <w:lang w:eastAsia="zh-CN"/>
        </w:rPr>
        <w:t>”“</w:t>
      </w:r>
      <w:r>
        <w:rPr>
          <w:rFonts w:hint="eastAsia" w:ascii="宋体" w:hAnsi="宋体" w:eastAsia="宋体" w:cs="宋体"/>
          <w:sz w:val="22"/>
          <w:szCs w:val="22"/>
        </w:rPr>
        <w:t>专用合同条款</w:t>
      </w:r>
      <w:r>
        <w:rPr>
          <w:rFonts w:hint="eastAsia" w:ascii="宋体" w:hAnsi="宋体" w:eastAsia="宋体" w:cs="宋体"/>
          <w:sz w:val="22"/>
          <w:szCs w:val="22"/>
          <w:lang w:eastAsia="zh-CN"/>
        </w:rPr>
        <w:t>”</w:t>
      </w:r>
      <w:r>
        <w:rPr>
          <w:rFonts w:hint="eastAsia" w:ascii="宋体" w:hAnsi="宋体" w:eastAsia="宋体" w:cs="宋体"/>
          <w:sz w:val="22"/>
          <w:szCs w:val="22"/>
        </w:rPr>
        <w:t>相衔接。</w:t>
      </w:r>
    </w:p>
    <w:p w14:paraId="71AFB4BC">
      <w:pPr>
        <w:keepNext w:val="0"/>
        <w:keepLines w:val="0"/>
        <w:pageBreakBefore w:val="0"/>
        <w:widowControl w:val="0"/>
        <w:kinsoku/>
        <w:wordWrap/>
        <w:overflowPunct/>
        <w:topLinePunct w:val="0"/>
        <w:autoSpaceDE/>
        <w:autoSpaceDN/>
        <w:bidi w:val="0"/>
        <w:adjustRightInd/>
        <w:snapToGrid/>
        <w:spacing w:line="560" w:lineRule="exact"/>
        <w:ind w:firstLine="440" w:firstLineChars="200"/>
        <w:textAlignment w:val="auto"/>
        <w:rPr>
          <w:rFonts w:hint="eastAsia" w:ascii="宋体" w:hAnsi="宋体" w:eastAsia="宋体" w:cs="宋体"/>
          <w:sz w:val="22"/>
          <w:szCs w:val="22"/>
          <w:highlight w:val="yellow"/>
        </w:rPr>
      </w:pPr>
      <w:r>
        <w:rPr>
          <w:rFonts w:hint="eastAsia" w:ascii="宋体" w:hAnsi="宋体" w:eastAsia="宋体" w:cs="宋体"/>
          <w:sz w:val="22"/>
          <w:szCs w:val="22"/>
          <w:highlight w:val="none"/>
          <w:lang w:val="en-US" w:eastAsia="zh-CN"/>
        </w:rPr>
        <w:t>八、</w:t>
      </w:r>
      <w:r>
        <w:rPr>
          <w:rFonts w:hint="eastAsia" w:ascii="宋体" w:hAnsi="宋体" w:eastAsia="宋体" w:cs="宋体"/>
          <w:sz w:val="22"/>
          <w:szCs w:val="22"/>
          <w:highlight w:val="none"/>
        </w:rPr>
        <w:t>工程总承包项目宜采用总价合同，也可以根据项目实际情况，采用</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总价控制、单价结算</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等其他合同价格</w:t>
      </w:r>
      <w:r>
        <w:rPr>
          <w:rFonts w:hint="eastAsia" w:ascii="宋体" w:hAnsi="宋体" w:eastAsia="宋体" w:cs="宋体"/>
          <w:sz w:val="22"/>
          <w:szCs w:val="22"/>
          <w:highlight w:val="none"/>
          <w:lang w:val="en-US" w:eastAsia="zh-CN"/>
        </w:rPr>
        <w:t>形式进行招标</w:t>
      </w:r>
      <w:r>
        <w:rPr>
          <w:rFonts w:hint="eastAsia" w:ascii="宋体" w:hAnsi="宋体" w:eastAsia="宋体" w:cs="宋体"/>
          <w:sz w:val="22"/>
          <w:szCs w:val="22"/>
          <w:highlight w:val="none"/>
        </w:rPr>
        <w:t>。采用总价合同</w:t>
      </w:r>
      <w:r>
        <w:rPr>
          <w:rFonts w:hint="eastAsia" w:ascii="宋体" w:hAnsi="宋体" w:eastAsia="宋体" w:cs="宋体"/>
          <w:sz w:val="22"/>
          <w:szCs w:val="22"/>
          <w:highlight w:val="none"/>
          <w:lang w:val="en-US" w:eastAsia="zh-CN"/>
        </w:rPr>
        <w:t>招标</w:t>
      </w:r>
      <w:r>
        <w:rPr>
          <w:rFonts w:hint="eastAsia" w:ascii="宋体" w:hAnsi="宋体" w:eastAsia="宋体" w:cs="宋体"/>
          <w:sz w:val="22"/>
          <w:szCs w:val="22"/>
          <w:highlight w:val="none"/>
        </w:rPr>
        <w:t>的，公布最高投标限价时，须同时公布工程量清单；采用</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总价控制、单价结算</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lang w:val="en-US" w:eastAsia="zh-CN"/>
        </w:rPr>
        <w:t>招标</w:t>
      </w:r>
      <w:r>
        <w:rPr>
          <w:rFonts w:hint="eastAsia" w:ascii="宋体" w:hAnsi="宋体" w:eastAsia="宋体" w:cs="宋体"/>
          <w:sz w:val="22"/>
          <w:szCs w:val="22"/>
          <w:highlight w:val="none"/>
        </w:rPr>
        <w:t>的，公布最高投标限价和工程量清单时，须同时公布主要项目的控制单价。招标人使用中，应注意与</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投标人须知</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通用合同条款</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专用合同条款</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技术标准和要求（合同技术条款）</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图纸（招标图纸）</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相衔接。</w:t>
      </w:r>
    </w:p>
    <w:p w14:paraId="4F992205">
      <w:pPr>
        <w:keepNext w:val="0"/>
        <w:keepLines w:val="0"/>
        <w:pageBreakBefore w:val="0"/>
        <w:widowControl w:val="0"/>
        <w:kinsoku/>
        <w:wordWrap/>
        <w:overflowPunct/>
        <w:topLinePunct w:val="0"/>
        <w:autoSpaceDE/>
        <w:autoSpaceDN/>
        <w:bidi w:val="0"/>
        <w:adjustRightInd/>
        <w:snapToGrid/>
        <w:spacing w:line="560" w:lineRule="exact"/>
        <w:ind w:firstLine="440" w:firstLineChars="20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九、《工程总承包招标文件示范文本》第七章</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价格清单</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格式仅供参考选用，招标人可根据招标项目具体特点和实际需要自行编制。</w:t>
      </w:r>
    </w:p>
    <w:p w14:paraId="57C5C383">
      <w:pPr>
        <w:keepNext w:val="0"/>
        <w:keepLines w:val="0"/>
        <w:pageBreakBefore w:val="0"/>
        <w:widowControl w:val="0"/>
        <w:kinsoku/>
        <w:wordWrap/>
        <w:overflowPunct/>
        <w:topLinePunct w:val="0"/>
        <w:autoSpaceDE/>
        <w:autoSpaceDN/>
        <w:bidi w:val="0"/>
        <w:adjustRightInd/>
        <w:snapToGrid/>
        <w:spacing w:line="560" w:lineRule="exact"/>
        <w:ind w:firstLine="440" w:firstLineChars="20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十、《工程总承包招标文件示范文本》中</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以上</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以下</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以内</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不少于</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不超过</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除另有约定外均不包含本值。</w:t>
      </w:r>
    </w:p>
    <w:p w14:paraId="64C661F1">
      <w:pPr>
        <w:keepNext w:val="0"/>
        <w:keepLines w:val="0"/>
        <w:pageBreakBefore w:val="0"/>
        <w:widowControl w:val="0"/>
        <w:kinsoku/>
        <w:wordWrap/>
        <w:overflowPunct/>
        <w:topLinePunct w:val="0"/>
        <w:autoSpaceDE/>
        <w:autoSpaceDN/>
        <w:bidi w:val="0"/>
        <w:adjustRightInd/>
        <w:snapToGrid/>
        <w:spacing w:line="560" w:lineRule="exact"/>
        <w:ind w:firstLine="440" w:firstLineChars="20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十一、《工程总承包招标文件示范文本》中有关招标人的约定除特别声明外，同时适用于受其委托承担招标代理任务的招标代理机构。</w:t>
      </w:r>
    </w:p>
    <w:p w14:paraId="35F5EA69">
      <w:pPr>
        <w:keepNext w:val="0"/>
        <w:keepLines w:val="0"/>
        <w:pageBreakBefore w:val="0"/>
        <w:widowControl w:val="0"/>
        <w:kinsoku/>
        <w:wordWrap/>
        <w:overflowPunct/>
        <w:topLinePunct w:val="0"/>
        <w:autoSpaceDE/>
        <w:autoSpaceDN/>
        <w:bidi w:val="0"/>
        <w:adjustRightInd/>
        <w:snapToGrid/>
        <w:spacing w:line="560" w:lineRule="exact"/>
        <w:ind w:firstLine="440" w:firstLineChars="20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十二、</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五险一金</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指根据《中华人民共和国劳动法》《中华人民共和国社会保险法》《住房公积金管理条例》所要求的养老保险、医疗保险、失业保险、工伤保险和生育保险及住房公积金。</w:t>
      </w:r>
    </w:p>
    <w:p w14:paraId="4E067977">
      <w:pPr>
        <w:keepNext w:val="0"/>
        <w:keepLines w:val="0"/>
        <w:pageBreakBefore w:val="0"/>
        <w:widowControl w:val="0"/>
        <w:kinsoku/>
        <w:wordWrap/>
        <w:overflowPunct/>
        <w:topLinePunct w:val="0"/>
        <w:autoSpaceDE/>
        <w:autoSpaceDN/>
        <w:bidi w:val="0"/>
        <w:adjustRightInd/>
        <w:snapToGrid/>
        <w:spacing w:line="560" w:lineRule="exact"/>
        <w:ind w:firstLine="440" w:firstLineChars="200"/>
        <w:textAlignment w:val="auto"/>
        <w:rPr>
          <w:rFonts w:hint="eastAsia" w:ascii="宋体" w:hAnsi="宋体" w:eastAsia="宋体" w:cs="宋体"/>
          <w:kern w:val="2"/>
          <w:sz w:val="24"/>
          <w:szCs w:val="24"/>
          <w:lang w:eastAsia="zh-CN"/>
        </w:rPr>
      </w:pPr>
      <w:r>
        <w:rPr>
          <w:rFonts w:hint="eastAsia" w:ascii="宋体" w:hAnsi="宋体" w:eastAsia="宋体" w:cs="宋体"/>
          <w:sz w:val="22"/>
          <w:szCs w:val="22"/>
          <w:highlight w:val="none"/>
        </w:rPr>
        <w:t>十三、《工程总承包招标文件示范文本》与法律法规、规章、规范性文件不一致时，招标人应按法律法规、规章、规范性文件调整修改。《工程总承包招标文件示范文本》由新疆维吾尔自治区水利厅负责解释和管理。执行过程中，如有问题和建议，请及时向新疆维吾尔自治区水利厅</w:t>
      </w:r>
      <w:r>
        <w:rPr>
          <w:rFonts w:hint="eastAsia" w:ascii="宋体" w:hAnsi="宋体" w:eastAsia="宋体" w:cs="宋体"/>
          <w:sz w:val="22"/>
          <w:szCs w:val="22"/>
          <w:highlight w:val="none"/>
          <w:lang w:eastAsia="zh-CN"/>
        </w:rPr>
        <w:t>网站</w:t>
      </w:r>
      <w:r>
        <w:rPr>
          <w:rFonts w:hint="eastAsia" w:ascii="宋体" w:hAnsi="宋体" w:eastAsia="宋体" w:cs="宋体"/>
          <w:sz w:val="22"/>
          <w:szCs w:val="22"/>
          <w:highlight w:val="none"/>
        </w:rPr>
        <w:t>反馈</w:t>
      </w:r>
      <w:r>
        <w:rPr>
          <w:rFonts w:hint="eastAsia" w:ascii="宋体" w:hAnsi="宋体" w:eastAsia="宋体" w:cs="宋体"/>
          <w:kern w:val="2"/>
          <w:sz w:val="22"/>
          <w:szCs w:val="22"/>
          <w:lang w:eastAsia="zh-CN"/>
        </w:rPr>
        <w:t>。</w:t>
      </w:r>
    </w:p>
    <w:p w14:paraId="219EF7FC">
      <w:pPr>
        <w:pStyle w:val="29"/>
        <w:pageBreakBefore w:val="0"/>
        <w:widowControl w:val="0"/>
        <w:kinsoku/>
        <w:wordWrap/>
        <w:overflowPunct/>
        <w:autoSpaceDE/>
        <w:autoSpaceDN/>
        <w:bidi w:val="0"/>
        <w:adjustRightInd/>
        <w:snapToGrid/>
        <w:spacing w:before="0" w:beforeLines="-2147483648" w:afterLines="-2147483648" w:line="520" w:lineRule="exact"/>
        <w:textAlignment w:val="auto"/>
        <w:rPr>
          <w:rFonts w:hint="eastAsia" w:ascii="宋体" w:hAnsi="宋体" w:eastAsia="宋体" w:cs="宋体"/>
          <w:sz w:val="24"/>
          <w:szCs w:val="24"/>
          <w:lang w:eastAsia="zh-Hans"/>
        </w:rPr>
        <w:sectPr>
          <w:headerReference r:id="rId6" w:type="default"/>
          <w:footerReference r:id="rId7" w:type="default"/>
          <w:pgSz w:w="11906" w:h="16838"/>
          <w:pgMar w:top="1440" w:right="1531" w:bottom="1440" w:left="1531" w:header="851" w:footer="420" w:gutter="0"/>
          <w:pgBorders>
            <w:top w:val="none" w:sz="0" w:space="0"/>
            <w:left w:val="none" w:sz="0" w:space="0"/>
            <w:bottom w:val="none" w:sz="0" w:space="0"/>
            <w:right w:val="none" w:sz="0" w:space="0"/>
          </w:pgBorders>
          <w:pgNumType w:fmt="upperRoman"/>
          <w:cols w:space="720" w:num="1"/>
          <w:docGrid w:type="lines" w:linePitch="312" w:charSpace="0"/>
        </w:sectPr>
      </w:pPr>
      <w:bookmarkStart w:id="4" w:name="_Toc31833"/>
    </w:p>
    <w:p w14:paraId="6FDABE53">
      <w:pPr>
        <w:pStyle w:val="29"/>
        <w:pageBreakBefore w:val="0"/>
        <w:widowControl w:val="0"/>
        <w:kinsoku/>
        <w:wordWrap/>
        <w:overflowPunct/>
        <w:autoSpaceDE/>
        <w:autoSpaceDN/>
        <w:bidi w:val="0"/>
        <w:adjustRightInd/>
        <w:snapToGrid/>
        <w:spacing w:before="0" w:beforeLines="-2147483648" w:afterLines="-2147483648" w:line="520" w:lineRule="exact"/>
        <w:textAlignment w:val="auto"/>
        <w:rPr>
          <w:rFonts w:hint="eastAsia" w:ascii="宋体" w:hAnsi="宋体" w:eastAsia="宋体" w:cs="宋体"/>
          <w:b/>
          <w:bCs/>
          <w:sz w:val="24"/>
          <w:szCs w:val="24"/>
          <w:highlight w:val="none"/>
        </w:rPr>
      </w:pPr>
      <w:bookmarkStart w:id="5" w:name="_Toc5320"/>
      <w:bookmarkStart w:id="6" w:name="_Toc23308"/>
      <w:bookmarkStart w:id="7" w:name="_Toc22571"/>
      <w:bookmarkStart w:id="8" w:name="_Toc23229"/>
      <w:r>
        <w:rPr>
          <w:rFonts w:hint="eastAsia" w:ascii="宋体" w:hAnsi="宋体" w:eastAsia="宋体" w:cs="宋体"/>
          <w:b/>
          <w:bCs/>
          <w:sz w:val="24"/>
          <w:szCs w:val="24"/>
          <w:highlight w:val="none"/>
          <w:lang w:eastAsia="zh-Hans"/>
        </w:rPr>
        <w:t>附表1：</w:t>
      </w:r>
      <w:r>
        <w:rPr>
          <w:rFonts w:hint="eastAsia" w:ascii="宋体" w:hAnsi="宋体" w:eastAsia="宋体" w:cs="宋体"/>
          <w:b/>
          <w:bCs/>
          <w:sz w:val="24"/>
          <w:szCs w:val="24"/>
          <w:highlight w:val="none"/>
          <w:lang w:val="en-US" w:eastAsia="zh-CN"/>
        </w:rPr>
        <w:t>工程总承包</w:t>
      </w:r>
      <w:r>
        <w:rPr>
          <w:rFonts w:hint="eastAsia" w:ascii="宋体" w:hAnsi="宋体" w:eastAsia="宋体" w:cs="宋体"/>
          <w:b/>
          <w:bCs/>
          <w:sz w:val="24"/>
          <w:szCs w:val="24"/>
          <w:highlight w:val="none"/>
        </w:rPr>
        <w:t>类似业绩设置标准</w:t>
      </w:r>
      <w:bookmarkEnd w:id="4"/>
      <w:bookmarkEnd w:id="5"/>
      <w:bookmarkEnd w:id="6"/>
      <w:bookmarkEnd w:id="7"/>
      <w:bookmarkEnd w:id="8"/>
    </w:p>
    <w:tbl>
      <w:tblPr>
        <w:tblStyle w:val="24"/>
        <w:tblW w:w="8936"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62"/>
        <w:gridCol w:w="3480"/>
        <w:gridCol w:w="2760"/>
        <w:gridCol w:w="1134"/>
      </w:tblGrid>
      <w:tr w14:paraId="7875AD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75" w:hRule="atLeast"/>
          <w:tblHeader/>
        </w:trPr>
        <w:tc>
          <w:tcPr>
            <w:tcW w:w="1562" w:type="dxa"/>
            <w:noWrap w:val="0"/>
            <w:vAlign w:val="center"/>
          </w:tcPr>
          <w:p w14:paraId="02E568CB">
            <w:pPr>
              <w:pStyle w:val="33"/>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z w:val="28"/>
                <w:szCs w:val="28"/>
              </w:rPr>
            </w:pPr>
            <w:r>
              <w:rPr>
                <w:rFonts w:hint="eastAsia" w:cs="仿宋"/>
                <w:color w:val="000000"/>
                <w:spacing w:val="-4"/>
                <w:sz w:val="28"/>
                <w:szCs w:val="28"/>
              </w:rPr>
              <w:t>建筑物形式</w:t>
            </w:r>
          </w:p>
        </w:tc>
        <w:tc>
          <w:tcPr>
            <w:tcW w:w="3480" w:type="dxa"/>
            <w:noWrap w:val="0"/>
            <w:vAlign w:val="center"/>
          </w:tcPr>
          <w:p w14:paraId="2D942B41">
            <w:pPr>
              <w:pStyle w:val="33"/>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z w:val="28"/>
                <w:szCs w:val="28"/>
              </w:rPr>
            </w:pPr>
            <w:r>
              <w:rPr>
                <w:rFonts w:hint="eastAsia" w:cs="仿宋"/>
                <w:color w:val="000000"/>
                <w:spacing w:val="-3"/>
                <w:sz w:val="28"/>
                <w:szCs w:val="28"/>
              </w:rPr>
              <w:t>规模或特性</w:t>
            </w:r>
          </w:p>
        </w:tc>
        <w:tc>
          <w:tcPr>
            <w:tcW w:w="2760" w:type="dxa"/>
            <w:noWrap w:val="0"/>
            <w:vAlign w:val="center"/>
          </w:tcPr>
          <w:p w14:paraId="3531BCBF">
            <w:pPr>
              <w:pStyle w:val="33"/>
              <w:keepNext w:val="0"/>
              <w:keepLines w:val="0"/>
              <w:widowControl/>
              <w:suppressLineNumbers w:val="0"/>
              <w:kinsoku w:val="0"/>
              <w:autoSpaceDE w:val="0"/>
              <w:autoSpaceDN w:val="0"/>
              <w:adjustRightInd w:val="0"/>
              <w:snapToGrid w:val="0"/>
              <w:spacing w:before="0" w:beforeAutospacing="0" w:after="160" w:afterAutospacing="0" w:line="230" w:lineRule="auto"/>
              <w:ind w:left="0" w:right="0"/>
              <w:jc w:val="center"/>
              <w:textAlignment w:val="baseline"/>
              <w:rPr>
                <w:rFonts w:hint="eastAsia" w:cs="仿宋"/>
                <w:color w:val="000000"/>
                <w:sz w:val="28"/>
                <w:szCs w:val="28"/>
                <w:lang w:eastAsia="zh-CN"/>
              </w:rPr>
            </w:pPr>
            <w:r>
              <w:rPr>
                <w:rFonts w:hint="eastAsia" w:cs="仿宋"/>
                <w:color w:val="000000"/>
                <w:spacing w:val="-3"/>
                <w:sz w:val="28"/>
                <w:szCs w:val="28"/>
                <w:lang w:eastAsia="zh-CN"/>
              </w:rPr>
              <w:t>类似业绩设置最低要求</w:t>
            </w:r>
          </w:p>
        </w:tc>
        <w:tc>
          <w:tcPr>
            <w:tcW w:w="1134" w:type="dxa"/>
            <w:noWrap w:val="0"/>
            <w:vAlign w:val="center"/>
          </w:tcPr>
          <w:p w14:paraId="1028F25C">
            <w:pPr>
              <w:pStyle w:val="33"/>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z w:val="28"/>
                <w:szCs w:val="28"/>
              </w:rPr>
            </w:pPr>
            <w:r>
              <w:rPr>
                <w:rFonts w:hint="eastAsia" w:cs="仿宋"/>
                <w:color w:val="000000"/>
                <w:spacing w:val="-4"/>
                <w:sz w:val="28"/>
                <w:szCs w:val="28"/>
              </w:rPr>
              <w:t>备注</w:t>
            </w:r>
          </w:p>
        </w:tc>
      </w:tr>
      <w:tr w14:paraId="39DC16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562" w:type="dxa"/>
            <w:vMerge w:val="restart"/>
            <w:noWrap w:val="0"/>
            <w:vAlign w:val="center"/>
          </w:tcPr>
          <w:p w14:paraId="1960049D">
            <w:pPr>
              <w:pStyle w:val="33"/>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z w:val="28"/>
                <w:szCs w:val="28"/>
                <w:lang w:eastAsia="zh-CN"/>
              </w:rPr>
            </w:pPr>
            <w:r>
              <w:rPr>
                <w:rFonts w:hint="eastAsia" w:cs="仿宋"/>
                <w:color w:val="000000"/>
                <w:spacing w:val="-2"/>
                <w:sz w:val="28"/>
                <w:szCs w:val="28"/>
                <w:lang w:eastAsia="zh-CN"/>
              </w:rPr>
              <w:t>大坝</w:t>
            </w:r>
          </w:p>
        </w:tc>
        <w:tc>
          <w:tcPr>
            <w:tcW w:w="3480" w:type="dxa"/>
            <w:noWrap w:val="0"/>
            <w:vAlign w:val="center"/>
          </w:tcPr>
          <w:p w14:paraId="6A64182C">
            <w:pPr>
              <w:pStyle w:val="33"/>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color w:val="000000"/>
                <w:spacing w:val="-2"/>
                <w:sz w:val="28"/>
                <w:szCs w:val="28"/>
                <w:lang w:eastAsia="zh-CN"/>
              </w:rPr>
            </w:pPr>
            <w:r>
              <w:rPr>
                <w:rFonts w:hint="eastAsia" w:cs="仿宋"/>
                <w:color w:val="000000"/>
                <w:spacing w:val="-2"/>
                <w:sz w:val="28"/>
                <w:szCs w:val="28"/>
                <w:lang w:eastAsia="zh-CN"/>
              </w:rPr>
              <w:t>坝高≤30m</w:t>
            </w:r>
          </w:p>
        </w:tc>
        <w:tc>
          <w:tcPr>
            <w:tcW w:w="2760" w:type="dxa"/>
            <w:vMerge w:val="restart"/>
            <w:noWrap w:val="0"/>
            <w:vAlign w:val="center"/>
          </w:tcPr>
          <w:p w14:paraId="45DF40E6">
            <w:pPr>
              <w:pStyle w:val="33"/>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cs="仿宋"/>
                <w:color w:val="000000"/>
                <w:spacing w:val="-2"/>
                <w:sz w:val="28"/>
                <w:szCs w:val="28"/>
                <w:lang w:eastAsia="zh-CN"/>
              </w:rPr>
            </w:pPr>
            <w:r>
              <w:rPr>
                <w:rFonts w:hint="eastAsia" w:cs="仿宋"/>
                <w:color w:val="000000"/>
                <w:spacing w:val="-2"/>
                <w:sz w:val="28"/>
                <w:szCs w:val="28"/>
                <w:lang w:eastAsia="zh-CN"/>
              </w:rPr>
              <w:t>按坝高80%设置，或可设高坝业绩</w:t>
            </w:r>
          </w:p>
        </w:tc>
        <w:tc>
          <w:tcPr>
            <w:tcW w:w="1134" w:type="dxa"/>
            <w:vMerge w:val="restart"/>
            <w:noWrap w:val="0"/>
            <w:vAlign w:val="center"/>
          </w:tcPr>
          <w:p w14:paraId="4A220E19">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r>
      <w:tr w14:paraId="499006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562" w:type="dxa"/>
            <w:vMerge w:val="continue"/>
            <w:noWrap w:val="0"/>
            <w:vAlign w:val="center"/>
          </w:tcPr>
          <w:p w14:paraId="6645F084">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c>
          <w:tcPr>
            <w:tcW w:w="3480" w:type="dxa"/>
            <w:noWrap w:val="0"/>
            <w:vAlign w:val="center"/>
          </w:tcPr>
          <w:p w14:paraId="51C1F7B0">
            <w:pPr>
              <w:pStyle w:val="33"/>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color w:val="000000"/>
                <w:spacing w:val="-2"/>
                <w:sz w:val="28"/>
                <w:szCs w:val="28"/>
                <w:lang w:eastAsia="zh-CN"/>
              </w:rPr>
            </w:pPr>
            <w:r>
              <w:rPr>
                <w:rFonts w:hint="eastAsia" w:cs="仿宋"/>
                <w:color w:val="000000"/>
                <w:spacing w:val="-2"/>
                <w:sz w:val="28"/>
                <w:szCs w:val="28"/>
                <w:lang w:eastAsia="zh-CN"/>
              </w:rPr>
              <w:t>30m＜坝高≤70m</w:t>
            </w:r>
          </w:p>
        </w:tc>
        <w:tc>
          <w:tcPr>
            <w:tcW w:w="2760" w:type="dxa"/>
            <w:vMerge w:val="continue"/>
            <w:noWrap w:val="0"/>
            <w:vAlign w:val="center"/>
          </w:tcPr>
          <w:p w14:paraId="1865717D">
            <w:pPr>
              <w:pStyle w:val="33"/>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color w:val="000000"/>
                <w:spacing w:val="-2"/>
                <w:sz w:val="28"/>
                <w:szCs w:val="28"/>
                <w:lang w:eastAsia="zh-CN"/>
              </w:rPr>
            </w:pPr>
          </w:p>
        </w:tc>
        <w:tc>
          <w:tcPr>
            <w:tcW w:w="1134" w:type="dxa"/>
            <w:vMerge w:val="continue"/>
            <w:noWrap w:val="0"/>
            <w:vAlign w:val="center"/>
          </w:tcPr>
          <w:p w14:paraId="06B97373">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r>
      <w:tr w14:paraId="032194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562" w:type="dxa"/>
            <w:vMerge w:val="continue"/>
            <w:noWrap w:val="0"/>
            <w:vAlign w:val="center"/>
          </w:tcPr>
          <w:p w14:paraId="168D4677">
            <w:pPr>
              <w:pStyle w:val="33"/>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z w:val="28"/>
                <w:szCs w:val="28"/>
              </w:rPr>
            </w:pPr>
          </w:p>
        </w:tc>
        <w:tc>
          <w:tcPr>
            <w:tcW w:w="3480" w:type="dxa"/>
            <w:noWrap w:val="0"/>
            <w:vAlign w:val="center"/>
          </w:tcPr>
          <w:p w14:paraId="6D616927">
            <w:pPr>
              <w:pStyle w:val="33"/>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color w:val="000000"/>
                <w:spacing w:val="-2"/>
                <w:sz w:val="28"/>
                <w:szCs w:val="28"/>
                <w:lang w:eastAsia="zh-CN"/>
              </w:rPr>
            </w:pPr>
            <w:r>
              <w:rPr>
                <w:rFonts w:hint="eastAsia" w:cs="仿宋"/>
                <w:color w:val="000000"/>
                <w:spacing w:val="-2"/>
                <w:sz w:val="28"/>
                <w:szCs w:val="28"/>
                <w:lang w:eastAsia="zh-CN"/>
              </w:rPr>
              <w:t>70m＜坝高≤100m</w:t>
            </w:r>
          </w:p>
        </w:tc>
        <w:tc>
          <w:tcPr>
            <w:tcW w:w="2760" w:type="dxa"/>
            <w:vMerge w:val="continue"/>
            <w:noWrap w:val="0"/>
            <w:vAlign w:val="center"/>
          </w:tcPr>
          <w:p w14:paraId="4F61E94C">
            <w:pPr>
              <w:pStyle w:val="33"/>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color w:val="000000"/>
                <w:spacing w:val="-2"/>
                <w:sz w:val="28"/>
                <w:szCs w:val="28"/>
                <w:lang w:eastAsia="zh-CN"/>
              </w:rPr>
            </w:pPr>
          </w:p>
        </w:tc>
        <w:tc>
          <w:tcPr>
            <w:tcW w:w="1134" w:type="dxa"/>
            <w:vMerge w:val="continue"/>
            <w:noWrap w:val="0"/>
            <w:vAlign w:val="center"/>
          </w:tcPr>
          <w:p w14:paraId="29FC6B85">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r>
      <w:tr w14:paraId="554D8A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562" w:type="dxa"/>
            <w:vMerge w:val="continue"/>
            <w:noWrap w:val="0"/>
            <w:vAlign w:val="center"/>
          </w:tcPr>
          <w:p w14:paraId="3AD411E0">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c>
          <w:tcPr>
            <w:tcW w:w="3480" w:type="dxa"/>
            <w:noWrap w:val="0"/>
            <w:vAlign w:val="center"/>
          </w:tcPr>
          <w:p w14:paraId="6D6155ED">
            <w:pPr>
              <w:pStyle w:val="33"/>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color w:val="000000"/>
                <w:spacing w:val="-2"/>
                <w:sz w:val="28"/>
                <w:szCs w:val="28"/>
                <w:lang w:eastAsia="zh-CN"/>
              </w:rPr>
            </w:pPr>
            <w:r>
              <w:rPr>
                <w:rFonts w:hint="eastAsia" w:cs="仿宋"/>
                <w:color w:val="000000"/>
                <w:spacing w:val="-2"/>
                <w:sz w:val="28"/>
                <w:szCs w:val="28"/>
                <w:lang w:eastAsia="zh-CN"/>
              </w:rPr>
              <w:t>100m＜坝高≤200m</w:t>
            </w:r>
          </w:p>
        </w:tc>
        <w:tc>
          <w:tcPr>
            <w:tcW w:w="2760" w:type="dxa"/>
            <w:vMerge w:val="continue"/>
            <w:noWrap w:val="0"/>
            <w:vAlign w:val="center"/>
          </w:tcPr>
          <w:p w14:paraId="34563DAA">
            <w:pPr>
              <w:pStyle w:val="33"/>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color w:val="000000"/>
                <w:spacing w:val="-2"/>
                <w:sz w:val="28"/>
                <w:szCs w:val="28"/>
                <w:lang w:eastAsia="zh-CN"/>
              </w:rPr>
            </w:pPr>
          </w:p>
        </w:tc>
        <w:tc>
          <w:tcPr>
            <w:tcW w:w="1134" w:type="dxa"/>
            <w:vMerge w:val="continue"/>
            <w:noWrap w:val="0"/>
            <w:vAlign w:val="center"/>
          </w:tcPr>
          <w:p w14:paraId="6813597A">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r>
      <w:tr w14:paraId="0D93A8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562" w:type="dxa"/>
            <w:vMerge w:val="continue"/>
            <w:noWrap w:val="0"/>
            <w:vAlign w:val="center"/>
          </w:tcPr>
          <w:p w14:paraId="0DFF73FC">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c>
          <w:tcPr>
            <w:tcW w:w="3480" w:type="dxa"/>
            <w:noWrap w:val="0"/>
            <w:vAlign w:val="center"/>
          </w:tcPr>
          <w:p w14:paraId="69AEDDE1">
            <w:pPr>
              <w:pStyle w:val="33"/>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color w:val="000000"/>
                <w:spacing w:val="-2"/>
                <w:sz w:val="28"/>
                <w:szCs w:val="28"/>
                <w:lang w:eastAsia="zh-CN"/>
              </w:rPr>
            </w:pPr>
            <w:r>
              <w:rPr>
                <w:rFonts w:hint="eastAsia" w:cs="仿宋"/>
                <w:color w:val="000000"/>
                <w:spacing w:val="-2"/>
                <w:sz w:val="28"/>
                <w:szCs w:val="28"/>
                <w:lang w:eastAsia="zh-CN"/>
              </w:rPr>
              <w:t>坝高&gt;200m</w:t>
            </w:r>
          </w:p>
        </w:tc>
        <w:tc>
          <w:tcPr>
            <w:tcW w:w="2760" w:type="dxa"/>
            <w:vMerge w:val="continue"/>
            <w:noWrap w:val="0"/>
            <w:vAlign w:val="center"/>
          </w:tcPr>
          <w:p w14:paraId="0CC99A89">
            <w:pPr>
              <w:pStyle w:val="33"/>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color w:val="000000"/>
                <w:spacing w:val="-2"/>
                <w:sz w:val="28"/>
                <w:szCs w:val="28"/>
                <w:lang w:eastAsia="zh-CN"/>
              </w:rPr>
            </w:pPr>
          </w:p>
        </w:tc>
        <w:tc>
          <w:tcPr>
            <w:tcW w:w="1134" w:type="dxa"/>
            <w:vMerge w:val="continue"/>
            <w:noWrap w:val="0"/>
            <w:vAlign w:val="center"/>
          </w:tcPr>
          <w:p w14:paraId="0215253E">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r>
      <w:tr w14:paraId="2C46D9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562" w:type="dxa"/>
            <w:vMerge w:val="continue"/>
            <w:noWrap w:val="0"/>
            <w:vAlign w:val="center"/>
          </w:tcPr>
          <w:p w14:paraId="189AAF72">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c>
          <w:tcPr>
            <w:tcW w:w="3480" w:type="dxa"/>
            <w:noWrap w:val="0"/>
            <w:vAlign w:val="center"/>
          </w:tcPr>
          <w:p w14:paraId="094A02C3">
            <w:pPr>
              <w:pStyle w:val="33"/>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color w:val="000000"/>
                <w:spacing w:val="-2"/>
                <w:sz w:val="28"/>
                <w:szCs w:val="28"/>
                <w:lang w:eastAsia="zh-CN"/>
              </w:rPr>
            </w:pPr>
            <w:r>
              <w:rPr>
                <w:rFonts w:hint="eastAsia" w:cs="仿宋"/>
                <w:color w:val="000000"/>
                <w:spacing w:val="-2"/>
                <w:sz w:val="28"/>
                <w:szCs w:val="28"/>
                <w:lang w:eastAsia="zh-CN"/>
              </w:rPr>
              <w:t>大（1）型</w:t>
            </w:r>
          </w:p>
        </w:tc>
        <w:tc>
          <w:tcPr>
            <w:tcW w:w="2760" w:type="dxa"/>
            <w:noWrap w:val="0"/>
            <w:vAlign w:val="center"/>
          </w:tcPr>
          <w:p w14:paraId="23C650B5">
            <w:pPr>
              <w:pStyle w:val="33"/>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color w:val="000000"/>
                <w:spacing w:val="-2"/>
                <w:sz w:val="28"/>
                <w:szCs w:val="28"/>
                <w:lang w:eastAsia="zh-CN"/>
              </w:rPr>
            </w:pPr>
            <w:r>
              <w:rPr>
                <w:rFonts w:hint="eastAsia" w:cs="仿宋"/>
                <w:color w:val="000000"/>
                <w:spacing w:val="-2"/>
                <w:sz w:val="28"/>
                <w:szCs w:val="28"/>
                <w:lang w:eastAsia="zh-CN"/>
              </w:rPr>
              <w:t>大（1）型</w:t>
            </w:r>
          </w:p>
        </w:tc>
        <w:tc>
          <w:tcPr>
            <w:tcW w:w="1134" w:type="dxa"/>
            <w:vMerge w:val="continue"/>
            <w:noWrap w:val="0"/>
            <w:vAlign w:val="center"/>
          </w:tcPr>
          <w:p w14:paraId="2FA9F9B9">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r>
      <w:tr w14:paraId="777B2C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562" w:type="dxa"/>
            <w:vMerge w:val="continue"/>
            <w:noWrap w:val="0"/>
            <w:vAlign w:val="center"/>
          </w:tcPr>
          <w:p w14:paraId="4FEC62F7">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c>
          <w:tcPr>
            <w:tcW w:w="3480" w:type="dxa"/>
            <w:noWrap w:val="0"/>
            <w:vAlign w:val="center"/>
          </w:tcPr>
          <w:p w14:paraId="5B9336A6">
            <w:pPr>
              <w:pStyle w:val="33"/>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color w:val="000000"/>
                <w:spacing w:val="-2"/>
                <w:sz w:val="28"/>
                <w:szCs w:val="28"/>
                <w:lang w:eastAsia="zh-CN"/>
              </w:rPr>
            </w:pPr>
            <w:r>
              <w:rPr>
                <w:rFonts w:hint="eastAsia" w:cs="仿宋"/>
                <w:color w:val="000000"/>
                <w:spacing w:val="-2"/>
                <w:sz w:val="28"/>
                <w:szCs w:val="28"/>
                <w:lang w:eastAsia="zh-CN"/>
              </w:rPr>
              <w:t>大（2）型</w:t>
            </w:r>
          </w:p>
        </w:tc>
        <w:tc>
          <w:tcPr>
            <w:tcW w:w="2760" w:type="dxa"/>
            <w:noWrap w:val="0"/>
            <w:vAlign w:val="center"/>
          </w:tcPr>
          <w:p w14:paraId="154D7F38">
            <w:pPr>
              <w:pStyle w:val="33"/>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color w:val="000000"/>
                <w:spacing w:val="-2"/>
                <w:sz w:val="28"/>
                <w:szCs w:val="28"/>
                <w:lang w:eastAsia="zh-CN"/>
              </w:rPr>
            </w:pPr>
            <w:r>
              <w:rPr>
                <w:rFonts w:hint="eastAsia" w:cs="仿宋"/>
                <w:color w:val="000000"/>
                <w:spacing w:val="-2"/>
                <w:sz w:val="28"/>
                <w:szCs w:val="28"/>
                <w:lang w:eastAsia="zh-CN"/>
              </w:rPr>
              <w:t>大（2）型或以上</w:t>
            </w:r>
          </w:p>
        </w:tc>
        <w:tc>
          <w:tcPr>
            <w:tcW w:w="1134" w:type="dxa"/>
            <w:vMerge w:val="continue"/>
            <w:noWrap w:val="0"/>
            <w:vAlign w:val="center"/>
          </w:tcPr>
          <w:p w14:paraId="313C69B2">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r>
      <w:tr w14:paraId="7E0794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562" w:type="dxa"/>
            <w:vMerge w:val="continue"/>
            <w:noWrap w:val="0"/>
            <w:vAlign w:val="center"/>
          </w:tcPr>
          <w:p w14:paraId="291C8DB0">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c>
          <w:tcPr>
            <w:tcW w:w="3480" w:type="dxa"/>
            <w:noWrap w:val="0"/>
            <w:vAlign w:val="center"/>
          </w:tcPr>
          <w:p w14:paraId="4DD3D781">
            <w:pPr>
              <w:pStyle w:val="33"/>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color w:val="000000"/>
                <w:spacing w:val="-2"/>
                <w:sz w:val="28"/>
                <w:szCs w:val="28"/>
                <w:lang w:eastAsia="zh-CN"/>
              </w:rPr>
            </w:pPr>
            <w:r>
              <w:rPr>
                <w:rFonts w:hint="eastAsia" w:cs="仿宋"/>
                <w:color w:val="000000"/>
                <w:spacing w:val="-2"/>
                <w:sz w:val="28"/>
                <w:szCs w:val="28"/>
                <w:lang w:eastAsia="zh-CN"/>
              </w:rPr>
              <w:t>中型</w:t>
            </w:r>
          </w:p>
        </w:tc>
        <w:tc>
          <w:tcPr>
            <w:tcW w:w="2760" w:type="dxa"/>
            <w:noWrap w:val="0"/>
            <w:vAlign w:val="center"/>
          </w:tcPr>
          <w:p w14:paraId="12B7A8B4">
            <w:pPr>
              <w:pStyle w:val="33"/>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color w:val="000000"/>
                <w:spacing w:val="-2"/>
                <w:sz w:val="28"/>
                <w:szCs w:val="28"/>
                <w:lang w:eastAsia="zh-CN"/>
              </w:rPr>
            </w:pPr>
            <w:r>
              <w:rPr>
                <w:rFonts w:hint="eastAsia" w:cs="仿宋"/>
                <w:color w:val="000000"/>
                <w:spacing w:val="-2"/>
                <w:sz w:val="28"/>
                <w:szCs w:val="28"/>
                <w:lang w:eastAsia="zh-CN"/>
              </w:rPr>
              <w:t>中型或以上</w:t>
            </w:r>
          </w:p>
        </w:tc>
        <w:tc>
          <w:tcPr>
            <w:tcW w:w="1134" w:type="dxa"/>
            <w:vMerge w:val="continue"/>
            <w:noWrap w:val="0"/>
            <w:vAlign w:val="center"/>
          </w:tcPr>
          <w:p w14:paraId="30E9856C">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r>
      <w:tr w14:paraId="2E96F6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562" w:type="dxa"/>
            <w:vMerge w:val="continue"/>
            <w:noWrap w:val="0"/>
            <w:vAlign w:val="center"/>
          </w:tcPr>
          <w:p w14:paraId="468E2DB7">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c>
          <w:tcPr>
            <w:tcW w:w="3480" w:type="dxa"/>
            <w:noWrap w:val="0"/>
            <w:vAlign w:val="center"/>
          </w:tcPr>
          <w:p w14:paraId="551DDE7E">
            <w:pPr>
              <w:pStyle w:val="33"/>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color w:val="000000"/>
                <w:spacing w:val="-2"/>
                <w:sz w:val="28"/>
                <w:szCs w:val="28"/>
                <w:lang w:eastAsia="zh-CN"/>
              </w:rPr>
            </w:pPr>
            <w:r>
              <w:rPr>
                <w:rFonts w:hint="eastAsia" w:cs="仿宋"/>
                <w:color w:val="000000"/>
                <w:spacing w:val="-2"/>
                <w:sz w:val="28"/>
                <w:szCs w:val="28"/>
                <w:lang w:eastAsia="zh-CN"/>
              </w:rPr>
              <w:t>小（1）型</w:t>
            </w:r>
          </w:p>
        </w:tc>
        <w:tc>
          <w:tcPr>
            <w:tcW w:w="2760" w:type="dxa"/>
            <w:noWrap w:val="0"/>
            <w:vAlign w:val="center"/>
          </w:tcPr>
          <w:p w14:paraId="7E0C1E42">
            <w:pPr>
              <w:pStyle w:val="33"/>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color w:val="000000"/>
                <w:spacing w:val="-2"/>
                <w:sz w:val="28"/>
                <w:szCs w:val="28"/>
                <w:lang w:eastAsia="zh-CN"/>
              </w:rPr>
            </w:pPr>
            <w:r>
              <w:rPr>
                <w:rFonts w:hint="eastAsia" w:cs="仿宋"/>
                <w:color w:val="000000"/>
                <w:spacing w:val="-2"/>
                <w:sz w:val="28"/>
                <w:szCs w:val="28"/>
                <w:lang w:eastAsia="zh-CN"/>
              </w:rPr>
              <w:t>小（1）型或以上</w:t>
            </w:r>
          </w:p>
        </w:tc>
        <w:tc>
          <w:tcPr>
            <w:tcW w:w="1134" w:type="dxa"/>
            <w:vMerge w:val="continue"/>
            <w:noWrap w:val="0"/>
            <w:vAlign w:val="center"/>
          </w:tcPr>
          <w:p w14:paraId="2DEB929F">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r>
      <w:tr w14:paraId="7B3B4D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562" w:type="dxa"/>
            <w:vMerge w:val="continue"/>
            <w:noWrap w:val="0"/>
            <w:vAlign w:val="center"/>
          </w:tcPr>
          <w:p w14:paraId="1F84E674">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c>
          <w:tcPr>
            <w:tcW w:w="3480" w:type="dxa"/>
            <w:noWrap w:val="0"/>
            <w:vAlign w:val="center"/>
          </w:tcPr>
          <w:p w14:paraId="35005BC2">
            <w:pPr>
              <w:pStyle w:val="33"/>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color w:val="000000"/>
                <w:spacing w:val="-2"/>
                <w:sz w:val="28"/>
                <w:szCs w:val="28"/>
                <w:lang w:eastAsia="zh-CN"/>
              </w:rPr>
            </w:pPr>
            <w:r>
              <w:rPr>
                <w:rFonts w:hint="eastAsia" w:cs="仿宋"/>
                <w:color w:val="000000"/>
                <w:spacing w:val="-2"/>
                <w:sz w:val="28"/>
                <w:szCs w:val="28"/>
                <w:lang w:eastAsia="zh-CN"/>
              </w:rPr>
              <w:t>小（2）型</w:t>
            </w:r>
          </w:p>
        </w:tc>
        <w:tc>
          <w:tcPr>
            <w:tcW w:w="2760" w:type="dxa"/>
            <w:noWrap w:val="0"/>
            <w:vAlign w:val="center"/>
          </w:tcPr>
          <w:p w14:paraId="7C11E388">
            <w:pPr>
              <w:pStyle w:val="33"/>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color w:val="000000"/>
                <w:spacing w:val="-2"/>
                <w:sz w:val="28"/>
                <w:szCs w:val="28"/>
                <w:lang w:eastAsia="zh-CN"/>
              </w:rPr>
            </w:pPr>
            <w:r>
              <w:rPr>
                <w:rFonts w:hint="eastAsia" w:cs="仿宋"/>
                <w:color w:val="000000"/>
                <w:spacing w:val="-2"/>
                <w:sz w:val="28"/>
                <w:szCs w:val="28"/>
                <w:lang w:eastAsia="zh-CN"/>
              </w:rPr>
              <w:t>小（2）型或以上</w:t>
            </w:r>
          </w:p>
        </w:tc>
        <w:tc>
          <w:tcPr>
            <w:tcW w:w="1134" w:type="dxa"/>
            <w:vMerge w:val="continue"/>
            <w:noWrap w:val="0"/>
            <w:vAlign w:val="center"/>
          </w:tcPr>
          <w:p w14:paraId="40D0E9AF">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r>
      <w:tr w14:paraId="369D4C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562" w:type="dxa"/>
            <w:vMerge w:val="restart"/>
            <w:noWrap w:val="0"/>
            <w:vAlign w:val="center"/>
          </w:tcPr>
          <w:p w14:paraId="01F35852">
            <w:pPr>
              <w:pStyle w:val="33"/>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z w:val="28"/>
                <w:szCs w:val="28"/>
              </w:rPr>
            </w:pPr>
            <w:r>
              <w:rPr>
                <w:rFonts w:hint="eastAsia" w:cs="仿宋"/>
                <w:color w:val="000000"/>
                <w:spacing w:val="-2"/>
                <w:sz w:val="28"/>
                <w:szCs w:val="28"/>
              </w:rPr>
              <w:t>水闸</w:t>
            </w:r>
          </w:p>
        </w:tc>
        <w:tc>
          <w:tcPr>
            <w:tcW w:w="3480" w:type="dxa"/>
            <w:noWrap w:val="0"/>
            <w:vAlign w:val="center"/>
          </w:tcPr>
          <w:p w14:paraId="08E43C7D">
            <w:pPr>
              <w:pStyle w:val="33"/>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8"/>
                <w:szCs w:val="28"/>
              </w:rPr>
            </w:pPr>
            <w:r>
              <w:rPr>
                <w:rFonts w:hint="eastAsia" w:cs="仿宋"/>
                <w:color w:val="000000"/>
                <w:spacing w:val="-2"/>
                <w:sz w:val="28"/>
                <w:szCs w:val="28"/>
                <w:lang w:eastAsia="zh-CN"/>
              </w:rPr>
              <w:t>流量≤20m</w:t>
            </w:r>
            <w:r>
              <w:rPr>
                <w:rFonts w:hint="eastAsia" w:cs="仿宋"/>
                <w:color w:val="000000"/>
                <w:kern w:val="0"/>
                <w:sz w:val="28"/>
                <w:szCs w:val="28"/>
                <w:vertAlign w:val="superscript"/>
                <w:lang w:eastAsia="zh-CN" w:bidi="ar"/>
              </w:rPr>
              <w:t>3</w:t>
            </w:r>
          </w:p>
        </w:tc>
        <w:tc>
          <w:tcPr>
            <w:tcW w:w="2760" w:type="dxa"/>
            <w:vMerge w:val="restart"/>
            <w:noWrap w:val="0"/>
            <w:vAlign w:val="center"/>
          </w:tcPr>
          <w:p w14:paraId="30FC5C7B">
            <w:pPr>
              <w:pStyle w:val="33"/>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cs="仿宋"/>
                <w:color w:val="000000"/>
                <w:spacing w:val="-2"/>
                <w:sz w:val="28"/>
                <w:szCs w:val="28"/>
                <w:lang w:eastAsia="zh-CN"/>
              </w:rPr>
            </w:pPr>
            <w:r>
              <w:rPr>
                <w:rFonts w:hint="eastAsia" w:cs="仿宋"/>
                <w:color w:val="000000"/>
                <w:spacing w:val="-2"/>
                <w:sz w:val="28"/>
                <w:szCs w:val="28"/>
                <w:lang w:eastAsia="zh-CN"/>
              </w:rPr>
              <w:t>按设计流量的80%设置</w:t>
            </w:r>
          </w:p>
        </w:tc>
        <w:tc>
          <w:tcPr>
            <w:tcW w:w="1134" w:type="dxa"/>
            <w:vMerge w:val="restart"/>
            <w:noWrap w:val="0"/>
            <w:vAlign w:val="center"/>
          </w:tcPr>
          <w:p w14:paraId="535965EA">
            <w:pPr>
              <w:pStyle w:val="33"/>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cs="仿宋"/>
                <w:color w:val="000000"/>
                <w:spacing w:val="-2"/>
                <w:sz w:val="28"/>
                <w:szCs w:val="28"/>
                <w:lang w:eastAsia="zh-CN"/>
              </w:rPr>
            </w:pPr>
          </w:p>
        </w:tc>
      </w:tr>
      <w:tr w14:paraId="32793C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562" w:type="dxa"/>
            <w:vMerge w:val="continue"/>
            <w:noWrap w:val="0"/>
            <w:vAlign w:val="center"/>
          </w:tcPr>
          <w:p w14:paraId="276C1744">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c>
          <w:tcPr>
            <w:tcW w:w="3480" w:type="dxa"/>
            <w:noWrap w:val="0"/>
            <w:vAlign w:val="center"/>
          </w:tcPr>
          <w:p w14:paraId="3F39B5E7">
            <w:pPr>
              <w:pStyle w:val="33"/>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8"/>
                <w:szCs w:val="28"/>
              </w:rPr>
            </w:pPr>
            <w:r>
              <w:rPr>
                <w:rFonts w:hint="eastAsia" w:cs="仿宋"/>
                <w:color w:val="000000"/>
                <w:spacing w:val="-2"/>
                <w:sz w:val="28"/>
                <w:szCs w:val="28"/>
                <w:lang w:eastAsia="zh-CN"/>
              </w:rPr>
              <w:t>20m</w:t>
            </w:r>
            <w:r>
              <w:rPr>
                <w:rFonts w:hint="eastAsia" w:cs="仿宋"/>
                <w:color w:val="000000"/>
                <w:kern w:val="0"/>
                <w:sz w:val="28"/>
                <w:szCs w:val="28"/>
                <w:vertAlign w:val="superscript"/>
                <w:lang w:eastAsia="zh-CN" w:bidi="ar"/>
              </w:rPr>
              <w:t>3</w:t>
            </w:r>
            <w:r>
              <w:rPr>
                <w:rFonts w:hint="eastAsia" w:cs="仿宋"/>
                <w:color w:val="000000"/>
                <w:spacing w:val="-2"/>
                <w:sz w:val="28"/>
                <w:szCs w:val="28"/>
                <w:lang w:eastAsia="zh-CN"/>
              </w:rPr>
              <w:t>＜流量≤100m</w:t>
            </w:r>
            <w:r>
              <w:rPr>
                <w:rFonts w:hint="eastAsia" w:cs="仿宋"/>
                <w:color w:val="000000"/>
                <w:kern w:val="0"/>
                <w:sz w:val="28"/>
                <w:szCs w:val="28"/>
                <w:vertAlign w:val="superscript"/>
                <w:lang w:eastAsia="zh-CN" w:bidi="ar"/>
              </w:rPr>
              <w:t>3</w:t>
            </w:r>
          </w:p>
        </w:tc>
        <w:tc>
          <w:tcPr>
            <w:tcW w:w="2760" w:type="dxa"/>
            <w:vMerge w:val="continue"/>
            <w:noWrap w:val="0"/>
            <w:vAlign w:val="center"/>
          </w:tcPr>
          <w:p w14:paraId="02DAF3FE">
            <w:pPr>
              <w:pStyle w:val="33"/>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cs="仿宋"/>
                <w:color w:val="000000"/>
                <w:spacing w:val="-2"/>
                <w:sz w:val="28"/>
                <w:szCs w:val="28"/>
                <w:lang w:eastAsia="zh-CN"/>
              </w:rPr>
            </w:pPr>
          </w:p>
        </w:tc>
        <w:tc>
          <w:tcPr>
            <w:tcW w:w="1134" w:type="dxa"/>
            <w:vMerge w:val="continue"/>
            <w:noWrap w:val="0"/>
            <w:vAlign w:val="center"/>
          </w:tcPr>
          <w:p w14:paraId="5531E921">
            <w:pPr>
              <w:pStyle w:val="33"/>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cs="仿宋"/>
                <w:color w:val="000000"/>
                <w:spacing w:val="-2"/>
                <w:sz w:val="28"/>
                <w:szCs w:val="28"/>
                <w:lang w:eastAsia="zh-CN"/>
              </w:rPr>
            </w:pPr>
          </w:p>
        </w:tc>
      </w:tr>
      <w:tr w14:paraId="31204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562" w:type="dxa"/>
            <w:vMerge w:val="continue"/>
            <w:noWrap w:val="0"/>
            <w:vAlign w:val="center"/>
          </w:tcPr>
          <w:p w14:paraId="3033150C">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c>
          <w:tcPr>
            <w:tcW w:w="3480" w:type="dxa"/>
            <w:noWrap w:val="0"/>
            <w:vAlign w:val="center"/>
          </w:tcPr>
          <w:p w14:paraId="7F3EB507">
            <w:pPr>
              <w:pStyle w:val="33"/>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8"/>
                <w:szCs w:val="28"/>
              </w:rPr>
            </w:pPr>
            <w:r>
              <w:rPr>
                <w:rFonts w:hint="eastAsia" w:cs="仿宋"/>
                <w:color w:val="000000"/>
                <w:spacing w:val="-2"/>
                <w:sz w:val="28"/>
                <w:szCs w:val="28"/>
                <w:lang w:eastAsia="zh-CN"/>
              </w:rPr>
              <w:t>100m</w:t>
            </w:r>
            <w:r>
              <w:rPr>
                <w:rFonts w:hint="eastAsia" w:cs="仿宋"/>
                <w:color w:val="000000"/>
                <w:kern w:val="0"/>
                <w:sz w:val="28"/>
                <w:szCs w:val="28"/>
                <w:vertAlign w:val="superscript"/>
                <w:lang w:eastAsia="zh-CN" w:bidi="ar"/>
              </w:rPr>
              <w:t>3</w:t>
            </w:r>
            <w:r>
              <w:rPr>
                <w:rFonts w:hint="eastAsia" w:cs="仿宋"/>
                <w:color w:val="000000"/>
                <w:spacing w:val="-2"/>
                <w:sz w:val="28"/>
                <w:szCs w:val="28"/>
                <w:lang w:eastAsia="zh-CN"/>
              </w:rPr>
              <w:t>＜流量≤1000m</w:t>
            </w:r>
            <w:r>
              <w:rPr>
                <w:rFonts w:hint="eastAsia" w:cs="仿宋"/>
                <w:color w:val="000000"/>
                <w:kern w:val="0"/>
                <w:sz w:val="28"/>
                <w:szCs w:val="28"/>
                <w:vertAlign w:val="superscript"/>
                <w:lang w:eastAsia="zh-CN" w:bidi="ar"/>
              </w:rPr>
              <w:t>3</w:t>
            </w:r>
          </w:p>
        </w:tc>
        <w:tc>
          <w:tcPr>
            <w:tcW w:w="2760" w:type="dxa"/>
            <w:vMerge w:val="continue"/>
            <w:noWrap w:val="0"/>
            <w:vAlign w:val="center"/>
          </w:tcPr>
          <w:p w14:paraId="4743B285">
            <w:pPr>
              <w:pStyle w:val="33"/>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cs="仿宋"/>
                <w:color w:val="000000"/>
                <w:spacing w:val="-2"/>
                <w:sz w:val="28"/>
                <w:szCs w:val="28"/>
                <w:lang w:eastAsia="zh-CN"/>
              </w:rPr>
            </w:pPr>
          </w:p>
        </w:tc>
        <w:tc>
          <w:tcPr>
            <w:tcW w:w="1134" w:type="dxa"/>
            <w:vMerge w:val="continue"/>
            <w:noWrap w:val="0"/>
            <w:vAlign w:val="center"/>
          </w:tcPr>
          <w:p w14:paraId="4EC7090D">
            <w:pPr>
              <w:pStyle w:val="33"/>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cs="仿宋"/>
                <w:color w:val="000000"/>
                <w:spacing w:val="-2"/>
                <w:sz w:val="28"/>
                <w:szCs w:val="28"/>
                <w:lang w:eastAsia="zh-CN"/>
              </w:rPr>
            </w:pPr>
          </w:p>
        </w:tc>
      </w:tr>
      <w:tr w14:paraId="6FF7A7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562" w:type="dxa"/>
            <w:vMerge w:val="continue"/>
            <w:noWrap w:val="0"/>
            <w:vAlign w:val="center"/>
          </w:tcPr>
          <w:p w14:paraId="68541896">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c>
          <w:tcPr>
            <w:tcW w:w="3480" w:type="dxa"/>
            <w:noWrap w:val="0"/>
            <w:vAlign w:val="center"/>
          </w:tcPr>
          <w:p w14:paraId="7E6EB211">
            <w:pPr>
              <w:pStyle w:val="33"/>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8"/>
                <w:szCs w:val="28"/>
              </w:rPr>
            </w:pPr>
            <w:r>
              <w:rPr>
                <w:rFonts w:hint="eastAsia" w:cs="仿宋"/>
                <w:color w:val="000000"/>
                <w:spacing w:val="-2"/>
                <w:sz w:val="28"/>
                <w:szCs w:val="28"/>
                <w:lang w:eastAsia="zh-CN"/>
              </w:rPr>
              <w:t>1000m</w:t>
            </w:r>
            <w:r>
              <w:rPr>
                <w:rFonts w:hint="eastAsia" w:cs="仿宋"/>
                <w:color w:val="000000"/>
                <w:kern w:val="0"/>
                <w:sz w:val="28"/>
                <w:szCs w:val="28"/>
                <w:vertAlign w:val="superscript"/>
                <w:lang w:eastAsia="zh-CN" w:bidi="ar"/>
              </w:rPr>
              <w:t>3</w:t>
            </w:r>
            <w:r>
              <w:rPr>
                <w:rFonts w:hint="eastAsia" w:cs="仿宋"/>
                <w:color w:val="000000"/>
                <w:spacing w:val="-2"/>
                <w:sz w:val="28"/>
                <w:szCs w:val="28"/>
                <w:lang w:eastAsia="zh-CN"/>
              </w:rPr>
              <w:t>＜流量≤5000m</w:t>
            </w:r>
            <w:r>
              <w:rPr>
                <w:rFonts w:hint="eastAsia" w:cs="仿宋"/>
                <w:color w:val="000000"/>
                <w:kern w:val="0"/>
                <w:sz w:val="28"/>
                <w:szCs w:val="28"/>
                <w:vertAlign w:val="superscript"/>
                <w:lang w:eastAsia="zh-CN" w:bidi="ar"/>
              </w:rPr>
              <w:t>3</w:t>
            </w:r>
          </w:p>
        </w:tc>
        <w:tc>
          <w:tcPr>
            <w:tcW w:w="2760" w:type="dxa"/>
            <w:vMerge w:val="continue"/>
            <w:noWrap w:val="0"/>
            <w:vAlign w:val="center"/>
          </w:tcPr>
          <w:p w14:paraId="7359A495">
            <w:pPr>
              <w:pStyle w:val="33"/>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cs="仿宋"/>
                <w:color w:val="000000"/>
                <w:spacing w:val="-2"/>
                <w:sz w:val="28"/>
                <w:szCs w:val="28"/>
                <w:lang w:eastAsia="zh-CN"/>
              </w:rPr>
            </w:pPr>
          </w:p>
        </w:tc>
        <w:tc>
          <w:tcPr>
            <w:tcW w:w="1134" w:type="dxa"/>
            <w:vMerge w:val="continue"/>
            <w:noWrap w:val="0"/>
            <w:vAlign w:val="center"/>
          </w:tcPr>
          <w:p w14:paraId="74EBB5B9">
            <w:pPr>
              <w:pStyle w:val="33"/>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cs="仿宋"/>
                <w:color w:val="000000"/>
                <w:spacing w:val="-2"/>
                <w:sz w:val="28"/>
                <w:szCs w:val="28"/>
                <w:lang w:eastAsia="zh-CN"/>
              </w:rPr>
            </w:pPr>
          </w:p>
        </w:tc>
      </w:tr>
      <w:tr w14:paraId="29B8B8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562" w:type="dxa"/>
            <w:vMerge w:val="continue"/>
            <w:noWrap w:val="0"/>
            <w:vAlign w:val="center"/>
          </w:tcPr>
          <w:p w14:paraId="0BBB0E41">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c>
          <w:tcPr>
            <w:tcW w:w="3480" w:type="dxa"/>
            <w:noWrap w:val="0"/>
            <w:vAlign w:val="center"/>
          </w:tcPr>
          <w:p w14:paraId="6E929A04">
            <w:pPr>
              <w:pStyle w:val="33"/>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8"/>
                <w:szCs w:val="28"/>
              </w:rPr>
            </w:pPr>
            <w:r>
              <w:rPr>
                <w:rFonts w:hint="eastAsia" w:cs="仿宋"/>
                <w:color w:val="000000"/>
                <w:spacing w:val="-2"/>
                <w:sz w:val="28"/>
                <w:szCs w:val="28"/>
                <w:lang w:eastAsia="zh-CN"/>
              </w:rPr>
              <w:t>流量&gt;5000m</w:t>
            </w:r>
            <w:r>
              <w:rPr>
                <w:rFonts w:hint="eastAsia" w:cs="仿宋"/>
                <w:color w:val="000000"/>
                <w:kern w:val="0"/>
                <w:sz w:val="28"/>
                <w:szCs w:val="28"/>
                <w:vertAlign w:val="superscript"/>
                <w:lang w:eastAsia="zh-CN" w:bidi="ar"/>
              </w:rPr>
              <w:t>3</w:t>
            </w:r>
          </w:p>
        </w:tc>
        <w:tc>
          <w:tcPr>
            <w:tcW w:w="2760" w:type="dxa"/>
            <w:vMerge w:val="continue"/>
            <w:noWrap w:val="0"/>
            <w:vAlign w:val="center"/>
          </w:tcPr>
          <w:p w14:paraId="3BDF6AA0">
            <w:pPr>
              <w:pStyle w:val="33"/>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cs="仿宋"/>
                <w:color w:val="000000"/>
                <w:spacing w:val="-2"/>
                <w:sz w:val="28"/>
                <w:szCs w:val="28"/>
                <w:lang w:eastAsia="zh-CN"/>
              </w:rPr>
            </w:pPr>
          </w:p>
        </w:tc>
        <w:tc>
          <w:tcPr>
            <w:tcW w:w="1134" w:type="dxa"/>
            <w:vMerge w:val="continue"/>
            <w:noWrap w:val="0"/>
            <w:vAlign w:val="center"/>
          </w:tcPr>
          <w:p w14:paraId="3853820A">
            <w:pPr>
              <w:pStyle w:val="33"/>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cs="仿宋"/>
                <w:color w:val="000000"/>
                <w:spacing w:val="-2"/>
                <w:sz w:val="28"/>
                <w:szCs w:val="28"/>
                <w:lang w:eastAsia="zh-CN"/>
              </w:rPr>
            </w:pPr>
          </w:p>
        </w:tc>
      </w:tr>
      <w:tr w14:paraId="6C45B7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562" w:type="dxa"/>
            <w:vMerge w:val="continue"/>
            <w:noWrap w:val="0"/>
            <w:vAlign w:val="center"/>
          </w:tcPr>
          <w:p w14:paraId="118E64EC">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c>
          <w:tcPr>
            <w:tcW w:w="3480" w:type="dxa"/>
            <w:noWrap w:val="0"/>
            <w:vAlign w:val="center"/>
          </w:tcPr>
          <w:p w14:paraId="7A472489">
            <w:pPr>
              <w:pStyle w:val="33"/>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snapToGrid w:val="0"/>
                <w:color w:val="000000"/>
                <w:spacing w:val="-2"/>
                <w:kern w:val="0"/>
                <w:sz w:val="28"/>
                <w:szCs w:val="28"/>
                <w:lang w:eastAsia="zh-CN"/>
              </w:rPr>
            </w:pPr>
            <w:r>
              <w:rPr>
                <w:rFonts w:hint="eastAsia" w:cs="仿宋"/>
                <w:color w:val="000000"/>
                <w:spacing w:val="-2"/>
                <w:sz w:val="28"/>
                <w:szCs w:val="28"/>
                <w:lang w:eastAsia="zh-CN"/>
              </w:rPr>
              <w:t>大（1）型</w:t>
            </w:r>
          </w:p>
        </w:tc>
        <w:tc>
          <w:tcPr>
            <w:tcW w:w="2760" w:type="dxa"/>
            <w:noWrap w:val="0"/>
            <w:vAlign w:val="center"/>
          </w:tcPr>
          <w:p w14:paraId="73271547">
            <w:pPr>
              <w:pStyle w:val="33"/>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snapToGrid w:val="0"/>
                <w:color w:val="000000"/>
                <w:spacing w:val="-2"/>
                <w:kern w:val="0"/>
                <w:sz w:val="28"/>
                <w:szCs w:val="28"/>
                <w:lang w:eastAsia="zh-CN"/>
              </w:rPr>
            </w:pPr>
            <w:r>
              <w:rPr>
                <w:rFonts w:hint="eastAsia" w:cs="仿宋"/>
                <w:color w:val="000000"/>
                <w:spacing w:val="-2"/>
                <w:sz w:val="28"/>
                <w:szCs w:val="28"/>
                <w:lang w:eastAsia="zh-CN"/>
              </w:rPr>
              <w:t>大（1）型</w:t>
            </w:r>
          </w:p>
        </w:tc>
        <w:tc>
          <w:tcPr>
            <w:tcW w:w="1134" w:type="dxa"/>
            <w:vMerge w:val="continue"/>
            <w:noWrap w:val="0"/>
            <w:vAlign w:val="center"/>
          </w:tcPr>
          <w:p w14:paraId="2910F82E">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r>
      <w:tr w14:paraId="6228BD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562" w:type="dxa"/>
            <w:vMerge w:val="continue"/>
            <w:noWrap w:val="0"/>
            <w:vAlign w:val="center"/>
          </w:tcPr>
          <w:p w14:paraId="614D62D8">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c>
          <w:tcPr>
            <w:tcW w:w="3480" w:type="dxa"/>
            <w:noWrap w:val="0"/>
            <w:vAlign w:val="center"/>
          </w:tcPr>
          <w:p w14:paraId="6EDAE970">
            <w:pPr>
              <w:pStyle w:val="33"/>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snapToGrid w:val="0"/>
                <w:color w:val="000000"/>
                <w:spacing w:val="-2"/>
                <w:kern w:val="0"/>
                <w:sz w:val="28"/>
                <w:szCs w:val="28"/>
                <w:lang w:eastAsia="zh-CN"/>
              </w:rPr>
            </w:pPr>
            <w:r>
              <w:rPr>
                <w:rFonts w:hint="eastAsia" w:cs="仿宋"/>
                <w:color w:val="000000"/>
                <w:spacing w:val="-2"/>
                <w:sz w:val="28"/>
                <w:szCs w:val="28"/>
                <w:lang w:eastAsia="zh-CN"/>
              </w:rPr>
              <w:t>大（2）型</w:t>
            </w:r>
          </w:p>
        </w:tc>
        <w:tc>
          <w:tcPr>
            <w:tcW w:w="2760" w:type="dxa"/>
            <w:noWrap w:val="0"/>
            <w:vAlign w:val="center"/>
          </w:tcPr>
          <w:p w14:paraId="47759910">
            <w:pPr>
              <w:pStyle w:val="33"/>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snapToGrid w:val="0"/>
                <w:color w:val="000000"/>
                <w:spacing w:val="-2"/>
                <w:kern w:val="0"/>
                <w:sz w:val="28"/>
                <w:szCs w:val="28"/>
                <w:lang w:eastAsia="zh-CN"/>
              </w:rPr>
            </w:pPr>
            <w:r>
              <w:rPr>
                <w:rFonts w:hint="eastAsia" w:cs="仿宋"/>
                <w:color w:val="000000"/>
                <w:spacing w:val="-2"/>
                <w:sz w:val="28"/>
                <w:szCs w:val="28"/>
                <w:lang w:eastAsia="zh-CN"/>
              </w:rPr>
              <w:t>大（2）型或以上</w:t>
            </w:r>
          </w:p>
        </w:tc>
        <w:tc>
          <w:tcPr>
            <w:tcW w:w="1134" w:type="dxa"/>
            <w:vMerge w:val="continue"/>
            <w:noWrap w:val="0"/>
            <w:vAlign w:val="center"/>
          </w:tcPr>
          <w:p w14:paraId="22533860">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r>
      <w:tr w14:paraId="3D658D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562" w:type="dxa"/>
            <w:vMerge w:val="continue"/>
            <w:noWrap w:val="0"/>
            <w:vAlign w:val="center"/>
          </w:tcPr>
          <w:p w14:paraId="548CCAD2">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c>
          <w:tcPr>
            <w:tcW w:w="3480" w:type="dxa"/>
            <w:noWrap w:val="0"/>
            <w:vAlign w:val="center"/>
          </w:tcPr>
          <w:p w14:paraId="28DE9D81">
            <w:pPr>
              <w:pStyle w:val="33"/>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snapToGrid w:val="0"/>
                <w:color w:val="000000"/>
                <w:spacing w:val="-2"/>
                <w:kern w:val="0"/>
                <w:sz w:val="28"/>
                <w:szCs w:val="28"/>
                <w:lang w:eastAsia="zh-CN"/>
              </w:rPr>
            </w:pPr>
            <w:r>
              <w:rPr>
                <w:rFonts w:hint="eastAsia" w:cs="仿宋"/>
                <w:color w:val="000000"/>
                <w:spacing w:val="-2"/>
                <w:sz w:val="28"/>
                <w:szCs w:val="28"/>
                <w:lang w:eastAsia="zh-CN"/>
              </w:rPr>
              <w:t>中型</w:t>
            </w:r>
          </w:p>
        </w:tc>
        <w:tc>
          <w:tcPr>
            <w:tcW w:w="2760" w:type="dxa"/>
            <w:noWrap w:val="0"/>
            <w:vAlign w:val="center"/>
          </w:tcPr>
          <w:p w14:paraId="78EAD3F0">
            <w:pPr>
              <w:pStyle w:val="33"/>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snapToGrid w:val="0"/>
                <w:color w:val="000000"/>
                <w:spacing w:val="-2"/>
                <w:kern w:val="0"/>
                <w:sz w:val="28"/>
                <w:szCs w:val="28"/>
                <w:lang w:eastAsia="zh-CN"/>
              </w:rPr>
            </w:pPr>
            <w:r>
              <w:rPr>
                <w:rFonts w:hint="eastAsia" w:cs="仿宋"/>
                <w:color w:val="000000"/>
                <w:spacing w:val="-2"/>
                <w:sz w:val="28"/>
                <w:szCs w:val="28"/>
                <w:lang w:eastAsia="zh-CN"/>
              </w:rPr>
              <w:t>中型或以上</w:t>
            </w:r>
          </w:p>
        </w:tc>
        <w:tc>
          <w:tcPr>
            <w:tcW w:w="1134" w:type="dxa"/>
            <w:vMerge w:val="continue"/>
            <w:noWrap w:val="0"/>
            <w:vAlign w:val="center"/>
          </w:tcPr>
          <w:p w14:paraId="2877EFE4">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r>
      <w:tr w14:paraId="52CDC5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562" w:type="dxa"/>
            <w:vMerge w:val="continue"/>
            <w:noWrap w:val="0"/>
            <w:vAlign w:val="center"/>
          </w:tcPr>
          <w:p w14:paraId="03DFA01C">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c>
          <w:tcPr>
            <w:tcW w:w="3480" w:type="dxa"/>
            <w:noWrap w:val="0"/>
            <w:vAlign w:val="center"/>
          </w:tcPr>
          <w:p w14:paraId="6BACAA9F">
            <w:pPr>
              <w:pStyle w:val="33"/>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snapToGrid w:val="0"/>
                <w:color w:val="000000"/>
                <w:spacing w:val="-2"/>
                <w:kern w:val="0"/>
                <w:sz w:val="28"/>
                <w:szCs w:val="28"/>
                <w:lang w:eastAsia="zh-CN"/>
              </w:rPr>
            </w:pPr>
            <w:r>
              <w:rPr>
                <w:rFonts w:hint="eastAsia" w:cs="仿宋"/>
                <w:color w:val="000000"/>
                <w:spacing w:val="-2"/>
                <w:sz w:val="28"/>
                <w:szCs w:val="28"/>
                <w:lang w:eastAsia="zh-CN"/>
              </w:rPr>
              <w:t>小（1）型</w:t>
            </w:r>
          </w:p>
        </w:tc>
        <w:tc>
          <w:tcPr>
            <w:tcW w:w="2760" w:type="dxa"/>
            <w:noWrap w:val="0"/>
            <w:vAlign w:val="center"/>
          </w:tcPr>
          <w:p w14:paraId="5B1B70B0">
            <w:pPr>
              <w:pStyle w:val="33"/>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snapToGrid w:val="0"/>
                <w:color w:val="000000"/>
                <w:spacing w:val="-2"/>
                <w:kern w:val="0"/>
                <w:sz w:val="28"/>
                <w:szCs w:val="28"/>
                <w:lang w:eastAsia="zh-CN"/>
              </w:rPr>
            </w:pPr>
            <w:r>
              <w:rPr>
                <w:rFonts w:hint="eastAsia" w:cs="仿宋"/>
                <w:color w:val="000000"/>
                <w:spacing w:val="-2"/>
                <w:sz w:val="28"/>
                <w:szCs w:val="28"/>
                <w:lang w:eastAsia="zh-CN"/>
              </w:rPr>
              <w:t>小（1）型或以上</w:t>
            </w:r>
          </w:p>
        </w:tc>
        <w:tc>
          <w:tcPr>
            <w:tcW w:w="1134" w:type="dxa"/>
            <w:vMerge w:val="continue"/>
            <w:noWrap w:val="0"/>
            <w:vAlign w:val="center"/>
          </w:tcPr>
          <w:p w14:paraId="1261AE2E">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r>
      <w:tr w14:paraId="035046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562" w:type="dxa"/>
            <w:vMerge w:val="continue"/>
            <w:noWrap w:val="0"/>
            <w:vAlign w:val="center"/>
          </w:tcPr>
          <w:p w14:paraId="79924A22">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c>
          <w:tcPr>
            <w:tcW w:w="3480" w:type="dxa"/>
            <w:noWrap w:val="0"/>
            <w:vAlign w:val="center"/>
          </w:tcPr>
          <w:p w14:paraId="6E479C52">
            <w:pPr>
              <w:pStyle w:val="33"/>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snapToGrid w:val="0"/>
                <w:color w:val="000000"/>
                <w:spacing w:val="-2"/>
                <w:kern w:val="0"/>
                <w:sz w:val="28"/>
                <w:szCs w:val="28"/>
                <w:lang w:eastAsia="zh-CN"/>
              </w:rPr>
            </w:pPr>
            <w:r>
              <w:rPr>
                <w:rFonts w:hint="eastAsia" w:cs="仿宋"/>
                <w:color w:val="000000"/>
                <w:spacing w:val="-2"/>
                <w:sz w:val="28"/>
                <w:szCs w:val="28"/>
                <w:lang w:eastAsia="zh-CN"/>
              </w:rPr>
              <w:t>小（2）型</w:t>
            </w:r>
          </w:p>
        </w:tc>
        <w:tc>
          <w:tcPr>
            <w:tcW w:w="2760" w:type="dxa"/>
            <w:noWrap w:val="0"/>
            <w:vAlign w:val="center"/>
          </w:tcPr>
          <w:p w14:paraId="0F43EEC3">
            <w:pPr>
              <w:pStyle w:val="33"/>
              <w:keepNext w:val="0"/>
              <w:keepLines w:val="0"/>
              <w:widowControl/>
              <w:suppressLineNumbers w:val="0"/>
              <w:kinsoku w:val="0"/>
              <w:autoSpaceDE w:val="0"/>
              <w:autoSpaceDN w:val="0"/>
              <w:adjustRightInd w:val="0"/>
              <w:snapToGrid w:val="0"/>
              <w:spacing w:before="0" w:beforeAutospacing="0" w:after="160" w:afterAutospacing="0" w:line="223" w:lineRule="auto"/>
              <w:ind w:left="0" w:right="0"/>
              <w:jc w:val="center"/>
              <w:textAlignment w:val="baseline"/>
              <w:rPr>
                <w:rFonts w:hint="eastAsia" w:cs="仿宋"/>
                <w:snapToGrid w:val="0"/>
                <w:color w:val="000000"/>
                <w:spacing w:val="-2"/>
                <w:kern w:val="0"/>
                <w:sz w:val="28"/>
                <w:szCs w:val="28"/>
                <w:lang w:eastAsia="zh-CN"/>
              </w:rPr>
            </w:pPr>
            <w:r>
              <w:rPr>
                <w:rFonts w:hint="eastAsia" w:cs="仿宋"/>
                <w:color w:val="000000"/>
                <w:spacing w:val="-2"/>
                <w:sz w:val="28"/>
                <w:szCs w:val="28"/>
                <w:lang w:eastAsia="zh-CN"/>
              </w:rPr>
              <w:t>小（2）型或以上</w:t>
            </w:r>
          </w:p>
        </w:tc>
        <w:tc>
          <w:tcPr>
            <w:tcW w:w="1134" w:type="dxa"/>
            <w:vMerge w:val="continue"/>
            <w:noWrap w:val="0"/>
            <w:vAlign w:val="center"/>
          </w:tcPr>
          <w:p w14:paraId="6A9501F4">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r>
      <w:tr w14:paraId="52553C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562" w:type="dxa"/>
            <w:vMerge w:val="restart"/>
            <w:noWrap w:val="0"/>
            <w:vAlign w:val="center"/>
          </w:tcPr>
          <w:p w14:paraId="2DBFFA49">
            <w:pPr>
              <w:pStyle w:val="33"/>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z w:val="28"/>
                <w:szCs w:val="28"/>
              </w:rPr>
            </w:pPr>
            <w:r>
              <w:rPr>
                <w:rFonts w:hint="eastAsia" w:cs="仿宋"/>
                <w:color w:val="000000"/>
                <w:spacing w:val="-2"/>
                <w:sz w:val="28"/>
                <w:szCs w:val="28"/>
              </w:rPr>
              <w:t>泵站</w:t>
            </w:r>
          </w:p>
        </w:tc>
        <w:tc>
          <w:tcPr>
            <w:tcW w:w="3480" w:type="dxa"/>
            <w:noWrap w:val="0"/>
            <w:vAlign w:val="center"/>
          </w:tcPr>
          <w:p w14:paraId="146AF44D">
            <w:pPr>
              <w:pStyle w:val="33"/>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8"/>
                <w:szCs w:val="28"/>
                <w:lang w:eastAsia="zh-CN"/>
              </w:rPr>
            </w:pPr>
            <w:r>
              <w:rPr>
                <w:rFonts w:hint="eastAsia" w:cs="仿宋"/>
                <w:color w:val="000000"/>
                <w:spacing w:val="-2"/>
                <w:sz w:val="28"/>
                <w:szCs w:val="28"/>
                <w:lang w:eastAsia="zh-CN"/>
              </w:rPr>
              <w:t>设计流量＜2m</w:t>
            </w:r>
            <w:r>
              <w:rPr>
                <w:rFonts w:hint="eastAsia" w:cs="仿宋"/>
                <w:color w:val="000000"/>
                <w:kern w:val="0"/>
                <w:sz w:val="28"/>
                <w:szCs w:val="28"/>
                <w:vertAlign w:val="superscript"/>
                <w:lang w:eastAsia="zh-CN" w:bidi="ar"/>
              </w:rPr>
              <w:t>3</w:t>
            </w:r>
            <w:r>
              <w:rPr>
                <w:rFonts w:hint="eastAsia" w:cs="仿宋"/>
                <w:color w:val="000000"/>
                <w:spacing w:val="-2"/>
                <w:sz w:val="28"/>
                <w:szCs w:val="28"/>
                <w:lang w:eastAsia="zh-CN"/>
              </w:rPr>
              <w:t>/s</w:t>
            </w:r>
          </w:p>
        </w:tc>
        <w:tc>
          <w:tcPr>
            <w:tcW w:w="2760" w:type="dxa"/>
            <w:vMerge w:val="restart"/>
            <w:noWrap w:val="0"/>
            <w:vAlign w:val="center"/>
          </w:tcPr>
          <w:p w14:paraId="3628F7EF">
            <w:pPr>
              <w:pStyle w:val="33"/>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z w:val="28"/>
                <w:szCs w:val="28"/>
                <w:lang w:eastAsia="zh-CN"/>
              </w:rPr>
            </w:pPr>
            <w:r>
              <w:rPr>
                <w:rFonts w:hint="eastAsia" w:cs="仿宋"/>
                <w:color w:val="000000"/>
                <w:spacing w:val="-1"/>
                <w:sz w:val="28"/>
                <w:szCs w:val="28"/>
              </w:rPr>
              <w:t>设计流量</w:t>
            </w:r>
            <w:r>
              <w:rPr>
                <w:rFonts w:hint="eastAsia" w:cs="仿宋"/>
                <w:color w:val="000000"/>
                <w:spacing w:val="-1"/>
                <w:sz w:val="28"/>
                <w:szCs w:val="28"/>
                <w:lang w:eastAsia="zh-CN"/>
              </w:rPr>
              <w:t>的80%</w:t>
            </w:r>
          </w:p>
        </w:tc>
        <w:tc>
          <w:tcPr>
            <w:tcW w:w="1134" w:type="dxa"/>
            <w:vMerge w:val="restart"/>
            <w:noWrap w:val="0"/>
            <w:vAlign w:val="center"/>
          </w:tcPr>
          <w:p w14:paraId="441CA298">
            <w:pPr>
              <w:keepNext w:val="0"/>
              <w:keepLines w:val="0"/>
              <w:widowControl/>
              <w:suppressLineNumbers w:val="0"/>
              <w:kinsoku w:val="0"/>
              <w:autoSpaceDE w:val="0"/>
              <w:autoSpaceDN w:val="0"/>
              <w:adjustRightInd w:val="0"/>
              <w:snapToGrid w:val="0"/>
              <w:spacing w:before="0" w:beforeAutospacing="0" w:after="160" w:afterAutospacing="0" w:line="312" w:lineRule="auto"/>
              <w:ind w:left="0" w:right="0"/>
              <w:jc w:val="center"/>
              <w:textAlignment w:val="baseline"/>
              <w:rPr>
                <w:rFonts w:hint="eastAsia" w:ascii="宋体" w:hAnsi="宋体" w:cs="仿宋"/>
                <w:color w:val="000000"/>
                <w:sz w:val="28"/>
                <w:szCs w:val="28"/>
              </w:rPr>
            </w:pPr>
          </w:p>
        </w:tc>
      </w:tr>
      <w:tr w14:paraId="066966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1562" w:type="dxa"/>
            <w:vMerge w:val="continue"/>
            <w:noWrap w:val="0"/>
            <w:vAlign w:val="center"/>
          </w:tcPr>
          <w:p w14:paraId="0D49997E">
            <w:pPr>
              <w:pStyle w:val="33"/>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z w:val="28"/>
                <w:szCs w:val="28"/>
              </w:rPr>
            </w:pPr>
          </w:p>
        </w:tc>
        <w:tc>
          <w:tcPr>
            <w:tcW w:w="3480" w:type="dxa"/>
            <w:noWrap w:val="0"/>
            <w:vAlign w:val="center"/>
          </w:tcPr>
          <w:p w14:paraId="323F39E1">
            <w:pPr>
              <w:pStyle w:val="33"/>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8"/>
                <w:szCs w:val="28"/>
                <w:lang w:eastAsia="zh-CN"/>
              </w:rPr>
            </w:pPr>
            <w:r>
              <w:rPr>
                <w:rFonts w:hint="eastAsia" w:cs="仿宋"/>
                <w:color w:val="000000"/>
                <w:spacing w:val="-2"/>
                <w:sz w:val="28"/>
                <w:szCs w:val="28"/>
                <w:lang w:eastAsia="zh-CN"/>
              </w:rPr>
              <w:t>2m</w:t>
            </w:r>
            <w:r>
              <w:rPr>
                <w:rFonts w:hint="eastAsia" w:cs="仿宋"/>
                <w:color w:val="000000"/>
                <w:kern w:val="0"/>
                <w:sz w:val="28"/>
                <w:szCs w:val="28"/>
                <w:vertAlign w:val="superscript"/>
                <w:lang w:eastAsia="zh-CN" w:bidi="ar"/>
              </w:rPr>
              <w:t>3</w:t>
            </w:r>
            <w:r>
              <w:rPr>
                <w:rFonts w:hint="eastAsia" w:cs="仿宋"/>
                <w:color w:val="000000"/>
                <w:spacing w:val="-2"/>
                <w:sz w:val="28"/>
                <w:szCs w:val="28"/>
                <w:lang w:eastAsia="zh-CN"/>
              </w:rPr>
              <w:t>/s≤设计流量＜10m</w:t>
            </w:r>
            <w:r>
              <w:rPr>
                <w:rFonts w:hint="eastAsia" w:cs="仿宋"/>
                <w:color w:val="000000"/>
                <w:kern w:val="0"/>
                <w:sz w:val="28"/>
                <w:szCs w:val="28"/>
                <w:vertAlign w:val="superscript"/>
                <w:lang w:eastAsia="zh-CN" w:bidi="ar"/>
              </w:rPr>
              <w:t>3</w:t>
            </w:r>
            <w:r>
              <w:rPr>
                <w:rFonts w:hint="eastAsia" w:cs="仿宋"/>
                <w:color w:val="000000"/>
                <w:spacing w:val="-2"/>
                <w:sz w:val="28"/>
                <w:szCs w:val="28"/>
                <w:lang w:eastAsia="zh-CN"/>
              </w:rPr>
              <w:t>/s</w:t>
            </w:r>
          </w:p>
        </w:tc>
        <w:tc>
          <w:tcPr>
            <w:tcW w:w="2760" w:type="dxa"/>
            <w:vMerge w:val="continue"/>
            <w:noWrap w:val="0"/>
            <w:vAlign w:val="center"/>
          </w:tcPr>
          <w:p w14:paraId="1F7F7D46">
            <w:pPr>
              <w:pStyle w:val="33"/>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z w:val="28"/>
                <w:szCs w:val="28"/>
              </w:rPr>
            </w:pPr>
          </w:p>
        </w:tc>
        <w:tc>
          <w:tcPr>
            <w:tcW w:w="1134" w:type="dxa"/>
            <w:vMerge w:val="continue"/>
            <w:noWrap w:val="0"/>
            <w:vAlign w:val="center"/>
          </w:tcPr>
          <w:p w14:paraId="464B6FBE">
            <w:pPr>
              <w:pStyle w:val="33"/>
              <w:keepNext w:val="0"/>
              <w:keepLines w:val="0"/>
              <w:widowControl/>
              <w:suppressLineNumbers w:val="0"/>
              <w:kinsoku w:val="0"/>
              <w:autoSpaceDE w:val="0"/>
              <w:autoSpaceDN w:val="0"/>
              <w:adjustRightInd w:val="0"/>
              <w:snapToGrid w:val="0"/>
              <w:spacing w:before="0" w:beforeAutospacing="0" w:after="160" w:afterAutospacing="0" w:line="235" w:lineRule="auto"/>
              <w:ind w:left="0" w:right="0"/>
              <w:jc w:val="center"/>
              <w:textAlignment w:val="baseline"/>
              <w:rPr>
                <w:rFonts w:hint="eastAsia" w:cs="仿宋"/>
                <w:color w:val="000000"/>
                <w:sz w:val="28"/>
                <w:szCs w:val="28"/>
              </w:rPr>
            </w:pPr>
          </w:p>
        </w:tc>
      </w:tr>
      <w:tr w14:paraId="6D5B6A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562" w:type="dxa"/>
            <w:vMerge w:val="continue"/>
            <w:noWrap w:val="0"/>
            <w:vAlign w:val="center"/>
          </w:tcPr>
          <w:p w14:paraId="405B20B1">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c>
          <w:tcPr>
            <w:tcW w:w="3480" w:type="dxa"/>
            <w:noWrap w:val="0"/>
            <w:vAlign w:val="center"/>
          </w:tcPr>
          <w:p w14:paraId="7427A234">
            <w:pPr>
              <w:pStyle w:val="33"/>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8"/>
                <w:szCs w:val="28"/>
                <w:lang w:eastAsia="zh-CN"/>
              </w:rPr>
            </w:pPr>
            <w:r>
              <w:rPr>
                <w:rFonts w:hint="eastAsia" w:cs="仿宋"/>
                <w:color w:val="000000"/>
                <w:spacing w:val="-2"/>
                <w:sz w:val="28"/>
                <w:szCs w:val="28"/>
                <w:lang w:eastAsia="zh-CN"/>
              </w:rPr>
              <w:t>10m</w:t>
            </w:r>
            <w:r>
              <w:rPr>
                <w:rFonts w:hint="eastAsia" w:cs="仿宋"/>
                <w:color w:val="000000"/>
                <w:kern w:val="0"/>
                <w:sz w:val="28"/>
                <w:szCs w:val="28"/>
                <w:vertAlign w:val="superscript"/>
                <w:lang w:eastAsia="zh-CN" w:bidi="ar"/>
              </w:rPr>
              <w:t>3</w:t>
            </w:r>
            <w:r>
              <w:rPr>
                <w:rFonts w:hint="eastAsia" w:cs="仿宋"/>
                <w:color w:val="000000"/>
                <w:spacing w:val="-2"/>
                <w:sz w:val="28"/>
                <w:szCs w:val="28"/>
                <w:lang w:eastAsia="zh-CN"/>
              </w:rPr>
              <w:t>/s≤设计流量＜50m</w:t>
            </w:r>
            <w:r>
              <w:rPr>
                <w:rFonts w:hint="eastAsia" w:cs="仿宋"/>
                <w:color w:val="000000"/>
                <w:kern w:val="0"/>
                <w:sz w:val="28"/>
                <w:szCs w:val="28"/>
                <w:vertAlign w:val="superscript"/>
                <w:lang w:eastAsia="zh-CN" w:bidi="ar"/>
              </w:rPr>
              <w:t>3</w:t>
            </w:r>
            <w:r>
              <w:rPr>
                <w:rFonts w:hint="eastAsia" w:cs="仿宋"/>
                <w:color w:val="000000"/>
                <w:spacing w:val="-2"/>
                <w:sz w:val="28"/>
                <w:szCs w:val="28"/>
                <w:lang w:eastAsia="zh-CN"/>
              </w:rPr>
              <w:t>/s</w:t>
            </w:r>
          </w:p>
        </w:tc>
        <w:tc>
          <w:tcPr>
            <w:tcW w:w="2760" w:type="dxa"/>
            <w:vMerge w:val="continue"/>
            <w:noWrap w:val="0"/>
            <w:vAlign w:val="center"/>
          </w:tcPr>
          <w:p w14:paraId="6C8CCD7A">
            <w:pPr>
              <w:pStyle w:val="33"/>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z w:val="28"/>
                <w:szCs w:val="28"/>
              </w:rPr>
            </w:pPr>
          </w:p>
        </w:tc>
        <w:tc>
          <w:tcPr>
            <w:tcW w:w="1134" w:type="dxa"/>
            <w:vMerge w:val="continue"/>
            <w:noWrap w:val="0"/>
            <w:vAlign w:val="center"/>
          </w:tcPr>
          <w:p w14:paraId="46621FE2">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r>
      <w:tr w14:paraId="0FD35E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562" w:type="dxa"/>
            <w:vMerge w:val="continue"/>
            <w:noWrap w:val="0"/>
            <w:vAlign w:val="center"/>
          </w:tcPr>
          <w:p w14:paraId="7970DF5C">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c>
          <w:tcPr>
            <w:tcW w:w="3480" w:type="dxa"/>
            <w:noWrap w:val="0"/>
            <w:vAlign w:val="center"/>
          </w:tcPr>
          <w:p w14:paraId="6F78BDA1">
            <w:pPr>
              <w:pStyle w:val="33"/>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8"/>
                <w:szCs w:val="28"/>
                <w:lang w:eastAsia="zh-CN"/>
              </w:rPr>
            </w:pPr>
            <w:r>
              <w:rPr>
                <w:rFonts w:hint="eastAsia" w:cs="仿宋"/>
                <w:color w:val="000000"/>
                <w:spacing w:val="-2"/>
                <w:sz w:val="28"/>
                <w:szCs w:val="28"/>
                <w:lang w:eastAsia="zh-CN"/>
              </w:rPr>
              <w:t>50m</w:t>
            </w:r>
            <w:r>
              <w:rPr>
                <w:rFonts w:hint="eastAsia" w:cs="仿宋"/>
                <w:color w:val="000000"/>
                <w:kern w:val="0"/>
                <w:sz w:val="28"/>
                <w:szCs w:val="28"/>
                <w:vertAlign w:val="superscript"/>
                <w:lang w:eastAsia="zh-CN" w:bidi="ar"/>
              </w:rPr>
              <w:t>3</w:t>
            </w:r>
            <w:r>
              <w:rPr>
                <w:rFonts w:hint="eastAsia" w:cs="仿宋"/>
                <w:color w:val="000000"/>
                <w:spacing w:val="-2"/>
                <w:sz w:val="28"/>
                <w:szCs w:val="28"/>
                <w:lang w:eastAsia="zh-CN"/>
              </w:rPr>
              <w:t>/s≤设计流量＜200m</w:t>
            </w:r>
            <w:r>
              <w:rPr>
                <w:rFonts w:hint="eastAsia" w:cs="仿宋"/>
                <w:color w:val="000000"/>
                <w:kern w:val="0"/>
                <w:sz w:val="28"/>
                <w:szCs w:val="28"/>
                <w:vertAlign w:val="superscript"/>
                <w:lang w:eastAsia="zh-CN" w:bidi="ar"/>
              </w:rPr>
              <w:t>3</w:t>
            </w:r>
            <w:r>
              <w:rPr>
                <w:rFonts w:hint="eastAsia" w:cs="仿宋"/>
                <w:color w:val="000000"/>
                <w:spacing w:val="-2"/>
                <w:sz w:val="28"/>
                <w:szCs w:val="28"/>
                <w:lang w:eastAsia="zh-CN"/>
              </w:rPr>
              <w:t>/s</w:t>
            </w:r>
          </w:p>
        </w:tc>
        <w:tc>
          <w:tcPr>
            <w:tcW w:w="2760" w:type="dxa"/>
            <w:vMerge w:val="continue"/>
            <w:noWrap w:val="0"/>
            <w:vAlign w:val="center"/>
          </w:tcPr>
          <w:p w14:paraId="0047BC6B">
            <w:pPr>
              <w:pStyle w:val="33"/>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z w:val="28"/>
                <w:szCs w:val="28"/>
              </w:rPr>
            </w:pPr>
          </w:p>
        </w:tc>
        <w:tc>
          <w:tcPr>
            <w:tcW w:w="1134" w:type="dxa"/>
            <w:vMerge w:val="continue"/>
            <w:noWrap w:val="0"/>
            <w:vAlign w:val="center"/>
          </w:tcPr>
          <w:p w14:paraId="5A8B4D17">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r>
      <w:tr w14:paraId="7B3EE6C1">
        <w:tblPrEx>
          <w:tblCellMar>
            <w:top w:w="0" w:type="dxa"/>
            <w:left w:w="0" w:type="dxa"/>
            <w:bottom w:w="0" w:type="dxa"/>
            <w:right w:w="0" w:type="dxa"/>
          </w:tblCellMar>
        </w:tblPrEx>
        <w:trPr>
          <w:trHeight w:val="283" w:hRule="atLeast"/>
        </w:trPr>
        <w:tc>
          <w:tcPr>
            <w:tcW w:w="1562" w:type="dxa"/>
            <w:vMerge w:val="continue"/>
            <w:noWrap w:val="0"/>
            <w:vAlign w:val="center"/>
          </w:tcPr>
          <w:p w14:paraId="3AF902E2">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c>
          <w:tcPr>
            <w:tcW w:w="3480" w:type="dxa"/>
            <w:noWrap w:val="0"/>
            <w:vAlign w:val="center"/>
          </w:tcPr>
          <w:p w14:paraId="7ACDC568">
            <w:pPr>
              <w:pStyle w:val="33"/>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8"/>
                <w:szCs w:val="28"/>
                <w:lang w:eastAsia="zh-CN"/>
              </w:rPr>
            </w:pPr>
            <w:r>
              <w:rPr>
                <w:rFonts w:hint="eastAsia" w:cs="仿宋"/>
                <w:color w:val="000000"/>
                <w:spacing w:val="-2"/>
                <w:sz w:val="28"/>
                <w:szCs w:val="28"/>
                <w:lang w:eastAsia="zh-CN"/>
              </w:rPr>
              <w:t>设计流量≥200m</w:t>
            </w:r>
            <w:r>
              <w:rPr>
                <w:rFonts w:hint="eastAsia" w:cs="仿宋"/>
                <w:color w:val="000000"/>
                <w:kern w:val="0"/>
                <w:sz w:val="28"/>
                <w:szCs w:val="28"/>
                <w:vertAlign w:val="superscript"/>
                <w:lang w:eastAsia="zh-CN" w:bidi="ar"/>
              </w:rPr>
              <w:t>3</w:t>
            </w:r>
            <w:r>
              <w:rPr>
                <w:rFonts w:hint="eastAsia" w:cs="仿宋"/>
                <w:color w:val="000000"/>
                <w:spacing w:val="-2"/>
                <w:sz w:val="28"/>
                <w:szCs w:val="28"/>
                <w:lang w:eastAsia="zh-CN"/>
              </w:rPr>
              <w:t>/s</w:t>
            </w:r>
          </w:p>
        </w:tc>
        <w:tc>
          <w:tcPr>
            <w:tcW w:w="2760" w:type="dxa"/>
            <w:vMerge w:val="continue"/>
            <w:noWrap w:val="0"/>
            <w:vAlign w:val="center"/>
          </w:tcPr>
          <w:p w14:paraId="76F4F119">
            <w:pPr>
              <w:pStyle w:val="33"/>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z w:val="28"/>
                <w:szCs w:val="28"/>
                <w:lang w:eastAsia="zh-CN"/>
              </w:rPr>
            </w:pPr>
          </w:p>
        </w:tc>
        <w:tc>
          <w:tcPr>
            <w:tcW w:w="1134" w:type="dxa"/>
            <w:vMerge w:val="continue"/>
            <w:noWrap w:val="0"/>
            <w:vAlign w:val="center"/>
          </w:tcPr>
          <w:p w14:paraId="30D39D20">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r>
      <w:tr w14:paraId="295272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562" w:type="dxa"/>
            <w:vMerge w:val="restart"/>
            <w:noWrap w:val="0"/>
            <w:vAlign w:val="center"/>
          </w:tcPr>
          <w:p w14:paraId="521B3D0E">
            <w:pPr>
              <w:pStyle w:val="33"/>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z w:val="28"/>
                <w:szCs w:val="28"/>
              </w:rPr>
            </w:pPr>
            <w:r>
              <w:rPr>
                <w:rFonts w:hint="eastAsia" w:cs="仿宋"/>
                <w:color w:val="000000"/>
                <w:spacing w:val="-1"/>
                <w:sz w:val="28"/>
                <w:szCs w:val="28"/>
                <w:lang w:eastAsia="zh-CN"/>
              </w:rPr>
              <w:t>电站</w:t>
            </w:r>
          </w:p>
        </w:tc>
        <w:tc>
          <w:tcPr>
            <w:tcW w:w="3480" w:type="dxa"/>
            <w:noWrap w:val="0"/>
            <w:vAlign w:val="center"/>
          </w:tcPr>
          <w:p w14:paraId="2CCA67A8">
            <w:pPr>
              <w:pStyle w:val="33"/>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8"/>
                <w:szCs w:val="28"/>
                <w:lang w:eastAsia="zh-CN"/>
              </w:rPr>
            </w:pPr>
            <w:r>
              <w:rPr>
                <w:rFonts w:hint="eastAsia" w:cs="仿宋"/>
                <w:color w:val="000000"/>
                <w:spacing w:val="-2"/>
                <w:sz w:val="28"/>
                <w:szCs w:val="28"/>
                <w:lang w:eastAsia="zh-CN"/>
              </w:rPr>
              <w:t>装机＜10MW</w:t>
            </w:r>
          </w:p>
        </w:tc>
        <w:tc>
          <w:tcPr>
            <w:tcW w:w="2760" w:type="dxa"/>
            <w:vMerge w:val="restart"/>
            <w:noWrap w:val="0"/>
            <w:vAlign w:val="center"/>
          </w:tcPr>
          <w:p w14:paraId="4AAEFC0A">
            <w:pPr>
              <w:pStyle w:val="33"/>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z w:val="28"/>
                <w:szCs w:val="28"/>
                <w:lang w:eastAsia="zh-CN"/>
              </w:rPr>
            </w:pPr>
            <w:r>
              <w:rPr>
                <w:rFonts w:hint="eastAsia" w:cs="仿宋"/>
                <w:color w:val="000000"/>
                <w:sz w:val="28"/>
                <w:szCs w:val="28"/>
                <w:lang w:eastAsia="zh-CN"/>
              </w:rPr>
              <w:t>装机容量的80%</w:t>
            </w:r>
          </w:p>
        </w:tc>
        <w:tc>
          <w:tcPr>
            <w:tcW w:w="1134" w:type="dxa"/>
            <w:vMerge w:val="restart"/>
            <w:noWrap w:val="0"/>
            <w:vAlign w:val="center"/>
          </w:tcPr>
          <w:p w14:paraId="734C60C8">
            <w:pPr>
              <w:pStyle w:val="33"/>
              <w:keepNext w:val="0"/>
              <w:keepLines w:val="0"/>
              <w:widowControl/>
              <w:suppressLineNumbers w:val="0"/>
              <w:kinsoku w:val="0"/>
              <w:autoSpaceDE w:val="0"/>
              <w:autoSpaceDN w:val="0"/>
              <w:adjustRightInd w:val="0"/>
              <w:snapToGrid w:val="0"/>
              <w:spacing w:before="0" w:beforeAutospacing="0" w:after="160" w:afterAutospacing="0" w:line="230" w:lineRule="auto"/>
              <w:ind w:left="0" w:right="0"/>
              <w:jc w:val="center"/>
              <w:textAlignment w:val="baseline"/>
              <w:rPr>
                <w:rFonts w:hint="eastAsia" w:cs="仿宋"/>
                <w:color w:val="000000"/>
                <w:sz w:val="28"/>
                <w:szCs w:val="28"/>
              </w:rPr>
            </w:pPr>
          </w:p>
        </w:tc>
      </w:tr>
      <w:tr w14:paraId="021C62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562" w:type="dxa"/>
            <w:vMerge w:val="continue"/>
            <w:noWrap w:val="0"/>
            <w:vAlign w:val="center"/>
          </w:tcPr>
          <w:p w14:paraId="1AFCB705">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c>
          <w:tcPr>
            <w:tcW w:w="3480" w:type="dxa"/>
            <w:noWrap w:val="0"/>
            <w:vAlign w:val="center"/>
          </w:tcPr>
          <w:p w14:paraId="740E94AB">
            <w:pPr>
              <w:pStyle w:val="33"/>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8"/>
                <w:szCs w:val="28"/>
                <w:lang w:eastAsia="zh-CN"/>
              </w:rPr>
            </w:pPr>
            <w:r>
              <w:rPr>
                <w:rFonts w:hint="eastAsia" w:cs="仿宋"/>
                <w:color w:val="000000"/>
                <w:spacing w:val="-2"/>
                <w:sz w:val="28"/>
                <w:szCs w:val="28"/>
                <w:lang w:eastAsia="zh-CN"/>
              </w:rPr>
              <w:t>10MW≤装机＜50MW</w:t>
            </w:r>
          </w:p>
        </w:tc>
        <w:tc>
          <w:tcPr>
            <w:tcW w:w="2760" w:type="dxa"/>
            <w:vMerge w:val="continue"/>
            <w:noWrap w:val="0"/>
            <w:vAlign w:val="center"/>
          </w:tcPr>
          <w:p w14:paraId="7BC0F165">
            <w:pPr>
              <w:pStyle w:val="33"/>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z w:val="28"/>
                <w:szCs w:val="28"/>
                <w:lang w:eastAsia="zh-CN"/>
              </w:rPr>
            </w:pPr>
          </w:p>
        </w:tc>
        <w:tc>
          <w:tcPr>
            <w:tcW w:w="1134" w:type="dxa"/>
            <w:vMerge w:val="continue"/>
            <w:noWrap w:val="0"/>
            <w:vAlign w:val="center"/>
          </w:tcPr>
          <w:p w14:paraId="474DFB8A">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r>
      <w:tr w14:paraId="716D35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562" w:type="dxa"/>
            <w:vMerge w:val="continue"/>
            <w:noWrap w:val="0"/>
            <w:vAlign w:val="center"/>
          </w:tcPr>
          <w:p w14:paraId="1B88F157">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c>
          <w:tcPr>
            <w:tcW w:w="3480" w:type="dxa"/>
            <w:noWrap w:val="0"/>
            <w:vAlign w:val="center"/>
          </w:tcPr>
          <w:p w14:paraId="207A39CB">
            <w:pPr>
              <w:pStyle w:val="33"/>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8"/>
                <w:szCs w:val="28"/>
                <w:lang w:eastAsia="zh-CN"/>
              </w:rPr>
            </w:pPr>
            <w:r>
              <w:rPr>
                <w:rFonts w:hint="eastAsia" w:cs="仿宋"/>
                <w:color w:val="000000"/>
                <w:spacing w:val="-2"/>
                <w:sz w:val="28"/>
                <w:szCs w:val="28"/>
                <w:lang w:eastAsia="zh-CN"/>
              </w:rPr>
              <w:t>50MW≤装机＜300MW</w:t>
            </w:r>
          </w:p>
        </w:tc>
        <w:tc>
          <w:tcPr>
            <w:tcW w:w="2760" w:type="dxa"/>
            <w:vMerge w:val="continue"/>
            <w:noWrap w:val="0"/>
            <w:vAlign w:val="center"/>
          </w:tcPr>
          <w:p w14:paraId="481C2DD5">
            <w:pPr>
              <w:pStyle w:val="33"/>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z w:val="28"/>
                <w:szCs w:val="28"/>
              </w:rPr>
            </w:pPr>
          </w:p>
        </w:tc>
        <w:tc>
          <w:tcPr>
            <w:tcW w:w="1134" w:type="dxa"/>
            <w:vMerge w:val="continue"/>
            <w:noWrap w:val="0"/>
            <w:vAlign w:val="center"/>
          </w:tcPr>
          <w:p w14:paraId="081670FD">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r>
      <w:tr w14:paraId="0C1D2D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562" w:type="dxa"/>
            <w:vMerge w:val="continue"/>
            <w:noWrap w:val="0"/>
            <w:vAlign w:val="center"/>
          </w:tcPr>
          <w:p w14:paraId="732D5348">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c>
          <w:tcPr>
            <w:tcW w:w="3480" w:type="dxa"/>
            <w:noWrap w:val="0"/>
            <w:vAlign w:val="center"/>
          </w:tcPr>
          <w:p w14:paraId="61043CA0">
            <w:pPr>
              <w:pStyle w:val="33"/>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8"/>
                <w:szCs w:val="28"/>
                <w:lang w:eastAsia="zh-CN"/>
              </w:rPr>
            </w:pPr>
            <w:r>
              <w:rPr>
                <w:rFonts w:hint="eastAsia" w:cs="仿宋"/>
                <w:color w:val="000000"/>
                <w:spacing w:val="-2"/>
                <w:sz w:val="28"/>
                <w:szCs w:val="28"/>
                <w:lang w:eastAsia="zh-CN"/>
              </w:rPr>
              <w:t>300MW≤装机＜1200MW</w:t>
            </w:r>
          </w:p>
        </w:tc>
        <w:tc>
          <w:tcPr>
            <w:tcW w:w="2760" w:type="dxa"/>
            <w:vMerge w:val="continue"/>
            <w:noWrap w:val="0"/>
            <w:vAlign w:val="center"/>
          </w:tcPr>
          <w:p w14:paraId="21A42137">
            <w:pPr>
              <w:pStyle w:val="33"/>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8"/>
                <w:szCs w:val="28"/>
              </w:rPr>
            </w:pPr>
          </w:p>
        </w:tc>
        <w:tc>
          <w:tcPr>
            <w:tcW w:w="1134" w:type="dxa"/>
            <w:vMerge w:val="continue"/>
            <w:noWrap w:val="0"/>
            <w:vAlign w:val="center"/>
          </w:tcPr>
          <w:p w14:paraId="47A1537D">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r>
      <w:tr w14:paraId="0619A3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562" w:type="dxa"/>
            <w:vMerge w:val="continue"/>
            <w:noWrap w:val="0"/>
            <w:vAlign w:val="center"/>
          </w:tcPr>
          <w:p w14:paraId="5C608D53">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c>
          <w:tcPr>
            <w:tcW w:w="3480" w:type="dxa"/>
            <w:noWrap w:val="0"/>
            <w:vAlign w:val="center"/>
          </w:tcPr>
          <w:p w14:paraId="2ECB5C86">
            <w:pPr>
              <w:pStyle w:val="33"/>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8"/>
                <w:szCs w:val="28"/>
                <w:lang w:eastAsia="zh-CN"/>
              </w:rPr>
            </w:pPr>
            <w:r>
              <w:rPr>
                <w:rFonts w:hint="eastAsia" w:cs="仿宋"/>
                <w:color w:val="000000"/>
                <w:spacing w:val="-2"/>
                <w:sz w:val="28"/>
                <w:szCs w:val="28"/>
                <w:lang w:eastAsia="zh-CN"/>
              </w:rPr>
              <w:t>装机≥1200MW</w:t>
            </w:r>
          </w:p>
        </w:tc>
        <w:tc>
          <w:tcPr>
            <w:tcW w:w="2760" w:type="dxa"/>
            <w:vMerge w:val="continue"/>
            <w:noWrap w:val="0"/>
            <w:vAlign w:val="center"/>
          </w:tcPr>
          <w:p w14:paraId="41D1D795">
            <w:pPr>
              <w:pStyle w:val="33"/>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8"/>
                <w:szCs w:val="28"/>
              </w:rPr>
            </w:pPr>
          </w:p>
        </w:tc>
        <w:tc>
          <w:tcPr>
            <w:tcW w:w="1134" w:type="dxa"/>
            <w:vMerge w:val="continue"/>
            <w:noWrap w:val="0"/>
            <w:vAlign w:val="center"/>
          </w:tcPr>
          <w:p w14:paraId="75E32BF0">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r>
      <w:tr w14:paraId="5605E8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562" w:type="dxa"/>
            <w:vMerge w:val="restart"/>
            <w:noWrap w:val="0"/>
            <w:vAlign w:val="center"/>
          </w:tcPr>
          <w:p w14:paraId="7ED02166">
            <w:pPr>
              <w:pStyle w:val="33"/>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z w:val="28"/>
                <w:szCs w:val="28"/>
              </w:rPr>
            </w:pPr>
            <w:r>
              <w:rPr>
                <w:rFonts w:hint="eastAsia" w:cs="仿宋"/>
                <w:color w:val="000000"/>
                <w:spacing w:val="-1"/>
                <w:sz w:val="28"/>
                <w:szCs w:val="28"/>
              </w:rPr>
              <w:t>堤防工程</w:t>
            </w:r>
          </w:p>
        </w:tc>
        <w:tc>
          <w:tcPr>
            <w:tcW w:w="3480" w:type="dxa"/>
            <w:noWrap w:val="0"/>
            <w:vAlign w:val="center"/>
          </w:tcPr>
          <w:p w14:paraId="1CBF2A13">
            <w:pPr>
              <w:pStyle w:val="33"/>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8"/>
                <w:szCs w:val="28"/>
                <w:lang w:eastAsia="zh-CN"/>
              </w:rPr>
            </w:pPr>
            <w:r>
              <w:rPr>
                <w:rFonts w:hint="eastAsia" w:cs="仿宋"/>
                <w:color w:val="000000"/>
                <w:spacing w:val="-2"/>
                <w:sz w:val="28"/>
                <w:szCs w:val="28"/>
                <w:lang w:eastAsia="zh-CN"/>
              </w:rPr>
              <w:t>防洪标准≥100年一遇及以上</w:t>
            </w:r>
          </w:p>
        </w:tc>
        <w:tc>
          <w:tcPr>
            <w:tcW w:w="2760" w:type="dxa"/>
            <w:noWrap w:val="0"/>
            <w:vAlign w:val="center"/>
          </w:tcPr>
          <w:p w14:paraId="7EA6F44B">
            <w:pPr>
              <w:pStyle w:val="33"/>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8"/>
                <w:szCs w:val="28"/>
                <w:lang w:eastAsia="zh-CN"/>
              </w:rPr>
            </w:pPr>
            <w:r>
              <w:rPr>
                <w:rFonts w:hint="eastAsia" w:cs="仿宋"/>
                <w:color w:val="000000"/>
                <w:spacing w:val="-2"/>
                <w:sz w:val="28"/>
                <w:szCs w:val="28"/>
                <w:lang w:eastAsia="zh-CN"/>
              </w:rPr>
              <w:t>防洪标准≥50年一遇</w:t>
            </w:r>
          </w:p>
        </w:tc>
        <w:tc>
          <w:tcPr>
            <w:tcW w:w="1134" w:type="dxa"/>
            <w:vMerge w:val="restart"/>
            <w:noWrap w:val="0"/>
            <w:vAlign w:val="center"/>
          </w:tcPr>
          <w:p w14:paraId="5FED3554">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r>
      <w:tr w14:paraId="42F9FC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562" w:type="dxa"/>
            <w:vMerge w:val="continue"/>
            <w:noWrap w:val="0"/>
            <w:vAlign w:val="center"/>
          </w:tcPr>
          <w:p w14:paraId="5B3CA009">
            <w:pPr>
              <w:pStyle w:val="33"/>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8"/>
                <w:szCs w:val="28"/>
              </w:rPr>
            </w:pPr>
          </w:p>
        </w:tc>
        <w:tc>
          <w:tcPr>
            <w:tcW w:w="3480" w:type="dxa"/>
            <w:noWrap w:val="0"/>
            <w:vAlign w:val="center"/>
          </w:tcPr>
          <w:p w14:paraId="55528BD3">
            <w:pPr>
              <w:pStyle w:val="33"/>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8"/>
                <w:szCs w:val="28"/>
                <w:lang w:eastAsia="zh-CN"/>
              </w:rPr>
            </w:pPr>
            <w:r>
              <w:rPr>
                <w:rFonts w:hint="eastAsia" w:cs="仿宋"/>
                <w:color w:val="000000"/>
                <w:spacing w:val="-2"/>
                <w:sz w:val="28"/>
                <w:szCs w:val="28"/>
                <w:lang w:eastAsia="zh-CN"/>
              </w:rPr>
              <w:t>50年一遇≤防洪标准＜100年一遇及以上</w:t>
            </w:r>
          </w:p>
        </w:tc>
        <w:tc>
          <w:tcPr>
            <w:tcW w:w="2760" w:type="dxa"/>
            <w:noWrap w:val="0"/>
            <w:vAlign w:val="center"/>
          </w:tcPr>
          <w:p w14:paraId="0AEEEFC5">
            <w:pPr>
              <w:pStyle w:val="33"/>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8"/>
                <w:szCs w:val="28"/>
                <w:lang w:eastAsia="zh-CN"/>
              </w:rPr>
            </w:pPr>
            <w:r>
              <w:rPr>
                <w:rFonts w:hint="eastAsia" w:cs="仿宋"/>
                <w:color w:val="000000"/>
                <w:spacing w:val="-2"/>
                <w:sz w:val="28"/>
                <w:szCs w:val="28"/>
                <w:lang w:eastAsia="zh-CN"/>
              </w:rPr>
              <w:t>防洪标准≥20年一遇</w:t>
            </w:r>
          </w:p>
        </w:tc>
        <w:tc>
          <w:tcPr>
            <w:tcW w:w="1134" w:type="dxa"/>
            <w:vMerge w:val="continue"/>
            <w:noWrap w:val="0"/>
            <w:vAlign w:val="center"/>
          </w:tcPr>
          <w:p w14:paraId="2CE7F86E">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r>
      <w:tr w14:paraId="7AAF24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562" w:type="dxa"/>
            <w:vMerge w:val="continue"/>
            <w:noWrap w:val="0"/>
            <w:vAlign w:val="center"/>
          </w:tcPr>
          <w:p w14:paraId="45310B91">
            <w:pPr>
              <w:pStyle w:val="33"/>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8"/>
                <w:szCs w:val="28"/>
              </w:rPr>
            </w:pPr>
          </w:p>
        </w:tc>
        <w:tc>
          <w:tcPr>
            <w:tcW w:w="3480" w:type="dxa"/>
            <w:noWrap w:val="0"/>
            <w:vAlign w:val="center"/>
          </w:tcPr>
          <w:p w14:paraId="2DF0886F">
            <w:pPr>
              <w:pStyle w:val="33"/>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8"/>
                <w:szCs w:val="28"/>
                <w:lang w:eastAsia="zh-CN"/>
              </w:rPr>
            </w:pPr>
            <w:r>
              <w:rPr>
                <w:rFonts w:hint="eastAsia" w:cs="仿宋"/>
                <w:color w:val="000000"/>
                <w:spacing w:val="-2"/>
                <w:sz w:val="28"/>
                <w:szCs w:val="28"/>
                <w:lang w:eastAsia="zh-CN"/>
              </w:rPr>
              <w:t>1级堤防</w:t>
            </w:r>
          </w:p>
        </w:tc>
        <w:tc>
          <w:tcPr>
            <w:tcW w:w="2760" w:type="dxa"/>
            <w:noWrap w:val="0"/>
            <w:vAlign w:val="center"/>
          </w:tcPr>
          <w:p w14:paraId="609EBF5A">
            <w:pPr>
              <w:pStyle w:val="33"/>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8"/>
                <w:szCs w:val="28"/>
                <w:lang w:eastAsia="zh-CN"/>
              </w:rPr>
            </w:pPr>
            <w:r>
              <w:rPr>
                <w:rFonts w:hint="eastAsia" w:cs="仿宋"/>
                <w:color w:val="000000"/>
                <w:spacing w:val="-2"/>
                <w:sz w:val="28"/>
                <w:szCs w:val="28"/>
                <w:lang w:eastAsia="zh-CN"/>
              </w:rPr>
              <w:t>1级堤防</w:t>
            </w:r>
          </w:p>
        </w:tc>
        <w:tc>
          <w:tcPr>
            <w:tcW w:w="1134" w:type="dxa"/>
            <w:vMerge w:val="continue"/>
            <w:noWrap w:val="0"/>
            <w:vAlign w:val="center"/>
          </w:tcPr>
          <w:p w14:paraId="6C1D1075">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r>
      <w:tr w14:paraId="30C550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562" w:type="dxa"/>
            <w:vMerge w:val="continue"/>
            <w:noWrap w:val="0"/>
            <w:vAlign w:val="center"/>
          </w:tcPr>
          <w:p w14:paraId="65144E3E">
            <w:pPr>
              <w:pStyle w:val="33"/>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8"/>
                <w:szCs w:val="28"/>
              </w:rPr>
            </w:pPr>
          </w:p>
        </w:tc>
        <w:tc>
          <w:tcPr>
            <w:tcW w:w="3480" w:type="dxa"/>
            <w:noWrap w:val="0"/>
            <w:vAlign w:val="center"/>
          </w:tcPr>
          <w:p w14:paraId="435DE10D">
            <w:pPr>
              <w:pStyle w:val="33"/>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8"/>
                <w:szCs w:val="28"/>
                <w:lang w:eastAsia="zh-CN"/>
              </w:rPr>
            </w:pPr>
            <w:r>
              <w:rPr>
                <w:rFonts w:hint="eastAsia" w:cs="仿宋"/>
                <w:color w:val="000000"/>
                <w:spacing w:val="-2"/>
                <w:sz w:val="28"/>
                <w:szCs w:val="28"/>
                <w:lang w:eastAsia="zh-CN"/>
              </w:rPr>
              <w:t>2级堤防</w:t>
            </w:r>
          </w:p>
        </w:tc>
        <w:tc>
          <w:tcPr>
            <w:tcW w:w="2760" w:type="dxa"/>
            <w:noWrap w:val="0"/>
            <w:vAlign w:val="center"/>
          </w:tcPr>
          <w:p w14:paraId="57337683">
            <w:pPr>
              <w:pStyle w:val="33"/>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snapToGrid w:val="0"/>
                <w:color w:val="000000"/>
                <w:spacing w:val="-2"/>
                <w:kern w:val="0"/>
                <w:sz w:val="28"/>
                <w:szCs w:val="28"/>
                <w:lang w:eastAsia="zh-CN"/>
              </w:rPr>
            </w:pPr>
            <w:r>
              <w:rPr>
                <w:rFonts w:hint="eastAsia" w:cs="仿宋"/>
                <w:color w:val="000000"/>
                <w:spacing w:val="-2"/>
                <w:sz w:val="28"/>
                <w:szCs w:val="28"/>
                <w:lang w:eastAsia="zh-CN"/>
              </w:rPr>
              <w:t>2级堤防以上</w:t>
            </w:r>
          </w:p>
        </w:tc>
        <w:tc>
          <w:tcPr>
            <w:tcW w:w="1134" w:type="dxa"/>
            <w:vMerge w:val="continue"/>
            <w:noWrap w:val="0"/>
            <w:vAlign w:val="center"/>
          </w:tcPr>
          <w:p w14:paraId="48AFAF0A">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r>
      <w:tr w14:paraId="6D3242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562" w:type="dxa"/>
            <w:vMerge w:val="continue"/>
            <w:noWrap w:val="0"/>
            <w:vAlign w:val="center"/>
          </w:tcPr>
          <w:p w14:paraId="7D2DC7E1">
            <w:pPr>
              <w:pStyle w:val="33"/>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8"/>
                <w:szCs w:val="28"/>
              </w:rPr>
            </w:pPr>
          </w:p>
        </w:tc>
        <w:tc>
          <w:tcPr>
            <w:tcW w:w="3480" w:type="dxa"/>
            <w:noWrap w:val="0"/>
            <w:vAlign w:val="center"/>
          </w:tcPr>
          <w:p w14:paraId="4DC10D41">
            <w:pPr>
              <w:pStyle w:val="33"/>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8"/>
                <w:szCs w:val="28"/>
                <w:lang w:eastAsia="zh-CN"/>
              </w:rPr>
            </w:pPr>
            <w:r>
              <w:rPr>
                <w:rFonts w:hint="eastAsia" w:cs="仿宋"/>
                <w:color w:val="000000"/>
                <w:spacing w:val="-2"/>
                <w:sz w:val="28"/>
                <w:szCs w:val="28"/>
                <w:lang w:eastAsia="zh-CN"/>
              </w:rPr>
              <w:t>3级堤防</w:t>
            </w:r>
          </w:p>
        </w:tc>
        <w:tc>
          <w:tcPr>
            <w:tcW w:w="2760" w:type="dxa"/>
            <w:noWrap w:val="0"/>
            <w:vAlign w:val="center"/>
          </w:tcPr>
          <w:p w14:paraId="1BBDF812">
            <w:pPr>
              <w:pStyle w:val="33"/>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snapToGrid w:val="0"/>
                <w:color w:val="000000"/>
                <w:spacing w:val="-2"/>
                <w:kern w:val="0"/>
                <w:sz w:val="28"/>
                <w:szCs w:val="28"/>
                <w:lang w:eastAsia="zh-CN"/>
              </w:rPr>
            </w:pPr>
            <w:r>
              <w:rPr>
                <w:rFonts w:hint="eastAsia" w:cs="仿宋"/>
                <w:color w:val="000000"/>
                <w:spacing w:val="-2"/>
                <w:sz w:val="28"/>
                <w:szCs w:val="28"/>
                <w:lang w:eastAsia="zh-CN"/>
              </w:rPr>
              <w:t>3级堤防以上</w:t>
            </w:r>
          </w:p>
        </w:tc>
        <w:tc>
          <w:tcPr>
            <w:tcW w:w="1134" w:type="dxa"/>
            <w:vMerge w:val="continue"/>
            <w:noWrap w:val="0"/>
            <w:vAlign w:val="center"/>
          </w:tcPr>
          <w:p w14:paraId="4F5E4BA0">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r>
      <w:tr w14:paraId="27FEFF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562" w:type="dxa"/>
            <w:vMerge w:val="continue"/>
            <w:noWrap w:val="0"/>
            <w:vAlign w:val="center"/>
          </w:tcPr>
          <w:p w14:paraId="6F7167B2">
            <w:pPr>
              <w:pStyle w:val="33"/>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8"/>
                <w:szCs w:val="28"/>
              </w:rPr>
            </w:pPr>
          </w:p>
        </w:tc>
        <w:tc>
          <w:tcPr>
            <w:tcW w:w="3480" w:type="dxa"/>
            <w:noWrap w:val="0"/>
            <w:vAlign w:val="center"/>
          </w:tcPr>
          <w:p w14:paraId="1225F5A5">
            <w:pPr>
              <w:pStyle w:val="33"/>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8"/>
                <w:szCs w:val="28"/>
                <w:lang w:eastAsia="zh-CN"/>
              </w:rPr>
            </w:pPr>
            <w:r>
              <w:rPr>
                <w:rFonts w:hint="eastAsia" w:cs="仿宋"/>
                <w:color w:val="000000"/>
                <w:spacing w:val="-2"/>
                <w:sz w:val="28"/>
                <w:szCs w:val="28"/>
                <w:lang w:eastAsia="zh-CN"/>
              </w:rPr>
              <w:t>4级堤防</w:t>
            </w:r>
          </w:p>
        </w:tc>
        <w:tc>
          <w:tcPr>
            <w:tcW w:w="2760" w:type="dxa"/>
            <w:noWrap w:val="0"/>
            <w:vAlign w:val="center"/>
          </w:tcPr>
          <w:p w14:paraId="1E108A64">
            <w:pPr>
              <w:pStyle w:val="33"/>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snapToGrid w:val="0"/>
                <w:color w:val="000000"/>
                <w:spacing w:val="-2"/>
                <w:kern w:val="0"/>
                <w:sz w:val="28"/>
                <w:szCs w:val="28"/>
                <w:lang w:eastAsia="zh-CN"/>
              </w:rPr>
            </w:pPr>
            <w:r>
              <w:rPr>
                <w:rFonts w:hint="eastAsia" w:cs="仿宋"/>
                <w:color w:val="000000"/>
                <w:spacing w:val="-2"/>
                <w:sz w:val="28"/>
                <w:szCs w:val="28"/>
                <w:lang w:eastAsia="zh-CN"/>
              </w:rPr>
              <w:t>4级堤防以上</w:t>
            </w:r>
          </w:p>
        </w:tc>
        <w:tc>
          <w:tcPr>
            <w:tcW w:w="1134" w:type="dxa"/>
            <w:vMerge w:val="continue"/>
            <w:noWrap w:val="0"/>
            <w:vAlign w:val="center"/>
          </w:tcPr>
          <w:p w14:paraId="6335E7CB">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r>
      <w:tr w14:paraId="142564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562" w:type="dxa"/>
            <w:vMerge w:val="continue"/>
            <w:noWrap w:val="0"/>
            <w:vAlign w:val="center"/>
          </w:tcPr>
          <w:p w14:paraId="78867E84">
            <w:pPr>
              <w:pStyle w:val="33"/>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8"/>
                <w:szCs w:val="28"/>
              </w:rPr>
            </w:pPr>
          </w:p>
        </w:tc>
        <w:tc>
          <w:tcPr>
            <w:tcW w:w="3480" w:type="dxa"/>
            <w:noWrap w:val="0"/>
            <w:vAlign w:val="center"/>
          </w:tcPr>
          <w:p w14:paraId="0D8E6060">
            <w:pPr>
              <w:pStyle w:val="33"/>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8"/>
                <w:szCs w:val="28"/>
                <w:lang w:eastAsia="zh-CN"/>
              </w:rPr>
            </w:pPr>
            <w:r>
              <w:rPr>
                <w:rFonts w:hint="eastAsia" w:cs="仿宋"/>
                <w:color w:val="000000"/>
                <w:spacing w:val="-2"/>
                <w:sz w:val="28"/>
                <w:szCs w:val="28"/>
                <w:lang w:eastAsia="zh-CN"/>
              </w:rPr>
              <w:t>5级堤防</w:t>
            </w:r>
          </w:p>
        </w:tc>
        <w:tc>
          <w:tcPr>
            <w:tcW w:w="2760" w:type="dxa"/>
            <w:noWrap w:val="0"/>
            <w:vAlign w:val="center"/>
          </w:tcPr>
          <w:p w14:paraId="4319A8F0">
            <w:pPr>
              <w:pStyle w:val="33"/>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snapToGrid w:val="0"/>
                <w:color w:val="000000"/>
                <w:spacing w:val="-2"/>
                <w:kern w:val="0"/>
                <w:sz w:val="28"/>
                <w:szCs w:val="28"/>
                <w:lang w:eastAsia="zh-CN"/>
              </w:rPr>
            </w:pPr>
            <w:r>
              <w:rPr>
                <w:rFonts w:hint="eastAsia" w:cs="仿宋"/>
                <w:color w:val="000000"/>
                <w:spacing w:val="-2"/>
                <w:sz w:val="28"/>
                <w:szCs w:val="28"/>
                <w:lang w:eastAsia="zh-CN"/>
              </w:rPr>
              <w:t>5级堤防以上</w:t>
            </w:r>
          </w:p>
        </w:tc>
        <w:tc>
          <w:tcPr>
            <w:tcW w:w="1134" w:type="dxa"/>
            <w:vMerge w:val="continue"/>
            <w:noWrap w:val="0"/>
            <w:vAlign w:val="center"/>
          </w:tcPr>
          <w:p w14:paraId="3C9ACB45">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r>
      <w:tr w14:paraId="72CCEA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562" w:type="dxa"/>
            <w:vMerge w:val="restart"/>
            <w:noWrap w:val="0"/>
            <w:vAlign w:val="center"/>
          </w:tcPr>
          <w:p w14:paraId="70920142">
            <w:pPr>
              <w:pStyle w:val="33"/>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8"/>
                <w:szCs w:val="28"/>
              </w:rPr>
            </w:pPr>
            <w:r>
              <w:rPr>
                <w:rFonts w:hint="eastAsia" w:cs="仿宋"/>
                <w:color w:val="000000"/>
                <w:spacing w:val="-1"/>
                <w:sz w:val="28"/>
                <w:szCs w:val="28"/>
                <w:lang w:val="ar" w:eastAsia="zh-CN"/>
              </w:rPr>
              <w:t>引供水工程</w:t>
            </w:r>
          </w:p>
        </w:tc>
        <w:tc>
          <w:tcPr>
            <w:tcW w:w="3480" w:type="dxa"/>
            <w:noWrap w:val="0"/>
            <w:vAlign w:val="center"/>
          </w:tcPr>
          <w:p w14:paraId="6FEBBF46">
            <w:pPr>
              <w:pStyle w:val="33"/>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8"/>
                <w:szCs w:val="28"/>
                <w:lang w:eastAsia="zh-CN"/>
              </w:rPr>
            </w:pPr>
            <w:r>
              <w:rPr>
                <w:rFonts w:hint="eastAsia" w:cs="仿宋"/>
                <w:color w:val="000000"/>
                <w:spacing w:val="-1"/>
                <w:sz w:val="28"/>
                <w:szCs w:val="28"/>
                <w:lang w:eastAsia="zh-CN"/>
              </w:rPr>
              <w:t>年供水量≥10亿m</w:t>
            </w:r>
            <w:r>
              <w:rPr>
                <w:rFonts w:hint="eastAsia" w:cs="仿宋"/>
                <w:color w:val="000000"/>
                <w:kern w:val="0"/>
                <w:sz w:val="28"/>
                <w:szCs w:val="28"/>
                <w:vertAlign w:val="superscript"/>
                <w:lang w:eastAsia="zh-CN" w:bidi="ar"/>
              </w:rPr>
              <w:t>3</w:t>
            </w:r>
          </w:p>
        </w:tc>
        <w:tc>
          <w:tcPr>
            <w:tcW w:w="2760" w:type="dxa"/>
            <w:vMerge w:val="restart"/>
            <w:noWrap w:val="0"/>
            <w:vAlign w:val="center"/>
          </w:tcPr>
          <w:p w14:paraId="4E1FE8A4">
            <w:pPr>
              <w:pStyle w:val="33"/>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8"/>
                <w:szCs w:val="28"/>
                <w:lang w:eastAsia="zh-CN"/>
              </w:rPr>
            </w:pPr>
            <w:r>
              <w:rPr>
                <w:rFonts w:hint="eastAsia" w:cs="仿宋"/>
                <w:color w:val="000000"/>
                <w:spacing w:val="-1"/>
                <w:sz w:val="28"/>
                <w:szCs w:val="28"/>
                <w:lang w:val="ar" w:eastAsia="zh-CN"/>
              </w:rPr>
              <w:t>年供水量的80%</w:t>
            </w:r>
          </w:p>
        </w:tc>
        <w:tc>
          <w:tcPr>
            <w:tcW w:w="1134" w:type="dxa"/>
            <w:vMerge w:val="restart"/>
            <w:noWrap w:val="0"/>
            <w:vAlign w:val="center"/>
          </w:tcPr>
          <w:p w14:paraId="7663249A">
            <w:pPr>
              <w:pStyle w:val="33"/>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8"/>
                <w:szCs w:val="28"/>
              </w:rPr>
            </w:pPr>
          </w:p>
        </w:tc>
      </w:tr>
      <w:tr w14:paraId="56CE6C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83" w:hRule="atLeast"/>
        </w:trPr>
        <w:tc>
          <w:tcPr>
            <w:tcW w:w="1562" w:type="dxa"/>
            <w:vMerge w:val="continue"/>
            <w:noWrap w:val="0"/>
            <w:vAlign w:val="center"/>
          </w:tcPr>
          <w:p w14:paraId="02F7C644">
            <w:pPr>
              <w:pStyle w:val="33"/>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8"/>
                <w:szCs w:val="28"/>
              </w:rPr>
            </w:pPr>
          </w:p>
        </w:tc>
        <w:tc>
          <w:tcPr>
            <w:tcW w:w="3480" w:type="dxa"/>
            <w:noWrap w:val="0"/>
            <w:vAlign w:val="center"/>
          </w:tcPr>
          <w:p w14:paraId="0E4422D3">
            <w:pPr>
              <w:pStyle w:val="33"/>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8"/>
                <w:szCs w:val="28"/>
                <w:lang w:eastAsia="zh-CN"/>
              </w:rPr>
            </w:pPr>
            <w:r>
              <w:rPr>
                <w:rFonts w:hint="eastAsia" w:cs="仿宋"/>
                <w:color w:val="000000"/>
                <w:spacing w:val="-1"/>
                <w:sz w:val="28"/>
                <w:szCs w:val="28"/>
                <w:lang w:eastAsia="zh-CN"/>
              </w:rPr>
              <w:t>3亿m</w:t>
            </w:r>
            <w:r>
              <w:rPr>
                <w:rFonts w:hint="eastAsia" w:cs="仿宋"/>
                <w:color w:val="000000"/>
                <w:kern w:val="0"/>
                <w:sz w:val="28"/>
                <w:szCs w:val="28"/>
                <w:vertAlign w:val="superscript"/>
                <w:lang w:eastAsia="zh-CN" w:bidi="ar"/>
              </w:rPr>
              <w:t>3</w:t>
            </w:r>
            <w:r>
              <w:rPr>
                <w:rFonts w:hint="eastAsia" w:cs="仿宋"/>
                <w:color w:val="000000"/>
                <w:spacing w:val="-1"/>
                <w:sz w:val="28"/>
                <w:szCs w:val="28"/>
                <w:lang w:eastAsia="zh-CN"/>
              </w:rPr>
              <w:t>≤年供水量＜10亿m</w:t>
            </w:r>
            <w:r>
              <w:rPr>
                <w:rFonts w:hint="eastAsia" w:cs="仿宋"/>
                <w:color w:val="000000"/>
                <w:kern w:val="0"/>
                <w:sz w:val="28"/>
                <w:szCs w:val="28"/>
                <w:vertAlign w:val="superscript"/>
                <w:lang w:eastAsia="zh-CN" w:bidi="ar"/>
              </w:rPr>
              <w:t>3</w:t>
            </w:r>
          </w:p>
        </w:tc>
        <w:tc>
          <w:tcPr>
            <w:tcW w:w="2760" w:type="dxa"/>
            <w:vMerge w:val="continue"/>
            <w:noWrap w:val="0"/>
            <w:vAlign w:val="center"/>
          </w:tcPr>
          <w:p w14:paraId="056F4BC0">
            <w:pPr>
              <w:pStyle w:val="33"/>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8"/>
                <w:szCs w:val="28"/>
                <w:lang w:eastAsia="zh-CN"/>
              </w:rPr>
            </w:pPr>
          </w:p>
        </w:tc>
        <w:tc>
          <w:tcPr>
            <w:tcW w:w="1134" w:type="dxa"/>
            <w:vMerge w:val="continue"/>
            <w:noWrap w:val="0"/>
            <w:vAlign w:val="center"/>
          </w:tcPr>
          <w:p w14:paraId="665B265A">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r>
      <w:tr w14:paraId="4AB8FA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562" w:type="dxa"/>
            <w:vMerge w:val="continue"/>
            <w:noWrap w:val="0"/>
            <w:vAlign w:val="center"/>
          </w:tcPr>
          <w:p w14:paraId="14FA1D99">
            <w:pPr>
              <w:pStyle w:val="33"/>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8"/>
                <w:szCs w:val="28"/>
                <w:lang w:eastAsia="zh-CN"/>
              </w:rPr>
            </w:pPr>
          </w:p>
        </w:tc>
        <w:tc>
          <w:tcPr>
            <w:tcW w:w="3480" w:type="dxa"/>
            <w:noWrap w:val="0"/>
            <w:vAlign w:val="center"/>
          </w:tcPr>
          <w:p w14:paraId="551109B1">
            <w:pPr>
              <w:pStyle w:val="33"/>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8"/>
                <w:szCs w:val="28"/>
                <w:lang w:eastAsia="zh-CN"/>
              </w:rPr>
            </w:pPr>
            <w:r>
              <w:rPr>
                <w:rFonts w:hint="eastAsia" w:cs="仿宋"/>
                <w:color w:val="000000"/>
                <w:spacing w:val="-1"/>
                <w:sz w:val="28"/>
                <w:szCs w:val="28"/>
                <w:lang w:eastAsia="zh-CN"/>
              </w:rPr>
              <w:t>1亿m</w:t>
            </w:r>
            <w:r>
              <w:rPr>
                <w:rFonts w:hint="eastAsia" w:cs="仿宋"/>
                <w:color w:val="000000"/>
                <w:kern w:val="0"/>
                <w:sz w:val="28"/>
                <w:szCs w:val="28"/>
                <w:vertAlign w:val="superscript"/>
                <w:lang w:eastAsia="zh-CN" w:bidi="ar"/>
              </w:rPr>
              <w:t>3</w:t>
            </w:r>
            <w:r>
              <w:rPr>
                <w:rFonts w:hint="eastAsia" w:cs="仿宋"/>
                <w:color w:val="000000"/>
                <w:spacing w:val="-1"/>
                <w:sz w:val="28"/>
                <w:szCs w:val="28"/>
                <w:lang w:eastAsia="zh-CN"/>
              </w:rPr>
              <w:t>≤年供水量＜3亿m</w:t>
            </w:r>
            <w:r>
              <w:rPr>
                <w:rFonts w:hint="eastAsia" w:cs="仿宋"/>
                <w:color w:val="000000"/>
                <w:kern w:val="0"/>
                <w:sz w:val="28"/>
                <w:szCs w:val="28"/>
                <w:vertAlign w:val="superscript"/>
                <w:lang w:eastAsia="zh-CN" w:bidi="ar"/>
              </w:rPr>
              <w:t>3</w:t>
            </w:r>
          </w:p>
        </w:tc>
        <w:tc>
          <w:tcPr>
            <w:tcW w:w="2760" w:type="dxa"/>
            <w:vMerge w:val="continue"/>
            <w:noWrap w:val="0"/>
            <w:vAlign w:val="center"/>
          </w:tcPr>
          <w:p w14:paraId="01B078C2">
            <w:pPr>
              <w:pStyle w:val="33"/>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8"/>
                <w:szCs w:val="28"/>
                <w:lang w:eastAsia="zh-CN"/>
              </w:rPr>
            </w:pPr>
          </w:p>
        </w:tc>
        <w:tc>
          <w:tcPr>
            <w:tcW w:w="1134" w:type="dxa"/>
            <w:vMerge w:val="continue"/>
            <w:noWrap w:val="0"/>
            <w:vAlign w:val="center"/>
          </w:tcPr>
          <w:p w14:paraId="35019FFA">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r>
      <w:tr w14:paraId="214FC1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562" w:type="dxa"/>
            <w:vMerge w:val="continue"/>
            <w:noWrap w:val="0"/>
            <w:vAlign w:val="center"/>
          </w:tcPr>
          <w:p w14:paraId="2E997660">
            <w:pPr>
              <w:pStyle w:val="33"/>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8"/>
                <w:szCs w:val="28"/>
                <w:lang w:eastAsia="zh-CN"/>
              </w:rPr>
            </w:pPr>
          </w:p>
        </w:tc>
        <w:tc>
          <w:tcPr>
            <w:tcW w:w="3480" w:type="dxa"/>
            <w:noWrap w:val="0"/>
            <w:vAlign w:val="center"/>
          </w:tcPr>
          <w:p w14:paraId="44EF9E57">
            <w:pPr>
              <w:pStyle w:val="33"/>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8"/>
                <w:szCs w:val="28"/>
                <w:lang w:eastAsia="zh-CN"/>
              </w:rPr>
            </w:pPr>
            <w:r>
              <w:rPr>
                <w:rFonts w:hint="eastAsia" w:cs="仿宋"/>
                <w:color w:val="000000"/>
                <w:spacing w:val="-1"/>
                <w:sz w:val="28"/>
                <w:szCs w:val="28"/>
                <w:lang w:eastAsia="zh-CN"/>
              </w:rPr>
              <w:t>0.3亿m</w:t>
            </w:r>
            <w:r>
              <w:rPr>
                <w:rFonts w:hint="eastAsia" w:cs="仿宋"/>
                <w:color w:val="000000"/>
                <w:kern w:val="0"/>
                <w:sz w:val="28"/>
                <w:szCs w:val="28"/>
                <w:vertAlign w:val="superscript"/>
                <w:lang w:eastAsia="zh-CN" w:bidi="ar"/>
              </w:rPr>
              <w:t>3</w:t>
            </w:r>
            <w:r>
              <w:rPr>
                <w:rFonts w:hint="eastAsia" w:cs="仿宋"/>
                <w:color w:val="000000"/>
                <w:spacing w:val="-1"/>
                <w:sz w:val="28"/>
                <w:szCs w:val="28"/>
                <w:lang w:eastAsia="zh-CN"/>
              </w:rPr>
              <w:t>≤年供水量＜1亿m</w:t>
            </w:r>
            <w:r>
              <w:rPr>
                <w:rFonts w:hint="eastAsia" w:cs="仿宋"/>
                <w:color w:val="000000"/>
                <w:kern w:val="0"/>
                <w:sz w:val="28"/>
                <w:szCs w:val="28"/>
                <w:vertAlign w:val="superscript"/>
                <w:lang w:eastAsia="zh-CN" w:bidi="ar"/>
              </w:rPr>
              <w:t>3</w:t>
            </w:r>
          </w:p>
        </w:tc>
        <w:tc>
          <w:tcPr>
            <w:tcW w:w="2760" w:type="dxa"/>
            <w:vMerge w:val="continue"/>
            <w:noWrap w:val="0"/>
            <w:vAlign w:val="center"/>
          </w:tcPr>
          <w:p w14:paraId="6D13C210">
            <w:pPr>
              <w:pStyle w:val="33"/>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8"/>
                <w:szCs w:val="28"/>
                <w:lang w:eastAsia="zh-CN"/>
              </w:rPr>
            </w:pPr>
          </w:p>
        </w:tc>
        <w:tc>
          <w:tcPr>
            <w:tcW w:w="1134" w:type="dxa"/>
            <w:vMerge w:val="continue"/>
            <w:noWrap w:val="0"/>
            <w:vAlign w:val="center"/>
          </w:tcPr>
          <w:p w14:paraId="4E7E490D">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r>
      <w:tr w14:paraId="755BDF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562" w:type="dxa"/>
            <w:vMerge w:val="continue"/>
            <w:noWrap w:val="0"/>
            <w:vAlign w:val="center"/>
          </w:tcPr>
          <w:p w14:paraId="73872535">
            <w:pPr>
              <w:pStyle w:val="33"/>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8"/>
                <w:szCs w:val="28"/>
                <w:lang w:eastAsia="zh-CN"/>
              </w:rPr>
            </w:pPr>
          </w:p>
        </w:tc>
        <w:tc>
          <w:tcPr>
            <w:tcW w:w="3480" w:type="dxa"/>
            <w:noWrap w:val="0"/>
            <w:vAlign w:val="center"/>
          </w:tcPr>
          <w:p w14:paraId="3C9367EF">
            <w:pPr>
              <w:pStyle w:val="33"/>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8"/>
                <w:szCs w:val="28"/>
                <w:lang w:eastAsia="zh-CN"/>
              </w:rPr>
            </w:pPr>
            <w:r>
              <w:rPr>
                <w:rFonts w:hint="eastAsia" w:cs="仿宋"/>
                <w:color w:val="000000"/>
                <w:spacing w:val="-1"/>
                <w:sz w:val="28"/>
                <w:szCs w:val="28"/>
                <w:lang w:eastAsia="zh-CN"/>
              </w:rPr>
              <w:t>年供水量＜0.3亿m</w:t>
            </w:r>
            <w:r>
              <w:rPr>
                <w:rFonts w:hint="eastAsia" w:cs="仿宋"/>
                <w:color w:val="000000"/>
                <w:kern w:val="0"/>
                <w:sz w:val="28"/>
                <w:szCs w:val="28"/>
                <w:vertAlign w:val="superscript"/>
                <w:lang w:eastAsia="zh-CN" w:bidi="ar"/>
              </w:rPr>
              <w:t>3</w:t>
            </w:r>
          </w:p>
        </w:tc>
        <w:tc>
          <w:tcPr>
            <w:tcW w:w="2760" w:type="dxa"/>
            <w:vMerge w:val="continue"/>
            <w:noWrap w:val="0"/>
            <w:vAlign w:val="center"/>
          </w:tcPr>
          <w:p w14:paraId="2BD8559F">
            <w:pPr>
              <w:pStyle w:val="33"/>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8"/>
                <w:szCs w:val="28"/>
                <w:lang w:eastAsia="zh-CN"/>
              </w:rPr>
            </w:pPr>
          </w:p>
        </w:tc>
        <w:tc>
          <w:tcPr>
            <w:tcW w:w="1134" w:type="dxa"/>
            <w:vMerge w:val="continue"/>
            <w:noWrap w:val="0"/>
            <w:vAlign w:val="center"/>
          </w:tcPr>
          <w:p w14:paraId="0302427A">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r>
      <w:tr w14:paraId="62D74F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562" w:type="dxa"/>
            <w:vMerge w:val="restart"/>
            <w:noWrap w:val="0"/>
            <w:vAlign w:val="center"/>
          </w:tcPr>
          <w:p w14:paraId="6CEC4957">
            <w:pPr>
              <w:pStyle w:val="33"/>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8"/>
                <w:szCs w:val="28"/>
              </w:rPr>
            </w:pPr>
            <w:r>
              <w:rPr>
                <w:rFonts w:hint="eastAsia" w:cs="仿宋"/>
                <w:color w:val="000000"/>
                <w:spacing w:val="-1"/>
                <w:sz w:val="28"/>
                <w:szCs w:val="28"/>
                <w:lang w:val="ar" w:eastAsia="zh-CN"/>
              </w:rPr>
              <w:t>隧洞工程</w:t>
            </w:r>
          </w:p>
        </w:tc>
        <w:tc>
          <w:tcPr>
            <w:tcW w:w="3480" w:type="dxa"/>
            <w:noWrap w:val="0"/>
            <w:vAlign w:val="center"/>
          </w:tcPr>
          <w:p w14:paraId="0ABD54C9">
            <w:pPr>
              <w:pStyle w:val="33"/>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8"/>
                <w:szCs w:val="28"/>
                <w:lang w:eastAsia="zh-CN"/>
              </w:rPr>
            </w:pPr>
            <w:r>
              <w:rPr>
                <w:rFonts w:hint="eastAsia" w:cs="仿宋"/>
                <w:color w:val="000000"/>
                <w:spacing w:val="-1"/>
                <w:sz w:val="28"/>
                <w:szCs w:val="28"/>
                <w:lang w:eastAsia="zh-CN"/>
              </w:rPr>
              <w:t>软基地质</w:t>
            </w:r>
          </w:p>
        </w:tc>
        <w:tc>
          <w:tcPr>
            <w:tcW w:w="2760" w:type="dxa"/>
            <w:vMerge w:val="restart"/>
            <w:noWrap w:val="0"/>
            <w:vAlign w:val="center"/>
          </w:tcPr>
          <w:p w14:paraId="478FA545">
            <w:pPr>
              <w:pStyle w:val="33"/>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8"/>
                <w:szCs w:val="28"/>
                <w:lang w:eastAsia="zh-CN"/>
              </w:rPr>
            </w:pPr>
            <w:r>
              <w:rPr>
                <w:rFonts w:hint="eastAsia" w:cs="仿宋"/>
                <w:color w:val="000000"/>
                <w:spacing w:val="-1"/>
                <w:sz w:val="28"/>
                <w:szCs w:val="28"/>
                <w:lang w:val="ar" w:eastAsia="zh-CN"/>
              </w:rPr>
              <w:t>洞径的80%</w:t>
            </w:r>
          </w:p>
        </w:tc>
        <w:tc>
          <w:tcPr>
            <w:tcW w:w="1134" w:type="dxa"/>
            <w:vMerge w:val="restart"/>
            <w:noWrap w:val="0"/>
            <w:vAlign w:val="center"/>
          </w:tcPr>
          <w:p w14:paraId="0DCC5F9D">
            <w:pPr>
              <w:pStyle w:val="33"/>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8"/>
                <w:szCs w:val="28"/>
              </w:rPr>
            </w:pPr>
          </w:p>
        </w:tc>
      </w:tr>
      <w:tr w14:paraId="6E0001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562" w:type="dxa"/>
            <w:vMerge w:val="continue"/>
            <w:noWrap w:val="0"/>
            <w:vAlign w:val="center"/>
          </w:tcPr>
          <w:p w14:paraId="7FD0B718">
            <w:pPr>
              <w:pStyle w:val="33"/>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8"/>
                <w:szCs w:val="28"/>
              </w:rPr>
            </w:pPr>
          </w:p>
        </w:tc>
        <w:tc>
          <w:tcPr>
            <w:tcW w:w="3480" w:type="dxa"/>
            <w:noWrap w:val="0"/>
            <w:vAlign w:val="center"/>
          </w:tcPr>
          <w:p w14:paraId="64403D35">
            <w:pPr>
              <w:pStyle w:val="33"/>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8"/>
                <w:szCs w:val="28"/>
                <w:lang w:eastAsia="zh-CN"/>
              </w:rPr>
            </w:pPr>
            <w:r>
              <w:rPr>
                <w:rFonts w:hint="eastAsia" w:cs="仿宋"/>
                <w:color w:val="000000"/>
                <w:spacing w:val="-1"/>
                <w:sz w:val="28"/>
                <w:szCs w:val="28"/>
                <w:lang w:eastAsia="zh-CN"/>
              </w:rPr>
              <w:t>硬基地质</w:t>
            </w:r>
          </w:p>
        </w:tc>
        <w:tc>
          <w:tcPr>
            <w:tcW w:w="2760" w:type="dxa"/>
            <w:vMerge w:val="continue"/>
            <w:noWrap w:val="0"/>
            <w:vAlign w:val="center"/>
          </w:tcPr>
          <w:p w14:paraId="63114876">
            <w:pPr>
              <w:pStyle w:val="33"/>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8"/>
                <w:szCs w:val="28"/>
                <w:lang w:eastAsia="zh-CN"/>
              </w:rPr>
            </w:pPr>
          </w:p>
        </w:tc>
        <w:tc>
          <w:tcPr>
            <w:tcW w:w="1134" w:type="dxa"/>
            <w:vMerge w:val="continue"/>
            <w:noWrap w:val="0"/>
            <w:vAlign w:val="center"/>
          </w:tcPr>
          <w:p w14:paraId="1D78874E">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r>
      <w:tr w14:paraId="4BBCCC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562" w:type="dxa"/>
            <w:vMerge w:val="restart"/>
            <w:noWrap w:val="0"/>
            <w:vAlign w:val="center"/>
          </w:tcPr>
          <w:p w14:paraId="3AE8775C">
            <w:pPr>
              <w:pStyle w:val="33"/>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8"/>
                <w:szCs w:val="28"/>
                <w:lang w:eastAsia="zh-CN"/>
              </w:rPr>
            </w:pPr>
            <w:r>
              <w:rPr>
                <w:rFonts w:hint="eastAsia" w:cs="仿宋"/>
                <w:color w:val="000000"/>
                <w:spacing w:val="-1"/>
                <w:sz w:val="28"/>
                <w:szCs w:val="28"/>
                <w:lang w:eastAsia="zh-CN"/>
              </w:rPr>
              <w:t>渠道</w:t>
            </w:r>
          </w:p>
        </w:tc>
        <w:tc>
          <w:tcPr>
            <w:tcW w:w="3480" w:type="dxa"/>
            <w:noWrap w:val="0"/>
            <w:vAlign w:val="center"/>
          </w:tcPr>
          <w:p w14:paraId="4BD67D05">
            <w:pPr>
              <w:pStyle w:val="33"/>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8"/>
                <w:szCs w:val="28"/>
                <w:lang w:eastAsia="zh-CN"/>
              </w:rPr>
            </w:pPr>
            <w:r>
              <w:rPr>
                <w:rFonts w:hint="eastAsia" w:cs="仿宋"/>
                <w:color w:val="000000"/>
                <w:spacing w:val="-1"/>
                <w:sz w:val="28"/>
                <w:szCs w:val="28"/>
                <w:lang w:eastAsia="zh-CN"/>
              </w:rPr>
              <w:t>过水流量</w:t>
            </w:r>
            <w:r>
              <w:rPr>
                <w:rFonts w:hint="eastAsia" w:cs="仿宋"/>
                <w:color w:val="000000"/>
                <w:spacing w:val="-2"/>
                <w:sz w:val="28"/>
                <w:szCs w:val="28"/>
                <w:lang w:eastAsia="zh-CN"/>
              </w:rPr>
              <w:t>≥</w:t>
            </w:r>
            <w:r>
              <w:rPr>
                <w:rFonts w:hint="eastAsia" w:cs="仿宋"/>
                <w:color w:val="000000"/>
                <w:spacing w:val="-1"/>
                <w:sz w:val="28"/>
                <w:szCs w:val="28"/>
                <w:lang w:eastAsia="zh-CN"/>
              </w:rPr>
              <w:t>300m</w:t>
            </w:r>
            <w:r>
              <w:rPr>
                <w:rFonts w:hint="eastAsia" w:cs="仿宋"/>
                <w:color w:val="000000"/>
                <w:spacing w:val="-1"/>
                <w:sz w:val="28"/>
                <w:szCs w:val="28"/>
                <w:vertAlign w:val="superscript"/>
                <w:lang w:eastAsia="zh-CN"/>
              </w:rPr>
              <w:t>3</w:t>
            </w:r>
            <w:r>
              <w:rPr>
                <w:rFonts w:hint="eastAsia" w:cs="仿宋"/>
                <w:color w:val="000000"/>
                <w:spacing w:val="-1"/>
                <w:sz w:val="28"/>
                <w:szCs w:val="28"/>
                <w:lang w:eastAsia="zh-CN"/>
              </w:rPr>
              <w:t>/s</w:t>
            </w:r>
          </w:p>
        </w:tc>
        <w:tc>
          <w:tcPr>
            <w:tcW w:w="2760" w:type="dxa"/>
            <w:vMerge w:val="restart"/>
            <w:noWrap w:val="0"/>
            <w:vAlign w:val="center"/>
          </w:tcPr>
          <w:p w14:paraId="275DD169">
            <w:pPr>
              <w:pStyle w:val="33"/>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8"/>
                <w:szCs w:val="28"/>
                <w:lang w:eastAsia="zh-CN"/>
              </w:rPr>
            </w:pPr>
            <w:r>
              <w:rPr>
                <w:rFonts w:hint="eastAsia" w:cs="仿宋"/>
                <w:color w:val="000000"/>
                <w:spacing w:val="-1"/>
                <w:sz w:val="28"/>
                <w:szCs w:val="28"/>
                <w:lang w:eastAsia="zh-CN"/>
              </w:rPr>
              <w:t>过水流量的80%</w:t>
            </w:r>
          </w:p>
        </w:tc>
        <w:tc>
          <w:tcPr>
            <w:tcW w:w="1134" w:type="dxa"/>
            <w:vMerge w:val="restart"/>
            <w:noWrap w:val="0"/>
            <w:vAlign w:val="center"/>
          </w:tcPr>
          <w:p w14:paraId="212858C9">
            <w:pPr>
              <w:pStyle w:val="33"/>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8"/>
                <w:szCs w:val="28"/>
              </w:rPr>
            </w:pPr>
          </w:p>
        </w:tc>
      </w:tr>
      <w:tr w14:paraId="5D398F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562" w:type="dxa"/>
            <w:vMerge w:val="continue"/>
            <w:noWrap w:val="0"/>
            <w:vAlign w:val="center"/>
          </w:tcPr>
          <w:p w14:paraId="263A5E14">
            <w:pPr>
              <w:pStyle w:val="33"/>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8"/>
                <w:szCs w:val="28"/>
              </w:rPr>
            </w:pPr>
          </w:p>
        </w:tc>
        <w:tc>
          <w:tcPr>
            <w:tcW w:w="3480" w:type="dxa"/>
            <w:noWrap w:val="0"/>
            <w:vAlign w:val="center"/>
          </w:tcPr>
          <w:p w14:paraId="66CA0A73">
            <w:pPr>
              <w:pStyle w:val="33"/>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8"/>
                <w:szCs w:val="28"/>
                <w:lang w:eastAsia="zh-CN"/>
              </w:rPr>
            </w:pPr>
            <w:r>
              <w:rPr>
                <w:rFonts w:hint="eastAsia" w:cs="仿宋"/>
                <w:color w:val="000000"/>
                <w:spacing w:val="-1"/>
                <w:sz w:val="28"/>
                <w:szCs w:val="28"/>
                <w:lang w:eastAsia="zh-CN"/>
              </w:rPr>
              <w:t>20m</w:t>
            </w:r>
            <w:r>
              <w:rPr>
                <w:rFonts w:hint="eastAsia" w:cs="仿宋"/>
                <w:color w:val="000000"/>
                <w:spacing w:val="-1"/>
                <w:sz w:val="28"/>
                <w:szCs w:val="28"/>
                <w:vertAlign w:val="superscript"/>
                <w:lang w:eastAsia="zh-CN"/>
              </w:rPr>
              <w:t>3</w:t>
            </w:r>
            <w:r>
              <w:rPr>
                <w:rFonts w:hint="eastAsia" w:cs="仿宋"/>
                <w:color w:val="000000"/>
                <w:spacing w:val="-1"/>
                <w:sz w:val="28"/>
                <w:szCs w:val="28"/>
                <w:lang w:eastAsia="zh-CN"/>
              </w:rPr>
              <w:t>/s≤过水流量＜300m</w:t>
            </w:r>
            <w:r>
              <w:rPr>
                <w:rFonts w:hint="eastAsia" w:cs="仿宋"/>
                <w:color w:val="000000"/>
                <w:spacing w:val="-1"/>
                <w:sz w:val="28"/>
                <w:szCs w:val="28"/>
                <w:vertAlign w:val="superscript"/>
                <w:lang w:eastAsia="zh-CN"/>
              </w:rPr>
              <w:t>3</w:t>
            </w:r>
            <w:r>
              <w:rPr>
                <w:rFonts w:hint="eastAsia" w:cs="仿宋"/>
                <w:color w:val="000000"/>
                <w:spacing w:val="-1"/>
                <w:sz w:val="28"/>
                <w:szCs w:val="28"/>
                <w:lang w:eastAsia="zh-CN"/>
              </w:rPr>
              <w:t>/s</w:t>
            </w:r>
          </w:p>
        </w:tc>
        <w:tc>
          <w:tcPr>
            <w:tcW w:w="2760" w:type="dxa"/>
            <w:vMerge w:val="continue"/>
            <w:noWrap w:val="0"/>
            <w:vAlign w:val="center"/>
          </w:tcPr>
          <w:p w14:paraId="7AD59ABF">
            <w:pPr>
              <w:pStyle w:val="33"/>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8"/>
                <w:szCs w:val="28"/>
                <w:lang w:eastAsia="zh-CN"/>
              </w:rPr>
            </w:pPr>
          </w:p>
        </w:tc>
        <w:tc>
          <w:tcPr>
            <w:tcW w:w="1134" w:type="dxa"/>
            <w:vMerge w:val="continue"/>
            <w:noWrap w:val="0"/>
            <w:vAlign w:val="center"/>
          </w:tcPr>
          <w:p w14:paraId="6CDE5850">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r>
      <w:tr w14:paraId="665666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562" w:type="dxa"/>
            <w:vMerge w:val="continue"/>
            <w:noWrap w:val="0"/>
            <w:vAlign w:val="center"/>
          </w:tcPr>
          <w:p w14:paraId="6789296C">
            <w:pPr>
              <w:pStyle w:val="33"/>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8"/>
                <w:szCs w:val="28"/>
              </w:rPr>
            </w:pPr>
          </w:p>
        </w:tc>
        <w:tc>
          <w:tcPr>
            <w:tcW w:w="3480" w:type="dxa"/>
            <w:noWrap w:val="0"/>
            <w:vAlign w:val="center"/>
          </w:tcPr>
          <w:p w14:paraId="3D7157B8">
            <w:pPr>
              <w:pStyle w:val="33"/>
              <w:keepNext w:val="0"/>
              <w:keepLines w:val="0"/>
              <w:widowControl/>
              <w:suppressLineNumbers w:val="0"/>
              <w:kinsoku w:val="0"/>
              <w:autoSpaceDE w:val="0"/>
              <w:autoSpaceDN w:val="0"/>
              <w:adjustRightInd w:val="0"/>
              <w:snapToGrid w:val="0"/>
              <w:spacing w:before="0" w:beforeAutospacing="0" w:after="160" w:afterAutospacing="0" w:line="221" w:lineRule="auto"/>
              <w:ind w:left="0" w:right="0"/>
              <w:jc w:val="center"/>
              <w:textAlignment w:val="baseline"/>
              <w:rPr>
                <w:rFonts w:hint="eastAsia" w:cs="仿宋"/>
                <w:color w:val="000000"/>
                <w:spacing w:val="-1"/>
                <w:sz w:val="28"/>
                <w:szCs w:val="28"/>
                <w:lang w:eastAsia="zh-CN"/>
              </w:rPr>
            </w:pPr>
            <w:r>
              <w:rPr>
                <w:rFonts w:hint="eastAsia" w:cs="仿宋"/>
                <w:color w:val="000000"/>
                <w:spacing w:val="-1"/>
                <w:sz w:val="28"/>
                <w:szCs w:val="28"/>
                <w:lang w:eastAsia="zh-CN"/>
              </w:rPr>
              <w:t>过水流量＜20m</w:t>
            </w:r>
            <w:r>
              <w:rPr>
                <w:rFonts w:hint="eastAsia" w:cs="仿宋"/>
                <w:color w:val="000000"/>
                <w:spacing w:val="-1"/>
                <w:sz w:val="28"/>
                <w:szCs w:val="28"/>
                <w:vertAlign w:val="superscript"/>
                <w:lang w:eastAsia="zh-CN"/>
              </w:rPr>
              <w:t>3</w:t>
            </w:r>
            <w:r>
              <w:rPr>
                <w:rFonts w:hint="eastAsia" w:cs="仿宋"/>
                <w:color w:val="000000"/>
                <w:spacing w:val="-1"/>
                <w:sz w:val="28"/>
                <w:szCs w:val="28"/>
                <w:lang w:eastAsia="zh-CN"/>
              </w:rPr>
              <w:t>/s</w:t>
            </w:r>
          </w:p>
        </w:tc>
        <w:tc>
          <w:tcPr>
            <w:tcW w:w="2760" w:type="dxa"/>
            <w:vMerge w:val="continue"/>
            <w:noWrap w:val="0"/>
            <w:vAlign w:val="center"/>
          </w:tcPr>
          <w:p w14:paraId="3B506802">
            <w:pPr>
              <w:pStyle w:val="33"/>
              <w:keepNext w:val="0"/>
              <w:keepLines w:val="0"/>
              <w:widowControl/>
              <w:suppressLineNumbers w:val="0"/>
              <w:kinsoku w:val="0"/>
              <w:autoSpaceDE w:val="0"/>
              <w:autoSpaceDN w:val="0"/>
              <w:adjustRightInd w:val="0"/>
              <w:snapToGrid w:val="0"/>
              <w:spacing w:before="0" w:beforeAutospacing="0" w:after="160" w:afterAutospacing="0" w:line="220" w:lineRule="auto"/>
              <w:ind w:left="0" w:right="0"/>
              <w:jc w:val="center"/>
              <w:textAlignment w:val="baseline"/>
              <w:rPr>
                <w:rFonts w:hint="eastAsia" w:cs="仿宋"/>
                <w:color w:val="000000"/>
                <w:spacing w:val="-2"/>
                <w:sz w:val="28"/>
                <w:szCs w:val="28"/>
                <w:lang w:eastAsia="zh-CN"/>
              </w:rPr>
            </w:pPr>
          </w:p>
        </w:tc>
        <w:tc>
          <w:tcPr>
            <w:tcW w:w="1134" w:type="dxa"/>
            <w:vMerge w:val="continue"/>
            <w:noWrap w:val="0"/>
            <w:vAlign w:val="center"/>
          </w:tcPr>
          <w:p w14:paraId="1A64388C">
            <w:pPr>
              <w:keepNext w:val="0"/>
              <w:keepLines w:val="0"/>
              <w:widowControl/>
              <w:suppressLineNumbers w:val="0"/>
              <w:kinsoku w:val="0"/>
              <w:autoSpaceDE w:val="0"/>
              <w:autoSpaceDN w:val="0"/>
              <w:adjustRightInd w:val="0"/>
              <w:snapToGrid w:val="0"/>
              <w:spacing w:before="0" w:beforeAutospacing="0" w:after="160" w:afterAutospacing="0"/>
              <w:ind w:left="0" w:right="0"/>
              <w:jc w:val="center"/>
              <w:textAlignment w:val="baseline"/>
              <w:rPr>
                <w:rFonts w:hint="eastAsia" w:ascii="宋体" w:hAnsi="宋体" w:cs="仿宋"/>
                <w:color w:val="000000"/>
                <w:sz w:val="28"/>
                <w:szCs w:val="28"/>
              </w:rPr>
            </w:pPr>
          </w:p>
        </w:tc>
      </w:tr>
    </w:tbl>
    <w:p w14:paraId="2591989E">
      <w:pPr>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t>注： 1.类似工程业绩认定中，类似业绩工程等别不能低于招标文件要求的工程等别。</w:t>
      </w:r>
    </w:p>
    <w:p w14:paraId="1F4E0044">
      <w:pPr>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t>2.类似工程业绩认定中，大、中型水库工程业绩，可作为其它中小型水利施工项目的有效类似业绩。</w:t>
      </w:r>
    </w:p>
    <w:p w14:paraId="46538C24">
      <w:pPr>
        <w:rPr>
          <w:rFonts w:hint="eastAsia" w:ascii="宋体" w:hAnsi="宋体" w:eastAsia="宋体" w:cs="宋体"/>
          <w:kern w:val="2"/>
          <w:sz w:val="24"/>
          <w:szCs w:val="24"/>
          <w:lang w:eastAsia="zh-CN"/>
        </w:rPr>
      </w:pPr>
    </w:p>
    <w:p w14:paraId="611AC1CE">
      <w:pPr>
        <w:pStyle w:val="29"/>
        <w:pageBreakBefore w:val="0"/>
        <w:widowControl w:val="0"/>
        <w:kinsoku/>
        <w:wordWrap/>
        <w:overflowPunct/>
        <w:autoSpaceDE/>
        <w:autoSpaceDN/>
        <w:bidi w:val="0"/>
        <w:adjustRightInd/>
        <w:snapToGrid/>
        <w:spacing w:before="0" w:beforeLines="-2147483648" w:afterLines="-2147483648" w:line="520" w:lineRule="exact"/>
        <w:textAlignment w:val="auto"/>
        <w:rPr>
          <w:rFonts w:hint="eastAsia" w:ascii="宋体" w:hAnsi="宋体" w:eastAsia="宋体" w:cs="宋体"/>
          <w:b/>
          <w:bCs/>
          <w:sz w:val="24"/>
          <w:szCs w:val="24"/>
          <w:lang w:eastAsia="zh-Hans"/>
        </w:rPr>
      </w:pPr>
      <w:bookmarkStart w:id="9" w:name="_Toc94"/>
      <w:bookmarkStart w:id="10" w:name="_Toc10042"/>
      <w:bookmarkStart w:id="11" w:name="_Toc32755"/>
      <w:bookmarkStart w:id="12" w:name="_Toc19051"/>
      <w:r>
        <w:rPr>
          <w:rFonts w:hint="eastAsia" w:ascii="宋体" w:hAnsi="宋体" w:eastAsia="宋体" w:cs="宋体"/>
          <w:b/>
          <w:bCs/>
          <w:sz w:val="24"/>
          <w:szCs w:val="24"/>
          <w:lang w:val="en-US" w:eastAsia="zh-CN"/>
        </w:rPr>
        <w:t>附表2：</w:t>
      </w:r>
      <w:r>
        <w:rPr>
          <w:rFonts w:hint="eastAsia" w:ascii="宋体" w:hAnsi="宋体" w:eastAsia="宋体" w:cs="宋体"/>
          <w:b/>
          <w:bCs/>
          <w:sz w:val="24"/>
          <w:szCs w:val="24"/>
          <w:lang w:eastAsia="zh-Hans"/>
        </w:rPr>
        <w:t>水利水电工程分等指标</w:t>
      </w:r>
      <w:bookmarkEnd w:id="9"/>
      <w:bookmarkEnd w:id="10"/>
      <w:bookmarkEnd w:id="11"/>
      <w:bookmarkEnd w:id="12"/>
    </w:p>
    <w:p w14:paraId="0D41336B">
      <w:pPr>
        <w:widowControl/>
        <w:spacing w:line="284" w:lineRule="auto"/>
        <w:jc w:val="center"/>
        <w:rPr>
          <w:rFonts w:hint="eastAsia" w:ascii="宋体" w:hAnsi="宋体" w:eastAsia="宋体" w:cs="宋体"/>
          <w:b/>
          <w:bCs/>
          <w:spacing w:val="6"/>
          <w:sz w:val="24"/>
          <w:szCs w:val="24"/>
          <w:lang w:bidi="ar"/>
        </w:rPr>
      </w:pPr>
      <w:r>
        <w:rPr>
          <w:rFonts w:hint="eastAsia" w:ascii="宋体" w:hAnsi="宋体" w:eastAsia="宋体" w:cs="宋体"/>
          <w:b/>
          <w:bCs/>
          <w:spacing w:val="6"/>
          <w:sz w:val="24"/>
          <w:szCs w:val="24"/>
          <w:lang w:bidi="ar"/>
        </w:rPr>
        <w:t>水利水电工程分等指标</w:t>
      </w:r>
    </w:p>
    <w:tbl>
      <w:tblPr>
        <w:tblStyle w:val="24"/>
        <w:tblW w:w="8917" w:type="dxa"/>
        <w:jc w:val="center"/>
        <w:tblLayout w:type="fixed"/>
        <w:tblCellMar>
          <w:top w:w="0" w:type="dxa"/>
          <w:left w:w="108" w:type="dxa"/>
          <w:bottom w:w="0" w:type="dxa"/>
          <w:right w:w="108" w:type="dxa"/>
        </w:tblCellMar>
      </w:tblPr>
      <w:tblGrid>
        <w:gridCol w:w="704"/>
        <w:gridCol w:w="800"/>
        <w:gridCol w:w="823"/>
        <w:gridCol w:w="829"/>
        <w:gridCol w:w="817"/>
        <w:gridCol w:w="823"/>
        <w:gridCol w:w="823"/>
        <w:gridCol w:w="823"/>
        <w:gridCol w:w="823"/>
        <w:gridCol w:w="823"/>
        <w:gridCol w:w="829"/>
      </w:tblGrid>
      <w:tr w14:paraId="70B98F5A">
        <w:tblPrEx>
          <w:tblCellMar>
            <w:top w:w="0" w:type="dxa"/>
            <w:left w:w="108" w:type="dxa"/>
            <w:bottom w:w="0" w:type="dxa"/>
            <w:right w:w="108" w:type="dxa"/>
          </w:tblCellMar>
        </w:tblPrEx>
        <w:trPr>
          <w:trHeight w:val="450" w:hRule="atLeast"/>
          <w:jc w:val="center"/>
        </w:trPr>
        <w:tc>
          <w:tcPr>
            <w:tcW w:w="704" w:type="dxa"/>
            <w:vMerge w:val="restart"/>
            <w:tcBorders>
              <w:top w:val="single" w:color="000000" w:sz="4" w:space="0"/>
              <w:left w:val="single" w:color="000000" w:sz="4" w:space="0"/>
              <w:bottom w:val="single" w:color="000000" w:sz="4" w:space="0"/>
              <w:right w:val="single" w:color="000000" w:sz="4" w:space="0"/>
            </w:tcBorders>
            <w:vAlign w:val="center"/>
          </w:tcPr>
          <w:p w14:paraId="39E31125">
            <w:pPr>
              <w:keepNext w:val="0"/>
              <w:keepLines w:val="0"/>
              <w:widowControl/>
              <w:suppressLineNumbers w:val="0"/>
              <w:spacing w:before="0" w:beforeAutospacing="0" w:after="160" w:afterAutospacing="0" w:line="240" w:lineRule="auto"/>
              <w:ind w:left="0" w:right="0"/>
              <w:jc w:val="center"/>
              <w:textAlignment w:val="center"/>
              <w:rPr>
                <w:rFonts w:hint="eastAsia" w:ascii="宋体" w:hAnsi="宋体" w:eastAsia="宋体" w:cs="宋体"/>
                <w:b/>
                <w:bCs/>
                <w:sz w:val="20"/>
                <w:szCs w:val="20"/>
              </w:rPr>
            </w:pPr>
            <w:r>
              <w:rPr>
                <w:rFonts w:hint="eastAsia" w:ascii="宋体" w:hAnsi="宋体" w:eastAsia="宋体" w:cs="宋体"/>
                <w:b/>
                <w:bCs/>
                <w:kern w:val="0"/>
                <w:sz w:val="20"/>
                <w:szCs w:val="20"/>
                <w:lang w:bidi="ar"/>
              </w:rPr>
              <w:t>工程等别</w:t>
            </w:r>
          </w:p>
        </w:tc>
        <w:tc>
          <w:tcPr>
            <w:tcW w:w="800" w:type="dxa"/>
            <w:vMerge w:val="restart"/>
            <w:tcBorders>
              <w:top w:val="single" w:color="000000" w:sz="4" w:space="0"/>
              <w:left w:val="single" w:color="000000" w:sz="4" w:space="0"/>
              <w:bottom w:val="single" w:color="000000" w:sz="4" w:space="0"/>
              <w:right w:val="single" w:color="000000" w:sz="4" w:space="0"/>
            </w:tcBorders>
            <w:vAlign w:val="center"/>
          </w:tcPr>
          <w:p w14:paraId="24D49206">
            <w:pPr>
              <w:keepNext w:val="0"/>
              <w:keepLines w:val="0"/>
              <w:widowControl/>
              <w:suppressLineNumbers w:val="0"/>
              <w:spacing w:before="0" w:beforeAutospacing="0" w:after="160" w:afterAutospacing="0" w:line="240" w:lineRule="auto"/>
              <w:ind w:left="0" w:right="0"/>
              <w:jc w:val="center"/>
              <w:textAlignment w:val="center"/>
              <w:rPr>
                <w:rFonts w:hint="eastAsia" w:ascii="宋体" w:hAnsi="宋体" w:eastAsia="宋体" w:cs="宋体"/>
                <w:b/>
                <w:bCs/>
                <w:sz w:val="20"/>
                <w:szCs w:val="20"/>
              </w:rPr>
            </w:pPr>
            <w:r>
              <w:rPr>
                <w:rFonts w:hint="eastAsia" w:ascii="宋体" w:hAnsi="宋体" w:eastAsia="宋体" w:cs="宋体"/>
                <w:b/>
                <w:bCs/>
                <w:kern w:val="0"/>
                <w:sz w:val="20"/>
                <w:szCs w:val="20"/>
                <w:lang w:bidi="ar"/>
              </w:rPr>
              <w:t>工程规模</w:t>
            </w:r>
          </w:p>
        </w:tc>
        <w:tc>
          <w:tcPr>
            <w:tcW w:w="823" w:type="dxa"/>
            <w:vMerge w:val="restart"/>
            <w:tcBorders>
              <w:top w:val="single" w:color="000000" w:sz="4" w:space="0"/>
              <w:left w:val="single" w:color="000000" w:sz="4" w:space="0"/>
              <w:bottom w:val="single" w:color="000000" w:sz="4" w:space="0"/>
              <w:right w:val="single" w:color="000000" w:sz="4" w:space="0"/>
            </w:tcBorders>
            <w:vAlign w:val="center"/>
          </w:tcPr>
          <w:p w14:paraId="6BCE0C44">
            <w:pPr>
              <w:keepNext w:val="0"/>
              <w:keepLines w:val="0"/>
              <w:widowControl/>
              <w:suppressLineNumbers w:val="0"/>
              <w:spacing w:before="0" w:beforeAutospacing="0" w:after="160" w:afterAutospacing="0" w:line="240" w:lineRule="auto"/>
              <w:ind w:left="0" w:right="0"/>
              <w:jc w:val="center"/>
              <w:textAlignment w:val="center"/>
              <w:rPr>
                <w:rFonts w:hint="eastAsia" w:ascii="宋体" w:hAnsi="宋体" w:eastAsia="宋体" w:cs="宋体"/>
                <w:b/>
                <w:bCs/>
                <w:sz w:val="20"/>
                <w:szCs w:val="20"/>
              </w:rPr>
            </w:pPr>
            <w:r>
              <w:rPr>
                <w:rFonts w:hint="eastAsia" w:ascii="宋体" w:hAnsi="宋体" w:eastAsia="宋体" w:cs="宋体"/>
                <w:b/>
                <w:bCs/>
                <w:kern w:val="0"/>
                <w:sz w:val="20"/>
                <w:szCs w:val="20"/>
                <w:lang w:bidi="ar"/>
              </w:rPr>
              <w:t>水库总库容/10</w:t>
            </w:r>
            <w:r>
              <w:rPr>
                <w:rStyle w:val="34"/>
                <w:rFonts w:hint="eastAsia" w:ascii="宋体" w:hAnsi="宋体" w:eastAsia="宋体" w:cs="宋体"/>
                <w:b/>
                <w:bCs/>
                <w:color w:val="auto"/>
                <w:sz w:val="20"/>
                <w:szCs w:val="20"/>
                <w:lang w:bidi="ar"/>
              </w:rPr>
              <w:t>⁸</w:t>
            </w:r>
            <w:r>
              <w:rPr>
                <w:rStyle w:val="35"/>
                <w:rFonts w:hint="eastAsia" w:ascii="宋体" w:hAnsi="宋体" w:eastAsia="宋体" w:cs="宋体"/>
                <w:b/>
                <w:bCs/>
                <w:color w:val="auto"/>
                <w:sz w:val="20"/>
                <w:szCs w:val="20"/>
                <w:lang w:bidi="ar"/>
              </w:rPr>
              <w:t>m</w:t>
            </w:r>
            <w:r>
              <w:rPr>
                <w:rStyle w:val="36"/>
                <w:rFonts w:hint="eastAsia" w:ascii="宋体" w:hAnsi="宋体" w:eastAsia="宋体" w:cs="宋体"/>
                <w:b/>
                <w:bCs/>
                <w:color w:val="auto"/>
                <w:sz w:val="20"/>
                <w:szCs w:val="20"/>
                <w:lang w:bidi="ar"/>
              </w:rPr>
              <w:t>³</w:t>
            </w:r>
          </w:p>
        </w:tc>
        <w:tc>
          <w:tcPr>
            <w:tcW w:w="2469" w:type="dxa"/>
            <w:gridSpan w:val="3"/>
            <w:tcBorders>
              <w:top w:val="single" w:color="000000" w:sz="4" w:space="0"/>
              <w:left w:val="single" w:color="000000" w:sz="4" w:space="0"/>
              <w:bottom w:val="single" w:color="000000" w:sz="4" w:space="0"/>
              <w:right w:val="single" w:color="000000" w:sz="4" w:space="0"/>
            </w:tcBorders>
            <w:vAlign w:val="center"/>
          </w:tcPr>
          <w:p w14:paraId="28161FA2">
            <w:pPr>
              <w:keepNext w:val="0"/>
              <w:keepLines w:val="0"/>
              <w:widowControl/>
              <w:suppressLineNumbers w:val="0"/>
              <w:spacing w:before="0" w:beforeAutospacing="0" w:after="160" w:afterAutospacing="0" w:line="240" w:lineRule="auto"/>
              <w:ind w:left="0" w:right="0"/>
              <w:jc w:val="center"/>
              <w:textAlignment w:val="center"/>
              <w:rPr>
                <w:rFonts w:hint="eastAsia" w:ascii="宋体" w:hAnsi="宋体" w:eastAsia="宋体" w:cs="宋体"/>
                <w:b/>
                <w:bCs/>
                <w:kern w:val="0"/>
                <w:sz w:val="20"/>
                <w:szCs w:val="20"/>
                <w:lang w:bidi="ar"/>
              </w:rPr>
            </w:pPr>
            <w:r>
              <w:rPr>
                <w:rFonts w:hint="eastAsia" w:ascii="宋体" w:hAnsi="宋体" w:eastAsia="宋体" w:cs="宋体"/>
                <w:b/>
                <w:bCs/>
                <w:kern w:val="0"/>
                <w:sz w:val="20"/>
                <w:szCs w:val="20"/>
                <w:lang w:bidi="ar"/>
              </w:rPr>
              <w:t>防洪</w:t>
            </w:r>
          </w:p>
        </w:tc>
        <w:tc>
          <w:tcPr>
            <w:tcW w:w="823" w:type="dxa"/>
            <w:tcBorders>
              <w:top w:val="single" w:color="000000" w:sz="4" w:space="0"/>
              <w:left w:val="single" w:color="000000" w:sz="4" w:space="0"/>
              <w:bottom w:val="single" w:color="000000" w:sz="4" w:space="0"/>
              <w:right w:val="single" w:color="000000" w:sz="4" w:space="0"/>
            </w:tcBorders>
            <w:vAlign w:val="center"/>
          </w:tcPr>
          <w:p w14:paraId="20C9BACD">
            <w:pPr>
              <w:keepNext w:val="0"/>
              <w:keepLines w:val="0"/>
              <w:widowControl/>
              <w:suppressLineNumbers w:val="0"/>
              <w:spacing w:before="0" w:beforeAutospacing="0" w:after="160" w:afterAutospacing="0" w:line="240" w:lineRule="auto"/>
              <w:ind w:left="0" w:right="0"/>
              <w:jc w:val="center"/>
              <w:textAlignment w:val="center"/>
              <w:rPr>
                <w:rFonts w:hint="eastAsia" w:ascii="宋体" w:hAnsi="宋体" w:eastAsia="宋体" w:cs="宋体"/>
                <w:b/>
                <w:bCs/>
                <w:sz w:val="20"/>
                <w:szCs w:val="20"/>
              </w:rPr>
            </w:pPr>
            <w:r>
              <w:rPr>
                <w:rFonts w:hint="eastAsia" w:ascii="宋体" w:hAnsi="宋体" w:eastAsia="宋体" w:cs="宋体"/>
                <w:b/>
                <w:bCs/>
                <w:kern w:val="0"/>
                <w:sz w:val="20"/>
                <w:szCs w:val="20"/>
                <w:lang w:bidi="ar"/>
              </w:rPr>
              <w:t>治涝</w:t>
            </w:r>
          </w:p>
        </w:tc>
        <w:tc>
          <w:tcPr>
            <w:tcW w:w="823" w:type="dxa"/>
            <w:tcBorders>
              <w:top w:val="single" w:color="000000" w:sz="4" w:space="0"/>
              <w:left w:val="single" w:color="000000" w:sz="4" w:space="0"/>
              <w:bottom w:val="single" w:color="000000" w:sz="4" w:space="0"/>
              <w:right w:val="single" w:color="000000" w:sz="4" w:space="0"/>
            </w:tcBorders>
            <w:vAlign w:val="center"/>
          </w:tcPr>
          <w:p w14:paraId="06348A49">
            <w:pPr>
              <w:keepNext w:val="0"/>
              <w:keepLines w:val="0"/>
              <w:widowControl/>
              <w:suppressLineNumbers w:val="0"/>
              <w:spacing w:before="0" w:beforeAutospacing="0" w:after="160" w:afterAutospacing="0" w:line="240" w:lineRule="auto"/>
              <w:ind w:left="0" w:right="0"/>
              <w:jc w:val="center"/>
              <w:textAlignment w:val="center"/>
              <w:rPr>
                <w:rFonts w:hint="eastAsia" w:ascii="宋体" w:hAnsi="宋体" w:eastAsia="宋体" w:cs="宋体"/>
                <w:b/>
                <w:bCs/>
                <w:sz w:val="20"/>
                <w:szCs w:val="20"/>
              </w:rPr>
            </w:pPr>
            <w:r>
              <w:rPr>
                <w:rFonts w:hint="eastAsia" w:ascii="宋体" w:hAnsi="宋体" w:eastAsia="宋体" w:cs="宋体"/>
                <w:b/>
                <w:bCs/>
                <w:kern w:val="0"/>
                <w:sz w:val="20"/>
                <w:szCs w:val="20"/>
                <w:lang w:bidi="ar"/>
              </w:rPr>
              <w:t>灌溉</w:t>
            </w:r>
          </w:p>
        </w:tc>
        <w:tc>
          <w:tcPr>
            <w:tcW w:w="1646" w:type="dxa"/>
            <w:gridSpan w:val="2"/>
            <w:tcBorders>
              <w:top w:val="single" w:color="000000" w:sz="4" w:space="0"/>
              <w:left w:val="single" w:color="000000" w:sz="4" w:space="0"/>
              <w:bottom w:val="single" w:color="000000" w:sz="4" w:space="0"/>
              <w:right w:val="single" w:color="000000" w:sz="4" w:space="0"/>
            </w:tcBorders>
            <w:vAlign w:val="center"/>
          </w:tcPr>
          <w:p w14:paraId="68DC456B">
            <w:pPr>
              <w:keepNext w:val="0"/>
              <w:keepLines w:val="0"/>
              <w:widowControl/>
              <w:suppressLineNumbers w:val="0"/>
              <w:spacing w:before="0" w:beforeAutospacing="0" w:after="160" w:afterAutospacing="0" w:line="240" w:lineRule="auto"/>
              <w:ind w:left="0" w:right="0"/>
              <w:jc w:val="center"/>
              <w:textAlignment w:val="center"/>
              <w:rPr>
                <w:rFonts w:hint="eastAsia" w:ascii="宋体" w:hAnsi="宋体" w:eastAsia="宋体" w:cs="宋体"/>
                <w:b/>
                <w:bCs/>
                <w:kern w:val="0"/>
                <w:sz w:val="20"/>
                <w:szCs w:val="20"/>
                <w:lang w:bidi="ar"/>
              </w:rPr>
            </w:pPr>
            <w:r>
              <w:rPr>
                <w:rFonts w:hint="eastAsia" w:ascii="宋体" w:hAnsi="宋体" w:eastAsia="宋体" w:cs="宋体"/>
                <w:b/>
                <w:bCs/>
                <w:kern w:val="0"/>
                <w:sz w:val="20"/>
                <w:szCs w:val="20"/>
                <w:lang w:bidi="ar"/>
              </w:rPr>
              <w:t>供水</w:t>
            </w:r>
          </w:p>
        </w:tc>
        <w:tc>
          <w:tcPr>
            <w:tcW w:w="829" w:type="dxa"/>
            <w:tcBorders>
              <w:top w:val="single" w:color="000000" w:sz="4" w:space="0"/>
              <w:left w:val="single" w:color="000000" w:sz="4" w:space="0"/>
              <w:bottom w:val="single" w:color="000000" w:sz="4" w:space="0"/>
              <w:right w:val="single" w:color="000000" w:sz="4" w:space="0"/>
            </w:tcBorders>
            <w:vAlign w:val="center"/>
          </w:tcPr>
          <w:p w14:paraId="5733AB19">
            <w:pPr>
              <w:keepNext w:val="0"/>
              <w:keepLines w:val="0"/>
              <w:widowControl/>
              <w:suppressLineNumbers w:val="0"/>
              <w:spacing w:before="0" w:beforeAutospacing="0" w:after="160" w:afterAutospacing="0" w:line="240" w:lineRule="auto"/>
              <w:ind w:left="0" w:right="0"/>
              <w:jc w:val="center"/>
              <w:textAlignment w:val="center"/>
              <w:rPr>
                <w:rFonts w:hint="eastAsia" w:ascii="宋体" w:hAnsi="宋体" w:eastAsia="宋体" w:cs="宋体"/>
                <w:b/>
                <w:bCs/>
                <w:sz w:val="20"/>
                <w:szCs w:val="20"/>
              </w:rPr>
            </w:pPr>
            <w:r>
              <w:rPr>
                <w:rFonts w:hint="eastAsia" w:ascii="宋体" w:hAnsi="宋体" w:eastAsia="宋体" w:cs="宋体"/>
                <w:b/>
                <w:bCs/>
                <w:kern w:val="0"/>
                <w:sz w:val="20"/>
                <w:szCs w:val="20"/>
                <w:lang w:bidi="ar"/>
              </w:rPr>
              <w:t>发电</w:t>
            </w:r>
          </w:p>
        </w:tc>
      </w:tr>
      <w:tr w14:paraId="499C9056">
        <w:tblPrEx>
          <w:tblCellMar>
            <w:top w:w="0" w:type="dxa"/>
            <w:left w:w="108" w:type="dxa"/>
            <w:bottom w:w="0" w:type="dxa"/>
            <w:right w:w="108" w:type="dxa"/>
          </w:tblCellMar>
        </w:tblPrEx>
        <w:trPr>
          <w:trHeight w:val="640"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vAlign w:val="center"/>
          </w:tcPr>
          <w:p w14:paraId="3839546D">
            <w:pPr>
              <w:keepNext w:val="0"/>
              <w:keepLines w:val="0"/>
              <w:suppressLineNumbers w:val="0"/>
              <w:spacing w:before="0" w:beforeAutospacing="0" w:after="160" w:afterAutospacing="0" w:line="240" w:lineRule="auto"/>
              <w:ind w:left="0" w:right="0"/>
              <w:jc w:val="center"/>
              <w:rPr>
                <w:rFonts w:hint="eastAsia" w:ascii="宋体" w:hAnsi="宋体" w:eastAsia="宋体" w:cs="宋体"/>
                <w:b/>
                <w:bCs/>
                <w:sz w:val="20"/>
                <w:szCs w:val="20"/>
              </w:rPr>
            </w:pPr>
          </w:p>
        </w:tc>
        <w:tc>
          <w:tcPr>
            <w:tcW w:w="800" w:type="dxa"/>
            <w:vMerge w:val="continue"/>
            <w:tcBorders>
              <w:top w:val="single" w:color="000000" w:sz="4" w:space="0"/>
              <w:left w:val="single" w:color="000000" w:sz="4" w:space="0"/>
              <w:bottom w:val="single" w:color="000000" w:sz="4" w:space="0"/>
              <w:right w:val="single" w:color="000000" w:sz="4" w:space="0"/>
            </w:tcBorders>
            <w:vAlign w:val="center"/>
          </w:tcPr>
          <w:p w14:paraId="652665B0">
            <w:pPr>
              <w:keepNext w:val="0"/>
              <w:keepLines w:val="0"/>
              <w:suppressLineNumbers w:val="0"/>
              <w:spacing w:before="0" w:beforeAutospacing="0" w:after="160" w:afterAutospacing="0" w:line="240" w:lineRule="auto"/>
              <w:ind w:left="0" w:right="0"/>
              <w:jc w:val="center"/>
              <w:rPr>
                <w:rFonts w:hint="eastAsia" w:ascii="宋体" w:hAnsi="宋体" w:eastAsia="宋体" w:cs="宋体"/>
                <w:b/>
                <w:bCs/>
                <w:sz w:val="20"/>
                <w:szCs w:val="20"/>
              </w:rPr>
            </w:pPr>
          </w:p>
        </w:tc>
        <w:tc>
          <w:tcPr>
            <w:tcW w:w="823" w:type="dxa"/>
            <w:vMerge w:val="continue"/>
            <w:tcBorders>
              <w:top w:val="single" w:color="000000" w:sz="4" w:space="0"/>
              <w:left w:val="single" w:color="000000" w:sz="4" w:space="0"/>
              <w:bottom w:val="single" w:color="000000" w:sz="4" w:space="0"/>
              <w:right w:val="single" w:color="000000" w:sz="4" w:space="0"/>
            </w:tcBorders>
            <w:vAlign w:val="center"/>
          </w:tcPr>
          <w:p w14:paraId="132791F6">
            <w:pPr>
              <w:keepNext w:val="0"/>
              <w:keepLines w:val="0"/>
              <w:suppressLineNumbers w:val="0"/>
              <w:spacing w:before="0" w:beforeAutospacing="0" w:after="160" w:afterAutospacing="0" w:line="240" w:lineRule="auto"/>
              <w:ind w:left="0" w:right="0"/>
              <w:jc w:val="center"/>
              <w:rPr>
                <w:rFonts w:hint="eastAsia" w:ascii="宋体" w:hAnsi="宋体" w:eastAsia="宋体" w:cs="宋体"/>
                <w:b/>
                <w:bCs/>
                <w:sz w:val="20"/>
                <w:szCs w:val="20"/>
              </w:rPr>
            </w:pPr>
          </w:p>
        </w:tc>
        <w:tc>
          <w:tcPr>
            <w:tcW w:w="829" w:type="dxa"/>
            <w:vMerge w:val="restart"/>
            <w:tcBorders>
              <w:top w:val="single" w:color="000000" w:sz="4" w:space="0"/>
              <w:left w:val="single" w:color="000000" w:sz="4" w:space="0"/>
              <w:bottom w:val="single" w:color="000000" w:sz="4" w:space="0"/>
              <w:right w:val="single" w:color="000000" w:sz="4" w:space="0"/>
            </w:tcBorders>
            <w:vAlign w:val="center"/>
          </w:tcPr>
          <w:p w14:paraId="424F92DB">
            <w:pPr>
              <w:keepNext w:val="0"/>
              <w:keepLines w:val="0"/>
              <w:widowControl/>
              <w:suppressLineNumbers w:val="0"/>
              <w:spacing w:before="0" w:beforeAutospacing="0" w:after="160" w:afterAutospacing="0" w:line="240" w:lineRule="auto"/>
              <w:ind w:left="0" w:right="0"/>
              <w:jc w:val="center"/>
              <w:textAlignment w:val="center"/>
              <w:rPr>
                <w:rFonts w:hint="eastAsia" w:ascii="宋体" w:hAnsi="宋体" w:eastAsia="宋体" w:cs="宋体"/>
                <w:b/>
                <w:bCs/>
                <w:sz w:val="20"/>
                <w:szCs w:val="20"/>
              </w:rPr>
            </w:pPr>
            <w:r>
              <w:rPr>
                <w:rFonts w:hint="eastAsia" w:ascii="宋体" w:hAnsi="宋体" w:eastAsia="宋体" w:cs="宋体"/>
                <w:b/>
                <w:bCs/>
                <w:kern w:val="0"/>
                <w:sz w:val="20"/>
                <w:szCs w:val="20"/>
                <w:lang w:bidi="ar"/>
              </w:rPr>
              <w:t>保护人口/10</w:t>
            </w:r>
            <w:r>
              <w:rPr>
                <w:rStyle w:val="34"/>
                <w:rFonts w:hint="eastAsia" w:ascii="宋体" w:hAnsi="宋体" w:eastAsia="宋体" w:cs="宋体"/>
                <w:b/>
                <w:bCs/>
                <w:color w:val="auto"/>
                <w:sz w:val="20"/>
                <w:szCs w:val="20"/>
                <w:lang w:bidi="ar"/>
              </w:rPr>
              <w:t>⁴</w:t>
            </w:r>
            <w:r>
              <w:rPr>
                <w:rStyle w:val="35"/>
                <w:rFonts w:hint="eastAsia" w:ascii="宋体" w:hAnsi="宋体" w:eastAsia="宋体" w:cs="宋体"/>
                <w:b/>
                <w:bCs/>
                <w:color w:val="auto"/>
                <w:sz w:val="20"/>
                <w:szCs w:val="20"/>
                <w:lang w:bidi="ar"/>
              </w:rPr>
              <w:t>人</w:t>
            </w:r>
          </w:p>
        </w:tc>
        <w:tc>
          <w:tcPr>
            <w:tcW w:w="817" w:type="dxa"/>
            <w:vMerge w:val="restart"/>
            <w:tcBorders>
              <w:top w:val="single" w:color="000000" w:sz="4" w:space="0"/>
              <w:left w:val="single" w:color="000000" w:sz="4" w:space="0"/>
              <w:bottom w:val="single" w:color="000000" w:sz="4" w:space="0"/>
              <w:right w:val="single" w:color="000000" w:sz="4" w:space="0"/>
            </w:tcBorders>
            <w:vAlign w:val="center"/>
          </w:tcPr>
          <w:p w14:paraId="22548062">
            <w:pPr>
              <w:keepNext w:val="0"/>
              <w:keepLines w:val="0"/>
              <w:widowControl/>
              <w:suppressLineNumbers w:val="0"/>
              <w:spacing w:before="0" w:beforeAutospacing="0" w:after="160" w:afterAutospacing="0" w:line="240" w:lineRule="auto"/>
              <w:ind w:left="0" w:right="0"/>
              <w:jc w:val="center"/>
              <w:textAlignment w:val="center"/>
              <w:rPr>
                <w:rFonts w:hint="eastAsia" w:ascii="宋体" w:hAnsi="宋体" w:eastAsia="宋体" w:cs="宋体"/>
                <w:b/>
                <w:bCs/>
                <w:sz w:val="20"/>
                <w:szCs w:val="20"/>
              </w:rPr>
            </w:pPr>
            <w:r>
              <w:rPr>
                <w:rFonts w:hint="eastAsia" w:ascii="宋体" w:hAnsi="宋体" w:eastAsia="宋体" w:cs="宋体"/>
                <w:b/>
                <w:bCs/>
                <w:kern w:val="0"/>
                <w:sz w:val="20"/>
                <w:szCs w:val="20"/>
                <w:lang w:bidi="ar"/>
              </w:rPr>
              <w:t>保护农田面积/10</w:t>
            </w:r>
            <w:r>
              <w:rPr>
                <w:rStyle w:val="34"/>
                <w:rFonts w:hint="eastAsia" w:ascii="宋体" w:hAnsi="宋体" w:eastAsia="宋体" w:cs="宋体"/>
                <w:b/>
                <w:bCs/>
                <w:color w:val="auto"/>
                <w:sz w:val="20"/>
                <w:szCs w:val="20"/>
                <w:lang w:bidi="ar"/>
              </w:rPr>
              <w:t>⁴</w:t>
            </w:r>
            <w:r>
              <w:rPr>
                <w:rStyle w:val="35"/>
                <w:rFonts w:hint="eastAsia" w:ascii="宋体" w:hAnsi="宋体" w:eastAsia="宋体" w:cs="宋体"/>
                <w:b/>
                <w:bCs/>
                <w:color w:val="auto"/>
                <w:sz w:val="20"/>
                <w:szCs w:val="20"/>
                <w:lang w:bidi="ar"/>
              </w:rPr>
              <w:t>亩</w:t>
            </w:r>
          </w:p>
        </w:tc>
        <w:tc>
          <w:tcPr>
            <w:tcW w:w="823" w:type="dxa"/>
            <w:vMerge w:val="restart"/>
            <w:tcBorders>
              <w:top w:val="single" w:color="000000" w:sz="4" w:space="0"/>
              <w:left w:val="single" w:color="000000" w:sz="4" w:space="0"/>
              <w:bottom w:val="single" w:color="000000" w:sz="4" w:space="0"/>
              <w:right w:val="single" w:color="000000" w:sz="4" w:space="0"/>
            </w:tcBorders>
            <w:vAlign w:val="center"/>
          </w:tcPr>
          <w:p w14:paraId="3CD0AD93">
            <w:pPr>
              <w:keepNext w:val="0"/>
              <w:keepLines w:val="0"/>
              <w:widowControl/>
              <w:suppressLineNumbers w:val="0"/>
              <w:spacing w:before="0" w:beforeAutospacing="0" w:after="160" w:afterAutospacing="0" w:line="240" w:lineRule="auto"/>
              <w:ind w:left="0" w:right="0"/>
              <w:jc w:val="center"/>
              <w:textAlignment w:val="center"/>
              <w:rPr>
                <w:rFonts w:hint="eastAsia" w:ascii="宋体" w:hAnsi="宋体" w:eastAsia="宋体" w:cs="宋体"/>
                <w:b/>
                <w:bCs/>
                <w:sz w:val="20"/>
                <w:szCs w:val="20"/>
              </w:rPr>
            </w:pPr>
            <w:r>
              <w:rPr>
                <w:rFonts w:hint="eastAsia" w:ascii="宋体" w:hAnsi="宋体" w:eastAsia="宋体" w:cs="宋体"/>
                <w:b/>
                <w:bCs/>
                <w:kern w:val="0"/>
                <w:sz w:val="20"/>
                <w:szCs w:val="20"/>
                <w:lang w:bidi="ar"/>
              </w:rPr>
              <w:t>保护区当量经济规模/10</w:t>
            </w:r>
            <w:r>
              <w:rPr>
                <w:rStyle w:val="34"/>
                <w:rFonts w:hint="eastAsia" w:ascii="宋体" w:hAnsi="宋体" w:eastAsia="宋体" w:cs="宋体"/>
                <w:b/>
                <w:bCs/>
                <w:color w:val="auto"/>
                <w:sz w:val="20"/>
                <w:szCs w:val="20"/>
                <w:lang w:bidi="ar"/>
              </w:rPr>
              <w:t>⁴</w:t>
            </w:r>
            <w:r>
              <w:rPr>
                <w:rStyle w:val="35"/>
                <w:rFonts w:hint="eastAsia" w:ascii="宋体" w:hAnsi="宋体" w:eastAsia="宋体" w:cs="宋体"/>
                <w:b/>
                <w:bCs/>
                <w:color w:val="auto"/>
                <w:sz w:val="20"/>
                <w:szCs w:val="20"/>
                <w:lang w:bidi="ar"/>
              </w:rPr>
              <w:t>人</w:t>
            </w:r>
          </w:p>
        </w:tc>
        <w:tc>
          <w:tcPr>
            <w:tcW w:w="823" w:type="dxa"/>
            <w:vMerge w:val="restart"/>
            <w:tcBorders>
              <w:top w:val="single" w:color="000000" w:sz="4" w:space="0"/>
              <w:left w:val="single" w:color="000000" w:sz="4" w:space="0"/>
              <w:bottom w:val="single" w:color="000000" w:sz="4" w:space="0"/>
              <w:right w:val="single" w:color="000000" w:sz="4" w:space="0"/>
            </w:tcBorders>
            <w:vAlign w:val="center"/>
          </w:tcPr>
          <w:p w14:paraId="654927C4">
            <w:pPr>
              <w:keepNext w:val="0"/>
              <w:keepLines w:val="0"/>
              <w:widowControl/>
              <w:suppressLineNumbers w:val="0"/>
              <w:spacing w:before="0" w:beforeAutospacing="0" w:after="160" w:afterAutospacing="0" w:line="240" w:lineRule="auto"/>
              <w:ind w:left="0" w:right="0"/>
              <w:jc w:val="center"/>
              <w:textAlignment w:val="center"/>
              <w:rPr>
                <w:rFonts w:hint="eastAsia" w:ascii="宋体" w:hAnsi="宋体" w:eastAsia="宋体" w:cs="宋体"/>
                <w:b/>
                <w:bCs/>
                <w:sz w:val="20"/>
                <w:szCs w:val="20"/>
              </w:rPr>
            </w:pPr>
            <w:r>
              <w:rPr>
                <w:rFonts w:hint="eastAsia" w:ascii="宋体" w:hAnsi="宋体" w:eastAsia="宋体" w:cs="宋体"/>
                <w:b/>
                <w:bCs/>
                <w:kern w:val="0"/>
                <w:sz w:val="20"/>
                <w:szCs w:val="20"/>
                <w:lang w:bidi="ar"/>
              </w:rPr>
              <w:t>治涝面积/10</w:t>
            </w:r>
            <w:r>
              <w:rPr>
                <w:rStyle w:val="34"/>
                <w:rFonts w:hint="eastAsia" w:ascii="宋体" w:hAnsi="宋体" w:eastAsia="宋体" w:cs="宋体"/>
                <w:b/>
                <w:bCs/>
                <w:color w:val="auto"/>
                <w:sz w:val="20"/>
                <w:szCs w:val="20"/>
                <w:lang w:bidi="ar"/>
              </w:rPr>
              <w:t>⁴</w:t>
            </w:r>
            <w:r>
              <w:rPr>
                <w:rStyle w:val="35"/>
                <w:rFonts w:hint="eastAsia" w:ascii="宋体" w:hAnsi="宋体" w:eastAsia="宋体" w:cs="宋体"/>
                <w:b/>
                <w:bCs/>
                <w:color w:val="auto"/>
                <w:sz w:val="20"/>
                <w:szCs w:val="20"/>
                <w:lang w:bidi="ar"/>
              </w:rPr>
              <w:t>亩</w:t>
            </w:r>
          </w:p>
        </w:tc>
        <w:tc>
          <w:tcPr>
            <w:tcW w:w="823" w:type="dxa"/>
            <w:vMerge w:val="restart"/>
            <w:tcBorders>
              <w:top w:val="single" w:color="000000" w:sz="4" w:space="0"/>
              <w:left w:val="single" w:color="000000" w:sz="4" w:space="0"/>
              <w:bottom w:val="single" w:color="000000" w:sz="4" w:space="0"/>
              <w:right w:val="single" w:color="000000" w:sz="4" w:space="0"/>
            </w:tcBorders>
            <w:vAlign w:val="center"/>
          </w:tcPr>
          <w:p w14:paraId="162210F4">
            <w:pPr>
              <w:keepNext w:val="0"/>
              <w:keepLines w:val="0"/>
              <w:widowControl/>
              <w:suppressLineNumbers w:val="0"/>
              <w:spacing w:before="0" w:beforeAutospacing="0" w:after="160" w:afterAutospacing="0" w:line="240" w:lineRule="auto"/>
              <w:ind w:left="0" w:right="0"/>
              <w:jc w:val="center"/>
              <w:textAlignment w:val="center"/>
              <w:rPr>
                <w:rFonts w:hint="eastAsia" w:ascii="宋体" w:hAnsi="宋体" w:eastAsia="宋体" w:cs="宋体"/>
                <w:b/>
                <w:bCs/>
                <w:sz w:val="20"/>
                <w:szCs w:val="20"/>
              </w:rPr>
            </w:pPr>
            <w:r>
              <w:rPr>
                <w:rFonts w:hint="eastAsia" w:ascii="宋体" w:hAnsi="宋体" w:eastAsia="宋体" w:cs="宋体"/>
                <w:b/>
                <w:bCs/>
                <w:kern w:val="0"/>
                <w:sz w:val="20"/>
                <w:szCs w:val="20"/>
                <w:lang w:bidi="ar"/>
              </w:rPr>
              <w:t>灌溉面积/10</w:t>
            </w:r>
            <w:r>
              <w:rPr>
                <w:rStyle w:val="34"/>
                <w:rFonts w:hint="eastAsia" w:ascii="宋体" w:hAnsi="宋体" w:eastAsia="宋体" w:cs="宋体"/>
                <w:b/>
                <w:bCs/>
                <w:color w:val="auto"/>
                <w:sz w:val="20"/>
                <w:szCs w:val="20"/>
                <w:lang w:bidi="ar"/>
              </w:rPr>
              <w:t>⁴</w:t>
            </w:r>
            <w:r>
              <w:rPr>
                <w:rStyle w:val="35"/>
                <w:rFonts w:hint="eastAsia" w:ascii="宋体" w:hAnsi="宋体" w:eastAsia="宋体" w:cs="宋体"/>
                <w:b/>
                <w:bCs/>
                <w:color w:val="auto"/>
                <w:sz w:val="20"/>
                <w:szCs w:val="20"/>
                <w:lang w:bidi="ar"/>
              </w:rPr>
              <w:t>亩</w:t>
            </w:r>
          </w:p>
        </w:tc>
        <w:tc>
          <w:tcPr>
            <w:tcW w:w="823" w:type="dxa"/>
            <w:vMerge w:val="restart"/>
            <w:tcBorders>
              <w:top w:val="single" w:color="000000" w:sz="4" w:space="0"/>
              <w:left w:val="single" w:color="000000" w:sz="4" w:space="0"/>
              <w:bottom w:val="single" w:color="000000" w:sz="4" w:space="0"/>
              <w:right w:val="single" w:color="000000" w:sz="4" w:space="0"/>
            </w:tcBorders>
            <w:vAlign w:val="center"/>
          </w:tcPr>
          <w:p w14:paraId="7359AEA8">
            <w:pPr>
              <w:keepNext w:val="0"/>
              <w:keepLines w:val="0"/>
              <w:widowControl/>
              <w:suppressLineNumbers w:val="0"/>
              <w:spacing w:before="0" w:beforeAutospacing="0" w:after="160" w:afterAutospacing="0" w:line="240" w:lineRule="auto"/>
              <w:ind w:left="0" w:right="0"/>
              <w:jc w:val="center"/>
              <w:textAlignment w:val="center"/>
              <w:rPr>
                <w:rFonts w:hint="eastAsia" w:ascii="宋体" w:hAnsi="宋体" w:eastAsia="宋体" w:cs="宋体"/>
                <w:b/>
                <w:bCs/>
                <w:sz w:val="20"/>
                <w:szCs w:val="20"/>
              </w:rPr>
            </w:pPr>
            <w:r>
              <w:rPr>
                <w:rFonts w:hint="eastAsia" w:ascii="宋体" w:hAnsi="宋体" w:eastAsia="宋体" w:cs="宋体"/>
                <w:b/>
                <w:bCs/>
                <w:kern w:val="0"/>
                <w:sz w:val="20"/>
                <w:szCs w:val="20"/>
                <w:lang w:bidi="ar"/>
              </w:rPr>
              <w:t>供水对象重要性</w:t>
            </w:r>
          </w:p>
        </w:tc>
        <w:tc>
          <w:tcPr>
            <w:tcW w:w="823" w:type="dxa"/>
            <w:vMerge w:val="restart"/>
            <w:tcBorders>
              <w:top w:val="single" w:color="000000" w:sz="4" w:space="0"/>
              <w:left w:val="single" w:color="000000" w:sz="4" w:space="0"/>
              <w:bottom w:val="single" w:color="000000" w:sz="4" w:space="0"/>
              <w:right w:val="single" w:color="000000" w:sz="4" w:space="0"/>
            </w:tcBorders>
            <w:vAlign w:val="center"/>
          </w:tcPr>
          <w:p w14:paraId="7CD4939A">
            <w:pPr>
              <w:keepNext w:val="0"/>
              <w:keepLines w:val="0"/>
              <w:widowControl/>
              <w:suppressLineNumbers w:val="0"/>
              <w:spacing w:before="0" w:beforeAutospacing="0" w:after="160" w:afterAutospacing="0" w:line="240" w:lineRule="auto"/>
              <w:ind w:left="0" w:right="0"/>
              <w:jc w:val="center"/>
              <w:textAlignment w:val="center"/>
              <w:rPr>
                <w:rFonts w:hint="eastAsia" w:ascii="宋体" w:hAnsi="宋体" w:eastAsia="宋体" w:cs="宋体"/>
                <w:b/>
                <w:bCs/>
                <w:sz w:val="20"/>
                <w:szCs w:val="20"/>
              </w:rPr>
            </w:pPr>
            <w:r>
              <w:rPr>
                <w:rFonts w:hint="eastAsia" w:ascii="宋体" w:hAnsi="宋体" w:eastAsia="宋体" w:cs="宋体"/>
                <w:b/>
                <w:bCs/>
                <w:kern w:val="0"/>
                <w:sz w:val="20"/>
                <w:szCs w:val="20"/>
                <w:lang w:bidi="ar"/>
              </w:rPr>
              <w:t>年引水量/108m</w:t>
            </w:r>
            <w:r>
              <w:rPr>
                <w:rStyle w:val="36"/>
                <w:rFonts w:hint="eastAsia" w:ascii="宋体" w:hAnsi="宋体" w:eastAsia="宋体" w:cs="宋体"/>
                <w:b/>
                <w:bCs/>
                <w:color w:val="auto"/>
                <w:sz w:val="20"/>
                <w:szCs w:val="20"/>
                <w:lang w:bidi="ar"/>
              </w:rPr>
              <w:t>³</w:t>
            </w:r>
          </w:p>
        </w:tc>
        <w:tc>
          <w:tcPr>
            <w:tcW w:w="829" w:type="dxa"/>
            <w:vMerge w:val="restart"/>
            <w:tcBorders>
              <w:top w:val="single" w:color="000000" w:sz="4" w:space="0"/>
              <w:left w:val="single" w:color="000000" w:sz="4" w:space="0"/>
              <w:bottom w:val="single" w:color="000000" w:sz="4" w:space="0"/>
              <w:right w:val="single" w:color="000000" w:sz="4" w:space="0"/>
            </w:tcBorders>
            <w:vAlign w:val="center"/>
          </w:tcPr>
          <w:p w14:paraId="14AD5D86">
            <w:pPr>
              <w:keepNext w:val="0"/>
              <w:keepLines w:val="0"/>
              <w:widowControl/>
              <w:suppressLineNumbers w:val="0"/>
              <w:spacing w:before="0" w:beforeAutospacing="0" w:after="160" w:afterAutospacing="0" w:line="240" w:lineRule="auto"/>
              <w:ind w:left="0" w:right="0"/>
              <w:jc w:val="center"/>
              <w:textAlignment w:val="center"/>
              <w:rPr>
                <w:rFonts w:hint="eastAsia" w:ascii="宋体" w:hAnsi="宋体" w:eastAsia="宋体" w:cs="宋体"/>
                <w:b/>
                <w:bCs/>
                <w:sz w:val="20"/>
                <w:szCs w:val="20"/>
              </w:rPr>
            </w:pPr>
            <w:r>
              <w:rPr>
                <w:rFonts w:hint="eastAsia" w:ascii="宋体" w:hAnsi="宋体" w:eastAsia="宋体" w:cs="宋体"/>
                <w:b/>
                <w:bCs/>
                <w:kern w:val="0"/>
                <w:sz w:val="20"/>
                <w:szCs w:val="20"/>
                <w:lang w:bidi="ar"/>
              </w:rPr>
              <w:t>发电装机容量/MW</w:t>
            </w:r>
          </w:p>
        </w:tc>
      </w:tr>
      <w:tr w14:paraId="48823877">
        <w:tblPrEx>
          <w:tblCellMar>
            <w:top w:w="0" w:type="dxa"/>
            <w:left w:w="108" w:type="dxa"/>
            <w:bottom w:w="0" w:type="dxa"/>
            <w:right w:w="108" w:type="dxa"/>
          </w:tblCellMar>
        </w:tblPrEx>
        <w:trPr>
          <w:trHeight w:val="312"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vAlign w:val="center"/>
          </w:tcPr>
          <w:p w14:paraId="5C9630C2">
            <w:pPr>
              <w:keepNext w:val="0"/>
              <w:keepLines w:val="0"/>
              <w:suppressLineNumbers w:val="0"/>
              <w:spacing w:before="0" w:beforeAutospacing="0" w:after="160" w:afterAutospacing="0" w:line="240" w:lineRule="auto"/>
              <w:ind w:left="0" w:right="0"/>
              <w:jc w:val="center"/>
              <w:rPr>
                <w:rFonts w:hint="eastAsia" w:ascii="宋体" w:hAnsi="宋体" w:eastAsia="宋体" w:cs="宋体"/>
                <w:b/>
                <w:bCs/>
                <w:sz w:val="20"/>
                <w:szCs w:val="20"/>
              </w:rPr>
            </w:pPr>
          </w:p>
        </w:tc>
        <w:tc>
          <w:tcPr>
            <w:tcW w:w="800" w:type="dxa"/>
            <w:vMerge w:val="continue"/>
            <w:tcBorders>
              <w:top w:val="single" w:color="000000" w:sz="4" w:space="0"/>
              <w:left w:val="single" w:color="000000" w:sz="4" w:space="0"/>
              <w:bottom w:val="single" w:color="000000" w:sz="4" w:space="0"/>
              <w:right w:val="single" w:color="000000" w:sz="4" w:space="0"/>
            </w:tcBorders>
            <w:vAlign w:val="center"/>
          </w:tcPr>
          <w:p w14:paraId="53EF86F3">
            <w:pPr>
              <w:keepNext w:val="0"/>
              <w:keepLines w:val="0"/>
              <w:suppressLineNumbers w:val="0"/>
              <w:spacing w:before="0" w:beforeAutospacing="0" w:after="160" w:afterAutospacing="0" w:line="240" w:lineRule="auto"/>
              <w:ind w:left="0" w:right="0"/>
              <w:jc w:val="center"/>
              <w:rPr>
                <w:rFonts w:hint="eastAsia" w:ascii="宋体" w:hAnsi="宋体" w:eastAsia="宋体" w:cs="宋体"/>
                <w:b/>
                <w:bCs/>
                <w:sz w:val="20"/>
                <w:szCs w:val="20"/>
              </w:rPr>
            </w:pPr>
          </w:p>
        </w:tc>
        <w:tc>
          <w:tcPr>
            <w:tcW w:w="823" w:type="dxa"/>
            <w:vMerge w:val="continue"/>
            <w:tcBorders>
              <w:top w:val="single" w:color="000000" w:sz="4" w:space="0"/>
              <w:left w:val="single" w:color="000000" w:sz="4" w:space="0"/>
              <w:bottom w:val="single" w:color="000000" w:sz="4" w:space="0"/>
              <w:right w:val="single" w:color="000000" w:sz="4" w:space="0"/>
            </w:tcBorders>
            <w:vAlign w:val="center"/>
          </w:tcPr>
          <w:p w14:paraId="47A9BC78">
            <w:pPr>
              <w:keepNext w:val="0"/>
              <w:keepLines w:val="0"/>
              <w:suppressLineNumbers w:val="0"/>
              <w:spacing w:before="0" w:beforeAutospacing="0" w:after="160" w:afterAutospacing="0" w:line="240" w:lineRule="auto"/>
              <w:ind w:left="0" w:right="0"/>
              <w:jc w:val="center"/>
              <w:rPr>
                <w:rFonts w:hint="eastAsia" w:ascii="宋体" w:hAnsi="宋体" w:eastAsia="宋体" w:cs="宋体"/>
                <w:sz w:val="20"/>
                <w:szCs w:val="20"/>
              </w:rPr>
            </w:pPr>
          </w:p>
        </w:tc>
        <w:tc>
          <w:tcPr>
            <w:tcW w:w="829" w:type="dxa"/>
            <w:vMerge w:val="continue"/>
            <w:tcBorders>
              <w:top w:val="single" w:color="000000" w:sz="4" w:space="0"/>
              <w:left w:val="single" w:color="000000" w:sz="4" w:space="0"/>
              <w:bottom w:val="single" w:color="000000" w:sz="4" w:space="0"/>
              <w:right w:val="single" w:color="000000" w:sz="4" w:space="0"/>
            </w:tcBorders>
            <w:vAlign w:val="center"/>
          </w:tcPr>
          <w:p w14:paraId="01461121">
            <w:pPr>
              <w:keepNext w:val="0"/>
              <w:keepLines w:val="0"/>
              <w:suppressLineNumbers w:val="0"/>
              <w:spacing w:before="0" w:beforeAutospacing="0" w:after="160" w:afterAutospacing="0" w:line="240" w:lineRule="auto"/>
              <w:ind w:left="0" w:right="0"/>
              <w:jc w:val="center"/>
              <w:rPr>
                <w:rFonts w:hint="eastAsia" w:ascii="宋体" w:hAnsi="宋体" w:eastAsia="宋体" w:cs="宋体"/>
                <w:sz w:val="20"/>
                <w:szCs w:val="20"/>
              </w:rPr>
            </w:pPr>
          </w:p>
        </w:tc>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500E7758">
            <w:pPr>
              <w:keepNext w:val="0"/>
              <w:keepLines w:val="0"/>
              <w:suppressLineNumbers w:val="0"/>
              <w:spacing w:before="0" w:beforeAutospacing="0" w:after="160" w:afterAutospacing="0" w:line="240" w:lineRule="auto"/>
              <w:ind w:left="0" w:right="0"/>
              <w:jc w:val="center"/>
              <w:rPr>
                <w:rFonts w:hint="eastAsia" w:ascii="宋体" w:hAnsi="宋体" w:eastAsia="宋体" w:cs="宋体"/>
                <w:sz w:val="20"/>
                <w:szCs w:val="20"/>
              </w:rPr>
            </w:pPr>
          </w:p>
        </w:tc>
        <w:tc>
          <w:tcPr>
            <w:tcW w:w="823" w:type="dxa"/>
            <w:vMerge w:val="continue"/>
            <w:tcBorders>
              <w:top w:val="single" w:color="000000" w:sz="4" w:space="0"/>
              <w:left w:val="single" w:color="000000" w:sz="4" w:space="0"/>
              <w:bottom w:val="single" w:color="000000" w:sz="4" w:space="0"/>
              <w:right w:val="single" w:color="000000" w:sz="4" w:space="0"/>
            </w:tcBorders>
            <w:vAlign w:val="center"/>
          </w:tcPr>
          <w:p w14:paraId="4DFE7D44">
            <w:pPr>
              <w:keepNext w:val="0"/>
              <w:keepLines w:val="0"/>
              <w:suppressLineNumbers w:val="0"/>
              <w:spacing w:before="0" w:beforeAutospacing="0" w:after="160" w:afterAutospacing="0" w:line="240" w:lineRule="auto"/>
              <w:ind w:left="0" w:right="0"/>
              <w:jc w:val="center"/>
              <w:rPr>
                <w:rFonts w:hint="eastAsia" w:ascii="宋体" w:hAnsi="宋体" w:eastAsia="宋体" w:cs="宋体"/>
                <w:sz w:val="20"/>
                <w:szCs w:val="20"/>
              </w:rPr>
            </w:pPr>
          </w:p>
        </w:tc>
        <w:tc>
          <w:tcPr>
            <w:tcW w:w="823" w:type="dxa"/>
            <w:vMerge w:val="continue"/>
            <w:tcBorders>
              <w:top w:val="single" w:color="000000" w:sz="4" w:space="0"/>
              <w:left w:val="single" w:color="000000" w:sz="4" w:space="0"/>
              <w:bottom w:val="single" w:color="000000" w:sz="4" w:space="0"/>
              <w:right w:val="single" w:color="000000" w:sz="4" w:space="0"/>
            </w:tcBorders>
            <w:vAlign w:val="center"/>
          </w:tcPr>
          <w:p w14:paraId="1FE5EFBD">
            <w:pPr>
              <w:keepNext w:val="0"/>
              <w:keepLines w:val="0"/>
              <w:suppressLineNumbers w:val="0"/>
              <w:spacing w:before="0" w:beforeAutospacing="0" w:after="160" w:afterAutospacing="0" w:line="240" w:lineRule="auto"/>
              <w:ind w:left="0" w:right="0"/>
              <w:jc w:val="center"/>
              <w:rPr>
                <w:rFonts w:hint="eastAsia" w:ascii="宋体" w:hAnsi="宋体" w:eastAsia="宋体" w:cs="宋体"/>
                <w:sz w:val="20"/>
                <w:szCs w:val="20"/>
              </w:rPr>
            </w:pPr>
          </w:p>
        </w:tc>
        <w:tc>
          <w:tcPr>
            <w:tcW w:w="823" w:type="dxa"/>
            <w:vMerge w:val="continue"/>
            <w:tcBorders>
              <w:top w:val="single" w:color="000000" w:sz="4" w:space="0"/>
              <w:left w:val="single" w:color="000000" w:sz="4" w:space="0"/>
              <w:bottom w:val="single" w:color="000000" w:sz="4" w:space="0"/>
              <w:right w:val="single" w:color="000000" w:sz="4" w:space="0"/>
            </w:tcBorders>
            <w:vAlign w:val="center"/>
          </w:tcPr>
          <w:p w14:paraId="6DC113C3">
            <w:pPr>
              <w:keepNext w:val="0"/>
              <w:keepLines w:val="0"/>
              <w:suppressLineNumbers w:val="0"/>
              <w:spacing w:before="0" w:beforeAutospacing="0" w:after="160" w:afterAutospacing="0" w:line="240" w:lineRule="auto"/>
              <w:ind w:left="0" w:right="0"/>
              <w:jc w:val="center"/>
              <w:rPr>
                <w:rFonts w:hint="eastAsia" w:ascii="宋体" w:hAnsi="宋体" w:eastAsia="宋体" w:cs="宋体"/>
                <w:sz w:val="20"/>
                <w:szCs w:val="20"/>
              </w:rPr>
            </w:pPr>
          </w:p>
        </w:tc>
        <w:tc>
          <w:tcPr>
            <w:tcW w:w="823" w:type="dxa"/>
            <w:vMerge w:val="continue"/>
            <w:tcBorders>
              <w:top w:val="single" w:color="000000" w:sz="4" w:space="0"/>
              <w:left w:val="single" w:color="000000" w:sz="4" w:space="0"/>
              <w:bottom w:val="single" w:color="000000" w:sz="4" w:space="0"/>
              <w:right w:val="single" w:color="000000" w:sz="4" w:space="0"/>
            </w:tcBorders>
            <w:vAlign w:val="center"/>
          </w:tcPr>
          <w:p w14:paraId="5D0E9080">
            <w:pPr>
              <w:keepNext w:val="0"/>
              <w:keepLines w:val="0"/>
              <w:suppressLineNumbers w:val="0"/>
              <w:spacing w:before="0" w:beforeAutospacing="0" w:after="160" w:afterAutospacing="0" w:line="240" w:lineRule="auto"/>
              <w:ind w:left="0" w:right="0"/>
              <w:jc w:val="center"/>
              <w:rPr>
                <w:rFonts w:hint="eastAsia" w:ascii="宋体" w:hAnsi="宋体" w:eastAsia="宋体" w:cs="宋体"/>
                <w:sz w:val="20"/>
                <w:szCs w:val="20"/>
              </w:rPr>
            </w:pPr>
          </w:p>
        </w:tc>
        <w:tc>
          <w:tcPr>
            <w:tcW w:w="823" w:type="dxa"/>
            <w:vMerge w:val="continue"/>
            <w:tcBorders>
              <w:top w:val="single" w:color="000000" w:sz="4" w:space="0"/>
              <w:left w:val="single" w:color="000000" w:sz="4" w:space="0"/>
              <w:bottom w:val="single" w:color="000000" w:sz="4" w:space="0"/>
              <w:right w:val="single" w:color="000000" w:sz="4" w:space="0"/>
            </w:tcBorders>
            <w:vAlign w:val="center"/>
          </w:tcPr>
          <w:p w14:paraId="1C36A6A2">
            <w:pPr>
              <w:keepNext w:val="0"/>
              <w:keepLines w:val="0"/>
              <w:suppressLineNumbers w:val="0"/>
              <w:spacing w:before="0" w:beforeAutospacing="0" w:after="160" w:afterAutospacing="0" w:line="240" w:lineRule="auto"/>
              <w:ind w:left="0" w:right="0"/>
              <w:jc w:val="center"/>
              <w:rPr>
                <w:rFonts w:hint="eastAsia" w:ascii="宋体" w:hAnsi="宋体" w:eastAsia="宋体" w:cs="宋体"/>
                <w:sz w:val="20"/>
                <w:szCs w:val="20"/>
              </w:rPr>
            </w:pPr>
          </w:p>
        </w:tc>
        <w:tc>
          <w:tcPr>
            <w:tcW w:w="829" w:type="dxa"/>
            <w:vMerge w:val="continue"/>
            <w:tcBorders>
              <w:top w:val="single" w:color="000000" w:sz="4" w:space="0"/>
              <w:left w:val="single" w:color="000000" w:sz="4" w:space="0"/>
              <w:bottom w:val="single" w:color="000000" w:sz="4" w:space="0"/>
              <w:right w:val="single" w:color="000000" w:sz="4" w:space="0"/>
            </w:tcBorders>
            <w:vAlign w:val="center"/>
          </w:tcPr>
          <w:p w14:paraId="01BDF750">
            <w:pPr>
              <w:keepNext w:val="0"/>
              <w:keepLines w:val="0"/>
              <w:suppressLineNumbers w:val="0"/>
              <w:spacing w:before="0" w:beforeAutospacing="0" w:after="160" w:afterAutospacing="0" w:line="240" w:lineRule="auto"/>
              <w:ind w:left="0" w:right="0"/>
              <w:jc w:val="center"/>
              <w:rPr>
                <w:rFonts w:hint="eastAsia" w:ascii="宋体" w:hAnsi="宋体" w:eastAsia="宋体" w:cs="宋体"/>
                <w:sz w:val="20"/>
                <w:szCs w:val="20"/>
              </w:rPr>
            </w:pPr>
          </w:p>
        </w:tc>
      </w:tr>
      <w:tr w14:paraId="21A49DC6">
        <w:tblPrEx>
          <w:tblCellMar>
            <w:top w:w="0" w:type="dxa"/>
            <w:left w:w="108" w:type="dxa"/>
            <w:bottom w:w="0" w:type="dxa"/>
            <w:right w:w="108" w:type="dxa"/>
          </w:tblCellMar>
        </w:tblPrEx>
        <w:trPr>
          <w:trHeight w:val="312" w:hRule="atLeast"/>
          <w:jc w:val="center"/>
        </w:trPr>
        <w:tc>
          <w:tcPr>
            <w:tcW w:w="704" w:type="dxa"/>
            <w:vMerge w:val="continue"/>
            <w:tcBorders>
              <w:top w:val="single" w:color="000000" w:sz="4" w:space="0"/>
              <w:left w:val="single" w:color="000000" w:sz="4" w:space="0"/>
              <w:bottom w:val="single" w:color="000000" w:sz="4" w:space="0"/>
              <w:right w:val="single" w:color="000000" w:sz="4" w:space="0"/>
            </w:tcBorders>
            <w:vAlign w:val="center"/>
          </w:tcPr>
          <w:p w14:paraId="36ABACF5">
            <w:pPr>
              <w:keepNext w:val="0"/>
              <w:keepLines w:val="0"/>
              <w:suppressLineNumbers w:val="0"/>
              <w:spacing w:before="0" w:beforeAutospacing="0" w:after="160" w:afterAutospacing="0" w:line="240" w:lineRule="auto"/>
              <w:ind w:left="0" w:right="0"/>
              <w:jc w:val="center"/>
              <w:rPr>
                <w:rFonts w:hint="eastAsia" w:ascii="宋体" w:hAnsi="宋体" w:eastAsia="宋体" w:cs="宋体"/>
                <w:b/>
                <w:bCs/>
                <w:sz w:val="20"/>
                <w:szCs w:val="20"/>
              </w:rPr>
            </w:pPr>
          </w:p>
        </w:tc>
        <w:tc>
          <w:tcPr>
            <w:tcW w:w="800" w:type="dxa"/>
            <w:vMerge w:val="continue"/>
            <w:tcBorders>
              <w:top w:val="single" w:color="000000" w:sz="4" w:space="0"/>
              <w:left w:val="single" w:color="000000" w:sz="4" w:space="0"/>
              <w:bottom w:val="single" w:color="000000" w:sz="4" w:space="0"/>
              <w:right w:val="single" w:color="000000" w:sz="4" w:space="0"/>
            </w:tcBorders>
            <w:vAlign w:val="center"/>
          </w:tcPr>
          <w:p w14:paraId="434A4648">
            <w:pPr>
              <w:keepNext w:val="0"/>
              <w:keepLines w:val="0"/>
              <w:suppressLineNumbers w:val="0"/>
              <w:spacing w:before="0" w:beforeAutospacing="0" w:after="160" w:afterAutospacing="0" w:line="240" w:lineRule="auto"/>
              <w:ind w:left="0" w:right="0"/>
              <w:jc w:val="center"/>
              <w:rPr>
                <w:rFonts w:hint="eastAsia" w:ascii="宋体" w:hAnsi="宋体" w:eastAsia="宋体" w:cs="宋体"/>
                <w:b/>
                <w:bCs/>
                <w:sz w:val="20"/>
                <w:szCs w:val="20"/>
              </w:rPr>
            </w:pPr>
          </w:p>
        </w:tc>
        <w:tc>
          <w:tcPr>
            <w:tcW w:w="823" w:type="dxa"/>
            <w:vMerge w:val="continue"/>
            <w:tcBorders>
              <w:top w:val="single" w:color="000000" w:sz="4" w:space="0"/>
              <w:left w:val="single" w:color="000000" w:sz="4" w:space="0"/>
              <w:bottom w:val="single" w:color="000000" w:sz="4" w:space="0"/>
              <w:right w:val="single" w:color="000000" w:sz="4" w:space="0"/>
            </w:tcBorders>
            <w:vAlign w:val="center"/>
          </w:tcPr>
          <w:p w14:paraId="4B2B5083">
            <w:pPr>
              <w:keepNext w:val="0"/>
              <w:keepLines w:val="0"/>
              <w:suppressLineNumbers w:val="0"/>
              <w:spacing w:before="0" w:beforeAutospacing="0" w:after="160" w:afterAutospacing="0" w:line="240" w:lineRule="auto"/>
              <w:ind w:left="0" w:right="0"/>
              <w:jc w:val="center"/>
              <w:rPr>
                <w:rFonts w:hint="eastAsia" w:ascii="宋体" w:hAnsi="宋体" w:eastAsia="宋体" w:cs="宋体"/>
                <w:sz w:val="20"/>
                <w:szCs w:val="20"/>
              </w:rPr>
            </w:pPr>
          </w:p>
        </w:tc>
        <w:tc>
          <w:tcPr>
            <w:tcW w:w="829" w:type="dxa"/>
            <w:vMerge w:val="continue"/>
            <w:tcBorders>
              <w:top w:val="single" w:color="000000" w:sz="4" w:space="0"/>
              <w:left w:val="single" w:color="000000" w:sz="4" w:space="0"/>
              <w:bottom w:val="single" w:color="000000" w:sz="4" w:space="0"/>
              <w:right w:val="single" w:color="000000" w:sz="4" w:space="0"/>
            </w:tcBorders>
            <w:vAlign w:val="center"/>
          </w:tcPr>
          <w:p w14:paraId="66D4D71E">
            <w:pPr>
              <w:keepNext w:val="0"/>
              <w:keepLines w:val="0"/>
              <w:suppressLineNumbers w:val="0"/>
              <w:spacing w:before="0" w:beforeAutospacing="0" w:after="160" w:afterAutospacing="0" w:line="240" w:lineRule="auto"/>
              <w:ind w:left="0" w:right="0"/>
              <w:jc w:val="center"/>
              <w:rPr>
                <w:rFonts w:hint="eastAsia" w:ascii="宋体" w:hAnsi="宋体" w:eastAsia="宋体" w:cs="宋体"/>
                <w:sz w:val="20"/>
                <w:szCs w:val="20"/>
              </w:rPr>
            </w:pPr>
          </w:p>
        </w:tc>
        <w:tc>
          <w:tcPr>
            <w:tcW w:w="817" w:type="dxa"/>
            <w:vMerge w:val="continue"/>
            <w:tcBorders>
              <w:top w:val="single" w:color="000000" w:sz="4" w:space="0"/>
              <w:left w:val="single" w:color="000000" w:sz="4" w:space="0"/>
              <w:bottom w:val="single" w:color="000000" w:sz="4" w:space="0"/>
              <w:right w:val="single" w:color="000000" w:sz="4" w:space="0"/>
            </w:tcBorders>
            <w:vAlign w:val="center"/>
          </w:tcPr>
          <w:p w14:paraId="3C2FDE44">
            <w:pPr>
              <w:keepNext w:val="0"/>
              <w:keepLines w:val="0"/>
              <w:suppressLineNumbers w:val="0"/>
              <w:spacing w:before="0" w:beforeAutospacing="0" w:after="160" w:afterAutospacing="0" w:line="240" w:lineRule="auto"/>
              <w:ind w:left="0" w:right="0"/>
              <w:jc w:val="center"/>
              <w:rPr>
                <w:rFonts w:hint="eastAsia" w:ascii="宋体" w:hAnsi="宋体" w:eastAsia="宋体" w:cs="宋体"/>
                <w:sz w:val="20"/>
                <w:szCs w:val="20"/>
              </w:rPr>
            </w:pPr>
          </w:p>
        </w:tc>
        <w:tc>
          <w:tcPr>
            <w:tcW w:w="823" w:type="dxa"/>
            <w:vMerge w:val="continue"/>
            <w:tcBorders>
              <w:top w:val="single" w:color="000000" w:sz="4" w:space="0"/>
              <w:left w:val="single" w:color="000000" w:sz="4" w:space="0"/>
              <w:bottom w:val="single" w:color="000000" w:sz="4" w:space="0"/>
              <w:right w:val="single" w:color="000000" w:sz="4" w:space="0"/>
            </w:tcBorders>
            <w:vAlign w:val="center"/>
          </w:tcPr>
          <w:p w14:paraId="0CC7F25B">
            <w:pPr>
              <w:keepNext w:val="0"/>
              <w:keepLines w:val="0"/>
              <w:suppressLineNumbers w:val="0"/>
              <w:spacing w:before="0" w:beforeAutospacing="0" w:after="160" w:afterAutospacing="0" w:line="240" w:lineRule="auto"/>
              <w:ind w:left="0" w:right="0"/>
              <w:jc w:val="center"/>
              <w:rPr>
                <w:rFonts w:hint="eastAsia" w:ascii="宋体" w:hAnsi="宋体" w:eastAsia="宋体" w:cs="宋体"/>
                <w:sz w:val="20"/>
                <w:szCs w:val="20"/>
              </w:rPr>
            </w:pPr>
          </w:p>
        </w:tc>
        <w:tc>
          <w:tcPr>
            <w:tcW w:w="823" w:type="dxa"/>
            <w:vMerge w:val="continue"/>
            <w:tcBorders>
              <w:top w:val="single" w:color="000000" w:sz="4" w:space="0"/>
              <w:left w:val="single" w:color="000000" w:sz="4" w:space="0"/>
              <w:bottom w:val="single" w:color="000000" w:sz="4" w:space="0"/>
              <w:right w:val="single" w:color="000000" w:sz="4" w:space="0"/>
            </w:tcBorders>
            <w:vAlign w:val="center"/>
          </w:tcPr>
          <w:p w14:paraId="4352804C">
            <w:pPr>
              <w:keepNext w:val="0"/>
              <w:keepLines w:val="0"/>
              <w:suppressLineNumbers w:val="0"/>
              <w:spacing w:before="0" w:beforeAutospacing="0" w:after="160" w:afterAutospacing="0" w:line="240" w:lineRule="auto"/>
              <w:ind w:left="0" w:right="0"/>
              <w:jc w:val="center"/>
              <w:rPr>
                <w:rFonts w:hint="eastAsia" w:ascii="宋体" w:hAnsi="宋体" w:eastAsia="宋体" w:cs="宋体"/>
                <w:sz w:val="20"/>
                <w:szCs w:val="20"/>
              </w:rPr>
            </w:pPr>
          </w:p>
        </w:tc>
        <w:tc>
          <w:tcPr>
            <w:tcW w:w="823" w:type="dxa"/>
            <w:vMerge w:val="continue"/>
            <w:tcBorders>
              <w:top w:val="single" w:color="000000" w:sz="4" w:space="0"/>
              <w:left w:val="single" w:color="000000" w:sz="4" w:space="0"/>
              <w:bottom w:val="single" w:color="000000" w:sz="4" w:space="0"/>
              <w:right w:val="single" w:color="000000" w:sz="4" w:space="0"/>
            </w:tcBorders>
            <w:vAlign w:val="center"/>
          </w:tcPr>
          <w:p w14:paraId="20D45C1D">
            <w:pPr>
              <w:keepNext w:val="0"/>
              <w:keepLines w:val="0"/>
              <w:suppressLineNumbers w:val="0"/>
              <w:spacing w:before="0" w:beforeAutospacing="0" w:after="160" w:afterAutospacing="0" w:line="240" w:lineRule="auto"/>
              <w:ind w:left="0" w:right="0"/>
              <w:jc w:val="center"/>
              <w:rPr>
                <w:rFonts w:hint="eastAsia" w:ascii="宋体" w:hAnsi="宋体" w:eastAsia="宋体" w:cs="宋体"/>
                <w:sz w:val="20"/>
                <w:szCs w:val="20"/>
              </w:rPr>
            </w:pPr>
          </w:p>
        </w:tc>
        <w:tc>
          <w:tcPr>
            <w:tcW w:w="823" w:type="dxa"/>
            <w:vMerge w:val="continue"/>
            <w:tcBorders>
              <w:top w:val="single" w:color="000000" w:sz="4" w:space="0"/>
              <w:left w:val="single" w:color="000000" w:sz="4" w:space="0"/>
              <w:bottom w:val="single" w:color="000000" w:sz="4" w:space="0"/>
              <w:right w:val="single" w:color="000000" w:sz="4" w:space="0"/>
            </w:tcBorders>
            <w:vAlign w:val="center"/>
          </w:tcPr>
          <w:p w14:paraId="0C9D87A4">
            <w:pPr>
              <w:keepNext w:val="0"/>
              <w:keepLines w:val="0"/>
              <w:suppressLineNumbers w:val="0"/>
              <w:spacing w:before="0" w:beforeAutospacing="0" w:after="160" w:afterAutospacing="0" w:line="240" w:lineRule="auto"/>
              <w:ind w:left="0" w:right="0"/>
              <w:jc w:val="center"/>
              <w:rPr>
                <w:rFonts w:hint="eastAsia" w:ascii="宋体" w:hAnsi="宋体" w:eastAsia="宋体" w:cs="宋体"/>
                <w:sz w:val="20"/>
                <w:szCs w:val="20"/>
              </w:rPr>
            </w:pPr>
          </w:p>
        </w:tc>
        <w:tc>
          <w:tcPr>
            <w:tcW w:w="823" w:type="dxa"/>
            <w:vMerge w:val="continue"/>
            <w:tcBorders>
              <w:top w:val="single" w:color="000000" w:sz="4" w:space="0"/>
              <w:left w:val="single" w:color="000000" w:sz="4" w:space="0"/>
              <w:bottom w:val="single" w:color="000000" w:sz="4" w:space="0"/>
              <w:right w:val="single" w:color="000000" w:sz="4" w:space="0"/>
            </w:tcBorders>
            <w:vAlign w:val="center"/>
          </w:tcPr>
          <w:p w14:paraId="699D9C1A">
            <w:pPr>
              <w:keepNext w:val="0"/>
              <w:keepLines w:val="0"/>
              <w:suppressLineNumbers w:val="0"/>
              <w:spacing w:before="0" w:beforeAutospacing="0" w:after="160" w:afterAutospacing="0" w:line="240" w:lineRule="auto"/>
              <w:ind w:left="0" w:right="0"/>
              <w:jc w:val="center"/>
              <w:rPr>
                <w:rFonts w:hint="eastAsia" w:ascii="宋体" w:hAnsi="宋体" w:eastAsia="宋体" w:cs="宋体"/>
                <w:sz w:val="20"/>
                <w:szCs w:val="20"/>
              </w:rPr>
            </w:pPr>
          </w:p>
        </w:tc>
        <w:tc>
          <w:tcPr>
            <w:tcW w:w="829" w:type="dxa"/>
            <w:vMerge w:val="continue"/>
            <w:tcBorders>
              <w:top w:val="single" w:color="000000" w:sz="4" w:space="0"/>
              <w:left w:val="single" w:color="000000" w:sz="4" w:space="0"/>
              <w:bottom w:val="single" w:color="000000" w:sz="4" w:space="0"/>
              <w:right w:val="single" w:color="000000" w:sz="4" w:space="0"/>
            </w:tcBorders>
            <w:vAlign w:val="center"/>
          </w:tcPr>
          <w:p w14:paraId="203BEE90">
            <w:pPr>
              <w:keepNext w:val="0"/>
              <w:keepLines w:val="0"/>
              <w:suppressLineNumbers w:val="0"/>
              <w:spacing w:before="0" w:beforeAutospacing="0" w:after="160" w:afterAutospacing="0" w:line="240" w:lineRule="auto"/>
              <w:ind w:left="0" w:right="0"/>
              <w:jc w:val="center"/>
              <w:rPr>
                <w:rFonts w:hint="eastAsia" w:ascii="宋体" w:hAnsi="宋体" w:eastAsia="宋体" w:cs="宋体"/>
                <w:sz w:val="20"/>
                <w:szCs w:val="20"/>
              </w:rPr>
            </w:pPr>
          </w:p>
        </w:tc>
      </w:tr>
      <w:tr w14:paraId="1AEE2AD8">
        <w:tblPrEx>
          <w:tblCellMar>
            <w:top w:w="0" w:type="dxa"/>
            <w:left w:w="108" w:type="dxa"/>
            <w:bottom w:w="0" w:type="dxa"/>
            <w:right w:w="108" w:type="dxa"/>
          </w:tblCellMar>
        </w:tblPrEx>
        <w:trPr>
          <w:trHeight w:val="763"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097EF8F3">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b/>
                <w:bCs/>
                <w:sz w:val="20"/>
                <w:szCs w:val="20"/>
              </w:rPr>
            </w:pPr>
            <w:r>
              <w:rPr>
                <w:rFonts w:hint="eastAsia" w:ascii="宋体" w:hAnsi="宋体" w:eastAsia="宋体" w:cs="宋体"/>
                <w:b/>
                <w:bCs/>
                <w:sz w:val="20"/>
                <w:szCs w:val="20"/>
              </w:rPr>
              <w:t>Ⅰ</w:t>
            </w:r>
          </w:p>
        </w:tc>
        <w:tc>
          <w:tcPr>
            <w:tcW w:w="800" w:type="dxa"/>
            <w:tcBorders>
              <w:top w:val="single" w:color="000000" w:sz="4" w:space="0"/>
              <w:left w:val="single" w:color="000000" w:sz="4" w:space="0"/>
              <w:bottom w:val="single" w:color="000000" w:sz="4" w:space="0"/>
              <w:right w:val="single" w:color="000000" w:sz="4" w:space="0"/>
            </w:tcBorders>
            <w:vAlign w:val="center"/>
          </w:tcPr>
          <w:p w14:paraId="6D12E8A0">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b/>
                <w:bCs/>
                <w:sz w:val="20"/>
                <w:szCs w:val="20"/>
              </w:rPr>
            </w:pPr>
            <w:r>
              <w:rPr>
                <w:rFonts w:hint="eastAsia" w:ascii="宋体" w:hAnsi="宋体" w:eastAsia="宋体" w:cs="宋体"/>
                <w:b/>
                <w:bCs/>
                <w:kern w:val="0"/>
                <w:sz w:val="20"/>
                <w:szCs w:val="20"/>
                <w:lang w:bidi="ar"/>
              </w:rPr>
              <w:t>大</w:t>
            </w:r>
            <w:r>
              <w:rPr>
                <w:rFonts w:hint="eastAsia" w:ascii="宋体" w:hAnsi="宋体" w:eastAsia="宋体" w:cs="宋体"/>
                <w:b/>
                <w:bCs/>
                <w:kern w:val="0"/>
                <w:sz w:val="20"/>
                <w:szCs w:val="20"/>
                <w:lang w:eastAsia="zh-CN" w:bidi="ar"/>
              </w:rPr>
              <w:t>（</w:t>
            </w:r>
            <w:r>
              <w:rPr>
                <w:rFonts w:hint="eastAsia" w:ascii="宋体" w:hAnsi="宋体" w:eastAsia="宋体" w:cs="宋体"/>
                <w:b/>
                <w:bCs/>
                <w:kern w:val="0"/>
                <w:sz w:val="20"/>
                <w:szCs w:val="20"/>
                <w:lang w:bidi="ar"/>
              </w:rPr>
              <w:t>1</w:t>
            </w:r>
            <w:r>
              <w:rPr>
                <w:rFonts w:hint="eastAsia" w:ascii="宋体" w:hAnsi="宋体" w:eastAsia="宋体" w:cs="宋体"/>
                <w:b/>
                <w:bCs/>
                <w:kern w:val="0"/>
                <w:sz w:val="20"/>
                <w:szCs w:val="20"/>
                <w:lang w:eastAsia="zh-CN" w:bidi="ar"/>
              </w:rPr>
              <w:t>）</w:t>
            </w:r>
            <w:r>
              <w:rPr>
                <w:rFonts w:hint="eastAsia" w:ascii="宋体" w:hAnsi="宋体" w:eastAsia="宋体" w:cs="宋体"/>
                <w:b/>
                <w:bCs/>
                <w:kern w:val="0"/>
                <w:sz w:val="20"/>
                <w:szCs w:val="20"/>
                <w:lang w:bidi="ar"/>
              </w:rPr>
              <w:t>型</w:t>
            </w:r>
          </w:p>
        </w:tc>
        <w:tc>
          <w:tcPr>
            <w:tcW w:w="823" w:type="dxa"/>
            <w:tcBorders>
              <w:top w:val="single" w:color="000000" w:sz="4" w:space="0"/>
              <w:left w:val="single" w:color="000000" w:sz="4" w:space="0"/>
              <w:bottom w:val="single" w:color="000000" w:sz="4" w:space="0"/>
              <w:right w:val="single" w:color="000000" w:sz="4" w:space="0"/>
            </w:tcBorders>
            <w:vAlign w:val="center"/>
          </w:tcPr>
          <w:p w14:paraId="178B629D">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bidi="ar"/>
              </w:rPr>
              <w:t>≥10</w:t>
            </w:r>
          </w:p>
        </w:tc>
        <w:tc>
          <w:tcPr>
            <w:tcW w:w="829" w:type="dxa"/>
            <w:tcBorders>
              <w:top w:val="single" w:color="000000" w:sz="4" w:space="0"/>
              <w:left w:val="single" w:color="000000" w:sz="4" w:space="0"/>
              <w:bottom w:val="single" w:color="000000" w:sz="4" w:space="0"/>
              <w:right w:val="single" w:color="000000" w:sz="4" w:space="0"/>
            </w:tcBorders>
            <w:vAlign w:val="center"/>
          </w:tcPr>
          <w:p w14:paraId="0162989D">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bidi="ar"/>
              </w:rPr>
              <w:t>≥150</w:t>
            </w:r>
          </w:p>
        </w:tc>
        <w:tc>
          <w:tcPr>
            <w:tcW w:w="817" w:type="dxa"/>
            <w:tcBorders>
              <w:top w:val="single" w:color="000000" w:sz="4" w:space="0"/>
              <w:left w:val="single" w:color="000000" w:sz="4" w:space="0"/>
              <w:bottom w:val="single" w:color="000000" w:sz="4" w:space="0"/>
              <w:right w:val="single" w:color="000000" w:sz="4" w:space="0"/>
            </w:tcBorders>
            <w:vAlign w:val="center"/>
          </w:tcPr>
          <w:p w14:paraId="5B93C153">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bidi="ar"/>
              </w:rPr>
              <w:t>≥500</w:t>
            </w:r>
          </w:p>
        </w:tc>
        <w:tc>
          <w:tcPr>
            <w:tcW w:w="823" w:type="dxa"/>
            <w:tcBorders>
              <w:top w:val="single" w:color="000000" w:sz="4" w:space="0"/>
              <w:left w:val="single" w:color="000000" w:sz="4" w:space="0"/>
              <w:bottom w:val="single" w:color="000000" w:sz="4" w:space="0"/>
              <w:right w:val="single" w:color="000000" w:sz="4" w:space="0"/>
            </w:tcBorders>
            <w:vAlign w:val="center"/>
          </w:tcPr>
          <w:p w14:paraId="5E7A2FC6">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bidi="ar"/>
              </w:rPr>
              <w:t>≥300</w:t>
            </w:r>
          </w:p>
        </w:tc>
        <w:tc>
          <w:tcPr>
            <w:tcW w:w="823" w:type="dxa"/>
            <w:tcBorders>
              <w:top w:val="single" w:color="000000" w:sz="4" w:space="0"/>
              <w:left w:val="single" w:color="000000" w:sz="4" w:space="0"/>
              <w:bottom w:val="single" w:color="000000" w:sz="4" w:space="0"/>
              <w:right w:val="single" w:color="000000" w:sz="4" w:space="0"/>
            </w:tcBorders>
            <w:vAlign w:val="center"/>
          </w:tcPr>
          <w:p w14:paraId="2A222F54">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bidi="ar"/>
              </w:rPr>
              <w:t>≥200</w:t>
            </w:r>
          </w:p>
        </w:tc>
        <w:tc>
          <w:tcPr>
            <w:tcW w:w="823" w:type="dxa"/>
            <w:tcBorders>
              <w:top w:val="single" w:color="000000" w:sz="4" w:space="0"/>
              <w:left w:val="single" w:color="000000" w:sz="4" w:space="0"/>
              <w:bottom w:val="single" w:color="000000" w:sz="4" w:space="0"/>
              <w:right w:val="single" w:color="000000" w:sz="4" w:space="0"/>
            </w:tcBorders>
            <w:vAlign w:val="center"/>
          </w:tcPr>
          <w:p w14:paraId="462841D2">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bidi="ar"/>
              </w:rPr>
              <w:t>≥150</w:t>
            </w:r>
          </w:p>
        </w:tc>
        <w:tc>
          <w:tcPr>
            <w:tcW w:w="823" w:type="dxa"/>
            <w:tcBorders>
              <w:top w:val="single" w:color="000000" w:sz="4" w:space="0"/>
              <w:left w:val="single" w:color="000000" w:sz="4" w:space="0"/>
              <w:bottom w:val="single" w:color="000000" w:sz="4" w:space="0"/>
              <w:right w:val="single" w:color="000000" w:sz="4" w:space="0"/>
            </w:tcBorders>
            <w:vAlign w:val="center"/>
          </w:tcPr>
          <w:p w14:paraId="238951AC">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bidi="ar"/>
              </w:rPr>
              <w:t>特别重要</w:t>
            </w:r>
          </w:p>
        </w:tc>
        <w:tc>
          <w:tcPr>
            <w:tcW w:w="823" w:type="dxa"/>
            <w:tcBorders>
              <w:top w:val="single" w:color="000000" w:sz="4" w:space="0"/>
              <w:left w:val="single" w:color="000000" w:sz="4" w:space="0"/>
              <w:bottom w:val="single" w:color="000000" w:sz="4" w:space="0"/>
              <w:right w:val="single" w:color="000000" w:sz="4" w:space="0"/>
            </w:tcBorders>
            <w:vAlign w:val="center"/>
          </w:tcPr>
          <w:p w14:paraId="605F73F9">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bidi="ar"/>
              </w:rPr>
              <w:t>≥10</w:t>
            </w:r>
          </w:p>
        </w:tc>
        <w:tc>
          <w:tcPr>
            <w:tcW w:w="829" w:type="dxa"/>
            <w:tcBorders>
              <w:top w:val="single" w:color="000000" w:sz="4" w:space="0"/>
              <w:left w:val="single" w:color="000000" w:sz="4" w:space="0"/>
              <w:bottom w:val="single" w:color="000000" w:sz="4" w:space="0"/>
              <w:right w:val="single" w:color="000000" w:sz="4" w:space="0"/>
            </w:tcBorders>
            <w:vAlign w:val="center"/>
          </w:tcPr>
          <w:p w14:paraId="404A9958">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bidi="ar"/>
              </w:rPr>
              <w:t>≥1200</w:t>
            </w:r>
          </w:p>
        </w:tc>
      </w:tr>
      <w:tr w14:paraId="6CDBB044">
        <w:tblPrEx>
          <w:tblCellMar>
            <w:top w:w="0" w:type="dxa"/>
            <w:left w:w="108" w:type="dxa"/>
            <w:bottom w:w="0" w:type="dxa"/>
            <w:right w:w="108" w:type="dxa"/>
          </w:tblCellMar>
        </w:tblPrEx>
        <w:trPr>
          <w:trHeight w:val="472"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3C37EC3E">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b/>
                <w:bCs/>
                <w:sz w:val="20"/>
                <w:szCs w:val="20"/>
              </w:rPr>
            </w:pPr>
            <w:r>
              <w:rPr>
                <w:rFonts w:hint="eastAsia" w:ascii="宋体" w:hAnsi="宋体" w:eastAsia="宋体" w:cs="宋体"/>
                <w:b/>
                <w:bCs/>
                <w:sz w:val="20"/>
                <w:szCs w:val="20"/>
              </w:rPr>
              <w:t>Ⅱ</w:t>
            </w:r>
          </w:p>
        </w:tc>
        <w:tc>
          <w:tcPr>
            <w:tcW w:w="800" w:type="dxa"/>
            <w:tcBorders>
              <w:top w:val="single" w:color="000000" w:sz="4" w:space="0"/>
              <w:left w:val="single" w:color="000000" w:sz="4" w:space="0"/>
              <w:bottom w:val="single" w:color="000000" w:sz="4" w:space="0"/>
              <w:right w:val="single" w:color="000000" w:sz="4" w:space="0"/>
            </w:tcBorders>
            <w:vAlign w:val="center"/>
          </w:tcPr>
          <w:p w14:paraId="395B6B9A">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b/>
                <w:bCs/>
                <w:sz w:val="20"/>
                <w:szCs w:val="20"/>
              </w:rPr>
            </w:pPr>
            <w:r>
              <w:rPr>
                <w:rFonts w:hint="eastAsia" w:ascii="宋体" w:hAnsi="宋体" w:eastAsia="宋体" w:cs="宋体"/>
                <w:b/>
                <w:bCs/>
                <w:kern w:val="0"/>
                <w:sz w:val="20"/>
                <w:szCs w:val="20"/>
                <w:lang w:bidi="ar"/>
              </w:rPr>
              <w:t>大</w:t>
            </w:r>
            <w:r>
              <w:rPr>
                <w:rFonts w:hint="eastAsia" w:ascii="宋体" w:hAnsi="宋体" w:eastAsia="宋体" w:cs="宋体"/>
                <w:b/>
                <w:bCs/>
                <w:kern w:val="0"/>
                <w:sz w:val="20"/>
                <w:szCs w:val="20"/>
                <w:lang w:eastAsia="zh-CN" w:bidi="ar"/>
              </w:rPr>
              <w:t>（</w:t>
            </w:r>
            <w:r>
              <w:rPr>
                <w:rFonts w:hint="eastAsia" w:ascii="宋体" w:hAnsi="宋体" w:eastAsia="宋体" w:cs="宋体"/>
                <w:b/>
                <w:bCs/>
                <w:kern w:val="0"/>
                <w:sz w:val="20"/>
                <w:szCs w:val="20"/>
                <w:lang w:bidi="ar"/>
              </w:rPr>
              <w:t>2</w:t>
            </w:r>
            <w:r>
              <w:rPr>
                <w:rFonts w:hint="eastAsia" w:ascii="宋体" w:hAnsi="宋体" w:eastAsia="宋体" w:cs="宋体"/>
                <w:b/>
                <w:bCs/>
                <w:kern w:val="0"/>
                <w:sz w:val="20"/>
                <w:szCs w:val="20"/>
                <w:lang w:eastAsia="zh-CN" w:bidi="ar"/>
              </w:rPr>
              <w:t>）</w:t>
            </w:r>
            <w:r>
              <w:rPr>
                <w:rFonts w:hint="eastAsia" w:ascii="宋体" w:hAnsi="宋体" w:eastAsia="宋体" w:cs="宋体"/>
                <w:b/>
                <w:bCs/>
                <w:kern w:val="0"/>
                <w:sz w:val="20"/>
                <w:szCs w:val="20"/>
                <w:lang w:bidi="ar"/>
              </w:rPr>
              <w:t>型</w:t>
            </w:r>
          </w:p>
        </w:tc>
        <w:tc>
          <w:tcPr>
            <w:tcW w:w="823" w:type="dxa"/>
            <w:tcBorders>
              <w:top w:val="single" w:color="000000" w:sz="4" w:space="0"/>
              <w:left w:val="single" w:color="000000" w:sz="4" w:space="0"/>
              <w:bottom w:val="single" w:color="000000" w:sz="4" w:space="0"/>
              <w:right w:val="single" w:color="000000" w:sz="4" w:space="0"/>
            </w:tcBorders>
            <w:vAlign w:val="center"/>
          </w:tcPr>
          <w:p w14:paraId="4594627C">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eastAsia="zh-CN" w:bidi="ar"/>
              </w:rPr>
              <w:t>&lt;</w:t>
            </w:r>
            <w:r>
              <w:rPr>
                <w:rFonts w:hint="eastAsia" w:ascii="宋体" w:hAnsi="宋体" w:eastAsia="宋体" w:cs="宋体"/>
                <w:kern w:val="0"/>
                <w:sz w:val="20"/>
                <w:szCs w:val="20"/>
                <w:lang w:bidi="ar"/>
              </w:rPr>
              <w:t>10</w:t>
            </w:r>
            <w:r>
              <w:rPr>
                <w:rFonts w:hint="eastAsia" w:ascii="宋体" w:hAnsi="宋体" w:eastAsia="宋体" w:cs="宋体"/>
                <w:kern w:val="0"/>
                <w:sz w:val="20"/>
                <w:szCs w:val="20"/>
                <w:lang w:eastAsia="zh-CN" w:bidi="ar"/>
              </w:rPr>
              <w:t>，</w:t>
            </w:r>
            <w:r>
              <w:rPr>
                <w:rFonts w:hint="eastAsia" w:ascii="宋体" w:hAnsi="宋体" w:eastAsia="宋体" w:cs="宋体"/>
                <w:kern w:val="0"/>
                <w:sz w:val="20"/>
                <w:szCs w:val="20"/>
                <w:lang w:bidi="ar"/>
              </w:rPr>
              <w:t>≥1.0</w:t>
            </w:r>
          </w:p>
        </w:tc>
        <w:tc>
          <w:tcPr>
            <w:tcW w:w="829" w:type="dxa"/>
            <w:tcBorders>
              <w:top w:val="single" w:color="000000" w:sz="4" w:space="0"/>
              <w:left w:val="single" w:color="000000" w:sz="4" w:space="0"/>
              <w:bottom w:val="single" w:color="000000" w:sz="4" w:space="0"/>
              <w:right w:val="single" w:color="000000" w:sz="4" w:space="0"/>
            </w:tcBorders>
            <w:vAlign w:val="center"/>
          </w:tcPr>
          <w:p w14:paraId="7916E2E8">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eastAsia="zh-CN" w:bidi="ar"/>
              </w:rPr>
              <w:t>&lt;</w:t>
            </w:r>
            <w:r>
              <w:rPr>
                <w:rFonts w:hint="eastAsia" w:ascii="宋体" w:hAnsi="宋体" w:eastAsia="宋体" w:cs="宋体"/>
                <w:kern w:val="0"/>
                <w:sz w:val="20"/>
                <w:szCs w:val="20"/>
                <w:lang w:bidi="ar"/>
              </w:rPr>
              <w:t>150</w:t>
            </w:r>
            <w:r>
              <w:rPr>
                <w:rFonts w:hint="eastAsia" w:ascii="宋体" w:hAnsi="宋体" w:eastAsia="宋体" w:cs="宋体"/>
                <w:kern w:val="0"/>
                <w:sz w:val="20"/>
                <w:szCs w:val="20"/>
                <w:lang w:eastAsia="zh-CN" w:bidi="ar"/>
              </w:rPr>
              <w:t>，</w:t>
            </w:r>
            <w:r>
              <w:rPr>
                <w:rFonts w:hint="eastAsia" w:ascii="宋体" w:hAnsi="宋体" w:eastAsia="宋体" w:cs="宋体"/>
                <w:kern w:val="0"/>
                <w:sz w:val="20"/>
                <w:szCs w:val="20"/>
                <w:lang w:bidi="ar"/>
              </w:rPr>
              <w:t>≥50</w:t>
            </w:r>
          </w:p>
        </w:tc>
        <w:tc>
          <w:tcPr>
            <w:tcW w:w="817" w:type="dxa"/>
            <w:tcBorders>
              <w:top w:val="single" w:color="000000" w:sz="4" w:space="0"/>
              <w:left w:val="single" w:color="000000" w:sz="4" w:space="0"/>
              <w:bottom w:val="single" w:color="000000" w:sz="4" w:space="0"/>
              <w:right w:val="single" w:color="000000" w:sz="4" w:space="0"/>
            </w:tcBorders>
            <w:vAlign w:val="center"/>
          </w:tcPr>
          <w:p w14:paraId="5326EC6D">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eastAsia="zh-CN" w:bidi="ar"/>
              </w:rPr>
              <w:t>&lt;</w:t>
            </w:r>
            <w:r>
              <w:rPr>
                <w:rFonts w:hint="eastAsia" w:ascii="宋体" w:hAnsi="宋体" w:eastAsia="宋体" w:cs="宋体"/>
                <w:kern w:val="0"/>
                <w:sz w:val="20"/>
                <w:szCs w:val="20"/>
                <w:lang w:bidi="ar"/>
              </w:rPr>
              <w:t>500</w:t>
            </w:r>
            <w:r>
              <w:rPr>
                <w:rFonts w:hint="eastAsia" w:ascii="宋体" w:hAnsi="宋体" w:eastAsia="宋体" w:cs="宋体"/>
                <w:kern w:val="0"/>
                <w:sz w:val="20"/>
                <w:szCs w:val="20"/>
                <w:lang w:eastAsia="zh-CN" w:bidi="ar"/>
              </w:rPr>
              <w:t>，</w:t>
            </w:r>
            <w:r>
              <w:rPr>
                <w:rFonts w:hint="eastAsia" w:ascii="宋体" w:hAnsi="宋体" w:eastAsia="宋体" w:cs="宋体"/>
                <w:kern w:val="0"/>
                <w:sz w:val="20"/>
                <w:szCs w:val="20"/>
                <w:lang w:bidi="ar"/>
              </w:rPr>
              <w:t>≥100</w:t>
            </w:r>
          </w:p>
        </w:tc>
        <w:tc>
          <w:tcPr>
            <w:tcW w:w="823" w:type="dxa"/>
            <w:tcBorders>
              <w:top w:val="single" w:color="000000" w:sz="4" w:space="0"/>
              <w:left w:val="single" w:color="000000" w:sz="4" w:space="0"/>
              <w:bottom w:val="single" w:color="000000" w:sz="4" w:space="0"/>
              <w:right w:val="single" w:color="000000" w:sz="4" w:space="0"/>
            </w:tcBorders>
            <w:vAlign w:val="center"/>
          </w:tcPr>
          <w:p w14:paraId="0A6AC97F">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eastAsia="zh-CN" w:bidi="ar"/>
              </w:rPr>
              <w:t>&lt;</w:t>
            </w:r>
            <w:r>
              <w:rPr>
                <w:rFonts w:hint="eastAsia" w:ascii="宋体" w:hAnsi="宋体" w:eastAsia="宋体" w:cs="宋体"/>
                <w:kern w:val="0"/>
                <w:sz w:val="20"/>
                <w:szCs w:val="20"/>
                <w:lang w:bidi="ar"/>
              </w:rPr>
              <w:t>300</w:t>
            </w:r>
            <w:r>
              <w:rPr>
                <w:rFonts w:hint="eastAsia" w:ascii="宋体" w:hAnsi="宋体" w:eastAsia="宋体" w:cs="宋体"/>
                <w:kern w:val="0"/>
                <w:sz w:val="20"/>
                <w:szCs w:val="20"/>
                <w:lang w:eastAsia="zh-CN" w:bidi="ar"/>
              </w:rPr>
              <w:t>，</w:t>
            </w:r>
            <w:r>
              <w:rPr>
                <w:rFonts w:hint="eastAsia" w:ascii="宋体" w:hAnsi="宋体" w:eastAsia="宋体" w:cs="宋体"/>
                <w:kern w:val="0"/>
                <w:sz w:val="20"/>
                <w:szCs w:val="20"/>
                <w:lang w:bidi="ar"/>
              </w:rPr>
              <w:t>≥100</w:t>
            </w:r>
          </w:p>
        </w:tc>
        <w:tc>
          <w:tcPr>
            <w:tcW w:w="823" w:type="dxa"/>
            <w:tcBorders>
              <w:top w:val="single" w:color="000000" w:sz="4" w:space="0"/>
              <w:left w:val="single" w:color="000000" w:sz="4" w:space="0"/>
              <w:bottom w:val="single" w:color="000000" w:sz="4" w:space="0"/>
              <w:right w:val="single" w:color="000000" w:sz="4" w:space="0"/>
            </w:tcBorders>
            <w:vAlign w:val="center"/>
          </w:tcPr>
          <w:p w14:paraId="7AB52818">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eastAsia="zh-CN" w:bidi="ar"/>
              </w:rPr>
              <w:t>&lt;</w:t>
            </w:r>
            <w:r>
              <w:rPr>
                <w:rFonts w:hint="eastAsia" w:ascii="宋体" w:hAnsi="宋体" w:eastAsia="宋体" w:cs="宋体"/>
                <w:kern w:val="0"/>
                <w:sz w:val="20"/>
                <w:szCs w:val="20"/>
                <w:lang w:bidi="ar"/>
              </w:rPr>
              <w:t>200</w:t>
            </w:r>
            <w:r>
              <w:rPr>
                <w:rFonts w:hint="eastAsia" w:ascii="宋体" w:hAnsi="宋体" w:eastAsia="宋体" w:cs="宋体"/>
                <w:kern w:val="0"/>
                <w:sz w:val="20"/>
                <w:szCs w:val="20"/>
                <w:lang w:eastAsia="zh-CN" w:bidi="ar"/>
              </w:rPr>
              <w:t>，</w:t>
            </w:r>
            <w:r>
              <w:rPr>
                <w:rFonts w:hint="eastAsia" w:ascii="宋体" w:hAnsi="宋体" w:eastAsia="宋体" w:cs="宋体"/>
                <w:kern w:val="0"/>
                <w:sz w:val="20"/>
                <w:szCs w:val="20"/>
                <w:lang w:bidi="ar"/>
              </w:rPr>
              <w:t>≥60</w:t>
            </w:r>
          </w:p>
        </w:tc>
        <w:tc>
          <w:tcPr>
            <w:tcW w:w="823" w:type="dxa"/>
            <w:tcBorders>
              <w:top w:val="single" w:color="000000" w:sz="4" w:space="0"/>
              <w:left w:val="single" w:color="000000" w:sz="4" w:space="0"/>
              <w:bottom w:val="single" w:color="000000" w:sz="4" w:space="0"/>
              <w:right w:val="single" w:color="000000" w:sz="4" w:space="0"/>
            </w:tcBorders>
            <w:vAlign w:val="center"/>
          </w:tcPr>
          <w:p w14:paraId="4B528C50">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eastAsia="zh-CN" w:bidi="ar"/>
              </w:rPr>
              <w:t>&lt;</w:t>
            </w:r>
            <w:r>
              <w:rPr>
                <w:rFonts w:hint="eastAsia" w:ascii="宋体" w:hAnsi="宋体" w:eastAsia="宋体" w:cs="宋体"/>
                <w:kern w:val="0"/>
                <w:sz w:val="20"/>
                <w:szCs w:val="20"/>
                <w:lang w:bidi="ar"/>
              </w:rPr>
              <w:t>150</w:t>
            </w:r>
            <w:r>
              <w:rPr>
                <w:rFonts w:hint="eastAsia" w:ascii="宋体" w:hAnsi="宋体" w:eastAsia="宋体" w:cs="宋体"/>
                <w:kern w:val="0"/>
                <w:sz w:val="20"/>
                <w:szCs w:val="20"/>
                <w:lang w:eastAsia="zh-CN" w:bidi="ar"/>
              </w:rPr>
              <w:t>，</w:t>
            </w:r>
            <w:r>
              <w:rPr>
                <w:rFonts w:hint="eastAsia" w:ascii="宋体" w:hAnsi="宋体" w:eastAsia="宋体" w:cs="宋体"/>
                <w:kern w:val="0"/>
                <w:sz w:val="20"/>
                <w:szCs w:val="20"/>
                <w:lang w:bidi="ar"/>
              </w:rPr>
              <w:t>≥50</w:t>
            </w:r>
          </w:p>
        </w:tc>
        <w:tc>
          <w:tcPr>
            <w:tcW w:w="823" w:type="dxa"/>
            <w:tcBorders>
              <w:top w:val="single" w:color="000000" w:sz="4" w:space="0"/>
              <w:left w:val="single" w:color="000000" w:sz="4" w:space="0"/>
              <w:bottom w:val="single" w:color="000000" w:sz="4" w:space="0"/>
              <w:right w:val="single" w:color="000000" w:sz="4" w:space="0"/>
            </w:tcBorders>
            <w:vAlign w:val="center"/>
          </w:tcPr>
          <w:p w14:paraId="660533F4">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bidi="ar"/>
              </w:rPr>
              <w:t>重要</w:t>
            </w:r>
          </w:p>
        </w:tc>
        <w:tc>
          <w:tcPr>
            <w:tcW w:w="823" w:type="dxa"/>
            <w:tcBorders>
              <w:top w:val="single" w:color="000000" w:sz="4" w:space="0"/>
              <w:left w:val="single" w:color="000000" w:sz="4" w:space="0"/>
              <w:bottom w:val="single" w:color="000000" w:sz="4" w:space="0"/>
              <w:right w:val="single" w:color="000000" w:sz="4" w:space="0"/>
            </w:tcBorders>
            <w:vAlign w:val="center"/>
          </w:tcPr>
          <w:p w14:paraId="6F4B97E1">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eastAsia="zh-CN" w:bidi="ar"/>
              </w:rPr>
              <w:t>&lt;</w:t>
            </w:r>
            <w:r>
              <w:rPr>
                <w:rFonts w:hint="eastAsia" w:ascii="宋体" w:hAnsi="宋体" w:eastAsia="宋体" w:cs="宋体"/>
                <w:kern w:val="0"/>
                <w:sz w:val="20"/>
                <w:szCs w:val="20"/>
                <w:lang w:bidi="ar"/>
              </w:rPr>
              <w:t>10</w:t>
            </w:r>
            <w:r>
              <w:rPr>
                <w:rFonts w:hint="eastAsia" w:ascii="宋体" w:hAnsi="宋体" w:eastAsia="宋体" w:cs="宋体"/>
                <w:kern w:val="0"/>
                <w:sz w:val="20"/>
                <w:szCs w:val="20"/>
                <w:lang w:eastAsia="zh-CN" w:bidi="ar"/>
              </w:rPr>
              <w:t>，</w:t>
            </w:r>
            <w:r>
              <w:rPr>
                <w:rFonts w:hint="eastAsia" w:ascii="宋体" w:hAnsi="宋体" w:eastAsia="宋体" w:cs="宋体"/>
                <w:kern w:val="0"/>
                <w:sz w:val="20"/>
                <w:szCs w:val="20"/>
                <w:lang w:bidi="ar"/>
              </w:rPr>
              <w:t>≥3</w:t>
            </w:r>
          </w:p>
        </w:tc>
        <w:tc>
          <w:tcPr>
            <w:tcW w:w="829" w:type="dxa"/>
            <w:tcBorders>
              <w:top w:val="single" w:color="000000" w:sz="4" w:space="0"/>
              <w:left w:val="single" w:color="000000" w:sz="4" w:space="0"/>
              <w:bottom w:val="single" w:color="000000" w:sz="4" w:space="0"/>
              <w:right w:val="single" w:color="000000" w:sz="4" w:space="0"/>
            </w:tcBorders>
            <w:vAlign w:val="center"/>
          </w:tcPr>
          <w:p w14:paraId="07AF4EBB">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eastAsia="zh-CN" w:bidi="ar"/>
              </w:rPr>
              <w:t>&lt;</w:t>
            </w:r>
            <w:r>
              <w:rPr>
                <w:rFonts w:hint="eastAsia" w:ascii="宋体" w:hAnsi="宋体" w:eastAsia="宋体" w:cs="宋体"/>
                <w:kern w:val="0"/>
                <w:sz w:val="20"/>
                <w:szCs w:val="20"/>
                <w:lang w:bidi="ar"/>
              </w:rPr>
              <w:t>1200</w:t>
            </w:r>
            <w:r>
              <w:rPr>
                <w:rFonts w:hint="eastAsia" w:ascii="宋体" w:hAnsi="宋体" w:eastAsia="宋体" w:cs="宋体"/>
                <w:kern w:val="0"/>
                <w:sz w:val="20"/>
                <w:szCs w:val="20"/>
                <w:lang w:eastAsia="zh-CN" w:bidi="ar"/>
              </w:rPr>
              <w:t>，</w:t>
            </w:r>
            <w:r>
              <w:rPr>
                <w:rFonts w:hint="eastAsia" w:ascii="宋体" w:hAnsi="宋体" w:eastAsia="宋体" w:cs="宋体"/>
                <w:kern w:val="0"/>
                <w:sz w:val="20"/>
                <w:szCs w:val="20"/>
                <w:lang w:bidi="ar"/>
              </w:rPr>
              <w:t>≥300</w:t>
            </w:r>
          </w:p>
        </w:tc>
      </w:tr>
      <w:tr w14:paraId="64FFE4B8">
        <w:tblPrEx>
          <w:tblCellMar>
            <w:top w:w="0" w:type="dxa"/>
            <w:left w:w="108" w:type="dxa"/>
            <w:bottom w:w="0" w:type="dxa"/>
            <w:right w:w="108" w:type="dxa"/>
          </w:tblCellMar>
        </w:tblPrEx>
        <w:trPr>
          <w:trHeight w:val="538"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0D4AB3E4">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b/>
                <w:bCs/>
                <w:sz w:val="20"/>
                <w:szCs w:val="20"/>
              </w:rPr>
            </w:pPr>
            <w:r>
              <w:rPr>
                <w:rFonts w:hint="eastAsia" w:ascii="宋体" w:hAnsi="宋体" w:eastAsia="宋体" w:cs="宋体"/>
                <w:b/>
                <w:bCs/>
                <w:kern w:val="0"/>
                <w:sz w:val="20"/>
                <w:szCs w:val="20"/>
                <w:lang w:bidi="ar"/>
              </w:rPr>
              <w:t>Ⅲ</w:t>
            </w:r>
          </w:p>
        </w:tc>
        <w:tc>
          <w:tcPr>
            <w:tcW w:w="800" w:type="dxa"/>
            <w:tcBorders>
              <w:top w:val="single" w:color="000000" w:sz="4" w:space="0"/>
              <w:left w:val="single" w:color="000000" w:sz="4" w:space="0"/>
              <w:bottom w:val="single" w:color="000000" w:sz="4" w:space="0"/>
              <w:right w:val="single" w:color="000000" w:sz="4" w:space="0"/>
            </w:tcBorders>
            <w:vAlign w:val="center"/>
          </w:tcPr>
          <w:p w14:paraId="6262E2FB">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b/>
                <w:bCs/>
                <w:sz w:val="20"/>
                <w:szCs w:val="20"/>
              </w:rPr>
            </w:pPr>
            <w:r>
              <w:rPr>
                <w:rFonts w:hint="eastAsia" w:ascii="宋体" w:hAnsi="宋体" w:eastAsia="宋体" w:cs="宋体"/>
                <w:b/>
                <w:bCs/>
                <w:kern w:val="0"/>
                <w:sz w:val="20"/>
                <w:szCs w:val="20"/>
                <w:lang w:bidi="ar"/>
              </w:rPr>
              <w:t>中型</w:t>
            </w:r>
          </w:p>
        </w:tc>
        <w:tc>
          <w:tcPr>
            <w:tcW w:w="823" w:type="dxa"/>
            <w:tcBorders>
              <w:top w:val="single" w:color="000000" w:sz="4" w:space="0"/>
              <w:left w:val="single" w:color="000000" w:sz="4" w:space="0"/>
              <w:bottom w:val="single" w:color="000000" w:sz="4" w:space="0"/>
              <w:right w:val="single" w:color="000000" w:sz="4" w:space="0"/>
            </w:tcBorders>
            <w:vAlign w:val="center"/>
          </w:tcPr>
          <w:p w14:paraId="1BB03062">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eastAsia="zh-CN" w:bidi="ar"/>
              </w:rPr>
              <w:t>&lt;</w:t>
            </w:r>
            <w:r>
              <w:rPr>
                <w:rFonts w:hint="eastAsia" w:ascii="宋体" w:hAnsi="宋体" w:eastAsia="宋体" w:cs="宋体"/>
                <w:kern w:val="0"/>
                <w:sz w:val="20"/>
                <w:szCs w:val="20"/>
                <w:lang w:bidi="ar"/>
              </w:rPr>
              <w:t>1.0</w:t>
            </w:r>
            <w:r>
              <w:rPr>
                <w:rFonts w:hint="eastAsia" w:ascii="宋体" w:hAnsi="宋体" w:eastAsia="宋体" w:cs="宋体"/>
                <w:kern w:val="0"/>
                <w:sz w:val="20"/>
                <w:szCs w:val="20"/>
                <w:lang w:eastAsia="zh-CN" w:bidi="ar"/>
              </w:rPr>
              <w:t>，</w:t>
            </w:r>
            <w:r>
              <w:rPr>
                <w:rFonts w:hint="eastAsia" w:ascii="宋体" w:hAnsi="宋体" w:eastAsia="宋体" w:cs="宋体"/>
                <w:kern w:val="0"/>
                <w:sz w:val="20"/>
                <w:szCs w:val="20"/>
                <w:lang w:bidi="ar"/>
              </w:rPr>
              <w:t>≥0.10</w:t>
            </w:r>
          </w:p>
        </w:tc>
        <w:tc>
          <w:tcPr>
            <w:tcW w:w="829" w:type="dxa"/>
            <w:tcBorders>
              <w:top w:val="single" w:color="000000" w:sz="4" w:space="0"/>
              <w:left w:val="single" w:color="000000" w:sz="4" w:space="0"/>
              <w:bottom w:val="single" w:color="000000" w:sz="4" w:space="0"/>
              <w:right w:val="single" w:color="000000" w:sz="4" w:space="0"/>
            </w:tcBorders>
            <w:vAlign w:val="center"/>
          </w:tcPr>
          <w:p w14:paraId="2DD207A9">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eastAsia="zh-CN" w:bidi="ar"/>
              </w:rPr>
              <w:t>&lt;</w:t>
            </w:r>
            <w:r>
              <w:rPr>
                <w:rFonts w:hint="eastAsia" w:ascii="宋体" w:hAnsi="宋体" w:eastAsia="宋体" w:cs="宋体"/>
                <w:kern w:val="0"/>
                <w:sz w:val="20"/>
                <w:szCs w:val="20"/>
                <w:lang w:bidi="ar"/>
              </w:rPr>
              <w:t>50</w:t>
            </w:r>
            <w:r>
              <w:rPr>
                <w:rFonts w:hint="eastAsia" w:ascii="宋体" w:hAnsi="宋体" w:eastAsia="宋体" w:cs="宋体"/>
                <w:kern w:val="0"/>
                <w:sz w:val="20"/>
                <w:szCs w:val="20"/>
                <w:lang w:eastAsia="zh-CN" w:bidi="ar"/>
              </w:rPr>
              <w:t>，</w:t>
            </w:r>
            <w:r>
              <w:rPr>
                <w:rFonts w:hint="eastAsia" w:ascii="宋体" w:hAnsi="宋体" w:eastAsia="宋体" w:cs="宋体"/>
                <w:kern w:val="0"/>
                <w:sz w:val="20"/>
                <w:szCs w:val="20"/>
                <w:lang w:bidi="ar"/>
              </w:rPr>
              <w:t>≥20</w:t>
            </w:r>
          </w:p>
        </w:tc>
        <w:tc>
          <w:tcPr>
            <w:tcW w:w="817" w:type="dxa"/>
            <w:tcBorders>
              <w:top w:val="single" w:color="000000" w:sz="4" w:space="0"/>
              <w:left w:val="single" w:color="000000" w:sz="4" w:space="0"/>
              <w:bottom w:val="single" w:color="000000" w:sz="4" w:space="0"/>
              <w:right w:val="single" w:color="000000" w:sz="4" w:space="0"/>
            </w:tcBorders>
            <w:vAlign w:val="center"/>
          </w:tcPr>
          <w:p w14:paraId="4B6C0DEC">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eastAsia="zh-CN" w:bidi="ar"/>
              </w:rPr>
              <w:t>&lt;</w:t>
            </w:r>
            <w:r>
              <w:rPr>
                <w:rFonts w:hint="eastAsia" w:ascii="宋体" w:hAnsi="宋体" w:eastAsia="宋体" w:cs="宋体"/>
                <w:kern w:val="0"/>
                <w:sz w:val="20"/>
                <w:szCs w:val="20"/>
                <w:lang w:bidi="ar"/>
              </w:rPr>
              <w:t>100</w:t>
            </w:r>
            <w:r>
              <w:rPr>
                <w:rFonts w:hint="eastAsia" w:ascii="宋体" w:hAnsi="宋体" w:eastAsia="宋体" w:cs="宋体"/>
                <w:kern w:val="0"/>
                <w:sz w:val="20"/>
                <w:szCs w:val="20"/>
                <w:lang w:eastAsia="zh-CN" w:bidi="ar"/>
              </w:rPr>
              <w:t>，</w:t>
            </w:r>
            <w:r>
              <w:rPr>
                <w:rFonts w:hint="eastAsia" w:ascii="宋体" w:hAnsi="宋体" w:eastAsia="宋体" w:cs="宋体"/>
                <w:kern w:val="0"/>
                <w:sz w:val="20"/>
                <w:szCs w:val="20"/>
                <w:lang w:bidi="ar"/>
              </w:rPr>
              <w:t>≥30</w:t>
            </w:r>
          </w:p>
        </w:tc>
        <w:tc>
          <w:tcPr>
            <w:tcW w:w="823" w:type="dxa"/>
            <w:tcBorders>
              <w:top w:val="single" w:color="000000" w:sz="4" w:space="0"/>
              <w:left w:val="single" w:color="000000" w:sz="4" w:space="0"/>
              <w:bottom w:val="single" w:color="000000" w:sz="4" w:space="0"/>
              <w:right w:val="single" w:color="000000" w:sz="4" w:space="0"/>
            </w:tcBorders>
            <w:vAlign w:val="center"/>
          </w:tcPr>
          <w:p w14:paraId="08FCF696">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eastAsia="zh-CN" w:bidi="ar"/>
              </w:rPr>
              <w:t>&lt;</w:t>
            </w:r>
            <w:r>
              <w:rPr>
                <w:rFonts w:hint="eastAsia" w:ascii="宋体" w:hAnsi="宋体" w:eastAsia="宋体" w:cs="宋体"/>
                <w:kern w:val="0"/>
                <w:sz w:val="20"/>
                <w:szCs w:val="20"/>
                <w:lang w:bidi="ar"/>
              </w:rPr>
              <w:t>100</w:t>
            </w:r>
            <w:r>
              <w:rPr>
                <w:rFonts w:hint="eastAsia" w:ascii="宋体" w:hAnsi="宋体" w:eastAsia="宋体" w:cs="宋体"/>
                <w:kern w:val="0"/>
                <w:sz w:val="20"/>
                <w:szCs w:val="20"/>
                <w:lang w:eastAsia="zh-CN" w:bidi="ar"/>
              </w:rPr>
              <w:t>，</w:t>
            </w:r>
            <w:r>
              <w:rPr>
                <w:rFonts w:hint="eastAsia" w:ascii="宋体" w:hAnsi="宋体" w:eastAsia="宋体" w:cs="宋体"/>
                <w:kern w:val="0"/>
                <w:sz w:val="20"/>
                <w:szCs w:val="20"/>
                <w:lang w:bidi="ar"/>
              </w:rPr>
              <w:t>≥40</w:t>
            </w:r>
          </w:p>
        </w:tc>
        <w:tc>
          <w:tcPr>
            <w:tcW w:w="823" w:type="dxa"/>
            <w:tcBorders>
              <w:top w:val="single" w:color="000000" w:sz="4" w:space="0"/>
              <w:left w:val="single" w:color="000000" w:sz="4" w:space="0"/>
              <w:bottom w:val="single" w:color="000000" w:sz="4" w:space="0"/>
              <w:right w:val="single" w:color="000000" w:sz="4" w:space="0"/>
            </w:tcBorders>
            <w:vAlign w:val="center"/>
          </w:tcPr>
          <w:p w14:paraId="79E827A1">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eastAsia="zh-CN" w:bidi="ar"/>
              </w:rPr>
              <w:t>&lt;</w:t>
            </w:r>
            <w:r>
              <w:rPr>
                <w:rFonts w:hint="eastAsia" w:ascii="宋体" w:hAnsi="宋体" w:eastAsia="宋体" w:cs="宋体"/>
                <w:kern w:val="0"/>
                <w:sz w:val="20"/>
                <w:szCs w:val="20"/>
                <w:lang w:bidi="ar"/>
              </w:rPr>
              <w:t>60</w:t>
            </w:r>
            <w:r>
              <w:rPr>
                <w:rFonts w:hint="eastAsia" w:ascii="宋体" w:hAnsi="宋体" w:eastAsia="宋体" w:cs="宋体"/>
                <w:kern w:val="0"/>
                <w:sz w:val="20"/>
                <w:szCs w:val="20"/>
                <w:lang w:eastAsia="zh-CN" w:bidi="ar"/>
              </w:rPr>
              <w:t>，</w:t>
            </w:r>
            <w:r>
              <w:rPr>
                <w:rFonts w:hint="eastAsia" w:ascii="宋体" w:hAnsi="宋体" w:eastAsia="宋体" w:cs="宋体"/>
                <w:kern w:val="0"/>
                <w:sz w:val="20"/>
                <w:szCs w:val="20"/>
                <w:lang w:bidi="ar"/>
              </w:rPr>
              <w:t>≥15</w:t>
            </w:r>
          </w:p>
        </w:tc>
        <w:tc>
          <w:tcPr>
            <w:tcW w:w="823" w:type="dxa"/>
            <w:tcBorders>
              <w:top w:val="single" w:color="000000" w:sz="4" w:space="0"/>
              <w:left w:val="single" w:color="000000" w:sz="4" w:space="0"/>
              <w:bottom w:val="single" w:color="000000" w:sz="4" w:space="0"/>
              <w:right w:val="single" w:color="000000" w:sz="4" w:space="0"/>
            </w:tcBorders>
            <w:vAlign w:val="center"/>
          </w:tcPr>
          <w:p w14:paraId="1E79DA4B">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eastAsia="zh-CN" w:bidi="ar"/>
              </w:rPr>
              <w:t>&lt;</w:t>
            </w:r>
            <w:r>
              <w:rPr>
                <w:rFonts w:hint="eastAsia" w:ascii="宋体" w:hAnsi="宋体" w:eastAsia="宋体" w:cs="宋体"/>
                <w:kern w:val="0"/>
                <w:sz w:val="20"/>
                <w:szCs w:val="20"/>
                <w:lang w:bidi="ar"/>
              </w:rPr>
              <w:t>50</w:t>
            </w:r>
            <w:r>
              <w:rPr>
                <w:rFonts w:hint="eastAsia" w:ascii="宋体" w:hAnsi="宋体" w:eastAsia="宋体" w:cs="宋体"/>
                <w:kern w:val="0"/>
                <w:sz w:val="20"/>
                <w:szCs w:val="20"/>
                <w:lang w:eastAsia="zh-CN" w:bidi="ar"/>
              </w:rPr>
              <w:t>，</w:t>
            </w:r>
            <w:r>
              <w:rPr>
                <w:rFonts w:hint="eastAsia" w:ascii="宋体" w:hAnsi="宋体" w:eastAsia="宋体" w:cs="宋体"/>
                <w:kern w:val="0"/>
                <w:sz w:val="20"/>
                <w:szCs w:val="20"/>
                <w:lang w:bidi="ar"/>
              </w:rPr>
              <w:t>≥5</w:t>
            </w:r>
          </w:p>
        </w:tc>
        <w:tc>
          <w:tcPr>
            <w:tcW w:w="823" w:type="dxa"/>
            <w:tcBorders>
              <w:top w:val="single" w:color="000000" w:sz="4" w:space="0"/>
              <w:left w:val="single" w:color="000000" w:sz="4" w:space="0"/>
              <w:bottom w:val="single" w:color="000000" w:sz="4" w:space="0"/>
              <w:right w:val="single" w:color="000000" w:sz="4" w:space="0"/>
            </w:tcBorders>
            <w:vAlign w:val="center"/>
          </w:tcPr>
          <w:p w14:paraId="0E7D9964">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bidi="ar"/>
              </w:rPr>
              <w:t>比较 重要</w:t>
            </w:r>
          </w:p>
        </w:tc>
        <w:tc>
          <w:tcPr>
            <w:tcW w:w="823" w:type="dxa"/>
            <w:tcBorders>
              <w:top w:val="single" w:color="000000" w:sz="4" w:space="0"/>
              <w:left w:val="single" w:color="000000" w:sz="4" w:space="0"/>
              <w:bottom w:val="single" w:color="000000" w:sz="4" w:space="0"/>
              <w:right w:val="single" w:color="000000" w:sz="4" w:space="0"/>
            </w:tcBorders>
            <w:vAlign w:val="center"/>
          </w:tcPr>
          <w:p w14:paraId="7623D0EC">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eastAsia="zh-CN" w:bidi="ar"/>
              </w:rPr>
              <w:t>&lt;</w:t>
            </w:r>
            <w:r>
              <w:rPr>
                <w:rFonts w:hint="eastAsia" w:ascii="宋体" w:hAnsi="宋体" w:eastAsia="宋体" w:cs="宋体"/>
                <w:kern w:val="0"/>
                <w:sz w:val="20"/>
                <w:szCs w:val="20"/>
                <w:lang w:bidi="ar"/>
              </w:rPr>
              <w:t>3</w:t>
            </w:r>
            <w:r>
              <w:rPr>
                <w:rFonts w:hint="eastAsia" w:ascii="宋体" w:hAnsi="宋体" w:eastAsia="宋体" w:cs="宋体"/>
                <w:kern w:val="0"/>
                <w:sz w:val="20"/>
                <w:szCs w:val="20"/>
                <w:lang w:eastAsia="zh-CN" w:bidi="ar"/>
              </w:rPr>
              <w:t>，</w:t>
            </w:r>
            <w:r>
              <w:rPr>
                <w:rFonts w:hint="eastAsia" w:ascii="宋体" w:hAnsi="宋体" w:eastAsia="宋体" w:cs="宋体"/>
                <w:kern w:val="0"/>
                <w:sz w:val="20"/>
                <w:szCs w:val="20"/>
                <w:lang w:bidi="ar"/>
              </w:rPr>
              <w:t>≥1</w:t>
            </w:r>
          </w:p>
        </w:tc>
        <w:tc>
          <w:tcPr>
            <w:tcW w:w="829" w:type="dxa"/>
            <w:tcBorders>
              <w:top w:val="single" w:color="000000" w:sz="4" w:space="0"/>
              <w:left w:val="single" w:color="000000" w:sz="4" w:space="0"/>
              <w:bottom w:val="single" w:color="000000" w:sz="4" w:space="0"/>
              <w:right w:val="single" w:color="000000" w:sz="4" w:space="0"/>
            </w:tcBorders>
            <w:vAlign w:val="center"/>
          </w:tcPr>
          <w:p w14:paraId="783CEF3D">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eastAsia="zh-CN" w:bidi="ar"/>
              </w:rPr>
              <w:t>&lt;</w:t>
            </w:r>
            <w:r>
              <w:rPr>
                <w:rFonts w:hint="eastAsia" w:ascii="宋体" w:hAnsi="宋体" w:eastAsia="宋体" w:cs="宋体"/>
                <w:kern w:val="0"/>
                <w:sz w:val="20"/>
                <w:szCs w:val="20"/>
                <w:lang w:bidi="ar"/>
              </w:rPr>
              <w:t>300</w:t>
            </w:r>
            <w:r>
              <w:rPr>
                <w:rFonts w:hint="eastAsia" w:ascii="宋体" w:hAnsi="宋体" w:eastAsia="宋体" w:cs="宋体"/>
                <w:kern w:val="0"/>
                <w:sz w:val="20"/>
                <w:szCs w:val="20"/>
                <w:lang w:eastAsia="zh-CN" w:bidi="ar"/>
              </w:rPr>
              <w:t>，</w:t>
            </w:r>
            <w:r>
              <w:rPr>
                <w:rFonts w:hint="eastAsia" w:ascii="宋体" w:hAnsi="宋体" w:eastAsia="宋体" w:cs="宋体"/>
                <w:kern w:val="0"/>
                <w:sz w:val="20"/>
                <w:szCs w:val="20"/>
                <w:lang w:bidi="ar"/>
              </w:rPr>
              <w:t>≥50</w:t>
            </w:r>
          </w:p>
        </w:tc>
      </w:tr>
      <w:tr w14:paraId="2D24F1B1">
        <w:tblPrEx>
          <w:tblCellMar>
            <w:top w:w="0" w:type="dxa"/>
            <w:left w:w="108" w:type="dxa"/>
            <w:bottom w:w="0" w:type="dxa"/>
            <w:right w:w="108" w:type="dxa"/>
          </w:tblCellMar>
        </w:tblPrEx>
        <w:trPr>
          <w:trHeight w:val="444"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182FF4AC">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b/>
                <w:bCs/>
                <w:sz w:val="20"/>
                <w:szCs w:val="20"/>
              </w:rPr>
            </w:pPr>
            <w:r>
              <w:rPr>
                <w:rFonts w:hint="eastAsia" w:ascii="宋体" w:hAnsi="宋体" w:eastAsia="宋体" w:cs="宋体"/>
                <w:b/>
                <w:bCs/>
                <w:kern w:val="0"/>
                <w:sz w:val="20"/>
                <w:szCs w:val="20"/>
                <w:lang w:bidi="ar"/>
              </w:rPr>
              <w:t>Ⅳ</w:t>
            </w:r>
          </w:p>
        </w:tc>
        <w:tc>
          <w:tcPr>
            <w:tcW w:w="800" w:type="dxa"/>
            <w:tcBorders>
              <w:top w:val="single" w:color="000000" w:sz="4" w:space="0"/>
              <w:left w:val="single" w:color="000000" w:sz="4" w:space="0"/>
              <w:bottom w:val="single" w:color="000000" w:sz="4" w:space="0"/>
              <w:right w:val="single" w:color="000000" w:sz="4" w:space="0"/>
            </w:tcBorders>
            <w:vAlign w:val="center"/>
          </w:tcPr>
          <w:p w14:paraId="7C272646">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b/>
                <w:bCs/>
                <w:sz w:val="20"/>
                <w:szCs w:val="20"/>
              </w:rPr>
            </w:pPr>
            <w:r>
              <w:rPr>
                <w:rFonts w:hint="eastAsia" w:ascii="宋体" w:hAnsi="宋体" w:eastAsia="宋体" w:cs="宋体"/>
                <w:b/>
                <w:bCs/>
                <w:kern w:val="0"/>
                <w:sz w:val="20"/>
                <w:szCs w:val="20"/>
                <w:lang w:bidi="ar"/>
              </w:rPr>
              <w:t>小</w:t>
            </w:r>
            <w:r>
              <w:rPr>
                <w:rFonts w:hint="eastAsia" w:ascii="宋体" w:hAnsi="宋体" w:eastAsia="宋体" w:cs="宋体"/>
                <w:b/>
                <w:bCs/>
                <w:kern w:val="0"/>
                <w:sz w:val="20"/>
                <w:szCs w:val="20"/>
                <w:lang w:eastAsia="zh-CN" w:bidi="ar"/>
              </w:rPr>
              <w:t>（</w:t>
            </w:r>
            <w:r>
              <w:rPr>
                <w:rFonts w:hint="eastAsia" w:ascii="宋体" w:hAnsi="宋体" w:eastAsia="宋体" w:cs="宋体"/>
                <w:b/>
                <w:bCs/>
                <w:kern w:val="0"/>
                <w:sz w:val="20"/>
                <w:szCs w:val="20"/>
                <w:lang w:bidi="ar"/>
              </w:rPr>
              <w:t>1</w:t>
            </w:r>
            <w:r>
              <w:rPr>
                <w:rFonts w:hint="eastAsia" w:ascii="宋体" w:hAnsi="宋体" w:eastAsia="宋体" w:cs="宋体"/>
                <w:b/>
                <w:bCs/>
                <w:kern w:val="0"/>
                <w:sz w:val="20"/>
                <w:szCs w:val="20"/>
                <w:lang w:eastAsia="zh-CN" w:bidi="ar"/>
              </w:rPr>
              <w:t>）</w:t>
            </w:r>
            <w:r>
              <w:rPr>
                <w:rFonts w:hint="eastAsia" w:ascii="宋体" w:hAnsi="宋体" w:eastAsia="宋体" w:cs="宋体"/>
                <w:b/>
                <w:bCs/>
                <w:kern w:val="0"/>
                <w:sz w:val="20"/>
                <w:szCs w:val="20"/>
                <w:lang w:bidi="ar"/>
              </w:rPr>
              <w:t>型</w:t>
            </w:r>
          </w:p>
        </w:tc>
        <w:tc>
          <w:tcPr>
            <w:tcW w:w="823" w:type="dxa"/>
            <w:tcBorders>
              <w:top w:val="single" w:color="000000" w:sz="4" w:space="0"/>
              <w:left w:val="single" w:color="000000" w:sz="4" w:space="0"/>
              <w:bottom w:val="single" w:color="000000" w:sz="4" w:space="0"/>
              <w:right w:val="single" w:color="000000" w:sz="4" w:space="0"/>
            </w:tcBorders>
            <w:vAlign w:val="center"/>
          </w:tcPr>
          <w:p w14:paraId="3662FB99">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eastAsia="zh-CN" w:bidi="ar"/>
              </w:rPr>
              <w:t>&lt;</w:t>
            </w:r>
            <w:r>
              <w:rPr>
                <w:rFonts w:hint="eastAsia" w:ascii="宋体" w:hAnsi="宋体" w:eastAsia="宋体" w:cs="宋体"/>
                <w:kern w:val="0"/>
                <w:sz w:val="20"/>
                <w:szCs w:val="20"/>
                <w:lang w:bidi="ar"/>
              </w:rPr>
              <w:t>0.1</w:t>
            </w:r>
            <w:r>
              <w:rPr>
                <w:rFonts w:hint="eastAsia" w:ascii="宋体" w:hAnsi="宋体" w:eastAsia="宋体" w:cs="宋体"/>
                <w:kern w:val="0"/>
                <w:sz w:val="20"/>
                <w:szCs w:val="20"/>
                <w:lang w:eastAsia="zh-CN" w:bidi="ar"/>
              </w:rPr>
              <w:t>，</w:t>
            </w:r>
            <w:r>
              <w:rPr>
                <w:rFonts w:hint="eastAsia" w:ascii="宋体" w:hAnsi="宋体" w:eastAsia="宋体" w:cs="宋体"/>
                <w:kern w:val="0"/>
                <w:sz w:val="20"/>
                <w:szCs w:val="20"/>
                <w:lang w:bidi="ar"/>
              </w:rPr>
              <w:t>≥0.01</w:t>
            </w:r>
          </w:p>
        </w:tc>
        <w:tc>
          <w:tcPr>
            <w:tcW w:w="829" w:type="dxa"/>
            <w:tcBorders>
              <w:top w:val="single" w:color="000000" w:sz="4" w:space="0"/>
              <w:left w:val="single" w:color="000000" w:sz="4" w:space="0"/>
              <w:bottom w:val="single" w:color="000000" w:sz="4" w:space="0"/>
              <w:right w:val="single" w:color="000000" w:sz="4" w:space="0"/>
            </w:tcBorders>
            <w:vAlign w:val="center"/>
          </w:tcPr>
          <w:p w14:paraId="78F6CB10">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eastAsia="zh-CN" w:bidi="ar"/>
              </w:rPr>
              <w:t>&lt;</w:t>
            </w:r>
            <w:r>
              <w:rPr>
                <w:rFonts w:hint="eastAsia" w:ascii="宋体" w:hAnsi="宋体" w:eastAsia="宋体" w:cs="宋体"/>
                <w:kern w:val="0"/>
                <w:sz w:val="20"/>
                <w:szCs w:val="20"/>
                <w:lang w:bidi="ar"/>
              </w:rPr>
              <w:t>20</w:t>
            </w:r>
            <w:r>
              <w:rPr>
                <w:rFonts w:hint="eastAsia" w:ascii="宋体" w:hAnsi="宋体" w:eastAsia="宋体" w:cs="宋体"/>
                <w:kern w:val="0"/>
                <w:sz w:val="20"/>
                <w:szCs w:val="20"/>
                <w:lang w:eastAsia="zh-CN" w:bidi="ar"/>
              </w:rPr>
              <w:t>，</w:t>
            </w:r>
            <w:r>
              <w:rPr>
                <w:rFonts w:hint="eastAsia" w:ascii="宋体" w:hAnsi="宋体" w:eastAsia="宋体" w:cs="宋体"/>
                <w:kern w:val="0"/>
                <w:sz w:val="20"/>
                <w:szCs w:val="20"/>
                <w:lang w:bidi="ar"/>
              </w:rPr>
              <w:t>≥5</w:t>
            </w:r>
          </w:p>
        </w:tc>
        <w:tc>
          <w:tcPr>
            <w:tcW w:w="817" w:type="dxa"/>
            <w:tcBorders>
              <w:top w:val="single" w:color="000000" w:sz="4" w:space="0"/>
              <w:left w:val="single" w:color="000000" w:sz="4" w:space="0"/>
              <w:bottom w:val="single" w:color="000000" w:sz="4" w:space="0"/>
              <w:right w:val="single" w:color="000000" w:sz="4" w:space="0"/>
            </w:tcBorders>
            <w:vAlign w:val="center"/>
          </w:tcPr>
          <w:p w14:paraId="296B1423">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eastAsia="zh-CN" w:bidi="ar"/>
              </w:rPr>
              <w:t>&lt;</w:t>
            </w:r>
            <w:r>
              <w:rPr>
                <w:rFonts w:hint="eastAsia" w:ascii="宋体" w:hAnsi="宋体" w:eastAsia="宋体" w:cs="宋体"/>
                <w:kern w:val="0"/>
                <w:sz w:val="20"/>
                <w:szCs w:val="20"/>
                <w:lang w:bidi="ar"/>
              </w:rPr>
              <w:t>30</w:t>
            </w:r>
            <w:r>
              <w:rPr>
                <w:rFonts w:hint="eastAsia" w:ascii="宋体" w:hAnsi="宋体" w:eastAsia="宋体" w:cs="宋体"/>
                <w:kern w:val="0"/>
                <w:sz w:val="20"/>
                <w:szCs w:val="20"/>
                <w:lang w:eastAsia="zh-CN" w:bidi="ar"/>
              </w:rPr>
              <w:t>，</w:t>
            </w:r>
            <w:r>
              <w:rPr>
                <w:rFonts w:hint="eastAsia" w:ascii="宋体" w:hAnsi="宋体" w:eastAsia="宋体" w:cs="宋体"/>
                <w:kern w:val="0"/>
                <w:sz w:val="20"/>
                <w:szCs w:val="20"/>
                <w:lang w:bidi="ar"/>
              </w:rPr>
              <w:t>≥5</w:t>
            </w:r>
          </w:p>
        </w:tc>
        <w:tc>
          <w:tcPr>
            <w:tcW w:w="823" w:type="dxa"/>
            <w:tcBorders>
              <w:top w:val="single" w:color="000000" w:sz="4" w:space="0"/>
              <w:left w:val="single" w:color="000000" w:sz="4" w:space="0"/>
              <w:bottom w:val="single" w:color="000000" w:sz="4" w:space="0"/>
              <w:right w:val="single" w:color="000000" w:sz="4" w:space="0"/>
            </w:tcBorders>
            <w:vAlign w:val="center"/>
          </w:tcPr>
          <w:p w14:paraId="7365AC09">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eastAsia="zh-CN" w:bidi="ar"/>
              </w:rPr>
              <w:t>&lt;</w:t>
            </w:r>
            <w:r>
              <w:rPr>
                <w:rFonts w:hint="eastAsia" w:ascii="宋体" w:hAnsi="宋体" w:eastAsia="宋体" w:cs="宋体"/>
                <w:kern w:val="0"/>
                <w:sz w:val="20"/>
                <w:szCs w:val="20"/>
                <w:lang w:bidi="ar"/>
              </w:rPr>
              <w:t>40</w:t>
            </w:r>
            <w:r>
              <w:rPr>
                <w:rFonts w:hint="eastAsia" w:ascii="宋体" w:hAnsi="宋体" w:eastAsia="宋体" w:cs="宋体"/>
                <w:kern w:val="0"/>
                <w:sz w:val="20"/>
                <w:szCs w:val="20"/>
                <w:lang w:eastAsia="zh-CN" w:bidi="ar"/>
              </w:rPr>
              <w:t>，</w:t>
            </w:r>
            <w:r>
              <w:rPr>
                <w:rFonts w:hint="eastAsia" w:ascii="宋体" w:hAnsi="宋体" w:eastAsia="宋体" w:cs="宋体"/>
                <w:kern w:val="0"/>
                <w:sz w:val="20"/>
                <w:szCs w:val="20"/>
                <w:lang w:bidi="ar"/>
              </w:rPr>
              <w:t>≥10</w:t>
            </w:r>
          </w:p>
        </w:tc>
        <w:tc>
          <w:tcPr>
            <w:tcW w:w="823" w:type="dxa"/>
            <w:tcBorders>
              <w:top w:val="single" w:color="000000" w:sz="4" w:space="0"/>
              <w:left w:val="single" w:color="000000" w:sz="4" w:space="0"/>
              <w:bottom w:val="single" w:color="000000" w:sz="4" w:space="0"/>
              <w:right w:val="single" w:color="000000" w:sz="4" w:space="0"/>
            </w:tcBorders>
            <w:vAlign w:val="center"/>
          </w:tcPr>
          <w:p w14:paraId="7B51B93B">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eastAsia="zh-CN" w:bidi="ar"/>
              </w:rPr>
              <w:t>&lt;</w:t>
            </w:r>
            <w:r>
              <w:rPr>
                <w:rFonts w:hint="eastAsia" w:ascii="宋体" w:hAnsi="宋体" w:eastAsia="宋体" w:cs="宋体"/>
                <w:kern w:val="0"/>
                <w:sz w:val="20"/>
                <w:szCs w:val="20"/>
                <w:lang w:bidi="ar"/>
              </w:rPr>
              <w:t>15</w:t>
            </w:r>
            <w:r>
              <w:rPr>
                <w:rFonts w:hint="eastAsia" w:ascii="宋体" w:hAnsi="宋体" w:eastAsia="宋体" w:cs="宋体"/>
                <w:kern w:val="0"/>
                <w:sz w:val="20"/>
                <w:szCs w:val="20"/>
                <w:lang w:eastAsia="zh-CN" w:bidi="ar"/>
              </w:rPr>
              <w:t>，</w:t>
            </w:r>
            <w:r>
              <w:rPr>
                <w:rFonts w:hint="eastAsia" w:ascii="宋体" w:hAnsi="宋体" w:eastAsia="宋体" w:cs="宋体"/>
                <w:kern w:val="0"/>
                <w:sz w:val="20"/>
                <w:szCs w:val="20"/>
                <w:lang w:bidi="ar"/>
              </w:rPr>
              <w:t>≥3</w:t>
            </w:r>
          </w:p>
        </w:tc>
        <w:tc>
          <w:tcPr>
            <w:tcW w:w="823" w:type="dxa"/>
            <w:tcBorders>
              <w:top w:val="single" w:color="000000" w:sz="4" w:space="0"/>
              <w:left w:val="single" w:color="000000" w:sz="4" w:space="0"/>
              <w:bottom w:val="single" w:color="000000" w:sz="4" w:space="0"/>
              <w:right w:val="single" w:color="000000" w:sz="4" w:space="0"/>
            </w:tcBorders>
            <w:vAlign w:val="center"/>
          </w:tcPr>
          <w:p w14:paraId="5327A080">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eastAsia="zh-CN" w:bidi="ar"/>
              </w:rPr>
              <w:t>&lt;</w:t>
            </w:r>
            <w:r>
              <w:rPr>
                <w:rFonts w:hint="eastAsia" w:ascii="宋体" w:hAnsi="宋体" w:eastAsia="宋体" w:cs="宋体"/>
                <w:kern w:val="0"/>
                <w:sz w:val="20"/>
                <w:szCs w:val="20"/>
                <w:lang w:bidi="ar"/>
              </w:rPr>
              <w:t>5</w:t>
            </w:r>
            <w:r>
              <w:rPr>
                <w:rFonts w:hint="eastAsia" w:ascii="宋体" w:hAnsi="宋体" w:eastAsia="宋体" w:cs="宋体"/>
                <w:kern w:val="0"/>
                <w:sz w:val="20"/>
                <w:szCs w:val="20"/>
                <w:lang w:eastAsia="zh-CN" w:bidi="ar"/>
              </w:rPr>
              <w:t>，</w:t>
            </w:r>
            <w:r>
              <w:rPr>
                <w:rFonts w:hint="eastAsia" w:ascii="宋体" w:hAnsi="宋体" w:eastAsia="宋体" w:cs="宋体"/>
                <w:kern w:val="0"/>
                <w:sz w:val="20"/>
                <w:szCs w:val="20"/>
                <w:lang w:bidi="ar"/>
              </w:rPr>
              <w:t>≥0.5</w:t>
            </w:r>
          </w:p>
        </w:tc>
        <w:tc>
          <w:tcPr>
            <w:tcW w:w="823" w:type="dxa"/>
            <w:vMerge w:val="restart"/>
            <w:tcBorders>
              <w:top w:val="single" w:color="000000" w:sz="4" w:space="0"/>
              <w:left w:val="single" w:color="000000" w:sz="4" w:space="0"/>
              <w:bottom w:val="single" w:color="000000" w:sz="4" w:space="0"/>
              <w:right w:val="single" w:color="000000" w:sz="4" w:space="0"/>
            </w:tcBorders>
            <w:vAlign w:val="center"/>
          </w:tcPr>
          <w:p w14:paraId="3C6C8B6D">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bidi="ar"/>
              </w:rPr>
              <w:t>一般</w:t>
            </w:r>
          </w:p>
        </w:tc>
        <w:tc>
          <w:tcPr>
            <w:tcW w:w="823" w:type="dxa"/>
            <w:tcBorders>
              <w:top w:val="single" w:color="000000" w:sz="4" w:space="0"/>
              <w:left w:val="single" w:color="000000" w:sz="4" w:space="0"/>
              <w:bottom w:val="single" w:color="000000" w:sz="4" w:space="0"/>
              <w:right w:val="single" w:color="000000" w:sz="4" w:space="0"/>
            </w:tcBorders>
            <w:vAlign w:val="center"/>
          </w:tcPr>
          <w:p w14:paraId="57A4F0CB">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eastAsia="zh-CN" w:bidi="ar"/>
              </w:rPr>
              <w:t>&lt;</w:t>
            </w:r>
            <w:r>
              <w:rPr>
                <w:rFonts w:hint="eastAsia" w:ascii="宋体" w:hAnsi="宋体" w:eastAsia="宋体" w:cs="宋体"/>
                <w:kern w:val="0"/>
                <w:sz w:val="20"/>
                <w:szCs w:val="20"/>
                <w:lang w:bidi="ar"/>
              </w:rPr>
              <w:t>1</w:t>
            </w:r>
            <w:r>
              <w:rPr>
                <w:rFonts w:hint="eastAsia" w:ascii="宋体" w:hAnsi="宋体" w:eastAsia="宋体" w:cs="宋体"/>
                <w:kern w:val="0"/>
                <w:sz w:val="20"/>
                <w:szCs w:val="20"/>
                <w:lang w:eastAsia="zh-CN" w:bidi="ar"/>
              </w:rPr>
              <w:t>，</w:t>
            </w:r>
            <w:r>
              <w:rPr>
                <w:rFonts w:hint="eastAsia" w:ascii="宋体" w:hAnsi="宋体" w:eastAsia="宋体" w:cs="宋体"/>
                <w:kern w:val="0"/>
                <w:sz w:val="20"/>
                <w:szCs w:val="20"/>
                <w:lang w:bidi="ar"/>
              </w:rPr>
              <w:t>≥0.3</w:t>
            </w:r>
          </w:p>
        </w:tc>
        <w:tc>
          <w:tcPr>
            <w:tcW w:w="829" w:type="dxa"/>
            <w:tcBorders>
              <w:top w:val="single" w:color="000000" w:sz="4" w:space="0"/>
              <w:left w:val="single" w:color="000000" w:sz="4" w:space="0"/>
              <w:bottom w:val="single" w:color="000000" w:sz="4" w:space="0"/>
              <w:right w:val="single" w:color="000000" w:sz="4" w:space="0"/>
            </w:tcBorders>
            <w:vAlign w:val="center"/>
          </w:tcPr>
          <w:p w14:paraId="10AA01C0">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eastAsia="zh-CN" w:bidi="ar"/>
              </w:rPr>
              <w:t>&lt;</w:t>
            </w:r>
            <w:r>
              <w:rPr>
                <w:rFonts w:hint="eastAsia" w:ascii="宋体" w:hAnsi="宋体" w:eastAsia="宋体" w:cs="宋体"/>
                <w:kern w:val="0"/>
                <w:sz w:val="20"/>
                <w:szCs w:val="20"/>
                <w:lang w:bidi="ar"/>
              </w:rPr>
              <w:t>50</w:t>
            </w:r>
            <w:r>
              <w:rPr>
                <w:rFonts w:hint="eastAsia" w:ascii="宋体" w:hAnsi="宋体" w:eastAsia="宋体" w:cs="宋体"/>
                <w:kern w:val="0"/>
                <w:sz w:val="20"/>
                <w:szCs w:val="20"/>
                <w:lang w:eastAsia="zh-CN" w:bidi="ar"/>
              </w:rPr>
              <w:t>，</w:t>
            </w:r>
            <w:r>
              <w:rPr>
                <w:rFonts w:hint="eastAsia" w:ascii="宋体" w:hAnsi="宋体" w:eastAsia="宋体" w:cs="宋体"/>
                <w:kern w:val="0"/>
                <w:sz w:val="20"/>
                <w:szCs w:val="20"/>
                <w:lang w:bidi="ar"/>
              </w:rPr>
              <w:t>≥10</w:t>
            </w:r>
          </w:p>
        </w:tc>
      </w:tr>
      <w:tr w14:paraId="3BF76E8F">
        <w:tblPrEx>
          <w:tblCellMar>
            <w:top w:w="0" w:type="dxa"/>
            <w:left w:w="108" w:type="dxa"/>
            <w:bottom w:w="0" w:type="dxa"/>
            <w:right w:w="108" w:type="dxa"/>
          </w:tblCellMar>
        </w:tblPrEx>
        <w:trPr>
          <w:trHeight w:val="838"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14:paraId="3B8781A9">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b/>
                <w:bCs/>
                <w:sz w:val="20"/>
                <w:szCs w:val="20"/>
              </w:rPr>
            </w:pPr>
            <w:r>
              <w:rPr>
                <w:rFonts w:hint="eastAsia" w:ascii="宋体" w:hAnsi="宋体" w:eastAsia="宋体" w:cs="宋体"/>
                <w:b/>
                <w:bCs/>
                <w:sz w:val="20"/>
                <w:szCs w:val="20"/>
              </w:rPr>
              <w:t>Ⅴ</w:t>
            </w:r>
          </w:p>
        </w:tc>
        <w:tc>
          <w:tcPr>
            <w:tcW w:w="800" w:type="dxa"/>
            <w:tcBorders>
              <w:top w:val="single" w:color="000000" w:sz="4" w:space="0"/>
              <w:left w:val="single" w:color="000000" w:sz="4" w:space="0"/>
              <w:bottom w:val="single" w:color="000000" w:sz="4" w:space="0"/>
              <w:right w:val="single" w:color="000000" w:sz="4" w:space="0"/>
            </w:tcBorders>
            <w:vAlign w:val="center"/>
          </w:tcPr>
          <w:p w14:paraId="78F8F2E6">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b/>
                <w:bCs/>
                <w:sz w:val="20"/>
                <w:szCs w:val="20"/>
              </w:rPr>
            </w:pPr>
            <w:r>
              <w:rPr>
                <w:rFonts w:hint="eastAsia" w:ascii="宋体" w:hAnsi="宋体" w:eastAsia="宋体" w:cs="宋体"/>
                <w:b/>
                <w:bCs/>
                <w:kern w:val="0"/>
                <w:sz w:val="20"/>
                <w:szCs w:val="20"/>
                <w:lang w:bidi="ar"/>
              </w:rPr>
              <w:t>小</w:t>
            </w:r>
            <w:r>
              <w:rPr>
                <w:rFonts w:hint="eastAsia" w:ascii="宋体" w:hAnsi="宋体" w:eastAsia="宋体" w:cs="宋体"/>
                <w:b/>
                <w:bCs/>
                <w:kern w:val="0"/>
                <w:sz w:val="20"/>
                <w:szCs w:val="20"/>
                <w:lang w:eastAsia="zh-CN" w:bidi="ar"/>
              </w:rPr>
              <w:t>（（</w:t>
            </w:r>
            <w:r>
              <w:rPr>
                <w:rFonts w:hint="eastAsia" w:ascii="宋体" w:hAnsi="宋体" w:eastAsia="宋体" w:cs="宋体"/>
                <w:b/>
                <w:bCs/>
                <w:kern w:val="0"/>
                <w:sz w:val="20"/>
                <w:szCs w:val="20"/>
                <w:lang w:bidi="ar"/>
              </w:rPr>
              <w:t>2</w:t>
            </w:r>
            <w:r>
              <w:rPr>
                <w:rFonts w:hint="eastAsia" w:ascii="宋体" w:hAnsi="宋体" w:eastAsia="宋体" w:cs="宋体"/>
                <w:b/>
                <w:bCs/>
                <w:kern w:val="0"/>
                <w:sz w:val="20"/>
                <w:szCs w:val="20"/>
                <w:lang w:eastAsia="zh-CN" w:bidi="ar"/>
              </w:rPr>
              <w:t>））</w:t>
            </w:r>
            <w:r>
              <w:rPr>
                <w:rFonts w:hint="eastAsia" w:ascii="宋体" w:hAnsi="宋体" w:eastAsia="宋体" w:cs="宋体"/>
                <w:b/>
                <w:bCs/>
                <w:kern w:val="0"/>
                <w:sz w:val="20"/>
                <w:szCs w:val="20"/>
                <w:lang w:bidi="ar"/>
              </w:rPr>
              <w:t>型</w:t>
            </w:r>
          </w:p>
        </w:tc>
        <w:tc>
          <w:tcPr>
            <w:tcW w:w="823" w:type="dxa"/>
            <w:tcBorders>
              <w:top w:val="single" w:color="000000" w:sz="4" w:space="0"/>
              <w:left w:val="single" w:color="000000" w:sz="4" w:space="0"/>
              <w:bottom w:val="single" w:color="000000" w:sz="4" w:space="0"/>
              <w:right w:val="single" w:color="000000" w:sz="4" w:space="0"/>
            </w:tcBorders>
            <w:vAlign w:val="center"/>
          </w:tcPr>
          <w:p w14:paraId="6911D369">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eastAsia="zh-CN" w:bidi="ar"/>
              </w:rPr>
              <w:t>&lt;</w:t>
            </w:r>
            <w:r>
              <w:rPr>
                <w:rFonts w:hint="eastAsia" w:ascii="宋体" w:hAnsi="宋体" w:eastAsia="宋体" w:cs="宋体"/>
                <w:kern w:val="0"/>
                <w:sz w:val="20"/>
                <w:szCs w:val="20"/>
                <w:lang w:bidi="ar"/>
              </w:rPr>
              <w:t>0.01</w:t>
            </w:r>
            <w:r>
              <w:rPr>
                <w:rFonts w:hint="eastAsia" w:ascii="宋体" w:hAnsi="宋体" w:eastAsia="宋体" w:cs="宋体"/>
                <w:kern w:val="0"/>
                <w:sz w:val="20"/>
                <w:szCs w:val="20"/>
                <w:lang w:eastAsia="zh-CN" w:bidi="ar"/>
              </w:rPr>
              <w:t>，</w:t>
            </w:r>
            <w:r>
              <w:rPr>
                <w:rFonts w:hint="eastAsia" w:ascii="宋体" w:hAnsi="宋体" w:eastAsia="宋体" w:cs="宋体"/>
                <w:kern w:val="0"/>
                <w:sz w:val="20"/>
                <w:szCs w:val="20"/>
                <w:lang w:bidi="ar"/>
              </w:rPr>
              <w:t>≥0.001</w:t>
            </w:r>
          </w:p>
        </w:tc>
        <w:tc>
          <w:tcPr>
            <w:tcW w:w="829" w:type="dxa"/>
            <w:tcBorders>
              <w:top w:val="single" w:color="000000" w:sz="4" w:space="0"/>
              <w:left w:val="single" w:color="000000" w:sz="4" w:space="0"/>
              <w:bottom w:val="single" w:color="000000" w:sz="4" w:space="0"/>
              <w:right w:val="single" w:color="000000" w:sz="4" w:space="0"/>
            </w:tcBorders>
            <w:vAlign w:val="center"/>
          </w:tcPr>
          <w:p w14:paraId="2643A8C4">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eastAsia="zh-CN" w:bidi="ar"/>
              </w:rPr>
              <w:t>&lt;</w:t>
            </w:r>
            <w:r>
              <w:rPr>
                <w:rFonts w:hint="eastAsia" w:ascii="宋体" w:hAnsi="宋体" w:eastAsia="宋体" w:cs="宋体"/>
                <w:kern w:val="0"/>
                <w:sz w:val="20"/>
                <w:szCs w:val="20"/>
                <w:lang w:bidi="ar"/>
              </w:rPr>
              <w:t>5</w:t>
            </w:r>
          </w:p>
        </w:tc>
        <w:tc>
          <w:tcPr>
            <w:tcW w:w="817" w:type="dxa"/>
            <w:tcBorders>
              <w:top w:val="single" w:color="000000" w:sz="4" w:space="0"/>
              <w:left w:val="single" w:color="000000" w:sz="4" w:space="0"/>
              <w:bottom w:val="single" w:color="000000" w:sz="4" w:space="0"/>
              <w:right w:val="single" w:color="000000" w:sz="4" w:space="0"/>
            </w:tcBorders>
            <w:vAlign w:val="center"/>
          </w:tcPr>
          <w:p w14:paraId="33A28422">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eastAsia="zh-CN" w:bidi="ar"/>
              </w:rPr>
              <w:t>&lt;</w:t>
            </w:r>
            <w:r>
              <w:rPr>
                <w:rFonts w:hint="eastAsia" w:ascii="宋体" w:hAnsi="宋体" w:eastAsia="宋体" w:cs="宋体"/>
                <w:kern w:val="0"/>
                <w:sz w:val="20"/>
                <w:szCs w:val="20"/>
                <w:lang w:bidi="ar"/>
              </w:rPr>
              <w:t>5</w:t>
            </w:r>
          </w:p>
        </w:tc>
        <w:tc>
          <w:tcPr>
            <w:tcW w:w="823" w:type="dxa"/>
            <w:tcBorders>
              <w:top w:val="single" w:color="000000" w:sz="4" w:space="0"/>
              <w:left w:val="single" w:color="000000" w:sz="4" w:space="0"/>
              <w:bottom w:val="single" w:color="000000" w:sz="4" w:space="0"/>
              <w:right w:val="single" w:color="000000" w:sz="4" w:space="0"/>
            </w:tcBorders>
            <w:vAlign w:val="center"/>
          </w:tcPr>
          <w:p w14:paraId="0FD9402F">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eastAsia="zh-CN" w:bidi="ar"/>
              </w:rPr>
              <w:t>&lt;</w:t>
            </w:r>
            <w:r>
              <w:rPr>
                <w:rFonts w:hint="eastAsia" w:ascii="宋体" w:hAnsi="宋体" w:eastAsia="宋体" w:cs="宋体"/>
                <w:kern w:val="0"/>
                <w:sz w:val="20"/>
                <w:szCs w:val="20"/>
                <w:lang w:bidi="ar"/>
              </w:rPr>
              <w:t>10</w:t>
            </w:r>
          </w:p>
        </w:tc>
        <w:tc>
          <w:tcPr>
            <w:tcW w:w="823" w:type="dxa"/>
            <w:tcBorders>
              <w:top w:val="single" w:color="000000" w:sz="4" w:space="0"/>
              <w:left w:val="single" w:color="000000" w:sz="4" w:space="0"/>
              <w:bottom w:val="single" w:color="000000" w:sz="4" w:space="0"/>
              <w:right w:val="single" w:color="000000" w:sz="4" w:space="0"/>
            </w:tcBorders>
            <w:vAlign w:val="center"/>
          </w:tcPr>
          <w:p w14:paraId="5C4F41DE">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eastAsia="zh-CN" w:bidi="ar"/>
              </w:rPr>
              <w:t>&lt;</w:t>
            </w:r>
            <w:r>
              <w:rPr>
                <w:rFonts w:hint="eastAsia" w:ascii="宋体" w:hAnsi="宋体" w:eastAsia="宋体" w:cs="宋体"/>
                <w:kern w:val="0"/>
                <w:sz w:val="20"/>
                <w:szCs w:val="20"/>
                <w:lang w:bidi="ar"/>
              </w:rPr>
              <w:t>3</w:t>
            </w:r>
          </w:p>
        </w:tc>
        <w:tc>
          <w:tcPr>
            <w:tcW w:w="823" w:type="dxa"/>
            <w:tcBorders>
              <w:top w:val="single" w:color="000000" w:sz="4" w:space="0"/>
              <w:left w:val="single" w:color="000000" w:sz="4" w:space="0"/>
              <w:bottom w:val="single" w:color="000000" w:sz="4" w:space="0"/>
              <w:right w:val="single" w:color="000000" w:sz="4" w:space="0"/>
            </w:tcBorders>
            <w:vAlign w:val="center"/>
          </w:tcPr>
          <w:p w14:paraId="6567D268">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eastAsia="zh-CN" w:bidi="ar"/>
              </w:rPr>
              <w:t>&lt;</w:t>
            </w:r>
            <w:r>
              <w:rPr>
                <w:rFonts w:hint="eastAsia" w:ascii="宋体" w:hAnsi="宋体" w:eastAsia="宋体" w:cs="宋体"/>
                <w:kern w:val="0"/>
                <w:sz w:val="20"/>
                <w:szCs w:val="20"/>
                <w:lang w:bidi="ar"/>
              </w:rPr>
              <w:t>0.5</w:t>
            </w:r>
          </w:p>
        </w:tc>
        <w:tc>
          <w:tcPr>
            <w:tcW w:w="823" w:type="dxa"/>
            <w:vMerge w:val="continue"/>
            <w:tcBorders>
              <w:top w:val="single" w:color="000000" w:sz="4" w:space="0"/>
              <w:left w:val="single" w:color="000000" w:sz="4" w:space="0"/>
              <w:bottom w:val="single" w:color="000000" w:sz="4" w:space="0"/>
              <w:right w:val="single" w:color="000000" w:sz="4" w:space="0"/>
            </w:tcBorders>
            <w:vAlign w:val="center"/>
          </w:tcPr>
          <w:p w14:paraId="44C29BB3">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sz w:val="20"/>
                <w:szCs w:val="20"/>
              </w:rPr>
            </w:pPr>
          </w:p>
        </w:tc>
        <w:tc>
          <w:tcPr>
            <w:tcW w:w="823" w:type="dxa"/>
            <w:tcBorders>
              <w:top w:val="single" w:color="000000" w:sz="4" w:space="0"/>
              <w:left w:val="single" w:color="000000" w:sz="4" w:space="0"/>
              <w:bottom w:val="single" w:color="000000" w:sz="4" w:space="0"/>
              <w:right w:val="single" w:color="000000" w:sz="4" w:space="0"/>
            </w:tcBorders>
            <w:vAlign w:val="center"/>
          </w:tcPr>
          <w:p w14:paraId="6507F566">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eastAsia="zh-CN" w:bidi="ar"/>
              </w:rPr>
              <w:t>&lt;</w:t>
            </w:r>
            <w:r>
              <w:rPr>
                <w:rFonts w:hint="eastAsia" w:ascii="宋体" w:hAnsi="宋体" w:eastAsia="宋体" w:cs="宋体"/>
                <w:kern w:val="0"/>
                <w:sz w:val="20"/>
                <w:szCs w:val="20"/>
                <w:lang w:bidi="ar"/>
              </w:rPr>
              <w:t>0.3</w:t>
            </w:r>
          </w:p>
        </w:tc>
        <w:tc>
          <w:tcPr>
            <w:tcW w:w="829" w:type="dxa"/>
            <w:tcBorders>
              <w:top w:val="single" w:color="000000" w:sz="4" w:space="0"/>
              <w:left w:val="single" w:color="000000" w:sz="4" w:space="0"/>
              <w:bottom w:val="single" w:color="000000" w:sz="4" w:space="0"/>
              <w:right w:val="single" w:color="000000" w:sz="4" w:space="0"/>
            </w:tcBorders>
            <w:vAlign w:val="center"/>
          </w:tcPr>
          <w:p w14:paraId="7C4F0319">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00" w:lineRule="exact"/>
              <w:ind w:left="0" w:right="0"/>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eastAsia="zh-CN" w:bidi="ar"/>
              </w:rPr>
              <w:t>&lt;</w:t>
            </w:r>
            <w:r>
              <w:rPr>
                <w:rFonts w:hint="eastAsia" w:ascii="宋体" w:hAnsi="宋体" w:eastAsia="宋体" w:cs="宋体"/>
                <w:kern w:val="0"/>
                <w:sz w:val="20"/>
                <w:szCs w:val="20"/>
                <w:lang w:bidi="ar"/>
              </w:rPr>
              <w:t>10</w:t>
            </w:r>
          </w:p>
        </w:tc>
      </w:tr>
      <w:tr w14:paraId="6BC98A51">
        <w:tblPrEx>
          <w:tblCellMar>
            <w:top w:w="0" w:type="dxa"/>
            <w:left w:w="108" w:type="dxa"/>
            <w:bottom w:w="0" w:type="dxa"/>
            <w:right w:w="108" w:type="dxa"/>
          </w:tblCellMar>
        </w:tblPrEx>
        <w:trPr>
          <w:trHeight w:val="90" w:hRule="atLeast"/>
          <w:jc w:val="center"/>
        </w:trPr>
        <w:tc>
          <w:tcPr>
            <w:tcW w:w="8917" w:type="dxa"/>
            <w:gridSpan w:val="11"/>
            <w:tcBorders>
              <w:top w:val="single" w:color="000000" w:sz="4" w:space="0"/>
              <w:left w:val="single" w:color="000000" w:sz="4" w:space="0"/>
              <w:bottom w:val="single" w:color="000000" w:sz="4" w:space="0"/>
              <w:right w:val="single" w:color="000000" w:sz="4" w:space="0"/>
            </w:tcBorders>
          </w:tcPr>
          <w:p w14:paraId="1928CB5E">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top"/>
              <w:rPr>
                <w:rFonts w:hint="eastAsia" w:ascii="宋体" w:hAnsi="宋体" w:eastAsia="宋体" w:cs="宋体"/>
                <w:sz w:val="20"/>
                <w:szCs w:val="20"/>
              </w:rPr>
            </w:pPr>
            <w:r>
              <w:rPr>
                <w:rFonts w:hint="eastAsia" w:ascii="宋体" w:hAnsi="宋体" w:eastAsia="宋体" w:cs="宋体"/>
                <w:sz w:val="20"/>
                <w:szCs w:val="20"/>
              </w:rPr>
              <w:t>注1</w:t>
            </w:r>
            <w:r>
              <w:rPr>
                <w:rFonts w:hint="eastAsia" w:ascii="宋体" w:hAnsi="宋体" w:eastAsia="宋体" w:cs="宋体"/>
                <w:sz w:val="20"/>
                <w:szCs w:val="20"/>
                <w:lang w:eastAsia="zh-CN"/>
              </w:rPr>
              <w:t>：</w:t>
            </w:r>
            <w:r>
              <w:rPr>
                <w:rFonts w:hint="eastAsia" w:ascii="宋体" w:hAnsi="宋体" w:eastAsia="宋体" w:cs="宋体"/>
                <w:sz w:val="20"/>
                <w:szCs w:val="20"/>
              </w:rPr>
              <w:t>水库总库容指水库最高水位以下的静库容；治涝面积指设计治涝面积；灌溉面积指设计灌溉面积；年引水量指供水工程渠首设计年均引</w:t>
            </w:r>
            <w:r>
              <w:rPr>
                <w:rFonts w:hint="eastAsia" w:ascii="宋体" w:hAnsi="宋体" w:eastAsia="宋体" w:cs="宋体"/>
                <w:sz w:val="20"/>
                <w:szCs w:val="20"/>
                <w:lang w:eastAsia="zh-CN"/>
              </w:rPr>
              <w:t>（</w:t>
            </w:r>
            <w:r>
              <w:rPr>
                <w:rFonts w:hint="eastAsia" w:ascii="宋体" w:hAnsi="宋体" w:eastAsia="宋体" w:cs="宋体"/>
                <w:sz w:val="20"/>
                <w:szCs w:val="20"/>
              </w:rPr>
              <w:t>取</w:t>
            </w:r>
            <w:r>
              <w:rPr>
                <w:rFonts w:hint="eastAsia" w:ascii="宋体" w:hAnsi="宋体" w:eastAsia="宋体" w:cs="宋体"/>
                <w:sz w:val="20"/>
                <w:szCs w:val="20"/>
                <w:lang w:eastAsia="zh-CN"/>
              </w:rPr>
              <w:t>）</w:t>
            </w:r>
            <w:r>
              <w:rPr>
                <w:rFonts w:hint="eastAsia" w:ascii="宋体" w:hAnsi="宋体" w:eastAsia="宋体" w:cs="宋体"/>
                <w:sz w:val="20"/>
                <w:szCs w:val="20"/>
              </w:rPr>
              <w:t>水量。</w:t>
            </w:r>
          </w:p>
          <w:p w14:paraId="26A0C4E6">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top"/>
              <w:rPr>
                <w:rFonts w:hint="eastAsia" w:ascii="宋体" w:hAnsi="宋体" w:eastAsia="宋体" w:cs="宋体"/>
                <w:sz w:val="20"/>
                <w:szCs w:val="20"/>
              </w:rPr>
            </w:pPr>
            <w:r>
              <w:rPr>
                <w:rFonts w:hint="eastAsia" w:ascii="宋体" w:hAnsi="宋体" w:eastAsia="宋体" w:cs="宋体"/>
                <w:sz w:val="20"/>
                <w:szCs w:val="20"/>
              </w:rPr>
              <w:t>注2</w:t>
            </w:r>
            <w:r>
              <w:rPr>
                <w:rFonts w:hint="eastAsia" w:ascii="宋体" w:hAnsi="宋体" w:eastAsia="宋体" w:cs="宋体"/>
                <w:sz w:val="20"/>
                <w:szCs w:val="20"/>
                <w:lang w:eastAsia="zh-CN"/>
              </w:rPr>
              <w:t>：</w:t>
            </w:r>
            <w:r>
              <w:rPr>
                <w:rFonts w:hint="eastAsia" w:ascii="宋体" w:hAnsi="宋体" w:eastAsia="宋体" w:cs="宋体"/>
                <w:sz w:val="20"/>
                <w:szCs w:val="20"/>
              </w:rPr>
              <w:t>保护区当量经济规模指标仅限于城市保护区；防洪、供水中的多项指标满足1项即可。</w:t>
            </w:r>
          </w:p>
          <w:p w14:paraId="17425CB0">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top"/>
              <w:rPr>
                <w:rFonts w:hint="eastAsia" w:ascii="宋体" w:hAnsi="宋体" w:eastAsia="宋体" w:cs="宋体"/>
                <w:sz w:val="20"/>
                <w:szCs w:val="20"/>
              </w:rPr>
            </w:pPr>
            <w:r>
              <w:rPr>
                <w:rFonts w:hint="eastAsia" w:ascii="宋体" w:hAnsi="宋体" w:eastAsia="宋体" w:cs="宋体"/>
                <w:sz w:val="20"/>
                <w:szCs w:val="20"/>
              </w:rPr>
              <w:t>注3</w:t>
            </w:r>
            <w:r>
              <w:rPr>
                <w:rFonts w:hint="eastAsia" w:ascii="宋体" w:hAnsi="宋体" w:eastAsia="宋体" w:cs="宋体"/>
                <w:sz w:val="20"/>
                <w:szCs w:val="20"/>
                <w:lang w:eastAsia="zh-CN"/>
              </w:rPr>
              <w:t>：</w:t>
            </w:r>
            <w:r>
              <w:rPr>
                <w:rFonts w:hint="eastAsia" w:ascii="宋体" w:hAnsi="宋体" w:eastAsia="宋体" w:cs="宋体"/>
                <w:sz w:val="20"/>
                <w:szCs w:val="20"/>
              </w:rPr>
              <w:t>按供水对象的重要性确定工程等别时，该工程应为供水对象的主要水源。</w:t>
            </w:r>
          </w:p>
        </w:tc>
      </w:tr>
    </w:tbl>
    <w:p w14:paraId="176A96FB">
      <w:pPr>
        <w:jc w:val="center"/>
        <w:rPr>
          <w:rFonts w:hint="eastAsia" w:ascii="宋体" w:hAnsi="宋体" w:eastAsia="宋体" w:cs="宋体"/>
          <w:b/>
          <w:bCs/>
          <w:sz w:val="24"/>
          <w:szCs w:val="24"/>
        </w:rPr>
      </w:pPr>
      <w:r>
        <w:rPr>
          <w:rFonts w:hint="eastAsia" w:ascii="宋体" w:hAnsi="宋体" w:eastAsia="宋体" w:cs="宋体"/>
          <w:b/>
          <w:bCs/>
          <w:sz w:val="24"/>
          <w:szCs w:val="24"/>
        </w:rPr>
        <w:t>水闸分类标准</w:t>
      </w:r>
    </w:p>
    <w:tbl>
      <w:tblPr>
        <w:tblStyle w:val="25"/>
        <w:tblW w:w="89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7"/>
        <w:gridCol w:w="1188"/>
        <w:gridCol w:w="2020"/>
        <w:gridCol w:w="1910"/>
        <w:gridCol w:w="1690"/>
        <w:gridCol w:w="846"/>
      </w:tblGrid>
      <w:tr w14:paraId="4DF36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267" w:type="dxa"/>
            <w:vAlign w:val="center"/>
          </w:tcPr>
          <w:p w14:paraId="1A50A388">
            <w:pPr>
              <w:keepNext w:val="0"/>
              <w:keepLines w:val="0"/>
              <w:suppressLineNumbers w:val="0"/>
              <w:spacing w:before="0" w:beforeAutospacing="0" w:after="160" w:afterAutospacing="0" w:line="240" w:lineRule="auto"/>
              <w:ind w:left="0" w:right="0"/>
              <w:jc w:val="center"/>
              <w:rPr>
                <w:rFonts w:hint="eastAsia" w:ascii="宋体" w:hAnsi="宋体" w:eastAsia="宋体" w:cs="宋体"/>
                <w:b/>
                <w:bCs/>
                <w:sz w:val="20"/>
                <w:szCs w:val="20"/>
              </w:rPr>
            </w:pPr>
            <w:r>
              <w:rPr>
                <w:rFonts w:hint="eastAsia" w:ascii="宋体" w:hAnsi="宋体" w:eastAsia="宋体" w:cs="宋体"/>
                <w:b/>
                <w:bCs/>
                <w:sz w:val="20"/>
                <w:szCs w:val="20"/>
              </w:rPr>
              <w:t>工程等别</w:t>
            </w:r>
          </w:p>
        </w:tc>
        <w:tc>
          <w:tcPr>
            <w:tcW w:w="1188" w:type="dxa"/>
            <w:vAlign w:val="center"/>
          </w:tcPr>
          <w:p w14:paraId="3847087A">
            <w:pPr>
              <w:keepNext w:val="0"/>
              <w:keepLines w:val="0"/>
              <w:suppressLineNumbers w:val="0"/>
              <w:spacing w:before="0" w:beforeAutospacing="0" w:after="160" w:afterAutospacing="0" w:line="240" w:lineRule="auto"/>
              <w:ind w:left="0" w:right="0"/>
              <w:jc w:val="center"/>
              <w:rPr>
                <w:rFonts w:hint="eastAsia" w:ascii="宋体" w:hAnsi="宋体" w:eastAsia="宋体" w:cs="宋体"/>
                <w:b/>
                <w:bCs/>
                <w:sz w:val="20"/>
                <w:szCs w:val="20"/>
              </w:rPr>
            </w:pPr>
            <w:r>
              <w:rPr>
                <w:rFonts w:hint="eastAsia" w:ascii="宋体" w:hAnsi="宋体" w:eastAsia="宋体" w:cs="宋体"/>
                <w:b/>
                <w:bCs/>
                <w:sz w:val="20"/>
                <w:szCs w:val="20"/>
              </w:rPr>
              <w:t>Ⅰ</w:t>
            </w:r>
          </w:p>
        </w:tc>
        <w:tc>
          <w:tcPr>
            <w:tcW w:w="2020" w:type="dxa"/>
            <w:vAlign w:val="center"/>
          </w:tcPr>
          <w:p w14:paraId="09CB36B6">
            <w:pPr>
              <w:keepNext w:val="0"/>
              <w:keepLines w:val="0"/>
              <w:suppressLineNumbers w:val="0"/>
              <w:spacing w:before="0" w:beforeAutospacing="0" w:after="160" w:afterAutospacing="0" w:line="240" w:lineRule="auto"/>
              <w:ind w:left="0" w:right="0"/>
              <w:jc w:val="center"/>
              <w:rPr>
                <w:rFonts w:hint="eastAsia" w:ascii="宋体" w:hAnsi="宋体" w:eastAsia="宋体" w:cs="宋体"/>
                <w:b/>
                <w:bCs/>
                <w:sz w:val="20"/>
                <w:szCs w:val="20"/>
              </w:rPr>
            </w:pPr>
            <w:r>
              <w:rPr>
                <w:rFonts w:hint="eastAsia" w:ascii="宋体" w:hAnsi="宋体" w:eastAsia="宋体" w:cs="宋体"/>
                <w:b/>
                <w:bCs/>
                <w:sz w:val="20"/>
                <w:szCs w:val="20"/>
              </w:rPr>
              <w:t>Ⅱ</w:t>
            </w:r>
          </w:p>
        </w:tc>
        <w:tc>
          <w:tcPr>
            <w:tcW w:w="1910" w:type="dxa"/>
            <w:vAlign w:val="center"/>
          </w:tcPr>
          <w:p w14:paraId="45B1B794">
            <w:pPr>
              <w:keepNext w:val="0"/>
              <w:keepLines w:val="0"/>
              <w:suppressLineNumbers w:val="0"/>
              <w:spacing w:before="0" w:beforeAutospacing="0" w:after="160" w:afterAutospacing="0" w:line="240" w:lineRule="auto"/>
              <w:ind w:left="0" w:right="0"/>
              <w:jc w:val="center"/>
              <w:rPr>
                <w:rFonts w:hint="eastAsia" w:ascii="宋体" w:hAnsi="宋体" w:eastAsia="宋体" w:cs="宋体"/>
                <w:b/>
                <w:bCs/>
                <w:sz w:val="20"/>
                <w:szCs w:val="20"/>
              </w:rPr>
            </w:pPr>
            <w:r>
              <w:rPr>
                <w:rFonts w:hint="eastAsia" w:ascii="宋体" w:hAnsi="宋体" w:eastAsia="宋体" w:cs="宋体"/>
                <w:b/>
                <w:bCs/>
                <w:sz w:val="20"/>
                <w:szCs w:val="20"/>
              </w:rPr>
              <w:t>Ⅲ</w:t>
            </w:r>
          </w:p>
        </w:tc>
        <w:tc>
          <w:tcPr>
            <w:tcW w:w="1690" w:type="dxa"/>
            <w:vAlign w:val="center"/>
          </w:tcPr>
          <w:p w14:paraId="2089D11D">
            <w:pPr>
              <w:keepNext w:val="0"/>
              <w:keepLines w:val="0"/>
              <w:suppressLineNumbers w:val="0"/>
              <w:spacing w:before="0" w:beforeAutospacing="0" w:after="160" w:afterAutospacing="0" w:line="240" w:lineRule="auto"/>
              <w:ind w:left="0" w:right="0"/>
              <w:jc w:val="center"/>
              <w:rPr>
                <w:rFonts w:hint="eastAsia" w:ascii="宋体" w:hAnsi="宋体" w:eastAsia="宋体" w:cs="宋体"/>
                <w:b/>
                <w:bCs/>
                <w:sz w:val="20"/>
                <w:szCs w:val="20"/>
              </w:rPr>
            </w:pPr>
            <w:r>
              <w:rPr>
                <w:rFonts w:hint="eastAsia" w:ascii="宋体" w:hAnsi="宋体" w:eastAsia="宋体" w:cs="宋体"/>
                <w:b/>
                <w:bCs/>
                <w:sz w:val="20"/>
                <w:szCs w:val="20"/>
              </w:rPr>
              <w:t>Ⅳ</w:t>
            </w:r>
          </w:p>
        </w:tc>
        <w:tc>
          <w:tcPr>
            <w:tcW w:w="846" w:type="dxa"/>
            <w:vAlign w:val="center"/>
          </w:tcPr>
          <w:p w14:paraId="1735395A">
            <w:pPr>
              <w:keepNext w:val="0"/>
              <w:keepLines w:val="0"/>
              <w:suppressLineNumbers w:val="0"/>
              <w:spacing w:before="0" w:beforeAutospacing="0" w:after="160" w:afterAutospacing="0" w:line="240" w:lineRule="auto"/>
              <w:ind w:left="0" w:right="0"/>
              <w:jc w:val="center"/>
              <w:rPr>
                <w:rFonts w:hint="eastAsia" w:ascii="宋体" w:hAnsi="宋体" w:eastAsia="宋体" w:cs="宋体"/>
                <w:b/>
                <w:bCs/>
                <w:sz w:val="20"/>
                <w:szCs w:val="20"/>
              </w:rPr>
            </w:pPr>
            <w:r>
              <w:rPr>
                <w:rFonts w:hint="eastAsia" w:ascii="宋体" w:hAnsi="宋体" w:eastAsia="宋体" w:cs="宋体"/>
                <w:b/>
                <w:bCs/>
                <w:sz w:val="20"/>
                <w:szCs w:val="20"/>
              </w:rPr>
              <w:t>Ⅴ</w:t>
            </w:r>
          </w:p>
        </w:tc>
      </w:tr>
      <w:tr w14:paraId="24E4E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267" w:type="dxa"/>
            <w:vAlign w:val="center"/>
          </w:tcPr>
          <w:p w14:paraId="185352CE">
            <w:pPr>
              <w:keepNext w:val="0"/>
              <w:keepLines w:val="0"/>
              <w:suppressLineNumbers w:val="0"/>
              <w:spacing w:before="0" w:beforeAutospacing="0" w:after="160" w:afterAutospacing="0" w:line="240" w:lineRule="auto"/>
              <w:ind w:left="0" w:right="0"/>
              <w:jc w:val="center"/>
              <w:rPr>
                <w:rFonts w:hint="eastAsia" w:ascii="宋体" w:hAnsi="宋体" w:eastAsia="宋体" w:cs="宋体"/>
                <w:b/>
                <w:bCs/>
                <w:sz w:val="20"/>
                <w:szCs w:val="20"/>
              </w:rPr>
            </w:pPr>
            <w:r>
              <w:rPr>
                <w:rFonts w:hint="eastAsia" w:ascii="宋体" w:hAnsi="宋体" w:eastAsia="宋体" w:cs="宋体"/>
                <w:b/>
                <w:bCs/>
                <w:sz w:val="20"/>
                <w:szCs w:val="20"/>
              </w:rPr>
              <w:t>工程规模</w:t>
            </w:r>
          </w:p>
        </w:tc>
        <w:tc>
          <w:tcPr>
            <w:tcW w:w="1188" w:type="dxa"/>
            <w:vAlign w:val="center"/>
          </w:tcPr>
          <w:p w14:paraId="69F46435">
            <w:pPr>
              <w:keepNext w:val="0"/>
              <w:keepLines w:val="0"/>
              <w:suppressLineNumbers w:val="0"/>
              <w:spacing w:before="0" w:beforeAutospacing="0" w:after="160" w:afterAutospacing="0" w:line="240" w:lineRule="auto"/>
              <w:ind w:left="0" w:right="0"/>
              <w:jc w:val="center"/>
              <w:rPr>
                <w:rFonts w:hint="eastAsia" w:ascii="宋体" w:hAnsi="宋体" w:eastAsia="宋体" w:cs="宋体"/>
                <w:sz w:val="20"/>
                <w:szCs w:val="20"/>
              </w:rPr>
            </w:pPr>
            <w:r>
              <w:rPr>
                <w:rFonts w:hint="eastAsia" w:ascii="宋体" w:hAnsi="宋体" w:eastAsia="宋体" w:cs="宋体"/>
                <w:sz w:val="20"/>
                <w:szCs w:val="20"/>
              </w:rPr>
              <w:t>大（1）型</w:t>
            </w:r>
          </w:p>
        </w:tc>
        <w:tc>
          <w:tcPr>
            <w:tcW w:w="2020" w:type="dxa"/>
            <w:vAlign w:val="center"/>
          </w:tcPr>
          <w:p w14:paraId="0744EE12">
            <w:pPr>
              <w:keepNext w:val="0"/>
              <w:keepLines w:val="0"/>
              <w:suppressLineNumbers w:val="0"/>
              <w:spacing w:before="0" w:beforeAutospacing="0" w:after="160" w:afterAutospacing="0" w:line="240" w:lineRule="auto"/>
              <w:ind w:left="0" w:right="0"/>
              <w:jc w:val="center"/>
              <w:rPr>
                <w:rFonts w:hint="eastAsia" w:ascii="宋体" w:hAnsi="宋体" w:eastAsia="宋体" w:cs="宋体"/>
                <w:sz w:val="20"/>
                <w:szCs w:val="20"/>
              </w:rPr>
            </w:pPr>
            <w:r>
              <w:rPr>
                <w:rFonts w:hint="eastAsia" w:ascii="宋体" w:hAnsi="宋体" w:eastAsia="宋体" w:cs="宋体"/>
                <w:sz w:val="20"/>
                <w:szCs w:val="20"/>
              </w:rPr>
              <w:t>大（2）型</w:t>
            </w:r>
          </w:p>
        </w:tc>
        <w:tc>
          <w:tcPr>
            <w:tcW w:w="1910" w:type="dxa"/>
            <w:vAlign w:val="center"/>
          </w:tcPr>
          <w:p w14:paraId="6E471E4D">
            <w:pPr>
              <w:keepNext w:val="0"/>
              <w:keepLines w:val="0"/>
              <w:suppressLineNumbers w:val="0"/>
              <w:spacing w:before="0" w:beforeAutospacing="0" w:after="160" w:afterAutospacing="0" w:line="240" w:lineRule="auto"/>
              <w:ind w:left="0" w:right="0"/>
              <w:jc w:val="center"/>
              <w:rPr>
                <w:rFonts w:hint="eastAsia" w:ascii="宋体" w:hAnsi="宋体" w:eastAsia="宋体" w:cs="宋体"/>
                <w:sz w:val="20"/>
                <w:szCs w:val="20"/>
              </w:rPr>
            </w:pPr>
            <w:r>
              <w:rPr>
                <w:rFonts w:hint="eastAsia" w:ascii="宋体" w:hAnsi="宋体" w:eastAsia="宋体" w:cs="宋体"/>
                <w:sz w:val="20"/>
                <w:szCs w:val="20"/>
              </w:rPr>
              <w:t>中型</w:t>
            </w:r>
          </w:p>
        </w:tc>
        <w:tc>
          <w:tcPr>
            <w:tcW w:w="1690" w:type="dxa"/>
            <w:vAlign w:val="center"/>
          </w:tcPr>
          <w:p w14:paraId="59B3787D">
            <w:pPr>
              <w:keepNext w:val="0"/>
              <w:keepLines w:val="0"/>
              <w:suppressLineNumbers w:val="0"/>
              <w:spacing w:before="0" w:beforeAutospacing="0" w:after="160" w:afterAutospacing="0" w:line="240" w:lineRule="auto"/>
              <w:ind w:left="0" w:right="0"/>
              <w:jc w:val="center"/>
              <w:rPr>
                <w:rFonts w:hint="eastAsia" w:ascii="宋体" w:hAnsi="宋体" w:eastAsia="宋体" w:cs="宋体"/>
                <w:sz w:val="20"/>
                <w:szCs w:val="20"/>
              </w:rPr>
            </w:pPr>
            <w:r>
              <w:rPr>
                <w:rFonts w:hint="eastAsia" w:ascii="宋体" w:hAnsi="宋体" w:eastAsia="宋体" w:cs="宋体"/>
                <w:sz w:val="20"/>
                <w:szCs w:val="20"/>
              </w:rPr>
              <w:t>小（1）型</w:t>
            </w:r>
          </w:p>
        </w:tc>
        <w:tc>
          <w:tcPr>
            <w:tcW w:w="846" w:type="dxa"/>
            <w:vAlign w:val="center"/>
          </w:tcPr>
          <w:p w14:paraId="31E77BEC">
            <w:pPr>
              <w:keepNext w:val="0"/>
              <w:keepLines w:val="0"/>
              <w:suppressLineNumbers w:val="0"/>
              <w:spacing w:before="0" w:beforeAutospacing="0" w:after="160" w:afterAutospacing="0" w:line="240" w:lineRule="auto"/>
              <w:ind w:left="0" w:right="0"/>
              <w:jc w:val="center"/>
              <w:rPr>
                <w:rFonts w:hint="eastAsia" w:ascii="宋体" w:hAnsi="宋体" w:eastAsia="宋体" w:cs="宋体"/>
                <w:sz w:val="20"/>
                <w:szCs w:val="20"/>
              </w:rPr>
            </w:pPr>
            <w:r>
              <w:rPr>
                <w:rFonts w:hint="eastAsia" w:ascii="宋体" w:hAnsi="宋体" w:eastAsia="宋体" w:cs="宋体"/>
                <w:sz w:val="20"/>
                <w:szCs w:val="20"/>
              </w:rPr>
              <w:t>小（2）型</w:t>
            </w:r>
          </w:p>
        </w:tc>
      </w:tr>
      <w:tr w14:paraId="00A24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1267" w:type="dxa"/>
            <w:vAlign w:val="center"/>
          </w:tcPr>
          <w:p w14:paraId="3ABC4BE9">
            <w:pPr>
              <w:keepNext w:val="0"/>
              <w:keepLines w:val="0"/>
              <w:suppressLineNumbers w:val="0"/>
              <w:spacing w:before="0" w:beforeAutospacing="0" w:after="160" w:afterAutospacing="0" w:line="240" w:lineRule="auto"/>
              <w:ind w:left="0" w:right="0"/>
              <w:jc w:val="center"/>
              <w:rPr>
                <w:rFonts w:hint="eastAsia" w:ascii="宋体" w:hAnsi="宋体" w:eastAsia="宋体" w:cs="宋体"/>
                <w:b/>
                <w:bCs/>
                <w:sz w:val="20"/>
                <w:szCs w:val="20"/>
              </w:rPr>
            </w:pPr>
            <w:r>
              <w:rPr>
                <w:rFonts w:hint="eastAsia" w:ascii="宋体" w:hAnsi="宋体" w:eastAsia="宋体" w:cs="宋体"/>
                <w:b/>
                <w:bCs/>
                <w:sz w:val="20"/>
                <w:szCs w:val="20"/>
              </w:rPr>
              <w:t>过闸流量</w:t>
            </w:r>
          </w:p>
        </w:tc>
        <w:tc>
          <w:tcPr>
            <w:tcW w:w="1188" w:type="dxa"/>
            <w:vAlign w:val="center"/>
          </w:tcPr>
          <w:p w14:paraId="4EF4A300">
            <w:pPr>
              <w:keepNext w:val="0"/>
              <w:keepLines w:val="0"/>
              <w:widowControl/>
              <w:suppressLineNumbers w:val="0"/>
              <w:spacing w:before="0" w:beforeAutospacing="0" w:after="160" w:afterAutospacing="0" w:line="276" w:lineRule="auto"/>
              <w:ind w:left="0" w:right="0"/>
              <w:jc w:val="center"/>
              <w:textAlignment w:val="center"/>
              <w:rPr>
                <w:rFonts w:hint="eastAsia" w:ascii="宋体" w:hAnsi="宋体" w:eastAsia="宋体" w:cs="宋体"/>
                <w:sz w:val="20"/>
                <w:szCs w:val="20"/>
              </w:rPr>
            </w:pPr>
            <w:r>
              <w:rPr>
                <w:rFonts w:hint="eastAsia" w:ascii="宋体" w:hAnsi="宋体" w:eastAsia="宋体" w:cs="宋体"/>
                <w:sz w:val="20"/>
                <w:szCs w:val="20"/>
              </w:rPr>
              <w:t>≥</w:t>
            </w:r>
            <w:r>
              <w:rPr>
                <w:rFonts w:hint="eastAsia" w:ascii="宋体" w:hAnsi="宋体" w:eastAsia="宋体" w:cs="宋体"/>
                <w:kern w:val="0"/>
                <w:sz w:val="20"/>
                <w:szCs w:val="20"/>
                <w:lang w:bidi="ar"/>
              </w:rPr>
              <w:t>5000m</w:t>
            </w:r>
            <w:r>
              <w:rPr>
                <w:rFonts w:hint="eastAsia" w:ascii="宋体" w:hAnsi="宋体" w:eastAsia="宋体" w:cs="宋体"/>
                <w:kern w:val="0"/>
                <w:sz w:val="20"/>
                <w:szCs w:val="20"/>
                <w:vertAlign w:val="superscript"/>
                <w:lang w:bidi="ar"/>
              </w:rPr>
              <w:t>3</w:t>
            </w:r>
          </w:p>
        </w:tc>
        <w:tc>
          <w:tcPr>
            <w:tcW w:w="2020" w:type="dxa"/>
            <w:vAlign w:val="center"/>
          </w:tcPr>
          <w:p w14:paraId="59E3C8B1">
            <w:pPr>
              <w:keepNext w:val="0"/>
              <w:keepLines w:val="0"/>
              <w:widowControl/>
              <w:suppressLineNumbers w:val="0"/>
              <w:spacing w:before="0" w:beforeAutospacing="0" w:after="160" w:afterAutospacing="0" w:line="276" w:lineRule="auto"/>
              <w:ind w:left="0" w:right="0"/>
              <w:jc w:val="left"/>
              <w:textAlignment w:val="center"/>
              <w:rPr>
                <w:rFonts w:hint="eastAsia" w:ascii="宋体" w:hAnsi="宋体" w:eastAsia="宋体" w:cs="宋体"/>
                <w:sz w:val="20"/>
                <w:szCs w:val="20"/>
              </w:rPr>
            </w:pPr>
            <w:r>
              <w:rPr>
                <w:rFonts w:hint="eastAsia" w:ascii="宋体" w:hAnsi="宋体" w:eastAsia="宋体" w:cs="宋体"/>
                <w:kern w:val="0"/>
                <w:sz w:val="20"/>
                <w:szCs w:val="20"/>
                <w:lang w:eastAsia="zh-CN" w:bidi="ar"/>
              </w:rPr>
              <w:t>&lt;</w:t>
            </w:r>
            <w:r>
              <w:rPr>
                <w:rFonts w:hint="eastAsia" w:ascii="宋体" w:hAnsi="宋体" w:eastAsia="宋体" w:cs="宋体"/>
                <w:kern w:val="0"/>
                <w:sz w:val="20"/>
                <w:szCs w:val="20"/>
                <w:lang w:bidi="ar"/>
              </w:rPr>
              <w:t>1000</w:t>
            </w:r>
            <w:r>
              <w:rPr>
                <w:rFonts w:hint="eastAsia" w:ascii="宋体" w:hAnsi="宋体" w:eastAsia="宋体" w:cs="宋体"/>
                <w:spacing w:val="-2"/>
                <w:sz w:val="20"/>
                <w:szCs w:val="20"/>
              </w:rPr>
              <w:t>m</w:t>
            </w:r>
            <w:r>
              <w:rPr>
                <w:rFonts w:hint="eastAsia" w:ascii="宋体" w:hAnsi="宋体" w:eastAsia="宋体" w:cs="宋体"/>
                <w:spacing w:val="-2"/>
                <w:sz w:val="20"/>
                <w:szCs w:val="20"/>
                <w:vertAlign w:val="superscript"/>
              </w:rPr>
              <w:t>3</w:t>
            </w:r>
            <w:r>
              <w:rPr>
                <w:rFonts w:hint="eastAsia" w:ascii="宋体" w:hAnsi="宋体" w:eastAsia="宋体" w:cs="宋体"/>
                <w:spacing w:val="-2"/>
                <w:sz w:val="20"/>
                <w:szCs w:val="20"/>
                <w:lang w:eastAsia="zh-CN"/>
              </w:rPr>
              <w:t>，</w:t>
            </w:r>
            <w:r>
              <w:rPr>
                <w:rFonts w:hint="eastAsia" w:ascii="宋体" w:hAnsi="宋体" w:eastAsia="宋体" w:cs="宋体"/>
                <w:kern w:val="0"/>
                <w:sz w:val="20"/>
                <w:szCs w:val="20"/>
                <w:lang w:bidi="ar"/>
              </w:rPr>
              <w:t>5000</w:t>
            </w:r>
            <w:r>
              <w:rPr>
                <w:rFonts w:hint="eastAsia" w:ascii="宋体" w:hAnsi="宋体" w:eastAsia="宋体" w:cs="宋体"/>
                <w:spacing w:val="-2"/>
                <w:sz w:val="20"/>
                <w:szCs w:val="20"/>
              </w:rPr>
              <w:t>m</w:t>
            </w:r>
            <w:r>
              <w:rPr>
                <w:rFonts w:hint="eastAsia" w:ascii="宋体" w:hAnsi="宋体" w:eastAsia="宋体" w:cs="宋体"/>
                <w:spacing w:val="-2"/>
                <w:sz w:val="20"/>
                <w:szCs w:val="20"/>
                <w:vertAlign w:val="superscript"/>
              </w:rPr>
              <w:t>3</w:t>
            </w:r>
            <w:r>
              <w:rPr>
                <w:rFonts w:hint="eastAsia" w:ascii="宋体" w:hAnsi="宋体" w:eastAsia="宋体" w:cs="宋体"/>
                <w:sz w:val="20"/>
                <w:szCs w:val="20"/>
              </w:rPr>
              <w:t>≥</w:t>
            </w:r>
          </w:p>
        </w:tc>
        <w:tc>
          <w:tcPr>
            <w:tcW w:w="1910" w:type="dxa"/>
            <w:vAlign w:val="center"/>
          </w:tcPr>
          <w:p w14:paraId="60F2E0E7">
            <w:pPr>
              <w:keepNext w:val="0"/>
              <w:keepLines w:val="0"/>
              <w:widowControl/>
              <w:suppressLineNumbers w:val="0"/>
              <w:spacing w:before="0" w:beforeAutospacing="0" w:after="160" w:afterAutospacing="0" w:line="276" w:lineRule="auto"/>
              <w:ind w:left="0" w:right="0"/>
              <w:jc w:val="left"/>
              <w:textAlignment w:val="center"/>
              <w:rPr>
                <w:rFonts w:hint="eastAsia" w:ascii="宋体" w:hAnsi="宋体" w:eastAsia="宋体" w:cs="宋体"/>
                <w:sz w:val="20"/>
                <w:szCs w:val="20"/>
              </w:rPr>
            </w:pPr>
            <w:r>
              <w:rPr>
                <w:rFonts w:hint="eastAsia" w:ascii="宋体" w:hAnsi="宋体" w:eastAsia="宋体" w:cs="宋体"/>
                <w:kern w:val="0"/>
                <w:sz w:val="20"/>
                <w:szCs w:val="20"/>
                <w:lang w:eastAsia="zh-CN" w:bidi="ar"/>
              </w:rPr>
              <w:t>&lt;</w:t>
            </w:r>
            <w:r>
              <w:rPr>
                <w:rFonts w:hint="eastAsia" w:ascii="宋体" w:hAnsi="宋体" w:eastAsia="宋体" w:cs="宋体"/>
                <w:kern w:val="0"/>
                <w:sz w:val="20"/>
                <w:szCs w:val="20"/>
                <w:lang w:bidi="ar"/>
              </w:rPr>
              <w:t>100</w:t>
            </w:r>
            <w:r>
              <w:rPr>
                <w:rFonts w:hint="eastAsia" w:ascii="宋体" w:hAnsi="宋体" w:eastAsia="宋体" w:cs="宋体"/>
                <w:spacing w:val="-2"/>
                <w:sz w:val="20"/>
                <w:szCs w:val="20"/>
              </w:rPr>
              <w:t>m</w:t>
            </w:r>
            <w:r>
              <w:rPr>
                <w:rFonts w:hint="eastAsia" w:ascii="宋体" w:hAnsi="宋体" w:eastAsia="宋体" w:cs="宋体"/>
                <w:spacing w:val="-2"/>
                <w:sz w:val="20"/>
                <w:szCs w:val="20"/>
                <w:vertAlign w:val="superscript"/>
              </w:rPr>
              <w:t>3</w:t>
            </w:r>
            <w:r>
              <w:rPr>
                <w:rFonts w:hint="eastAsia" w:ascii="宋体" w:hAnsi="宋体" w:eastAsia="宋体" w:cs="宋体"/>
                <w:spacing w:val="-2"/>
                <w:sz w:val="20"/>
                <w:szCs w:val="20"/>
                <w:lang w:eastAsia="zh-CN"/>
              </w:rPr>
              <w:t>，</w:t>
            </w:r>
            <w:r>
              <w:rPr>
                <w:rFonts w:hint="eastAsia" w:ascii="宋体" w:hAnsi="宋体" w:eastAsia="宋体" w:cs="宋体"/>
                <w:kern w:val="0"/>
                <w:sz w:val="20"/>
                <w:szCs w:val="20"/>
                <w:lang w:bidi="ar"/>
              </w:rPr>
              <w:t>1000</w:t>
            </w:r>
            <w:r>
              <w:rPr>
                <w:rFonts w:hint="eastAsia" w:ascii="宋体" w:hAnsi="宋体" w:eastAsia="宋体" w:cs="宋体"/>
                <w:spacing w:val="-2"/>
                <w:sz w:val="20"/>
                <w:szCs w:val="20"/>
              </w:rPr>
              <w:t>m</w:t>
            </w:r>
            <w:r>
              <w:rPr>
                <w:rFonts w:hint="eastAsia" w:ascii="宋体" w:hAnsi="宋体" w:eastAsia="宋体" w:cs="宋体"/>
                <w:spacing w:val="-2"/>
                <w:sz w:val="20"/>
                <w:szCs w:val="20"/>
                <w:vertAlign w:val="superscript"/>
              </w:rPr>
              <w:t>3</w:t>
            </w:r>
            <w:r>
              <w:rPr>
                <w:rFonts w:hint="eastAsia" w:ascii="宋体" w:hAnsi="宋体" w:eastAsia="宋体" w:cs="宋体"/>
                <w:sz w:val="20"/>
                <w:szCs w:val="20"/>
              </w:rPr>
              <w:t>≥</w:t>
            </w:r>
          </w:p>
        </w:tc>
        <w:tc>
          <w:tcPr>
            <w:tcW w:w="1690" w:type="dxa"/>
            <w:vAlign w:val="center"/>
          </w:tcPr>
          <w:p w14:paraId="1E271F3E">
            <w:pPr>
              <w:keepNext w:val="0"/>
              <w:keepLines w:val="0"/>
              <w:widowControl/>
              <w:suppressLineNumbers w:val="0"/>
              <w:spacing w:before="0" w:beforeAutospacing="0" w:after="160" w:afterAutospacing="0" w:line="276" w:lineRule="auto"/>
              <w:ind w:left="0" w:right="0"/>
              <w:jc w:val="left"/>
              <w:textAlignment w:val="center"/>
              <w:rPr>
                <w:rFonts w:hint="eastAsia" w:ascii="宋体" w:hAnsi="宋体" w:eastAsia="宋体" w:cs="宋体"/>
                <w:sz w:val="20"/>
                <w:szCs w:val="20"/>
              </w:rPr>
            </w:pPr>
            <w:r>
              <w:rPr>
                <w:rFonts w:hint="eastAsia" w:ascii="宋体" w:hAnsi="宋体" w:eastAsia="宋体" w:cs="宋体"/>
                <w:kern w:val="0"/>
                <w:sz w:val="20"/>
                <w:szCs w:val="20"/>
                <w:lang w:eastAsia="zh-CN" w:bidi="ar"/>
              </w:rPr>
              <w:t>&lt;</w:t>
            </w:r>
            <w:r>
              <w:rPr>
                <w:rFonts w:hint="eastAsia" w:ascii="宋体" w:hAnsi="宋体" w:eastAsia="宋体" w:cs="宋体"/>
                <w:kern w:val="0"/>
                <w:sz w:val="20"/>
                <w:szCs w:val="20"/>
                <w:lang w:bidi="ar"/>
              </w:rPr>
              <w:t>20</w:t>
            </w:r>
            <w:r>
              <w:rPr>
                <w:rFonts w:hint="eastAsia" w:ascii="宋体" w:hAnsi="宋体" w:eastAsia="宋体" w:cs="宋体"/>
                <w:spacing w:val="-2"/>
                <w:sz w:val="20"/>
                <w:szCs w:val="20"/>
              </w:rPr>
              <w:t>m</w:t>
            </w:r>
            <w:r>
              <w:rPr>
                <w:rFonts w:hint="eastAsia" w:ascii="宋体" w:hAnsi="宋体" w:eastAsia="宋体" w:cs="宋体"/>
                <w:spacing w:val="-2"/>
                <w:sz w:val="20"/>
                <w:szCs w:val="20"/>
                <w:vertAlign w:val="superscript"/>
              </w:rPr>
              <w:t>3</w:t>
            </w:r>
            <w:r>
              <w:rPr>
                <w:rFonts w:hint="eastAsia" w:ascii="宋体" w:hAnsi="宋体" w:eastAsia="宋体" w:cs="宋体"/>
                <w:spacing w:val="-2"/>
                <w:sz w:val="20"/>
                <w:szCs w:val="20"/>
                <w:lang w:eastAsia="zh-CN"/>
              </w:rPr>
              <w:t>，</w:t>
            </w:r>
            <w:r>
              <w:rPr>
                <w:rFonts w:hint="eastAsia" w:ascii="宋体" w:hAnsi="宋体" w:eastAsia="宋体" w:cs="宋体"/>
                <w:kern w:val="0"/>
                <w:sz w:val="20"/>
                <w:szCs w:val="20"/>
                <w:lang w:bidi="ar"/>
              </w:rPr>
              <w:t>100</w:t>
            </w:r>
            <w:r>
              <w:rPr>
                <w:rFonts w:hint="eastAsia" w:ascii="宋体" w:hAnsi="宋体" w:eastAsia="宋体" w:cs="宋体"/>
                <w:spacing w:val="-2"/>
                <w:sz w:val="20"/>
                <w:szCs w:val="20"/>
              </w:rPr>
              <w:t>m</w:t>
            </w:r>
            <w:r>
              <w:rPr>
                <w:rFonts w:hint="eastAsia" w:ascii="宋体" w:hAnsi="宋体" w:eastAsia="宋体" w:cs="宋体"/>
                <w:spacing w:val="-2"/>
                <w:sz w:val="20"/>
                <w:szCs w:val="20"/>
                <w:vertAlign w:val="superscript"/>
              </w:rPr>
              <w:t>3</w:t>
            </w:r>
            <w:r>
              <w:rPr>
                <w:rFonts w:hint="eastAsia" w:ascii="宋体" w:hAnsi="宋体" w:eastAsia="宋体" w:cs="宋体"/>
                <w:sz w:val="20"/>
                <w:szCs w:val="20"/>
              </w:rPr>
              <w:t>≥</w:t>
            </w:r>
          </w:p>
        </w:tc>
        <w:tc>
          <w:tcPr>
            <w:tcW w:w="846" w:type="dxa"/>
            <w:vAlign w:val="center"/>
          </w:tcPr>
          <w:p w14:paraId="5DD14088">
            <w:pPr>
              <w:keepNext w:val="0"/>
              <w:keepLines w:val="0"/>
              <w:widowControl/>
              <w:suppressLineNumbers w:val="0"/>
              <w:spacing w:before="0" w:beforeAutospacing="0" w:after="160" w:afterAutospacing="0" w:line="276" w:lineRule="auto"/>
              <w:ind w:left="0" w:right="0"/>
              <w:jc w:val="left"/>
              <w:textAlignment w:val="center"/>
              <w:rPr>
                <w:rFonts w:hint="eastAsia" w:ascii="宋体" w:hAnsi="宋体" w:eastAsia="宋体" w:cs="宋体"/>
                <w:sz w:val="20"/>
                <w:szCs w:val="20"/>
              </w:rPr>
            </w:pPr>
            <w:r>
              <w:rPr>
                <w:rFonts w:hint="eastAsia" w:ascii="宋体" w:hAnsi="宋体" w:eastAsia="宋体" w:cs="宋体"/>
                <w:kern w:val="0"/>
                <w:sz w:val="20"/>
                <w:szCs w:val="20"/>
                <w:lang w:bidi="ar"/>
              </w:rPr>
              <w:t>20</w:t>
            </w:r>
            <w:r>
              <w:rPr>
                <w:rFonts w:hint="eastAsia" w:ascii="宋体" w:hAnsi="宋体" w:eastAsia="宋体" w:cs="宋体"/>
                <w:spacing w:val="-2"/>
                <w:sz w:val="20"/>
                <w:szCs w:val="20"/>
              </w:rPr>
              <w:t>m</w:t>
            </w:r>
            <w:r>
              <w:rPr>
                <w:rFonts w:hint="eastAsia" w:ascii="宋体" w:hAnsi="宋体" w:eastAsia="宋体" w:cs="宋体"/>
                <w:spacing w:val="-2"/>
                <w:sz w:val="20"/>
                <w:szCs w:val="20"/>
                <w:vertAlign w:val="superscript"/>
              </w:rPr>
              <w:t>3</w:t>
            </w:r>
            <w:r>
              <w:rPr>
                <w:rFonts w:hint="eastAsia" w:ascii="宋体" w:hAnsi="宋体" w:eastAsia="宋体" w:cs="宋体"/>
                <w:sz w:val="20"/>
                <w:szCs w:val="20"/>
              </w:rPr>
              <w:t>≥</w:t>
            </w:r>
          </w:p>
        </w:tc>
      </w:tr>
    </w:tbl>
    <w:p w14:paraId="33966930">
      <w:pPr>
        <w:spacing w:before="130" w:line="184" w:lineRule="auto"/>
        <w:jc w:val="center"/>
        <w:rPr>
          <w:rFonts w:hint="eastAsia" w:ascii="宋体" w:hAnsi="宋体" w:eastAsia="宋体" w:cs="宋体"/>
          <w:sz w:val="24"/>
          <w:szCs w:val="24"/>
        </w:rPr>
      </w:pPr>
      <w:r>
        <w:rPr>
          <w:rFonts w:hint="eastAsia" w:ascii="宋体" w:hAnsi="宋体" w:eastAsia="宋体" w:cs="宋体"/>
          <w:b/>
          <w:bCs/>
          <w:sz w:val="24"/>
          <w:szCs w:val="24"/>
        </w:rPr>
        <w:t>堤防永久性水工建筑物级别</w:t>
      </w:r>
    </w:p>
    <w:tbl>
      <w:tblPr>
        <w:tblStyle w:val="37"/>
        <w:tblW w:w="88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21"/>
        <w:gridCol w:w="1235"/>
        <w:gridCol w:w="1625"/>
        <w:gridCol w:w="1570"/>
        <w:gridCol w:w="1420"/>
        <w:gridCol w:w="1302"/>
      </w:tblGrid>
      <w:tr w14:paraId="32C901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721" w:type="dxa"/>
          </w:tcPr>
          <w:p w14:paraId="10AEEF6C">
            <w:pPr>
              <w:pStyle w:val="33"/>
              <w:spacing w:before="98" w:line="240" w:lineRule="auto"/>
              <w:jc w:val="center"/>
              <w:rPr>
                <w:rFonts w:hint="eastAsia" w:ascii="宋体" w:hAnsi="宋体" w:eastAsia="宋体" w:cs="宋体"/>
                <w:b/>
                <w:bCs/>
                <w:sz w:val="20"/>
                <w:szCs w:val="20"/>
              </w:rPr>
            </w:pPr>
            <w:r>
              <w:rPr>
                <w:rFonts w:hint="eastAsia" w:ascii="宋体" w:hAnsi="宋体" w:eastAsia="宋体" w:cs="宋体"/>
                <w:b/>
                <w:bCs/>
                <w:spacing w:val="2"/>
                <w:sz w:val="20"/>
                <w:szCs w:val="20"/>
              </w:rPr>
              <w:t>防洪标准/</w:t>
            </w:r>
            <w:r>
              <w:rPr>
                <w:rFonts w:hint="eastAsia" w:ascii="宋体" w:hAnsi="宋体" w:eastAsia="宋体" w:cs="宋体"/>
                <w:b/>
                <w:bCs/>
                <w:spacing w:val="47"/>
                <w:sz w:val="20"/>
                <w:szCs w:val="20"/>
              </w:rPr>
              <w:t>[重现期</w:t>
            </w:r>
            <w:r>
              <w:rPr>
                <w:rFonts w:hint="eastAsia" w:cs="宋体"/>
                <w:b/>
                <w:bCs/>
                <w:spacing w:val="47"/>
                <w:sz w:val="20"/>
                <w:szCs w:val="20"/>
                <w:lang w:eastAsia="zh-CN"/>
              </w:rPr>
              <w:t>（</w:t>
            </w:r>
            <w:r>
              <w:rPr>
                <w:rFonts w:hint="eastAsia" w:ascii="宋体" w:hAnsi="宋体" w:eastAsia="宋体" w:cs="宋体"/>
                <w:b/>
                <w:bCs/>
                <w:spacing w:val="47"/>
                <w:sz w:val="20"/>
                <w:szCs w:val="20"/>
              </w:rPr>
              <w:t>年</w:t>
            </w:r>
            <w:r>
              <w:rPr>
                <w:rFonts w:hint="eastAsia" w:cs="宋体"/>
                <w:b/>
                <w:bCs/>
                <w:spacing w:val="47"/>
                <w:sz w:val="20"/>
                <w:szCs w:val="20"/>
                <w:lang w:eastAsia="zh-CN"/>
              </w:rPr>
              <w:t>）</w:t>
            </w:r>
            <w:r>
              <w:rPr>
                <w:rFonts w:hint="eastAsia" w:ascii="宋体" w:hAnsi="宋体" w:eastAsia="宋体" w:cs="宋体"/>
                <w:b/>
                <w:bCs/>
                <w:spacing w:val="47"/>
                <w:sz w:val="20"/>
                <w:szCs w:val="20"/>
              </w:rPr>
              <w:t>]</w:t>
            </w:r>
          </w:p>
        </w:tc>
        <w:tc>
          <w:tcPr>
            <w:tcW w:w="1235" w:type="dxa"/>
            <w:vAlign w:val="center"/>
          </w:tcPr>
          <w:p w14:paraId="5DA46A6B">
            <w:pPr>
              <w:jc w:val="center"/>
              <w:rPr>
                <w:rFonts w:hint="eastAsia" w:ascii="宋体" w:hAnsi="宋体" w:eastAsia="宋体" w:cs="宋体"/>
                <w:b/>
                <w:bCs/>
                <w:spacing w:val="2"/>
                <w:sz w:val="20"/>
                <w:szCs w:val="20"/>
                <w:lang w:eastAsia="en-US"/>
              </w:rPr>
            </w:pPr>
            <w:r>
              <w:rPr>
                <w:rFonts w:hint="eastAsia" w:ascii="宋体" w:hAnsi="宋体" w:eastAsia="宋体" w:cs="宋体"/>
                <w:b/>
                <w:bCs/>
                <w:sz w:val="20"/>
                <w:szCs w:val="20"/>
              </w:rPr>
              <w:t>≥100</w:t>
            </w:r>
          </w:p>
        </w:tc>
        <w:tc>
          <w:tcPr>
            <w:tcW w:w="1625" w:type="dxa"/>
            <w:vAlign w:val="center"/>
          </w:tcPr>
          <w:p w14:paraId="52748FFE">
            <w:pPr>
              <w:jc w:val="center"/>
              <w:rPr>
                <w:rFonts w:hint="eastAsia" w:ascii="宋体" w:hAnsi="宋体" w:eastAsia="宋体" w:cs="宋体"/>
                <w:b/>
                <w:bCs/>
                <w:spacing w:val="2"/>
                <w:sz w:val="20"/>
                <w:szCs w:val="20"/>
                <w:lang w:eastAsia="en-US"/>
              </w:rPr>
            </w:pPr>
            <w:r>
              <w:rPr>
                <w:rFonts w:hint="eastAsia" w:ascii="宋体" w:hAnsi="宋体" w:eastAsia="宋体" w:cs="宋体"/>
                <w:b/>
                <w:bCs/>
                <w:kern w:val="0"/>
                <w:sz w:val="20"/>
                <w:szCs w:val="20"/>
                <w:lang w:eastAsia="zh-CN" w:bidi="ar"/>
              </w:rPr>
              <w:t>&lt;</w:t>
            </w:r>
            <w:r>
              <w:rPr>
                <w:rFonts w:hint="eastAsia" w:ascii="宋体" w:hAnsi="宋体" w:eastAsia="宋体" w:cs="宋体"/>
                <w:b/>
                <w:bCs/>
                <w:sz w:val="20"/>
                <w:szCs w:val="20"/>
              </w:rPr>
              <w:t>100</w:t>
            </w:r>
            <w:r>
              <w:rPr>
                <w:rFonts w:hint="eastAsia" w:ascii="宋体" w:hAnsi="宋体" w:eastAsia="宋体" w:cs="宋体"/>
                <w:b/>
                <w:bCs/>
                <w:sz w:val="20"/>
                <w:szCs w:val="20"/>
                <w:lang w:eastAsia="zh-CN"/>
              </w:rPr>
              <w:t>，</w:t>
            </w:r>
            <w:r>
              <w:rPr>
                <w:rFonts w:hint="eastAsia" w:ascii="宋体" w:hAnsi="宋体" w:eastAsia="宋体" w:cs="宋体"/>
                <w:b/>
                <w:bCs/>
                <w:sz w:val="20"/>
                <w:szCs w:val="20"/>
              </w:rPr>
              <w:t>≥50</w:t>
            </w:r>
          </w:p>
        </w:tc>
        <w:tc>
          <w:tcPr>
            <w:tcW w:w="1570" w:type="dxa"/>
            <w:vAlign w:val="center"/>
          </w:tcPr>
          <w:p w14:paraId="6970613A">
            <w:pPr>
              <w:jc w:val="center"/>
              <w:rPr>
                <w:rFonts w:hint="eastAsia" w:ascii="宋体" w:hAnsi="宋体" w:eastAsia="宋体" w:cs="宋体"/>
                <w:b/>
                <w:bCs/>
                <w:spacing w:val="2"/>
                <w:sz w:val="20"/>
                <w:szCs w:val="20"/>
                <w:lang w:eastAsia="en-US"/>
              </w:rPr>
            </w:pPr>
            <w:r>
              <w:rPr>
                <w:rFonts w:hint="eastAsia" w:ascii="宋体" w:hAnsi="宋体" w:eastAsia="宋体" w:cs="宋体"/>
                <w:b/>
                <w:bCs/>
                <w:kern w:val="0"/>
                <w:sz w:val="20"/>
                <w:szCs w:val="20"/>
                <w:lang w:eastAsia="zh-CN" w:bidi="ar"/>
              </w:rPr>
              <w:t>&lt;</w:t>
            </w:r>
            <w:r>
              <w:rPr>
                <w:rFonts w:hint="eastAsia" w:ascii="宋体" w:hAnsi="宋体" w:eastAsia="宋体" w:cs="宋体"/>
                <w:b/>
                <w:bCs/>
                <w:sz w:val="20"/>
                <w:szCs w:val="20"/>
              </w:rPr>
              <w:t>50</w:t>
            </w:r>
            <w:r>
              <w:rPr>
                <w:rFonts w:hint="eastAsia" w:ascii="宋体" w:hAnsi="宋体" w:eastAsia="宋体" w:cs="宋体"/>
                <w:b/>
                <w:bCs/>
                <w:sz w:val="20"/>
                <w:szCs w:val="20"/>
                <w:lang w:eastAsia="zh-CN"/>
              </w:rPr>
              <w:t>，</w:t>
            </w:r>
            <w:r>
              <w:rPr>
                <w:rFonts w:hint="eastAsia" w:ascii="宋体" w:hAnsi="宋体" w:eastAsia="宋体" w:cs="宋体"/>
                <w:b/>
                <w:bCs/>
                <w:sz w:val="20"/>
                <w:szCs w:val="20"/>
              </w:rPr>
              <w:t>≥30</w:t>
            </w:r>
          </w:p>
        </w:tc>
        <w:tc>
          <w:tcPr>
            <w:tcW w:w="1420" w:type="dxa"/>
            <w:vAlign w:val="center"/>
          </w:tcPr>
          <w:p w14:paraId="5F2A7541">
            <w:pPr>
              <w:jc w:val="center"/>
              <w:rPr>
                <w:rFonts w:hint="eastAsia" w:ascii="宋体" w:hAnsi="宋体" w:eastAsia="宋体" w:cs="宋体"/>
                <w:b/>
                <w:bCs/>
                <w:spacing w:val="2"/>
                <w:sz w:val="20"/>
                <w:szCs w:val="20"/>
                <w:lang w:eastAsia="en-US"/>
              </w:rPr>
            </w:pPr>
            <w:r>
              <w:rPr>
                <w:rFonts w:hint="eastAsia" w:ascii="宋体" w:hAnsi="宋体" w:eastAsia="宋体" w:cs="宋体"/>
                <w:b/>
                <w:bCs/>
                <w:kern w:val="0"/>
                <w:sz w:val="20"/>
                <w:szCs w:val="20"/>
                <w:lang w:eastAsia="zh-CN" w:bidi="ar"/>
              </w:rPr>
              <w:t>&lt;</w:t>
            </w:r>
            <w:r>
              <w:rPr>
                <w:rFonts w:hint="eastAsia" w:ascii="宋体" w:hAnsi="宋体" w:eastAsia="宋体" w:cs="宋体"/>
                <w:b/>
                <w:bCs/>
                <w:sz w:val="20"/>
                <w:szCs w:val="20"/>
              </w:rPr>
              <w:t>30</w:t>
            </w:r>
            <w:r>
              <w:rPr>
                <w:rFonts w:hint="eastAsia" w:ascii="宋体" w:hAnsi="宋体" w:eastAsia="宋体" w:cs="宋体"/>
                <w:b/>
                <w:bCs/>
                <w:sz w:val="20"/>
                <w:szCs w:val="20"/>
                <w:lang w:eastAsia="zh-CN"/>
              </w:rPr>
              <w:t>，</w:t>
            </w:r>
            <w:r>
              <w:rPr>
                <w:rFonts w:hint="eastAsia" w:ascii="宋体" w:hAnsi="宋体" w:eastAsia="宋体" w:cs="宋体"/>
                <w:b/>
                <w:bCs/>
                <w:sz w:val="20"/>
                <w:szCs w:val="20"/>
              </w:rPr>
              <w:t>≥20</w:t>
            </w:r>
          </w:p>
        </w:tc>
        <w:tc>
          <w:tcPr>
            <w:tcW w:w="1302" w:type="dxa"/>
            <w:vAlign w:val="center"/>
          </w:tcPr>
          <w:p w14:paraId="74DF2570">
            <w:pPr>
              <w:jc w:val="center"/>
              <w:rPr>
                <w:rFonts w:hint="eastAsia" w:ascii="宋体" w:hAnsi="宋体" w:eastAsia="宋体" w:cs="宋体"/>
                <w:b/>
                <w:bCs/>
                <w:spacing w:val="2"/>
                <w:sz w:val="20"/>
                <w:szCs w:val="20"/>
                <w:lang w:eastAsia="en-US"/>
              </w:rPr>
            </w:pPr>
            <w:r>
              <w:rPr>
                <w:rFonts w:hint="eastAsia" w:ascii="宋体" w:hAnsi="宋体" w:eastAsia="宋体" w:cs="宋体"/>
                <w:b/>
                <w:bCs/>
                <w:kern w:val="0"/>
                <w:sz w:val="20"/>
                <w:szCs w:val="20"/>
                <w:lang w:eastAsia="zh-CN" w:bidi="ar"/>
              </w:rPr>
              <w:t>&lt;</w:t>
            </w:r>
            <w:r>
              <w:rPr>
                <w:rFonts w:hint="eastAsia" w:ascii="宋体" w:hAnsi="宋体" w:eastAsia="宋体" w:cs="宋体"/>
                <w:b/>
                <w:bCs/>
                <w:sz w:val="20"/>
                <w:szCs w:val="20"/>
              </w:rPr>
              <w:t>20</w:t>
            </w:r>
            <w:r>
              <w:rPr>
                <w:rFonts w:hint="eastAsia" w:ascii="宋体" w:hAnsi="宋体" w:eastAsia="宋体" w:cs="宋体"/>
                <w:b/>
                <w:bCs/>
                <w:sz w:val="20"/>
                <w:szCs w:val="20"/>
                <w:lang w:eastAsia="zh-CN"/>
              </w:rPr>
              <w:t>，</w:t>
            </w:r>
            <w:r>
              <w:rPr>
                <w:rFonts w:hint="eastAsia" w:ascii="宋体" w:hAnsi="宋体" w:eastAsia="宋体" w:cs="宋体"/>
                <w:b/>
                <w:bCs/>
                <w:sz w:val="20"/>
                <w:szCs w:val="20"/>
              </w:rPr>
              <w:t>≥10</w:t>
            </w:r>
          </w:p>
        </w:tc>
      </w:tr>
      <w:tr w14:paraId="4E931E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1721" w:type="dxa"/>
            <w:vAlign w:val="center"/>
          </w:tcPr>
          <w:p w14:paraId="0FA8BB5C">
            <w:pPr>
              <w:widowControl/>
              <w:spacing w:line="240" w:lineRule="auto"/>
              <w:jc w:val="center"/>
              <w:textAlignment w:val="center"/>
              <w:rPr>
                <w:rFonts w:hint="eastAsia" w:ascii="宋体" w:hAnsi="宋体" w:eastAsia="宋体" w:cs="宋体"/>
                <w:b/>
                <w:bCs/>
                <w:sz w:val="20"/>
                <w:szCs w:val="20"/>
              </w:rPr>
            </w:pPr>
            <w:r>
              <w:rPr>
                <w:rFonts w:hint="eastAsia" w:ascii="宋体" w:hAnsi="宋体" w:eastAsia="宋体" w:cs="宋体"/>
                <w:b/>
                <w:bCs/>
                <w:kern w:val="0"/>
                <w:sz w:val="20"/>
                <w:szCs w:val="20"/>
                <w:lang w:bidi="ar"/>
              </w:rPr>
              <w:t>堤防级别</w:t>
            </w:r>
          </w:p>
        </w:tc>
        <w:tc>
          <w:tcPr>
            <w:tcW w:w="1235" w:type="dxa"/>
            <w:vAlign w:val="center"/>
          </w:tcPr>
          <w:p w14:paraId="72AC8682">
            <w:pPr>
              <w:widowControl/>
              <w:spacing w:line="240" w:lineRule="auto"/>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bidi="ar"/>
              </w:rPr>
              <w:t>1</w:t>
            </w:r>
          </w:p>
        </w:tc>
        <w:tc>
          <w:tcPr>
            <w:tcW w:w="1625" w:type="dxa"/>
            <w:vAlign w:val="center"/>
          </w:tcPr>
          <w:p w14:paraId="46A92727">
            <w:pPr>
              <w:widowControl/>
              <w:spacing w:line="240" w:lineRule="auto"/>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bidi="ar"/>
              </w:rPr>
              <w:t>2</w:t>
            </w:r>
          </w:p>
        </w:tc>
        <w:tc>
          <w:tcPr>
            <w:tcW w:w="1570" w:type="dxa"/>
            <w:vAlign w:val="center"/>
          </w:tcPr>
          <w:p w14:paraId="73E77D14">
            <w:pPr>
              <w:widowControl/>
              <w:spacing w:line="240" w:lineRule="auto"/>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bidi="ar"/>
              </w:rPr>
              <w:t>3</w:t>
            </w:r>
          </w:p>
        </w:tc>
        <w:tc>
          <w:tcPr>
            <w:tcW w:w="1420" w:type="dxa"/>
            <w:vAlign w:val="center"/>
          </w:tcPr>
          <w:p w14:paraId="4F4BC314">
            <w:pPr>
              <w:widowControl/>
              <w:spacing w:line="240" w:lineRule="auto"/>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bidi="ar"/>
              </w:rPr>
              <w:t>4</w:t>
            </w:r>
          </w:p>
        </w:tc>
        <w:tc>
          <w:tcPr>
            <w:tcW w:w="1302" w:type="dxa"/>
            <w:vAlign w:val="center"/>
          </w:tcPr>
          <w:p w14:paraId="711779E2">
            <w:pPr>
              <w:widowControl/>
              <w:spacing w:line="240" w:lineRule="auto"/>
              <w:jc w:val="center"/>
              <w:textAlignment w:val="center"/>
              <w:rPr>
                <w:rFonts w:hint="eastAsia" w:ascii="宋体" w:hAnsi="宋体" w:eastAsia="宋体" w:cs="宋体"/>
                <w:sz w:val="20"/>
                <w:szCs w:val="20"/>
              </w:rPr>
            </w:pPr>
            <w:r>
              <w:rPr>
                <w:rFonts w:hint="eastAsia" w:ascii="宋体" w:hAnsi="宋体" w:eastAsia="宋体" w:cs="宋体"/>
                <w:kern w:val="0"/>
                <w:sz w:val="20"/>
                <w:szCs w:val="20"/>
                <w:lang w:bidi="ar"/>
              </w:rPr>
              <w:t>5</w:t>
            </w:r>
          </w:p>
        </w:tc>
      </w:tr>
    </w:tbl>
    <w:p w14:paraId="0E77213C">
      <w:pPr>
        <w:widowControl/>
        <w:shd w:val="clear" w:color="auto" w:fill="FFFFFF"/>
        <w:snapToGrid w:val="0"/>
        <w:spacing w:line="240" w:lineRule="auto"/>
        <w:ind w:firstLine="400" w:firstLineChars="200"/>
        <w:rPr>
          <w:rFonts w:hint="eastAsia" w:ascii="宋体" w:hAnsi="宋体" w:eastAsia="宋体" w:cs="宋体"/>
          <w:sz w:val="20"/>
          <w:szCs w:val="20"/>
        </w:rPr>
        <w:sectPr>
          <w:footerReference r:id="rId8" w:type="default"/>
          <w:pgSz w:w="11906" w:h="16838"/>
          <w:pgMar w:top="1440" w:right="1531" w:bottom="1440" w:left="1531" w:header="851" w:footer="420" w:gutter="0"/>
          <w:pgBorders>
            <w:top w:val="none" w:sz="0" w:space="0"/>
            <w:left w:val="none" w:sz="0" w:space="0"/>
            <w:bottom w:val="none" w:sz="0" w:space="0"/>
            <w:right w:val="none" w:sz="0" w:space="0"/>
          </w:pgBorders>
          <w:pgNumType w:fmt="upperRoman"/>
          <w:cols w:space="720" w:num="1"/>
          <w:docGrid w:type="lines" w:linePitch="312" w:charSpace="0"/>
        </w:sectPr>
      </w:pPr>
    </w:p>
    <w:p w14:paraId="0C72783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0"/>
          <w:szCs w:val="20"/>
          <w:lang w:val="en-US" w:eastAsia="zh-CN"/>
        </w:rPr>
      </w:pPr>
    </w:p>
    <w:p w14:paraId="05863CFE">
      <w:pPr>
        <w:spacing w:line="500" w:lineRule="exact"/>
        <w:rPr>
          <w:rFonts w:hint="eastAsia" w:ascii="宋体" w:hAnsi="宋体" w:eastAsia="宋体" w:cs="宋体"/>
          <w:sz w:val="20"/>
          <w:szCs w:val="22"/>
        </w:rPr>
      </w:pPr>
    </w:p>
    <w:p w14:paraId="588C57D3">
      <w:pPr>
        <w:spacing w:line="400" w:lineRule="exact"/>
        <w:rPr>
          <w:rFonts w:hint="eastAsia" w:ascii="宋体" w:hAnsi="宋体" w:eastAsia="宋体" w:cs="宋体"/>
          <w:sz w:val="20"/>
          <w:szCs w:val="22"/>
        </w:rPr>
      </w:pPr>
    </w:p>
    <w:p w14:paraId="394B6710">
      <w:pPr>
        <w:spacing w:line="400" w:lineRule="exact"/>
        <w:rPr>
          <w:rFonts w:hint="eastAsia" w:ascii="宋体" w:hAnsi="宋体" w:eastAsia="宋体" w:cs="宋体"/>
          <w:sz w:val="20"/>
          <w:szCs w:val="22"/>
        </w:rPr>
      </w:pPr>
    </w:p>
    <w:p w14:paraId="79D05615">
      <w:pPr>
        <w:jc w:val="center"/>
        <w:rPr>
          <w:rFonts w:hint="eastAsia" w:ascii="宋体" w:hAnsi="宋体" w:eastAsia="宋体" w:cs="宋体"/>
          <w:b/>
          <w:bCs/>
          <w:sz w:val="28"/>
          <w:szCs w:val="28"/>
        </w:rPr>
      </w:pPr>
      <w:r>
        <w:rPr>
          <w:rFonts w:hint="eastAsia" w:ascii="宋体" w:hAnsi="宋体" w:eastAsia="宋体" w:cs="宋体"/>
          <w:b/>
          <w:bCs/>
          <w:sz w:val="28"/>
          <w:szCs w:val="28"/>
          <w:u w:val="single"/>
        </w:rPr>
        <w:t xml:space="preserve">            </w:t>
      </w:r>
      <w:r>
        <w:rPr>
          <w:rFonts w:hint="eastAsia" w:ascii="宋体" w:hAnsi="宋体" w:eastAsia="宋体" w:cs="宋体"/>
          <w:b/>
          <w:bCs/>
          <w:sz w:val="28"/>
          <w:szCs w:val="28"/>
        </w:rPr>
        <w:t>（项目名称）</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rPr>
        <w:t>标段工程总承包</w:t>
      </w:r>
    </w:p>
    <w:p w14:paraId="64E945BF">
      <w:pPr>
        <w:jc w:val="center"/>
        <w:rPr>
          <w:rFonts w:hint="eastAsia" w:ascii="宋体" w:hAnsi="宋体" w:eastAsia="宋体" w:cs="宋体"/>
          <w:b/>
          <w:bCs/>
          <w:sz w:val="28"/>
          <w:szCs w:val="28"/>
        </w:rPr>
      </w:pPr>
      <w:r>
        <w:rPr>
          <w:rFonts w:hint="eastAsia" w:ascii="宋体" w:hAnsi="宋体" w:eastAsia="宋体" w:cs="宋体"/>
          <w:b/>
          <w:bCs/>
          <w:sz w:val="28"/>
          <w:szCs w:val="24"/>
        </w:rPr>
        <w:t>（招标编号：</w:t>
      </w:r>
      <w:r>
        <w:rPr>
          <w:rFonts w:hint="eastAsia" w:ascii="宋体" w:hAnsi="宋体" w:eastAsia="宋体" w:cs="宋体"/>
          <w:b/>
          <w:bCs/>
          <w:sz w:val="28"/>
          <w:szCs w:val="24"/>
          <w:u w:val="single"/>
        </w:rPr>
        <w:t xml:space="preserve"> </w:t>
      </w:r>
      <w:r>
        <w:rPr>
          <w:rFonts w:hint="eastAsia" w:ascii="宋体" w:hAnsi="宋体" w:eastAsia="宋体" w:cs="宋体"/>
          <w:b/>
          <w:bCs/>
          <w:sz w:val="28"/>
          <w:szCs w:val="24"/>
          <w:u w:val="single"/>
          <w:lang w:val="en-US" w:eastAsia="zh-CN"/>
        </w:rPr>
        <w:t xml:space="preserve">      </w:t>
      </w:r>
      <w:r>
        <w:rPr>
          <w:rFonts w:hint="eastAsia" w:ascii="宋体" w:hAnsi="宋体" w:eastAsia="宋体" w:cs="宋体"/>
          <w:b/>
          <w:bCs/>
          <w:sz w:val="28"/>
          <w:szCs w:val="24"/>
          <w:u w:val="single"/>
          <w:lang w:eastAsia="zh-CN"/>
        </w:rPr>
        <w:t xml:space="preserve"> </w:t>
      </w:r>
      <w:r>
        <w:rPr>
          <w:rFonts w:hint="eastAsia" w:ascii="宋体" w:hAnsi="宋体" w:eastAsia="宋体" w:cs="宋体"/>
          <w:b/>
          <w:bCs/>
          <w:sz w:val="28"/>
          <w:szCs w:val="24"/>
        </w:rPr>
        <w:t>）</w:t>
      </w:r>
    </w:p>
    <w:p w14:paraId="7B2942B7">
      <w:pPr>
        <w:rPr>
          <w:rFonts w:hint="eastAsia" w:ascii="宋体" w:hAnsi="宋体" w:eastAsia="宋体" w:cs="宋体"/>
          <w:sz w:val="24"/>
          <w:szCs w:val="24"/>
        </w:rPr>
      </w:pPr>
    </w:p>
    <w:p w14:paraId="4159C902">
      <w:pPr>
        <w:jc w:val="center"/>
        <w:outlineLvl w:val="9"/>
        <w:rPr>
          <w:rFonts w:hint="eastAsia" w:ascii="宋体" w:hAnsi="宋体" w:eastAsia="宋体" w:cs="宋体"/>
          <w:b/>
          <w:bCs/>
          <w:sz w:val="40"/>
          <w:szCs w:val="40"/>
        </w:rPr>
      </w:pPr>
      <w:r>
        <w:rPr>
          <w:rFonts w:hint="eastAsia" w:ascii="宋体" w:hAnsi="宋体" w:eastAsia="宋体" w:cs="宋体"/>
          <w:b/>
          <w:bCs/>
          <w:sz w:val="40"/>
          <w:szCs w:val="40"/>
        </w:rPr>
        <w:t>招标文件</w:t>
      </w:r>
    </w:p>
    <w:p w14:paraId="4658DF4C">
      <w:pPr>
        <w:spacing w:line="400" w:lineRule="exact"/>
        <w:rPr>
          <w:rFonts w:hint="eastAsia" w:ascii="宋体" w:hAnsi="宋体" w:eastAsia="宋体" w:cs="宋体"/>
          <w:sz w:val="20"/>
          <w:szCs w:val="22"/>
        </w:rPr>
      </w:pPr>
    </w:p>
    <w:p w14:paraId="4A7D3447">
      <w:pPr>
        <w:spacing w:line="400" w:lineRule="exact"/>
        <w:rPr>
          <w:rFonts w:hint="eastAsia" w:ascii="宋体" w:hAnsi="宋体" w:eastAsia="宋体" w:cs="宋体"/>
          <w:sz w:val="20"/>
          <w:szCs w:val="22"/>
        </w:rPr>
      </w:pPr>
    </w:p>
    <w:p w14:paraId="1F8D788A">
      <w:pPr>
        <w:spacing w:line="400" w:lineRule="exact"/>
        <w:rPr>
          <w:rFonts w:hint="eastAsia" w:ascii="宋体" w:hAnsi="宋体" w:eastAsia="宋体" w:cs="宋体"/>
          <w:sz w:val="20"/>
          <w:szCs w:val="22"/>
        </w:rPr>
      </w:pPr>
    </w:p>
    <w:p w14:paraId="050AD344">
      <w:pPr>
        <w:spacing w:line="400" w:lineRule="exact"/>
        <w:rPr>
          <w:rFonts w:hint="eastAsia" w:ascii="宋体" w:hAnsi="宋体" w:eastAsia="宋体" w:cs="宋体"/>
          <w:sz w:val="20"/>
          <w:szCs w:val="22"/>
        </w:rPr>
      </w:pPr>
    </w:p>
    <w:p w14:paraId="3FD1ED78">
      <w:pPr>
        <w:spacing w:line="400" w:lineRule="exact"/>
        <w:rPr>
          <w:rFonts w:hint="eastAsia" w:ascii="宋体" w:hAnsi="宋体" w:eastAsia="宋体" w:cs="宋体"/>
          <w:sz w:val="20"/>
          <w:szCs w:val="22"/>
        </w:rPr>
      </w:pPr>
    </w:p>
    <w:p w14:paraId="55FAB093">
      <w:pPr>
        <w:spacing w:line="400" w:lineRule="exact"/>
        <w:rPr>
          <w:rFonts w:hint="eastAsia" w:ascii="宋体" w:hAnsi="宋体" w:eastAsia="宋体" w:cs="宋体"/>
          <w:sz w:val="20"/>
          <w:szCs w:val="22"/>
        </w:rPr>
      </w:pPr>
    </w:p>
    <w:p w14:paraId="79EE0C5D">
      <w:pPr>
        <w:spacing w:line="400" w:lineRule="exact"/>
        <w:rPr>
          <w:rFonts w:hint="eastAsia" w:ascii="宋体" w:hAnsi="宋体" w:eastAsia="宋体" w:cs="宋体"/>
          <w:sz w:val="20"/>
          <w:szCs w:val="22"/>
        </w:rPr>
      </w:pPr>
    </w:p>
    <w:p w14:paraId="13A5E97D">
      <w:pPr>
        <w:spacing w:line="400" w:lineRule="exact"/>
        <w:rPr>
          <w:rFonts w:hint="eastAsia" w:ascii="宋体" w:hAnsi="宋体" w:eastAsia="宋体" w:cs="宋体"/>
          <w:sz w:val="20"/>
          <w:szCs w:val="22"/>
        </w:rPr>
      </w:pPr>
    </w:p>
    <w:p w14:paraId="29D38769">
      <w:pPr>
        <w:spacing w:line="400" w:lineRule="exact"/>
        <w:rPr>
          <w:rFonts w:hint="eastAsia" w:ascii="宋体" w:hAnsi="宋体" w:eastAsia="宋体" w:cs="宋体"/>
          <w:sz w:val="20"/>
          <w:szCs w:val="22"/>
        </w:rPr>
      </w:pPr>
    </w:p>
    <w:p w14:paraId="0BD3A2D0">
      <w:pPr>
        <w:spacing w:line="400" w:lineRule="exact"/>
        <w:rPr>
          <w:rFonts w:hint="eastAsia" w:ascii="宋体" w:hAnsi="宋体" w:eastAsia="宋体" w:cs="宋体"/>
          <w:sz w:val="20"/>
          <w:szCs w:val="22"/>
        </w:rPr>
      </w:pPr>
    </w:p>
    <w:p w14:paraId="3D54A111">
      <w:pPr>
        <w:spacing w:line="400" w:lineRule="exact"/>
        <w:rPr>
          <w:rFonts w:hint="eastAsia" w:ascii="宋体" w:hAnsi="宋体" w:eastAsia="宋体" w:cs="宋体"/>
          <w:sz w:val="20"/>
          <w:szCs w:val="22"/>
        </w:rPr>
      </w:pPr>
    </w:p>
    <w:p w14:paraId="7760A385">
      <w:pPr>
        <w:spacing w:line="400" w:lineRule="exact"/>
        <w:rPr>
          <w:rFonts w:hint="eastAsia" w:ascii="宋体" w:hAnsi="宋体" w:eastAsia="宋体" w:cs="宋体"/>
          <w:sz w:val="20"/>
          <w:szCs w:val="22"/>
        </w:rPr>
      </w:pPr>
    </w:p>
    <w:p w14:paraId="3EA8D8B2">
      <w:pPr>
        <w:spacing w:line="400" w:lineRule="exact"/>
        <w:rPr>
          <w:rFonts w:hint="eastAsia" w:ascii="宋体" w:hAnsi="宋体" w:eastAsia="宋体" w:cs="宋体"/>
          <w:sz w:val="20"/>
          <w:szCs w:val="22"/>
        </w:rPr>
      </w:pPr>
    </w:p>
    <w:p w14:paraId="21F9C5FE">
      <w:pPr>
        <w:spacing w:line="400" w:lineRule="exact"/>
        <w:rPr>
          <w:rFonts w:hint="eastAsia" w:ascii="宋体" w:hAnsi="宋体" w:eastAsia="宋体" w:cs="宋体"/>
          <w:sz w:val="20"/>
          <w:szCs w:val="22"/>
        </w:rPr>
      </w:pPr>
    </w:p>
    <w:p w14:paraId="5B06AF86">
      <w:pPr>
        <w:spacing w:line="400" w:lineRule="exact"/>
        <w:rPr>
          <w:rFonts w:hint="eastAsia" w:ascii="宋体" w:hAnsi="宋体" w:eastAsia="宋体" w:cs="宋体"/>
          <w:sz w:val="20"/>
          <w:szCs w:val="22"/>
        </w:rPr>
      </w:pPr>
    </w:p>
    <w:p w14:paraId="708EE683">
      <w:pPr>
        <w:keepNext w:val="0"/>
        <w:keepLines w:val="0"/>
        <w:pageBreakBefore w:val="0"/>
        <w:widowControl w:val="0"/>
        <w:kinsoku/>
        <w:wordWrap/>
        <w:overflowPunct/>
        <w:topLinePunct w:val="0"/>
        <w:autoSpaceDE/>
        <w:autoSpaceDN/>
        <w:bidi w:val="0"/>
        <w:adjustRightInd/>
        <w:snapToGrid/>
        <w:ind w:left="840" w:leftChars="400"/>
        <w:jc w:val="both"/>
        <w:textAlignment w:val="auto"/>
        <w:rPr>
          <w:rFonts w:hint="eastAsia" w:ascii="宋体" w:hAnsi="宋体" w:eastAsia="宋体" w:cs="宋体"/>
          <w:sz w:val="24"/>
          <w:szCs w:val="24"/>
          <w:u w:val="single"/>
          <w:lang w:val="en-US" w:eastAsia="zh-CN"/>
        </w:rPr>
      </w:pPr>
      <w:r>
        <w:rPr>
          <w:rFonts w:hint="eastAsia" w:ascii="宋体" w:hAnsi="宋体" w:eastAsia="宋体" w:cs="宋体"/>
          <w:spacing w:val="240"/>
          <w:kern w:val="0"/>
          <w:sz w:val="24"/>
          <w:szCs w:val="24"/>
          <w:fitText w:val="1680" w:id="85864829"/>
        </w:rPr>
        <w:t>招标</w:t>
      </w:r>
      <w:r>
        <w:rPr>
          <w:rFonts w:hint="eastAsia" w:ascii="宋体" w:hAnsi="宋体" w:eastAsia="宋体" w:cs="宋体"/>
          <w:spacing w:val="0"/>
          <w:kern w:val="0"/>
          <w:sz w:val="24"/>
          <w:szCs w:val="24"/>
          <w:fitText w:val="1680" w:id="85864829"/>
        </w:rPr>
        <w:t>人</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（填入招标人全称）</w:t>
      </w:r>
    </w:p>
    <w:p w14:paraId="3B069C83">
      <w:pPr>
        <w:spacing w:line="400" w:lineRule="exact"/>
        <w:rPr>
          <w:rFonts w:hint="eastAsia" w:ascii="宋体" w:hAnsi="宋体" w:eastAsia="宋体" w:cs="宋体"/>
          <w:sz w:val="24"/>
          <w:szCs w:val="24"/>
          <w:u w:val="single"/>
          <w:lang w:val="en-US" w:eastAsia="zh-CN"/>
        </w:rPr>
      </w:pPr>
    </w:p>
    <w:p w14:paraId="3125BBDA">
      <w:pPr>
        <w:keepNext w:val="0"/>
        <w:keepLines w:val="0"/>
        <w:pageBreakBefore w:val="0"/>
        <w:widowControl w:val="0"/>
        <w:kinsoku/>
        <w:wordWrap/>
        <w:overflowPunct/>
        <w:topLinePunct w:val="0"/>
        <w:autoSpaceDE/>
        <w:autoSpaceDN/>
        <w:bidi w:val="0"/>
        <w:adjustRightInd/>
        <w:snapToGrid/>
        <w:ind w:left="840" w:leftChars="400"/>
        <w:jc w:val="both"/>
        <w:textAlignment w:val="auto"/>
        <w:rPr>
          <w:rFonts w:hint="eastAsia" w:ascii="宋体" w:hAnsi="宋体" w:eastAsia="宋体" w:cs="宋体"/>
          <w:sz w:val="24"/>
          <w:szCs w:val="24"/>
          <w:u w:val="single"/>
        </w:rPr>
      </w:pPr>
      <w:r>
        <w:rPr>
          <w:rFonts w:hint="eastAsia" w:ascii="宋体" w:hAnsi="宋体" w:eastAsia="宋体" w:cs="宋体"/>
          <w:sz w:val="24"/>
          <w:szCs w:val="24"/>
        </w:rPr>
        <w:t>招标代理机构：</w:t>
      </w:r>
      <w:r>
        <w:rPr>
          <w:rFonts w:hint="eastAsia" w:ascii="宋体" w:hAnsi="宋体" w:eastAsia="宋体" w:cs="宋体"/>
          <w:sz w:val="24"/>
          <w:szCs w:val="24"/>
          <w:u w:val="single"/>
        </w:rPr>
        <w:t xml:space="preserve">     （填入招标代理机构全称）</w:t>
      </w:r>
    </w:p>
    <w:p w14:paraId="2548E7FB">
      <w:pPr>
        <w:spacing w:line="400" w:lineRule="exact"/>
        <w:rPr>
          <w:rFonts w:hint="eastAsia" w:ascii="宋体" w:hAnsi="宋体" w:eastAsia="宋体" w:cs="宋体"/>
          <w:sz w:val="24"/>
          <w:szCs w:val="24"/>
          <w:u w:val="single"/>
        </w:rPr>
      </w:pPr>
    </w:p>
    <w:p w14:paraId="47EF5AB5">
      <w:pPr>
        <w:ind w:firstLine="1800" w:firstLineChars="750"/>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6AD02F7E">
      <w:pPr>
        <w:rPr>
          <w:rFonts w:hint="eastAsia" w:ascii="宋体" w:hAnsi="宋体" w:eastAsia="宋体" w:cs="宋体"/>
          <w:sz w:val="20"/>
          <w:szCs w:val="22"/>
        </w:rPr>
      </w:pPr>
    </w:p>
    <w:p w14:paraId="51B0119B">
      <w:pPr>
        <w:spacing w:before="0" w:beforeLines="0" w:after="0" w:afterLines="0" w:line="240" w:lineRule="auto"/>
        <w:ind w:left="0" w:leftChars="0" w:right="0" w:rightChars="0" w:firstLine="0" w:firstLineChars="0"/>
        <w:jc w:val="center"/>
        <w:rPr>
          <w:rFonts w:hint="eastAsia" w:ascii="宋体" w:hAnsi="宋体" w:eastAsia="宋体" w:cs="宋体"/>
          <w:kern w:val="2"/>
          <w:sz w:val="20"/>
          <w:szCs w:val="22"/>
          <w:lang w:val="en-US" w:eastAsia="zh-CN" w:bidi="ar-SA"/>
        </w:rPr>
        <w:sectPr>
          <w:pgSz w:w="11906" w:h="16838"/>
          <w:pgMar w:top="1440" w:right="1800" w:bottom="1440" w:left="1800" w:header="851" w:footer="992" w:gutter="0"/>
          <w:pgBorders>
            <w:top w:val="none" w:sz="0" w:space="0"/>
            <w:left w:val="none" w:sz="0" w:space="0"/>
            <w:bottom w:val="none" w:sz="0" w:space="0"/>
            <w:right w:val="none" w:sz="0" w:space="0"/>
          </w:pgBorders>
          <w:pgNumType w:fmt="upperRoman"/>
          <w:cols w:space="425" w:num="1"/>
          <w:docGrid w:type="lines" w:linePitch="312" w:charSpace="0"/>
        </w:sectPr>
      </w:pPr>
    </w:p>
    <w:p w14:paraId="6F8F9927">
      <w:pPr>
        <w:rPr>
          <w:rFonts w:hint="eastAsia" w:ascii="宋体" w:hAnsi="宋体" w:eastAsia="宋体" w:cs="宋体"/>
          <w:sz w:val="20"/>
          <w:szCs w:val="22"/>
        </w:rPr>
      </w:pPr>
    </w:p>
    <w:sdt>
      <w:sdtPr>
        <w:rPr>
          <w:rFonts w:hint="eastAsia" w:ascii="宋体" w:hAnsi="宋体" w:eastAsia="宋体" w:cs="宋体"/>
          <w:kern w:val="2"/>
          <w:sz w:val="20"/>
          <w:szCs w:val="22"/>
          <w:lang w:val="en-US" w:eastAsia="zh-CN" w:bidi="ar-SA"/>
        </w:rPr>
        <w:id w:val="147477466"/>
        <w15:color w:val="DBDBDB"/>
        <w:docPartObj>
          <w:docPartGallery w:val="Table of Contents"/>
          <w:docPartUnique/>
        </w:docPartObj>
      </w:sdtPr>
      <w:sdtEndPr>
        <w:rPr>
          <w:rFonts w:hint="eastAsia" w:ascii="宋体" w:hAnsi="宋体" w:eastAsia="宋体" w:cs="宋体"/>
          <w:kern w:val="2"/>
          <w:sz w:val="24"/>
          <w:szCs w:val="24"/>
          <w:lang w:val="en-US" w:eastAsia="zh-CN" w:bidi="ar-SA"/>
        </w:rPr>
      </w:sdtEndPr>
      <w:sdtContent>
        <w:p w14:paraId="5E512225">
          <w:pPr>
            <w:spacing w:before="0" w:beforeLines="0" w:after="0" w:afterLines="0" w:line="240" w:lineRule="auto"/>
            <w:ind w:left="0" w:leftChars="0" w:right="0" w:rightChars="0" w:firstLine="0" w:firstLineChars="0"/>
            <w:jc w:val="center"/>
            <w:rPr>
              <w:rFonts w:hint="eastAsia" w:ascii="宋体" w:hAnsi="宋体" w:eastAsia="宋体" w:cs="宋体"/>
              <w:b/>
              <w:bCs/>
              <w:sz w:val="22"/>
              <w:szCs w:val="28"/>
              <w:highlight w:val="none"/>
            </w:rPr>
          </w:pPr>
          <w:r>
            <w:rPr>
              <w:rFonts w:hint="eastAsia" w:ascii="宋体" w:hAnsi="宋体" w:eastAsia="宋体" w:cs="宋体"/>
              <w:b/>
              <w:bCs/>
              <w:sz w:val="22"/>
              <w:szCs w:val="28"/>
              <w:highlight w:val="none"/>
            </w:rPr>
            <w:t>目</w:t>
          </w:r>
          <w:r>
            <w:rPr>
              <w:rFonts w:hint="eastAsia" w:ascii="宋体" w:hAnsi="宋体" w:eastAsia="宋体" w:cs="宋体"/>
              <w:b/>
              <w:bCs/>
              <w:sz w:val="22"/>
              <w:szCs w:val="28"/>
              <w:highlight w:val="none"/>
              <w:lang w:val="en-US" w:eastAsia="zh-CN"/>
            </w:rPr>
            <w:t xml:space="preserve">  </w:t>
          </w:r>
          <w:r>
            <w:rPr>
              <w:rFonts w:hint="eastAsia" w:ascii="宋体" w:hAnsi="宋体" w:eastAsia="宋体" w:cs="宋体"/>
              <w:b/>
              <w:bCs/>
              <w:sz w:val="22"/>
              <w:szCs w:val="28"/>
              <w:highlight w:val="none"/>
            </w:rPr>
            <w:t>录</w:t>
          </w:r>
        </w:p>
        <w:p w14:paraId="3A62028F">
          <w:pPr>
            <w:pStyle w:val="17"/>
            <w:tabs>
              <w:tab w:val="right" w:leader="dot" w:pos="8306"/>
            </w:tabs>
          </w:pPr>
          <w:r>
            <w:rPr>
              <w:rFonts w:hint="eastAsia" w:ascii="宋体" w:hAnsi="宋体" w:eastAsia="宋体" w:cs="宋体"/>
              <w:kern w:val="2"/>
              <w:sz w:val="24"/>
              <w:szCs w:val="24"/>
              <w:lang w:val="en-US" w:eastAsia="zh-CN" w:bidi="ar-SA"/>
            </w:rPr>
            <w:fldChar w:fldCharType="begin"/>
          </w:r>
          <w:r>
            <w:rPr>
              <w:rFonts w:hint="eastAsia" w:ascii="宋体" w:hAnsi="宋体" w:eastAsia="宋体" w:cs="宋体"/>
              <w:kern w:val="2"/>
              <w:sz w:val="24"/>
              <w:szCs w:val="24"/>
              <w:lang w:val="en-US" w:eastAsia="zh-CN" w:bidi="ar-SA"/>
            </w:rPr>
            <w:instrText xml:space="preserve">TOC \o "1-5" \h \u </w:instrText>
          </w:r>
          <w:r>
            <w:rPr>
              <w:rFonts w:hint="eastAsia" w:ascii="宋体" w:hAnsi="宋体" w:eastAsia="宋体" w:cs="宋体"/>
              <w:kern w:val="2"/>
              <w:sz w:val="24"/>
              <w:szCs w:val="24"/>
              <w:lang w:val="en-US" w:eastAsia="zh-CN" w:bidi="ar-SA"/>
            </w:rPr>
            <w:fldChar w:fldCharType="separate"/>
          </w: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_Toc13618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bCs/>
              <w:szCs w:val="40"/>
              <w:highlight w:val="none"/>
              <w:lang w:eastAsia="zh-CN"/>
            </w:rPr>
            <w:t>使</w:t>
          </w:r>
          <w:r>
            <w:rPr>
              <w:rFonts w:hint="eastAsia" w:ascii="宋体" w:hAnsi="宋体" w:eastAsia="宋体" w:cs="宋体"/>
              <w:bCs/>
              <w:szCs w:val="40"/>
              <w:highlight w:val="none"/>
              <w:lang w:val="en-US" w:eastAsia="zh-CN"/>
            </w:rPr>
            <w:t xml:space="preserve"> </w:t>
          </w:r>
          <w:r>
            <w:rPr>
              <w:rFonts w:hint="eastAsia" w:ascii="宋体" w:hAnsi="宋体" w:eastAsia="宋体" w:cs="宋体"/>
              <w:bCs/>
              <w:szCs w:val="40"/>
              <w:highlight w:val="none"/>
              <w:lang w:eastAsia="zh-CN"/>
            </w:rPr>
            <w:t>用</w:t>
          </w:r>
          <w:r>
            <w:rPr>
              <w:rFonts w:hint="eastAsia" w:ascii="宋体" w:hAnsi="宋体" w:eastAsia="宋体" w:cs="宋体"/>
              <w:bCs/>
              <w:szCs w:val="40"/>
              <w:highlight w:val="none"/>
              <w:lang w:val="en-US" w:eastAsia="zh-CN"/>
            </w:rPr>
            <w:t xml:space="preserve"> </w:t>
          </w:r>
          <w:r>
            <w:rPr>
              <w:rFonts w:hint="eastAsia" w:ascii="宋体" w:hAnsi="宋体" w:eastAsia="宋体" w:cs="宋体"/>
              <w:bCs/>
              <w:szCs w:val="40"/>
              <w:highlight w:val="none"/>
              <w:lang w:eastAsia="zh-CN"/>
            </w:rPr>
            <w:t>说</w:t>
          </w:r>
          <w:r>
            <w:rPr>
              <w:rFonts w:hint="eastAsia" w:ascii="宋体" w:hAnsi="宋体" w:eastAsia="宋体" w:cs="宋体"/>
              <w:bCs/>
              <w:szCs w:val="40"/>
              <w:highlight w:val="none"/>
              <w:lang w:val="en-US" w:eastAsia="zh-CN"/>
            </w:rPr>
            <w:t xml:space="preserve"> </w:t>
          </w:r>
          <w:r>
            <w:rPr>
              <w:rFonts w:hint="eastAsia" w:ascii="宋体" w:hAnsi="宋体" w:eastAsia="宋体" w:cs="宋体"/>
              <w:bCs/>
              <w:szCs w:val="40"/>
              <w:highlight w:val="none"/>
              <w:lang w:eastAsia="zh-CN"/>
            </w:rPr>
            <w:t>明</w:t>
          </w:r>
          <w:r>
            <w:tab/>
          </w:r>
          <w:r>
            <w:fldChar w:fldCharType="begin"/>
          </w:r>
          <w:r>
            <w:instrText xml:space="preserve"> PAGEREF _Toc13618 \h </w:instrText>
          </w:r>
          <w:r>
            <w:fldChar w:fldCharType="separate"/>
          </w:r>
          <w:r>
            <w:t>II</w:t>
          </w:r>
          <w:r>
            <w:fldChar w:fldCharType="end"/>
          </w:r>
          <w:r>
            <w:rPr>
              <w:rFonts w:hint="eastAsia" w:ascii="宋体" w:hAnsi="宋体" w:eastAsia="宋体" w:cs="宋体"/>
              <w:kern w:val="2"/>
              <w:szCs w:val="24"/>
              <w:lang w:val="en-US" w:eastAsia="zh-CN" w:bidi="ar-SA"/>
            </w:rPr>
            <w:fldChar w:fldCharType="end"/>
          </w:r>
        </w:p>
        <w:p w14:paraId="2BB768B2">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_Toc22571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bCs/>
              <w:szCs w:val="24"/>
              <w:highlight w:val="none"/>
              <w:lang w:eastAsia="zh-Hans"/>
            </w:rPr>
            <w:t>附表1：</w:t>
          </w:r>
          <w:r>
            <w:rPr>
              <w:rFonts w:hint="eastAsia" w:ascii="宋体" w:hAnsi="宋体" w:eastAsia="宋体" w:cs="宋体"/>
              <w:bCs/>
              <w:szCs w:val="24"/>
              <w:highlight w:val="none"/>
              <w:lang w:val="en-US" w:eastAsia="zh-CN"/>
            </w:rPr>
            <w:t>工程总承包</w:t>
          </w:r>
          <w:r>
            <w:rPr>
              <w:rFonts w:hint="eastAsia" w:ascii="宋体" w:hAnsi="宋体" w:eastAsia="宋体" w:cs="宋体"/>
              <w:bCs/>
              <w:szCs w:val="24"/>
              <w:highlight w:val="none"/>
            </w:rPr>
            <w:t>类似业绩设置标准</w:t>
          </w:r>
          <w:r>
            <w:tab/>
          </w:r>
          <w:r>
            <w:fldChar w:fldCharType="begin"/>
          </w:r>
          <w:r>
            <w:instrText xml:space="preserve"> PAGEREF _Toc22571 \h </w:instrText>
          </w:r>
          <w:r>
            <w:fldChar w:fldCharType="separate"/>
          </w:r>
          <w:r>
            <w:t>V</w:t>
          </w:r>
          <w:r>
            <w:fldChar w:fldCharType="end"/>
          </w:r>
          <w:r>
            <w:rPr>
              <w:rFonts w:hint="eastAsia" w:ascii="宋体" w:hAnsi="宋体" w:eastAsia="宋体" w:cs="宋体"/>
              <w:kern w:val="2"/>
              <w:szCs w:val="24"/>
              <w:lang w:val="en-US" w:eastAsia="zh-CN" w:bidi="ar-SA"/>
            </w:rPr>
            <w:fldChar w:fldCharType="end"/>
          </w:r>
        </w:p>
        <w:p w14:paraId="24470B07">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_Toc32755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bCs/>
              <w:szCs w:val="24"/>
              <w:lang w:val="en-US" w:eastAsia="zh-CN"/>
            </w:rPr>
            <w:t>附表2：</w:t>
          </w:r>
          <w:r>
            <w:rPr>
              <w:rFonts w:hint="eastAsia" w:ascii="宋体" w:hAnsi="宋体" w:eastAsia="宋体" w:cs="宋体"/>
              <w:bCs/>
              <w:szCs w:val="24"/>
              <w:lang w:eastAsia="zh-Hans"/>
            </w:rPr>
            <w:t>水利水电工程分等指标</w:t>
          </w:r>
          <w:r>
            <w:tab/>
          </w:r>
          <w:r>
            <w:fldChar w:fldCharType="begin"/>
          </w:r>
          <w:r>
            <w:instrText xml:space="preserve"> PAGEREF _Toc32755 \h </w:instrText>
          </w:r>
          <w:r>
            <w:fldChar w:fldCharType="separate"/>
          </w:r>
          <w:r>
            <w:t>VI</w:t>
          </w:r>
          <w:r>
            <w:fldChar w:fldCharType="end"/>
          </w:r>
          <w:r>
            <w:rPr>
              <w:rFonts w:hint="eastAsia" w:ascii="宋体" w:hAnsi="宋体" w:eastAsia="宋体" w:cs="宋体"/>
              <w:kern w:val="2"/>
              <w:szCs w:val="24"/>
              <w:lang w:val="en-US" w:eastAsia="zh-CN" w:bidi="ar-SA"/>
            </w:rPr>
            <w:fldChar w:fldCharType="end"/>
          </w:r>
        </w:p>
        <w:p w14:paraId="46922D7F">
          <w:pPr>
            <w:pStyle w:val="17"/>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_Toc15857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bCs w:val="0"/>
              <w:szCs w:val="52"/>
              <w:highlight w:val="none"/>
              <w:lang w:val="en-US" w:eastAsia="zh-CN"/>
            </w:rPr>
            <w:t>第一卷</w:t>
          </w:r>
          <w:r>
            <w:tab/>
          </w:r>
          <w:r>
            <w:fldChar w:fldCharType="begin"/>
          </w:r>
          <w:r>
            <w:instrText xml:space="preserve"> PAGEREF _Toc15857 \h </w:instrText>
          </w:r>
          <w:r>
            <w:fldChar w:fldCharType="separate"/>
          </w:r>
          <w:r>
            <w:t>1</w:t>
          </w:r>
          <w:r>
            <w:fldChar w:fldCharType="end"/>
          </w:r>
          <w:r>
            <w:rPr>
              <w:rFonts w:hint="eastAsia" w:ascii="宋体" w:hAnsi="宋体" w:eastAsia="宋体" w:cs="宋体"/>
              <w:kern w:val="2"/>
              <w:szCs w:val="24"/>
              <w:lang w:val="en-US" w:eastAsia="zh-CN" w:bidi="ar-SA"/>
            </w:rPr>
            <w:fldChar w:fldCharType="end"/>
          </w:r>
        </w:p>
        <w:p w14:paraId="1B2F5D48">
          <w:pPr>
            <w:pStyle w:val="17"/>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_Toc17530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bCs/>
              <w:szCs w:val="40"/>
              <w:highlight w:val="none"/>
              <w:lang w:eastAsia="zh-CN"/>
            </w:rPr>
            <w:t>第一章 招标公告（适用于公开招标）</w:t>
          </w:r>
          <w:r>
            <w:tab/>
          </w:r>
          <w:r>
            <w:fldChar w:fldCharType="begin"/>
          </w:r>
          <w:r>
            <w:instrText xml:space="preserve"> PAGEREF _Toc17530 \h </w:instrText>
          </w:r>
          <w:r>
            <w:fldChar w:fldCharType="separate"/>
          </w:r>
          <w:r>
            <w:t>2</w:t>
          </w:r>
          <w:r>
            <w:fldChar w:fldCharType="end"/>
          </w:r>
          <w:r>
            <w:rPr>
              <w:rFonts w:hint="eastAsia" w:ascii="宋体" w:hAnsi="宋体" w:eastAsia="宋体" w:cs="宋体"/>
              <w:kern w:val="2"/>
              <w:szCs w:val="24"/>
              <w:lang w:val="en-US" w:eastAsia="zh-CN" w:bidi="ar-SA"/>
            </w:rPr>
            <w:fldChar w:fldCharType="end"/>
          </w:r>
        </w:p>
        <w:p w14:paraId="49A72294">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_Toc25952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bCs/>
              <w:szCs w:val="21"/>
            </w:rPr>
            <w:t>1</w:t>
          </w:r>
          <w:r>
            <w:rPr>
              <w:rFonts w:hint="eastAsia" w:ascii="宋体" w:hAnsi="宋体" w:eastAsia="宋体" w:cs="宋体"/>
              <w:bCs/>
              <w:szCs w:val="21"/>
              <w:lang w:val="en-US" w:eastAsia="zh-CN"/>
            </w:rPr>
            <w:t xml:space="preserve">. </w:t>
          </w:r>
          <w:r>
            <w:rPr>
              <w:rFonts w:hint="eastAsia" w:ascii="宋体" w:hAnsi="宋体" w:eastAsia="宋体" w:cs="宋体"/>
              <w:bCs/>
              <w:szCs w:val="21"/>
            </w:rPr>
            <w:t>招标条件</w:t>
          </w:r>
          <w:r>
            <w:tab/>
          </w:r>
          <w:r>
            <w:fldChar w:fldCharType="begin"/>
          </w:r>
          <w:r>
            <w:instrText xml:space="preserve"> PAGEREF _Toc25952 \h </w:instrText>
          </w:r>
          <w:r>
            <w:fldChar w:fldCharType="separate"/>
          </w:r>
          <w:r>
            <w:t>2</w:t>
          </w:r>
          <w:r>
            <w:fldChar w:fldCharType="end"/>
          </w:r>
          <w:r>
            <w:rPr>
              <w:rFonts w:hint="eastAsia" w:ascii="宋体" w:hAnsi="宋体" w:eastAsia="宋体" w:cs="宋体"/>
              <w:kern w:val="2"/>
              <w:szCs w:val="24"/>
              <w:lang w:val="en-US" w:eastAsia="zh-CN" w:bidi="ar-SA"/>
            </w:rPr>
            <w:fldChar w:fldCharType="end"/>
          </w:r>
        </w:p>
        <w:p w14:paraId="61C6F316">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_Toc18581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bCs/>
              <w:szCs w:val="21"/>
            </w:rPr>
            <w:t>2</w:t>
          </w:r>
          <w:r>
            <w:rPr>
              <w:rFonts w:hint="eastAsia" w:ascii="宋体" w:hAnsi="宋体" w:eastAsia="宋体" w:cs="宋体"/>
              <w:bCs/>
              <w:szCs w:val="21"/>
              <w:lang w:val="en-US" w:eastAsia="zh-CN"/>
            </w:rPr>
            <w:t xml:space="preserve">. </w:t>
          </w:r>
          <w:r>
            <w:rPr>
              <w:rFonts w:hint="eastAsia" w:ascii="宋体" w:hAnsi="宋体" w:eastAsia="宋体" w:cs="宋体"/>
              <w:bCs/>
              <w:szCs w:val="21"/>
            </w:rPr>
            <w:t>项目概况与招标范围</w:t>
          </w:r>
          <w:r>
            <w:tab/>
          </w:r>
          <w:r>
            <w:fldChar w:fldCharType="begin"/>
          </w:r>
          <w:r>
            <w:instrText xml:space="preserve"> PAGEREF _Toc18581 \h </w:instrText>
          </w:r>
          <w:r>
            <w:fldChar w:fldCharType="separate"/>
          </w:r>
          <w:r>
            <w:t>2</w:t>
          </w:r>
          <w:r>
            <w:fldChar w:fldCharType="end"/>
          </w:r>
          <w:r>
            <w:rPr>
              <w:rFonts w:hint="eastAsia" w:ascii="宋体" w:hAnsi="宋体" w:eastAsia="宋体" w:cs="宋体"/>
              <w:kern w:val="2"/>
              <w:szCs w:val="24"/>
              <w:lang w:val="en-US" w:eastAsia="zh-CN" w:bidi="ar-SA"/>
            </w:rPr>
            <w:fldChar w:fldCharType="end"/>
          </w:r>
        </w:p>
        <w:p w14:paraId="71420BFC">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_Toc19669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bCs/>
              <w:szCs w:val="21"/>
              <w:lang w:val="en-US" w:eastAsia="zh-CN"/>
            </w:rPr>
            <w:t>3.</w:t>
          </w:r>
          <w:r>
            <w:rPr>
              <w:rFonts w:hint="eastAsia" w:ascii="宋体" w:hAnsi="宋体" w:eastAsia="宋体" w:cs="宋体"/>
              <w:bCs/>
              <w:szCs w:val="21"/>
            </w:rPr>
            <w:t>投标人资格要求</w:t>
          </w:r>
          <w:r>
            <w:rPr>
              <w:rFonts w:hint="eastAsia" w:ascii="宋体" w:hAnsi="宋体" w:eastAsia="宋体" w:cs="宋体"/>
              <w:bCs/>
              <w:szCs w:val="21"/>
              <w:lang w:val="en-US" w:eastAsia="zh-CN"/>
            </w:rPr>
            <w:t>及审查办法</w:t>
          </w:r>
          <w:r>
            <w:tab/>
          </w:r>
          <w:r>
            <w:fldChar w:fldCharType="begin"/>
          </w:r>
          <w:r>
            <w:instrText xml:space="preserve"> PAGEREF _Toc19669 \h </w:instrText>
          </w:r>
          <w:r>
            <w:fldChar w:fldCharType="separate"/>
          </w:r>
          <w:r>
            <w:t>2</w:t>
          </w:r>
          <w:r>
            <w:fldChar w:fldCharType="end"/>
          </w:r>
          <w:r>
            <w:rPr>
              <w:rFonts w:hint="eastAsia" w:ascii="宋体" w:hAnsi="宋体" w:eastAsia="宋体" w:cs="宋体"/>
              <w:kern w:val="2"/>
              <w:szCs w:val="24"/>
              <w:lang w:val="en-US" w:eastAsia="zh-CN" w:bidi="ar-SA"/>
            </w:rPr>
            <w:fldChar w:fldCharType="end"/>
          </w:r>
        </w:p>
        <w:p w14:paraId="0CDFDA82">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_Toc28662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bCs/>
              <w:kern w:val="2"/>
              <w:szCs w:val="21"/>
              <w:highlight w:val="none"/>
              <w:lang w:val="en-US" w:eastAsia="zh-CN" w:bidi="ar-SA"/>
            </w:rPr>
            <w:t>4.</w:t>
          </w:r>
          <w:r>
            <w:rPr>
              <w:rFonts w:hint="eastAsia" w:ascii="宋体" w:hAnsi="宋体" w:eastAsia="宋体" w:cs="宋体"/>
              <w:bCs/>
              <w:szCs w:val="21"/>
              <w:highlight w:val="none"/>
              <w:lang w:val="en-US" w:eastAsia="zh-CN"/>
            </w:rPr>
            <w:t xml:space="preserve"> 项目经理现场答辩</w:t>
          </w:r>
          <w:r>
            <w:tab/>
          </w:r>
          <w:r>
            <w:fldChar w:fldCharType="begin"/>
          </w:r>
          <w:r>
            <w:instrText xml:space="preserve"> PAGEREF _Toc28662 \h </w:instrText>
          </w:r>
          <w:r>
            <w:fldChar w:fldCharType="separate"/>
          </w:r>
          <w:r>
            <w:t>4</w:t>
          </w:r>
          <w:r>
            <w:fldChar w:fldCharType="end"/>
          </w:r>
          <w:r>
            <w:rPr>
              <w:rFonts w:hint="eastAsia" w:ascii="宋体" w:hAnsi="宋体" w:eastAsia="宋体" w:cs="宋体"/>
              <w:kern w:val="2"/>
              <w:szCs w:val="24"/>
              <w:lang w:val="en-US" w:eastAsia="zh-CN" w:bidi="ar-SA"/>
            </w:rPr>
            <w:fldChar w:fldCharType="end"/>
          </w:r>
        </w:p>
        <w:p w14:paraId="2237C114">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_Toc29794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bCs/>
              <w:szCs w:val="21"/>
              <w:lang w:val="en-US" w:eastAsia="zh-CN"/>
            </w:rPr>
            <w:t>5</w:t>
          </w:r>
          <w:r>
            <w:rPr>
              <w:rFonts w:hint="eastAsia" w:ascii="宋体" w:hAnsi="宋体" w:eastAsia="宋体" w:cs="宋体"/>
              <w:bCs/>
              <w:szCs w:val="21"/>
              <w:lang w:eastAsia="zh-CN"/>
            </w:rPr>
            <w:t>. 招标文件的获取</w:t>
          </w:r>
          <w:r>
            <w:tab/>
          </w:r>
          <w:r>
            <w:fldChar w:fldCharType="begin"/>
          </w:r>
          <w:r>
            <w:instrText xml:space="preserve"> PAGEREF _Toc29794 \h </w:instrText>
          </w:r>
          <w:r>
            <w:fldChar w:fldCharType="separate"/>
          </w:r>
          <w:r>
            <w:t>4</w:t>
          </w:r>
          <w:r>
            <w:fldChar w:fldCharType="end"/>
          </w:r>
          <w:r>
            <w:rPr>
              <w:rFonts w:hint="eastAsia" w:ascii="宋体" w:hAnsi="宋体" w:eastAsia="宋体" w:cs="宋体"/>
              <w:kern w:val="2"/>
              <w:szCs w:val="24"/>
              <w:lang w:val="en-US" w:eastAsia="zh-CN" w:bidi="ar-SA"/>
            </w:rPr>
            <w:fldChar w:fldCharType="end"/>
          </w:r>
        </w:p>
        <w:p w14:paraId="4252E674">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_Toc25957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bCs/>
              <w:szCs w:val="21"/>
              <w:highlight w:val="none"/>
              <w:lang w:val="en-US" w:eastAsia="zh-CN"/>
            </w:rPr>
            <w:t>6. 投标文件的递交</w:t>
          </w:r>
          <w:r>
            <w:tab/>
          </w:r>
          <w:r>
            <w:fldChar w:fldCharType="begin"/>
          </w:r>
          <w:r>
            <w:instrText xml:space="preserve"> PAGEREF _Toc25957 \h </w:instrText>
          </w:r>
          <w:r>
            <w:fldChar w:fldCharType="separate"/>
          </w:r>
          <w:r>
            <w:t>5</w:t>
          </w:r>
          <w:r>
            <w:fldChar w:fldCharType="end"/>
          </w:r>
          <w:r>
            <w:rPr>
              <w:rFonts w:hint="eastAsia" w:ascii="宋体" w:hAnsi="宋体" w:eastAsia="宋体" w:cs="宋体"/>
              <w:kern w:val="2"/>
              <w:szCs w:val="24"/>
              <w:lang w:val="en-US" w:eastAsia="zh-CN" w:bidi="ar-SA"/>
            </w:rPr>
            <w:fldChar w:fldCharType="end"/>
          </w:r>
        </w:p>
        <w:p w14:paraId="29391C7E">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_Toc123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bCs/>
              <w:szCs w:val="21"/>
              <w:lang w:val="en-US" w:eastAsia="zh-CN"/>
            </w:rPr>
            <w:t>7. 发布公告的媒介</w:t>
          </w:r>
          <w:r>
            <w:tab/>
          </w:r>
          <w:r>
            <w:fldChar w:fldCharType="begin"/>
          </w:r>
          <w:r>
            <w:instrText xml:space="preserve"> PAGEREF _Toc123 \h </w:instrText>
          </w:r>
          <w:r>
            <w:fldChar w:fldCharType="separate"/>
          </w:r>
          <w:r>
            <w:t>5</w:t>
          </w:r>
          <w:r>
            <w:fldChar w:fldCharType="end"/>
          </w:r>
          <w:r>
            <w:rPr>
              <w:rFonts w:hint="eastAsia" w:ascii="宋体" w:hAnsi="宋体" w:eastAsia="宋体" w:cs="宋体"/>
              <w:kern w:val="2"/>
              <w:szCs w:val="24"/>
              <w:lang w:val="en-US" w:eastAsia="zh-CN" w:bidi="ar-SA"/>
            </w:rPr>
            <w:fldChar w:fldCharType="end"/>
          </w:r>
        </w:p>
        <w:p w14:paraId="682C28C0">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_Toc27145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bCs/>
              <w:szCs w:val="21"/>
              <w:lang w:val="en-US" w:eastAsia="zh-CN"/>
            </w:rPr>
            <w:t>8. 投标保证金的提交</w:t>
          </w:r>
          <w:r>
            <w:tab/>
          </w:r>
          <w:r>
            <w:fldChar w:fldCharType="begin"/>
          </w:r>
          <w:r>
            <w:instrText xml:space="preserve"> PAGEREF _Toc27145 \h </w:instrText>
          </w:r>
          <w:r>
            <w:fldChar w:fldCharType="separate"/>
          </w:r>
          <w:r>
            <w:t>5</w:t>
          </w:r>
          <w:r>
            <w:fldChar w:fldCharType="end"/>
          </w:r>
          <w:r>
            <w:rPr>
              <w:rFonts w:hint="eastAsia" w:ascii="宋体" w:hAnsi="宋体" w:eastAsia="宋体" w:cs="宋体"/>
              <w:kern w:val="2"/>
              <w:szCs w:val="24"/>
              <w:lang w:val="en-US" w:eastAsia="zh-CN" w:bidi="ar-SA"/>
            </w:rPr>
            <w:fldChar w:fldCharType="end"/>
          </w:r>
        </w:p>
        <w:p w14:paraId="1DD9C254">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_Toc11611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bCs/>
              <w:szCs w:val="21"/>
              <w:lang w:val="en-US" w:eastAsia="zh-CN"/>
            </w:rPr>
            <w:t>9. 联系方式</w:t>
          </w:r>
          <w:r>
            <w:tab/>
          </w:r>
          <w:r>
            <w:fldChar w:fldCharType="begin"/>
          </w:r>
          <w:r>
            <w:instrText xml:space="preserve"> PAGEREF _Toc11611 \h </w:instrText>
          </w:r>
          <w:r>
            <w:fldChar w:fldCharType="separate"/>
          </w:r>
          <w:r>
            <w:t>5</w:t>
          </w:r>
          <w:r>
            <w:fldChar w:fldCharType="end"/>
          </w:r>
          <w:r>
            <w:rPr>
              <w:rFonts w:hint="eastAsia" w:ascii="宋体" w:hAnsi="宋体" w:eastAsia="宋体" w:cs="宋体"/>
              <w:kern w:val="2"/>
              <w:szCs w:val="24"/>
              <w:lang w:val="en-US" w:eastAsia="zh-CN" w:bidi="ar-SA"/>
            </w:rPr>
            <w:fldChar w:fldCharType="end"/>
          </w:r>
        </w:p>
        <w:p w14:paraId="33F9E650">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_Toc4642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bCs/>
              <w:szCs w:val="21"/>
              <w:highlight w:val="none"/>
              <w:lang w:val="en-US" w:eastAsia="zh-CN"/>
            </w:rPr>
            <w:t>10.异议提出的渠道</w:t>
          </w:r>
          <w:r>
            <w:tab/>
          </w:r>
          <w:r>
            <w:fldChar w:fldCharType="begin"/>
          </w:r>
          <w:r>
            <w:instrText xml:space="preserve"> PAGEREF _Toc4642 \h </w:instrText>
          </w:r>
          <w:r>
            <w:fldChar w:fldCharType="separate"/>
          </w:r>
          <w:r>
            <w:t>5</w:t>
          </w:r>
          <w:r>
            <w:fldChar w:fldCharType="end"/>
          </w:r>
          <w:r>
            <w:rPr>
              <w:rFonts w:hint="eastAsia" w:ascii="宋体" w:hAnsi="宋体" w:eastAsia="宋体" w:cs="宋体"/>
              <w:kern w:val="2"/>
              <w:szCs w:val="24"/>
              <w:lang w:val="en-US" w:eastAsia="zh-CN" w:bidi="ar-SA"/>
            </w:rPr>
            <w:fldChar w:fldCharType="end"/>
          </w:r>
        </w:p>
        <w:p w14:paraId="0B3C75C0">
          <w:pPr>
            <w:pStyle w:val="17"/>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_Toc2952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bCs/>
              <w:szCs w:val="40"/>
              <w:lang w:val="en-US" w:eastAsia="zh-CN"/>
            </w:rPr>
            <w:t xml:space="preserve">第一章 </w:t>
          </w:r>
          <w:r>
            <w:rPr>
              <w:rFonts w:hint="eastAsia" w:ascii="宋体" w:hAnsi="宋体" w:eastAsia="宋体" w:cs="宋体"/>
              <w:bCs/>
              <w:szCs w:val="40"/>
              <w:highlight w:val="none"/>
              <w:lang w:val="en-US" w:eastAsia="zh-CN"/>
            </w:rPr>
            <w:t>投标邀请书（适用于邀请招标）</w:t>
          </w:r>
          <w:r>
            <w:tab/>
          </w:r>
          <w:r>
            <w:fldChar w:fldCharType="begin"/>
          </w:r>
          <w:r>
            <w:instrText xml:space="preserve"> PAGEREF _Toc2952 \h </w:instrText>
          </w:r>
          <w:r>
            <w:fldChar w:fldCharType="separate"/>
          </w:r>
          <w:r>
            <w:t>6</w:t>
          </w:r>
          <w:r>
            <w:fldChar w:fldCharType="end"/>
          </w:r>
          <w:r>
            <w:rPr>
              <w:rFonts w:hint="eastAsia" w:ascii="宋体" w:hAnsi="宋体" w:eastAsia="宋体" w:cs="宋体"/>
              <w:kern w:val="2"/>
              <w:szCs w:val="24"/>
              <w:lang w:val="en-US" w:eastAsia="zh-CN" w:bidi="ar-SA"/>
            </w:rPr>
            <w:fldChar w:fldCharType="end"/>
          </w:r>
        </w:p>
        <w:p w14:paraId="2B5A994D">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_Toc19541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1"/>
              <w:lang w:val="en-US" w:eastAsia="zh-CN"/>
            </w:rPr>
            <w:t>1. 招标条件</w:t>
          </w:r>
          <w:r>
            <w:tab/>
          </w:r>
          <w:r>
            <w:fldChar w:fldCharType="begin"/>
          </w:r>
          <w:r>
            <w:instrText xml:space="preserve"> PAGEREF _Toc19541 \h </w:instrText>
          </w:r>
          <w:r>
            <w:fldChar w:fldCharType="separate"/>
          </w:r>
          <w:r>
            <w:t>6</w:t>
          </w:r>
          <w:r>
            <w:fldChar w:fldCharType="end"/>
          </w:r>
          <w:r>
            <w:rPr>
              <w:rFonts w:hint="eastAsia" w:ascii="宋体" w:hAnsi="宋体" w:eastAsia="宋体" w:cs="宋体"/>
              <w:kern w:val="2"/>
              <w:szCs w:val="24"/>
              <w:lang w:val="en-US" w:eastAsia="zh-CN" w:bidi="ar-SA"/>
            </w:rPr>
            <w:fldChar w:fldCharType="end"/>
          </w:r>
        </w:p>
        <w:p w14:paraId="69DEF959">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_Toc22115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1"/>
              <w:lang w:val="en-US" w:eastAsia="zh-CN"/>
            </w:rPr>
            <w:t>2. 项目概况与招标范围</w:t>
          </w:r>
          <w:r>
            <w:tab/>
          </w:r>
          <w:r>
            <w:fldChar w:fldCharType="begin"/>
          </w:r>
          <w:r>
            <w:instrText xml:space="preserve"> PAGEREF _Toc22115 \h </w:instrText>
          </w:r>
          <w:r>
            <w:fldChar w:fldCharType="separate"/>
          </w:r>
          <w:r>
            <w:t>6</w:t>
          </w:r>
          <w:r>
            <w:fldChar w:fldCharType="end"/>
          </w:r>
          <w:r>
            <w:rPr>
              <w:rFonts w:hint="eastAsia" w:ascii="宋体" w:hAnsi="宋体" w:eastAsia="宋体" w:cs="宋体"/>
              <w:kern w:val="2"/>
              <w:szCs w:val="24"/>
              <w:lang w:val="en-US" w:eastAsia="zh-CN" w:bidi="ar-SA"/>
            </w:rPr>
            <w:fldChar w:fldCharType="end"/>
          </w:r>
        </w:p>
        <w:p w14:paraId="2A88AC63">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_Toc6281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1"/>
              <w:lang w:val="en-US" w:eastAsia="zh-CN"/>
            </w:rPr>
            <w:t>3. 投标人资格要求及审查办法</w:t>
          </w:r>
          <w:r>
            <w:tab/>
          </w:r>
          <w:r>
            <w:fldChar w:fldCharType="begin"/>
          </w:r>
          <w:r>
            <w:instrText xml:space="preserve"> PAGEREF _Toc6281 \h </w:instrText>
          </w:r>
          <w:r>
            <w:fldChar w:fldCharType="separate"/>
          </w:r>
          <w:r>
            <w:t>6</w:t>
          </w:r>
          <w:r>
            <w:fldChar w:fldCharType="end"/>
          </w:r>
          <w:r>
            <w:rPr>
              <w:rFonts w:hint="eastAsia" w:ascii="宋体" w:hAnsi="宋体" w:eastAsia="宋体" w:cs="宋体"/>
              <w:kern w:val="2"/>
              <w:szCs w:val="24"/>
              <w:lang w:val="en-US" w:eastAsia="zh-CN" w:bidi="ar-SA"/>
            </w:rPr>
            <w:fldChar w:fldCharType="end"/>
          </w:r>
        </w:p>
        <w:p w14:paraId="1041B862">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_Toc8216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1"/>
              <w:lang w:val="en-US" w:eastAsia="zh-CN"/>
            </w:rPr>
            <w:t>5. 招标文件的获取</w:t>
          </w:r>
          <w:r>
            <w:tab/>
          </w:r>
          <w:r>
            <w:fldChar w:fldCharType="begin"/>
          </w:r>
          <w:r>
            <w:instrText xml:space="preserve"> PAGEREF _Toc8216 \h </w:instrText>
          </w:r>
          <w:r>
            <w:fldChar w:fldCharType="separate"/>
          </w:r>
          <w:r>
            <w:t>8</w:t>
          </w:r>
          <w:r>
            <w:fldChar w:fldCharType="end"/>
          </w:r>
          <w:r>
            <w:rPr>
              <w:rFonts w:hint="eastAsia" w:ascii="宋体" w:hAnsi="宋体" w:eastAsia="宋体" w:cs="宋体"/>
              <w:kern w:val="2"/>
              <w:szCs w:val="24"/>
              <w:lang w:val="en-US" w:eastAsia="zh-CN" w:bidi="ar-SA"/>
            </w:rPr>
            <w:fldChar w:fldCharType="end"/>
          </w:r>
        </w:p>
        <w:p w14:paraId="5B4186F4">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_Toc1568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1"/>
              <w:lang w:val="en-US" w:eastAsia="zh-CN"/>
            </w:rPr>
            <w:t>6. 投标文件的递交</w:t>
          </w:r>
          <w:r>
            <w:tab/>
          </w:r>
          <w:r>
            <w:fldChar w:fldCharType="begin"/>
          </w:r>
          <w:r>
            <w:instrText xml:space="preserve"> PAGEREF _Toc1568 \h </w:instrText>
          </w:r>
          <w:r>
            <w:fldChar w:fldCharType="separate"/>
          </w:r>
          <w:r>
            <w:t>8</w:t>
          </w:r>
          <w:r>
            <w:fldChar w:fldCharType="end"/>
          </w:r>
          <w:r>
            <w:rPr>
              <w:rFonts w:hint="eastAsia" w:ascii="宋体" w:hAnsi="宋体" w:eastAsia="宋体" w:cs="宋体"/>
              <w:kern w:val="2"/>
              <w:szCs w:val="24"/>
              <w:lang w:val="en-US" w:eastAsia="zh-CN" w:bidi="ar-SA"/>
            </w:rPr>
            <w:fldChar w:fldCharType="end"/>
          </w:r>
        </w:p>
        <w:p w14:paraId="66FA66FB">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_Toc22324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1"/>
              <w:lang w:val="en-US" w:eastAsia="zh-CN"/>
            </w:rPr>
            <w:t>7. 确认</w:t>
          </w:r>
          <w:r>
            <w:tab/>
          </w:r>
          <w:r>
            <w:fldChar w:fldCharType="begin"/>
          </w:r>
          <w:r>
            <w:instrText xml:space="preserve"> PAGEREF _Toc22324 \h </w:instrText>
          </w:r>
          <w:r>
            <w:fldChar w:fldCharType="separate"/>
          </w:r>
          <w:r>
            <w:t>8</w:t>
          </w:r>
          <w:r>
            <w:fldChar w:fldCharType="end"/>
          </w:r>
          <w:r>
            <w:rPr>
              <w:rFonts w:hint="eastAsia" w:ascii="宋体" w:hAnsi="宋体" w:eastAsia="宋体" w:cs="宋体"/>
              <w:kern w:val="2"/>
              <w:szCs w:val="24"/>
              <w:lang w:val="en-US" w:eastAsia="zh-CN" w:bidi="ar-SA"/>
            </w:rPr>
            <w:fldChar w:fldCharType="end"/>
          </w:r>
        </w:p>
        <w:p w14:paraId="32125BA0">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_Toc31407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1"/>
              <w:lang w:val="en-US" w:eastAsia="zh-CN"/>
            </w:rPr>
            <w:t>8. 投标保证金的提交</w:t>
          </w:r>
          <w:r>
            <w:tab/>
          </w:r>
          <w:r>
            <w:fldChar w:fldCharType="begin"/>
          </w:r>
          <w:r>
            <w:instrText xml:space="preserve"> PAGEREF _Toc31407 \h </w:instrText>
          </w:r>
          <w:r>
            <w:fldChar w:fldCharType="separate"/>
          </w:r>
          <w:r>
            <w:t>9</w:t>
          </w:r>
          <w:r>
            <w:fldChar w:fldCharType="end"/>
          </w:r>
          <w:r>
            <w:rPr>
              <w:rFonts w:hint="eastAsia" w:ascii="宋体" w:hAnsi="宋体" w:eastAsia="宋体" w:cs="宋体"/>
              <w:kern w:val="2"/>
              <w:szCs w:val="24"/>
              <w:lang w:val="en-US" w:eastAsia="zh-CN" w:bidi="ar-SA"/>
            </w:rPr>
            <w:fldChar w:fldCharType="end"/>
          </w:r>
        </w:p>
        <w:p w14:paraId="26D9C81A">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_Toc15945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1"/>
              <w:lang w:val="en-US" w:eastAsia="zh-CN"/>
            </w:rPr>
            <w:t>9. 联系方式</w:t>
          </w:r>
          <w:r>
            <w:tab/>
          </w:r>
          <w:r>
            <w:fldChar w:fldCharType="begin"/>
          </w:r>
          <w:r>
            <w:instrText xml:space="preserve"> PAGEREF _Toc15945 \h </w:instrText>
          </w:r>
          <w:r>
            <w:fldChar w:fldCharType="separate"/>
          </w:r>
          <w:r>
            <w:t>9</w:t>
          </w:r>
          <w:r>
            <w:fldChar w:fldCharType="end"/>
          </w:r>
          <w:r>
            <w:rPr>
              <w:rFonts w:hint="eastAsia" w:ascii="宋体" w:hAnsi="宋体" w:eastAsia="宋体" w:cs="宋体"/>
              <w:kern w:val="2"/>
              <w:szCs w:val="24"/>
              <w:lang w:val="en-US" w:eastAsia="zh-CN" w:bidi="ar-SA"/>
            </w:rPr>
            <w:fldChar w:fldCharType="end"/>
          </w:r>
        </w:p>
        <w:p w14:paraId="6275A9CA">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_Toc21194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1"/>
              <w:lang w:val="en-US" w:eastAsia="zh-CN"/>
            </w:rPr>
            <w:t xml:space="preserve">10. </w:t>
          </w:r>
          <w:r>
            <w:rPr>
              <w:rFonts w:hint="eastAsia" w:ascii="宋体" w:hAnsi="宋体" w:eastAsia="宋体" w:cs="宋体"/>
              <w:szCs w:val="21"/>
              <w:highlight w:val="none"/>
              <w:lang w:val="en-US" w:eastAsia="zh-CN"/>
            </w:rPr>
            <w:t>异议提出的渠道</w:t>
          </w:r>
          <w:r>
            <w:tab/>
          </w:r>
          <w:r>
            <w:fldChar w:fldCharType="begin"/>
          </w:r>
          <w:r>
            <w:instrText xml:space="preserve"> PAGEREF _Toc21194 \h </w:instrText>
          </w:r>
          <w:r>
            <w:fldChar w:fldCharType="separate"/>
          </w:r>
          <w:r>
            <w:t>9</w:t>
          </w:r>
          <w:r>
            <w:fldChar w:fldCharType="end"/>
          </w:r>
          <w:r>
            <w:rPr>
              <w:rFonts w:hint="eastAsia" w:ascii="宋体" w:hAnsi="宋体" w:eastAsia="宋体" w:cs="宋体"/>
              <w:kern w:val="2"/>
              <w:szCs w:val="24"/>
              <w:lang w:val="en-US" w:eastAsia="zh-CN" w:bidi="ar-SA"/>
            </w:rPr>
            <w:fldChar w:fldCharType="end"/>
          </w:r>
        </w:p>
        <w:p w14:paraId="33D5AB00">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_Toc31502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附件：确认函（格式）</w:t>
          </w:r>
          <w:r>
            <w:tab/>
          </w:r>
          <w:r>
            <w:fldChar w:fldCharType="begin"/>
          </w:r>
          <w:r>
            <w:instrText xml:space="preserve"> PAGEREF _Toc31502 \h </w:instrText>
          </w:r>
          <w:r>
            <w:fldChar w:fldCharType="separate"/>
          </w:r>
          <w:r>
            <w:t>10</w:t>
          </w:r>
          <w:r>
            <w:fldChar w:fldCharType="end"/>
          </w:r>
          <w:r>
            <w:rPr>
              <w:rFonts w:hint="eastAsia" w:ascii="宋体" w:hAnsi="宋体" w:eastAsia="宋体" w:cs="宋体"/>
              <w:kern w:val="2"/>
              <w:szCs w:val="24"/>
              <w:lang w:val="en-US" w:eastAsia="zh-CN" w:bidi="ar-SA"/>
            </w:rPr>
            <w:fldChar w:fldCharType="end"/>
          </w:r>
        </w:p>
        <w:p w14:paraId="0D8AA9E7">
          <w:pPr>
            <w:pStyle w:val="17"/>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_Toc1497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bCs/>
              <w:szCs w:val="40"/>
              <w:highlight w:val="none"/>
              <w:lang w:eastAsia="zh-CN"/>
            </w:rPr>
            <w:t>第二章 投标人须知（适用于公开招标）</w:t>
          </w:r>
          <w:r>
            <w:tab/>
          </w:r>
          <w:r>
            <w:fldChar w:fldCharType="begin"/>
          </w:r>
          <w:r>
            <w:instrText xml:space="preserve"> PAGEREF _Toc1497 \h </w:instrText>
          </w:r>
          <w:r>
            <w:fldChar w:fldCharType="separate"/>
          </w:r>
          <w:r>
            <w:t>11</w:t>
          </w:r>
          <w:r>
            <w:fldChar w:fldCharType="end"/>
          </w:r>
          <w:r>
            <w:rPr>
              <w:rFonts w:hint="eastAsia" w:ascii="宋体" w:hAnsi="宋体" w:eastAsia="宋体" w:cs="宋体"/>
              <w:kern w:val="2"/>
              <w:szCs w:val="24"/>
              <w:lang w:val="en-US" w:eastAsia="zh-CN" w:bidi="ar-SA"/>
            </w:rPr>
            <w:fldChar w:fldCharType="end"/>
          </w:r>
        </w:p>
        <w:p w14:paraId="4F57FED2">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_Toc31717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rPr>
            <w:t>投标人须知前附表</w:t>
          </w:r>
          <w:r>
            <w:tab/>
          </w:r>
          <w:r>
            <w:fldChar w:fldCharType="begin"/>
          </w:r>
          <w:r>
            <w:instrText xml:space="preserve"> PAGEREF _Toc31717 \h </w:instrText>
          </w:r>
          <w:r>
            <w:fldChar w:fldCharType="separate"/>
          </w:r>
          <w:r>
            <w:t>11</w:t>
          </w:r>
          <w:r>
            <w:fldChar w:fldCharType="end"/>
          </w:r>
          <w:r>
            <w:rPr>
              <w:rFonts w:hint="eastAsia" w:ascii="宋体" w:hAnsi="宋体" w:eastAsia="宋体" w:cs="宋体"/>
              <w:kern w:val="2"/>
              <w:szCs w:val="24"/>
              <w:lang w:val="en-US" w:eastAsia="zh-CN" w:bidi="ar-SA"/>
            </w:rPr>
            <w:fldChar w:fldCharType="end"/>
          </w:r>
        </w:p>
        <w:p w14:paraId="5DFA5534">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_Toc13034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1. 总则</w:t>
          </w:r>
          <w:r>
            <w:tab/>
          </w:r>
          <w:r>
            <w:fldChar w:fldCharType="begin"/>
          </w:r>
          <w:r>
            <w:instrText xml:space="preserve"> PAGEREF _Toc13034 \h </w:instrText>
          </w:r>
          <w:r>
            <w:fldChar w:fldCharType="separate"/>
          </w:r>
          <w:r>
            <w:t>28</w:t>
          </w:r>
          <w:r>
            <w:fldChar w:fldCharType="end"/>
          </w:r>
          <w:r>
            <w:rPr>
              <w:rFonts w:hint="eastAsia" w:ascii="宋体" w:hAnsi="宋体" w:eastAsia="宋体" w:cs="宋体"/>
              <w:kern w:val="2"/>
              <w:szCs w:val="24"/>
              <w:lang w:val="en-US" w:eastAsia="zh-CN" w:bidi="ar-SA"/>
            </w:rPr>
            <w:fldChar w:fldCharType="end"/>
          </w:r>
        </w:p>
        <w:p w14:paraId="576673D5">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_Toc27914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eastAsia="zh-CN"/>
            </w:rPr>
            <w:t>1.1 项目概况</w:t>
          </w:r>
          <w:r>
            <w:tab/>
          </w:r>
          <w:r>
            <w:fldChar w:fldCharType="begin"/>
          </w:r>
          <w:r>
            <w:instrText xml:space="preserve"> PAGEREF _Toc27914 \h </w:instrText>
          </w:r>
          <w:r>
            <w:fldChar w:fldCharType="separate"/>
          </w:r>
          <w:r>
            <w:t>28</w:t>
          </w:r>
          <w:r>
            <w:fldChar w:fldCharType="end"/>
          </w:r>
          <w:r>
            <w:rPr>
              <w:rFonts w:hint="eastAsia" w:ascii="宋体" w:hAnsi="宋体" w:eastAsia="宋体" w:cs="宋体"/>
              <w:kern w:val="2"/>
              <w:szCs w:val="24"/>
              <w:lang w:val="en-US" w:eastAsia="zh-CN" w:bidi="ar-SA"/>
            </w:rPr>
            <w:fldChar w:fldCharType="end"/>
          </w:r>
        </w:p>
        <w:p w14:paraId="4CD8BEFB">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_Toc24845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eastAsia="zh-CN"/>
            </w:rPr>
            <w:t>1.2 项目的资金来源和落实情况</w:t>
          </w:r>
          <w:r>
            <w:tab/>
          </w:r>
          <w:r>
            <w:fldChar w:fldCharType="begin"/>
          </w:r>
          <w:r>
            <w:instrText xml:space="preserve"> PAGEREF _Toc24845 \h </w:instrText>
          </w:r>
          <w:r>
            <w:fldChar w:fldCharType="separate"/>
          </w:r>
          <w:r>
            <w:t>28</w:t>
          </w:r>
          <w:r>
            <w:fldChar w:fldCharType="end"/>
          </w:r>
          <w:r>
            <w:rPr>
              <w:rFonts w:hint="eastAsia" w:ascii="宋体" w:hAnsi="宋体" w:eastAsia="宋体" w:cs="宋体"/>
              <w:kern w:val="2"/>
              <w:szCs w:val="24"/>
              <w:lang w:val="en-US" w:eastAsia="zh-CN" w:bidi="ar-SA"/>
            </w:rPr>
            <w:fldChar w:fldCharType="end"/>
          </w:r>
        </w:p>
        <w:p w14:paraId="511F55A0">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_Toc7693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eastAsia="zh-CN"/>
            </w:rPr>
            <w:t>1.3 招标范围、计划工期和质量标准</w:t>
          </w:r>
          <w:r>
            <w:tab/>
          </w:r>
          <w:r>
            <w:fldChar w:fldCharType="begin"/>
          </w:r>
          <w:r>
            <w:instrText xml:space="preserve"> PAGEREF _Toc7693 \h </w:instrText>
          </w:r>
          <w:r>
            <w:fldChar w:fldCharType="separate"/>
          </w:r>
          <w:r>
            <w:t>28</w:t>
          </w:r>
          <w:r>
            <w:fldChar w:fldCharType="end"/>
          </w:r>
          <w:r>
            <w:rPr>
              <w:rFonts w:hint="eastAsia" w:ascii="宋体" w:hAnsi="宋体" w:eastAsia="宋体" w:cs="宋体"/>
              <w:kern w:val="2"/>
              <w:szCs w:val="24"/>
              <w:lang w:val="en-US" w:eastAsia="zh-CN" w:bidi="ar-SA"/>
            </w:rPr>
            <w:fldChar w:fldCharType="end"/>
          </w:r>
        </w:p>
        <w:p w14:paraId="1C77B105">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_Toc23394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eastAsia="zh-CN"/>
            </w:rPr>
            <w:t>1.4 投标人资格要求</w:t>
          </w:r>
          <w:r>
            <w:tab/>
          </w:r>
          <w:r>
            <w:fldChar w:fldCharType="begin"/>
          </w:r>
          <w:r>
            <w:instrText xml:space="preserve"> PAGEREF _Toc23394 \h </w:instrText>
          </w:r>
          <w:r>
            <w:fldChar w:fldCharType="separate"/>
          </w:r>
          <w:r>
            <w:t>28</w:t>
          </w:r>
          <w:r>
            <w:fldChar w:fldCharType="end"/>
          </w:r>
          <w:r>
            <w:rPr>
              <w:rFonts w:hint="eastAsia" w:ascii="宋体" w:hAnsi="宋体" w:eastAsia="宋体" w:cs="宋体"/>
              <w:kern w:val="2"/>
              <w:szCs w:val="24"/>
              <w:lang w:val="en-US" w:eastAsia="zh-CN" w:bidi="ar-SA"/>
            </w:rPr>
            <w:fldChar w:fldCharType="end"/>
          </w:r>
        </w:p>
        <w:p w14:paraId="7975CE26">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_Toc18453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eastAsia="zh-CN"/>
            </w:rPr>
            <w:t>1.5 费用承担和设计成果补偿</w:t>
          </w:r>
          <w:r>
            <w:tab/>
          </w:r>
          <w:r>
            <w:fldChar w:fldCharType="begin"/>
          </w:r>
          <w:r>
            <w:instrText xml:space="preserve"> PAGEREF _Toc18453 \h </w:instrText>
          </w:r>
          <w:r>
            <w:fldChar w:fldCharType="separate"/>
          </w:r>
          <w:r>
            <w:t>29</w:t>
          </w:r>
          <w:r>
            <w:fldChar w:fldCharType="end"/>
          </w:r>
          <w:r>
            <w:rPr>
              <w:rFonts w:hint="eastAsia" w:ascii="宋体" w:hAnsi="宋体" w:eastAsia="宋体" w:cs="宋体"/>
              <w:kern w:val="2"/>
              <w:szCs w:val="24"/>
              <w:lang w:val="en-US" w:eastAsia="zh-CN" w:bidi="ar-SA"/>
            </w:rPr>
            <w:fldChar w:fldCharType="end"/>
          </w:r>
        </w:p>
        <w:p w14:paraId="769B5F39">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_Toc20183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eastAsia="zh-CN"/>
            </w:rPr>
            <w:t>1.6 保密</w:t>
          </w:r>
          <w:r>
            <w:tab/>
          </w:r>
          <w:r>
            <w:fldChar w:fldCharType="begin"/>
          </w:r>
          <w:r>
            <w:instrText xml:space="preserve"> PAGEREF _Toc20183 \h </w:instrText>
          </w:r>
          <w:r>
            <w:fldChar w:fldCharType="separate"/>
          </w:r>
          <w:r>
            <w:t>29</w:t>
          </w:r>
          <w:r>
            <w:fldChar w:fldCharType="end"/>
          </w:r>
          <w:r>
            <w:rPr>
              <w:rFonts w:hint="eastAsia" w:ascii="宋体" w:hAnsi="宋体" w:eastAsia="宋体" w:cs="宋体"/>
              <w:kern w:val="2"/>
              <w:szCs w:val="24"/>
              <w:lang w:val="en-US" w:eastAsia="zh-CN" w:bidi="ar-SA"/>
            </w:rPr>
            <w:fldChar w:fldCharType="end"/>
          </w:r>
        </w:p>
        <w:p w14:paraId="1D525970">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_Toc25393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eastAsia="zh-CN"/>
            </w:rPr>
            <w:t>1.7 语言文字</w:t>
          </w:r>
          <w:r>
            <w:tab/>
          </w:r>
          <w:r>
            <w:fldChar w:fldCharType="begin"/>
          </w:r>
          <w:r>
            <w:instrText xml:space="preserve"> PAGEREF _Toc25393 \h </w:instrText>
          </w:r>
          <w:r>
            <w:fldChar w:fldCharType="separate"/>
          </w:r>
          <w:r>
            <w:t>29</w:t>
          </w:r>
          <w:r>
            <w:fldChar w:fldCharType="end"/>
          </w:r>
          <w:r>
            <w:rPr>
              <w:rFonts w:hint="eastAsia" w:ascii="宋体" w:hAnsi="宋体" w:eastAsia="宋体" w:cs="宋体"/>
              <w:kern w:val="2"/>
              <w:szCs w:val="24"/>
              <w:lang w:val="en-US" w:eastAsia="zh-CN" w:bidi="ar-SA"/>
            </w:rPr>
            <w:fldChar w:fldCharType="end"/>
          </w:r>
        </w:p>
        <w:p w14:paraId="47A6DA9A">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_Toc16046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eastAsia="zh-CN"/>
            </w:rPr>
            <w:t>1.8 计量单位</w:t>
          </w:r>
          <w:r>
            <w:tab/>
          </w:r>
          <w:r>
            <w:fldChar w:fldCharType="begin"/>
          </w:r>
          <w:r>
            <w:instrText xml:space="preserve"> PAGEREF _Toc16046 \h </w:instrText>
          </w:r>
          <w:r>
            <w:fldChar w:fldCharType="separate"/>
          </w:r>
          <w:r>
            <w:t>29</w:t>
          </w:r>
          <w:r>
            <w:fldChar w:fldCharType="end"/>
          </w:r>
          <w:r>
            <w:rPr>
              <w:rFonts w:hint="eastAsia" w:ascii="宋体" w:hAnsi="宋体" w:eastAsia="宋体" w:cs="宋体"/>
              <w:kern w:val="2"/>
              <w:szCs w:val="24"/>
              <w:lang w:val="en-US" w:eastAsia="zh-CN" w:bidi="ar-SA"/>
            </w:rPr>
            <w:fldChar w:fldCharType="end"/>
          </w:r>
        </w:p>
        <w:p w14:paraId="046C2935">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_Toc27465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eastAsia="zh-CN"/>
            </w:rPr>
            <w:t>1.9 踏勘现场（</w:t>
          </w:r>
          <w:r>
            <w:rPr>
              <w:rFonts w:hint="eastAsia" w:ascii="宋体" w:hAnsi="宋体" w:eastAsia="宋体" w:cs="宋体"/>
              <w:szCs w:val="18"/>
              <w:lang w:val="en-US" w:eastAsia="zh-CN"/>
            </w:rPr>
            <w:t>组织</w:t>
          </w:r>
          <w:r>
            <w:rPr>
              <w:rFonts w:hint="eastAsia" w:ascii="宋体" w:hAnsi="宋体" w:eastAsia="宋体" w:cs="宋体"/>
              <w:szCs w:val="18"/>
              <w:lang w:eastAsia="zh-CN"/>
            </w:rPr>
            <w:t>）</w:t>
          </w:r>
          <w:r>
            <w:tab/>
          </w:r>
          <w:r>
            <w:fldChar w:fldCharType="begin"/>
          </w:r>
          <w:r>
            <w:instrText xml:space="preserve"> PAGEREF _Toc27465 \h </w:instrText>
          </w:r>
          <w:r>
            <w:fldChar w:fldCharType="separate"/>
          </w:r>
          <w:r>
            <w:t>29</w:t>
          </w:r>
          <w:r>
            <w:fldChar w:fldCharType="end"/>
          </w:r>
          <w:r>
            <w:rPr>
              <w:rFonts w:hint="eastAsia" w:ascii="宋体" w:hAnsi="宋体" w:eastAsia="宋体" w:cs="宋体"/>
              <w:kern w:val="2"/>
              <w:szCs w:val="24"/>
              <w:lang w:val="en-US" w:eastAsia="zh-CN" w:bidi="ar-SA"/>
            </w:rPr>
            <w:fldChar w:fldCharType="end"/>
          </w:r>
        </w:p>
        <w:p w14:paraId="744B04F1">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_Toc20023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eastAsia="zh-CN"/>
            </w:rPr>
            <w:t>1.9 踏勘现场（不组织）</w:t>
          </w:r>
          <w:r>
            <w:tab/>
          </w:r>
          <w:r>
            <w:fldChar w:fldCharType="begin"/>
          </w:r>
          <w:r>
            <w:instrText xml:space="preserve"> PAGEREF _Toc20023 \h </w:instrText>
          </w:r>
          <w:r>
            <w:fldChar w:fldCharType="separate"/>
          </w:r>
          <w:r>
            <w:t>30</w:t>
          </w:r>
          <w:r>
            <w:fldChar w:fldCharType="end"/>
          </w:r>
          <w:r>
            <w:rPr>
              <w:rFonts w:hint="eastAsia" w:ascii="宋体" w:hAnsi="宋体" w:eastAsia="宋体" w:cs="宋体"/>
              <w:kern w:val="2"/>
              <w:szCs w:val="24"/>
              <w:lang w:val="en-US" w:eastAsia="zh-CN" w:bidi="ar-SA"/>
            </w:rPr>
            <w:fldChar w:fldCharType="end"/>
          </w:r>
        </w:p>
        <w:p w14:paraId="64A4B33C">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_Toc14691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eastAsia="zh-CN"/>
            </w:rPr>
            <w:t>1.10 投标预备会（召开）</w:t>
          </w:r>
          <w:r>
            <w:tab/>
          </w:r>
          <w:r>
            <w:fldChar w:fldCharType="begin"/>
          </w:r>
          <w:r>
            <w:instrText xml:space="preserve"> PAGEREF _Toc14691 \h </w:instrText>
          </w:r>
          <w:r>
            <w:fldChar w:fldCharType="separate"/>
          </w:r>
          <w:r>
            <w:t>30</w:t>
          </w:r>
          <w:r>
            <w:fldChar w:fldCharType="end"/>
          </w:r>
          <w:r>
            <w:rPr>
              <w:rFonts w:hint="eastAsia" w:ascii="宋体" w:hAnsi="宋体" w:eastAsia="宋体" w:cs="宋体"/>
              <w:kern w:val="2"/>
              <w:szCs w:val="24"/>
              <w:lang w:val="en-US" w:eastAsia="zh-CN" w:bidi="ar-SA"/>
            </w:rPr>
            <w:fldChar w:fldCharType="end"/>
          </w:r>
        </w:p>
        <w:p w14:paraId="08C63C61">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_Toc25412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eastAsia="zh-CN"/>
            </w:rPr>
            <w:t>1.10 投标预备会（不召开）</w:t>
          </w:r>
          <w:r>
            <w:tab/>
          </w:r>
          <w:r>
            <w:fldChar w:fldCharType="begin"/>
          </w:r>
          <w:r>
            <w:instrText xml:space="preserve"> PAGEREF _Toc25412 \h </w:instrText>
          </w:r>
          <w:r>
            <w:fldChar w:fldCharType="separate"/>
          </w:r>
          <w:r>
            <w:t>30</w:t>
          </w:r>
          <w:r>
            <w:fldChar w:fldCharType="end"/>
          </w:r>
          <w:r>
            <w:rPr>
              <w:rFonts w:hint="eastAsia" w:ascii="宋体" w:hAnsi="宋体" w:eastAsia="宋体" w:cs="宋体"/>
              <w:kern w:val="2"/>
              <w:szCs w:val="24"/>
              <w:lang w:val="en-US" w:eastAsia="zh-CN" w:bidi="ar-SA"/>
            </w:rPr>
            <w:fldChar w:fldCharType="end"/>
          </w:r>
        </w:p>
        <w:p w14:paraId="64C65686">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_Toc29801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eastAsia="zh-CN"/>
            </w:rPr>
            <w:t>1.11 分包</w:t>
          </w:r>
          <w:r>
            <w:tab/>
          </w:r>
          <w:r>
            <w:fldChar w:fldCharType="begin"/>
          </w:r>
          <w:r>
            <w:instrText xml:space="preserve"> PAGEREF _Toc29801 \h </w:instrText>
          </w:r>
          <w:r>
            <w:fldChar w:fldCharType="separate"/>
          </w:r>
          <w:r>
            <w:t>31</w:t>
          </w:r>
          <w:r>
            <w:fldChar w:fldCharType="end"/>
          </w:r>
          <w:r>
            <w:rPr>
              <w:rFonts w:hint="eastAsia" w:ascii="宋体" w:hAnsi="宋体" w:eastAsia="宋体" w:cs="宋体"/>
              <w:kern w:val="2"/>
              <w:szCs w:val="24"/>
              <w:lang w:val="en-US" w:eastAsia="zh-CN" w:bidi="ar-SA"/>
            </w:rPr>
            <w:fldChar w:fldCharType="end"/>
          </w:r>
        </w:p>
        <w:p w14:paraId="592938D4">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_Toc30739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eastAsia="zh-CN"/>
            </w:rPr>
            <w:t>1.12 响应和偏离</w:t>
          </w:r>
          <w:r>
            <w:tab/>
          </w:r>
          <w:r>
            <w:fldChar w:fldCharType="begin"/>
          </w:r>
          <w:r>
            <w:instrText xml:space="preserve"> PAGEREF _Toc30739 \h </w:instrText>
          </w:r>
          <w:r>
            <w:fldChar w:fldCharType="separate"/>
          </w:r>
          <w:r>
            <w:t>31</w:t>
          </w:r>
          <w:r>
            <w:fldChar w:fldCharType="end"/>
          </w:r>
          <w:r>
            <w:rPr>
              <w:rFonts w:hint="eastAsia" w:ascii="宋体" w:hAnsi="宋体" w:eastAsia="宋体" w:cs="宋体"/>
              <w:kern w:val="2"/>
              <w:szCs w:val="24"/>
              <w:lang w:val="en-US" w:eastAsia="zh-CN" w:bidi="ar-SA"/>
            </w:rPr>
            <w:fldChar w:fldCharType="end"/>
          </w:r>
        </w:p>
        <w:p w14:paraId="247CA80D">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_Toc21268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2. 招标文件</w:t>
          </w:r>
          <w:r>
            <w:tab/>
          </w:r>
          <w:r>
            <w:fldChar w:fldCharType="begin"/>
          </w:r>
          <w:r>
            <w:instrText xml:space="preserve"> PAGEREF _Toc21268 \h </w:instrText>
          </w:r>
          <w:r>
            <w:fldChar w:fldCharType="separate"/>
          </w:r>
          <w:r>
            <w:t>31</w:t>
          </w:r>
          <w:r>
            <w:fldChar w:fldCharType="end"/>
          </w:r>
          <w:r>
            <w:rPr>
              <w:rFonts w:hint="eastAsia" w:ascii="宋体" w:hAnsi="宋体" w:eastAsia="宋体" w:cs="宋体"/>
              <w:kern w:val="2"/>
              <w:szCs w:val="24"/>
              <w:lang w:val="en-US" w:eastAsia="zh-CN" w:bidi="ar-SA"/>
            </w:rPr>
            <w:fldChar w:fldCharType="end"/>
          </w:r>
        </w:p>
        <w:p w14:paraId="7C1215EC">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_Toc10768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eastAsia="zh-CN"/>
            </w:rPr>
            <w:t>2.1 招标文件的组成</w:t>
          </w:r>
          <w:r>
            <w:tab/>
          </w:r>
          <w:r>
            <w:fldChar w:fldCharType="begin"/>
          </w:r>
          <w:r>
            <w:instrText xml:space="preserve"> PAGEREF _Toc10768 \h </w:instrText>
          </w:r>
          <w:r>
            <w:fldChar w:fldCharType="separate"/>
          </w:r>
          <w:r>
            <w:t>31</w:t>
          </w:r>
          <w:r>
            <w:fldChar w:fldCharType="end"/>
          </w:r>
          <w:r>
            <w:rPr>
              <w:rFonts w:hint="eastAsia" w:ascii="宋体" w:hAnsi="宋体" w:eastAsia="宋体" w:cs="宋体"/>
              <w:kern w:val="2"/>
              <w:szCs w:val="24"/>
              <w:lang w:val="en-US" w:eastAsia="zh-CN" w:bidi="ar-SA"/>
            </w:rPr>
            <w:fldChar w:fldCharType="end"/>
          </w:r>
        </w:p>
        <w:p w14:paraId="26B35508">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_Toc24802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eastAsia="zh-CN"/>
            </w:rPr>
            <w:t>2.2 招标文件的澄清</w:t>
          </w:r>
          <w:r>
            <w:tab/>
          </w:r>
          <w:r>
            <w:fldChar w:fldCharType="begin"/>
          </w:r>
          <w:r>
            <w:instrText xml:space="preserve"> PAGEREF _Toc24802 \h </w:instrText>
          </w:r>
          <w:r>
            <w:fldChar w:fldCharType="separate"/>
          </w:r>
          <w:r>
            <w:t>31</w:t>
          </w:r>
          <w:r>
            <w:fldChar w:fldCharType="end"/>
          </w:r>
          <w:r>
            <w:rPr>
              <w:rFonts w:hint="eastAsia" w:ascii="宋体" w:hAnsi="宋体" w:eastAsia="宋体" w:cs="宋体"/>
              <w:kern w:val="2"/>
              <w:szCs w:val="24"/>
              <w:lang w:val="en-US" w:eastAsia="zh-CN" w:bidi="ar-SA"/>
            </w:rPr>
            <w:fldChar w:fldCharType="end"/>
          </w:r>
        </w:p>
        <w:p w14:paraId="36D0A858">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_Toc22240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eastAsia="zh-CN"/>
            </w:rPr>
            <w:t>2.3 招标文件的修改</w:t>
          </w:r>
          <w:r>
            <w:tab/>
          </w:r>
          <w:r>
            <w:fldChar w:fldCharType="begin"/>
          </w:r>
          <w:r>
            <w:instrText xml:space="preserve"> PAGEREF _Toc22240 \h </w:instrText>
          </w:r>
          <w:r>
            <w:fldChar w:fldCharType="separate"/>
          </w:r>
          <w:r>
            <w:t>32</w:t>
          </w:r>
          <w:r>
            <w:fldChar w:fldCharType="end"/>
          </w:r>
          <w:r>
            <w:rPr>
              <w:rFonts w:hint="eastAsia" w:ascii="宋体" w:hAnsi="宋体" w:eastAsia="宋体" w:cs="宋体"/>
              <w:kern w:val="2"/>
              <w:szCs w:val="24"/>
              <w:lang w:val="en-US" w:eastAsia="zh-CN" w:bidi="ar-SA"/>
            </w:rPr>
            <w:fldChar w:fldCharType="end"/>
          </w:r>
        </w:p>
        <w:p w14:paraId="7505B7F7">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_Toc10435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2.4 招标文件的异议</w:t>
          </w:r>
          <w:r>
            <w:tab/>
          </w:r>
          <w:r>
            <w:fldChar w:fldCharType="begin"/>
          </w:r>
          <w:r>
            <w:instrText xml:space="preserve"> PAGEREF _Toc10435 \h </w:instrText>
          </w:r>
          <w:r>
            <w:fldChar w:fldCharType="separate"/>
          </w:r>
          <w:r>
            <w:t>32</w:t>
          </w:r>
          <w:r>
            <w:fldChar w:fldCharType="end"/>
          </w:r>
          <w:r>
            <w:rPr>
              <w:rFonts w:hint="eastAsia" w:ascii="宋体" w:hAnsi="宋体" w:eastAsia="宋体" w:cs="宋体"/>
              <w:kern w:val="2"/>
              <w:szCs w:val="24"/>
              <w:lang w:val="en-US" w:eastAsia="zh-CN" w:bidi="ar-SA"/>
            </w:rPr>
            <w:fldChar w:fldCharType="end"/>
          </w:r>
        </w:p>
        <w:p w14:paraId="26A213E3">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_Toc22005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3. 投标文件</w:t>
          </w:r>
          <w:r>
            <w:tab/>
          </w:r>
          <w:r>
            <w:fldChar w:fldCharType="begin"/>
          </w:r>
          <w:r>
            <w:instrText xml:space="preserve"> PAGEREF _Toc22005 \h </w:instrText>
          </w:r>
          <w:r>
            <w:fldChar w:fldCharType="separate"/>
          </w:r>
          <w:r>
            <w:t>32</w:t>
          </w:r>
          <w:r>
            <w:fldChar w:fldCharType="end"/>
          </w:r>
          <w:r>
            <w:rPr>
              <w:rFonts w:hint="eastAsia" w:ascii="宋体" w:hAnsi="宋体" w:eastAsia="宋体" w:cs="宋体"/>
              <w:kern w:val="2"/>
              <w:szCs w:val="24"/>
              <w:lang w:val="en-US" w:eastAsia="zh-CN" w:bidi="ar-SA"/>
            </w:rPr>
            <w:fldChar w:fldCharType="end"/>
          </w:r>
        </w:p>
        <w:p w14:paraId="5F86ADA5">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_Toc27265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eastAsia="zh-CN"/>
            </w:rPr>
            <w:t xml:space="preserve">3.1 </w:t>
          </w:r>
          <w:r>
            <w:rPr>
              <w:rFonts w:hint="eastAsia" w:ascii="宋体" w:hAnsi="宋体" w:eastAsia="宋体" w:cs="宋体"/>
              <w:szCs w:val="18"/>
              <w:highlight w:val="none"/>
              <w:lang w:eastAsia="zh-CN"/>
            </w:rPr>
            <w:t>投标文件的组成</w:t>
          </w:r>
          <w:r>
            <w:tab/>
          </w:r>
          <w:r>
            <w:fldChar w:fldCharType="begin"/>
          </w:r>
          <w:r>
            <w:instrText xml:space="preserve"> PAGEREF _Toc27265 \h </w:instrText>
          </w:r>
          <w:r>
            <w:fldChar w:fldCharType="separate"/>
          </w:r>
          <w:r>
            <w:t>32</w:t>
          </w:r>
          <w:r>
            <w:fldChar w:fldCharType="end"/>
          </w:r>
          <w:r>
            <w:rPr>
              <w:rFonts w:hint="eastAsia" w:ascii="宋体" w:hAnsi="宋体" w:eastAsia="宋体" w:cs="宋体"/>
              <w:kern w:val="2"/>
              <w:szCs w:val="24"/>
              <w:lang w:val="en-US" w:eastAsia="zh-CN" w:bidi="ar-SA"/>
            </w:rPr>
            <w:fldChar w:fldCharType="end"/>
          </w:r>
        </w:p>
        <w:p w14:paraId="41D5077D">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_Toc2660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eastAsia="zh-CN"/>
            </w:rPr>
            <w:t>3.2 投标报价</w:t>
          </w:r>
          <w:r>
            <w:tab/>
          </w:r>
          <w:r>
            <w:fldChar w:fldCharType="begin"/>
          </w:r>
          <w:r>
            <w:instrText xml:space="preserve"> PAGEREF _Toc2660 \h </w:instrText>
          </w:r>
          <w:r>
            <w:fldChar w:fldCharType="separate"/>
          </w:r>
          <w:r>
            <w:t>33</w:t>
          </w:r>
          <w:r>
            <w:fldChar w:fldCharType="end"/>
          </w:r>
          <w:r>
            <w:rPr>
              <w:rFonts w:hint="eastAsia" w:ascii="宋体" w:hAnsi="宋体" w:eastAsia="宋体" w:cs="宋体"/>
              <w:kern w:val="2"/>
              <w:szCs w:val="24"/>
              <w:lang w:val="en-US" w:eastAsia="zh-CN" w:bidi="ar-SA"/>
            </w:rPr>
            <w:fldChar w:fldCharType="end"/>
          </w:r>
        </w:p>
        <w:p w14:paraId="30210025">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_Toc15451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eastAsia="zh-CN"/>
            </w:rPr>
            <w:t>3.3 投标有效期</w:t>
          </w:r>
          <w:r>
            <w:tab/>
          </w:r>
          <w:r>
            <w:fldChar w:fldCharType="begin"/>
          </w:r>
          <w:r>
            <w:instrText xml:space="preserve"> PAGEREF _Toc15451 \h </w:instrText>
          </w:r>
          <w:r>
            <w:fldChar w:fldCharType="separate"/>
          </w:r>
          <w:r>
            <w:t>34</w:t>
          </w:r>
          <w:r>
            <w:fldChar w:fldCharType="end"/>
          </w:r>
          <w:r>
            <w:rPr>
              <w:rFonts w:hint="eastAsia" w:ascii="宋体" w:hAnsi="宋体" w:eastAsia="宋体" w:cs="宋体"/>
              <w:kern w:val="2"/>
              <w:szCs w:val="24"/>
              <w:lang w:val="en-US" w:eastAsia="zh-CN" w:bidi="ar-SA"/>
            </w:rPr>
            <w:fldChar w:fldCharType="end"/>
          </w:r>
        </w:p>
        <w:p w14:paraId="1AB25216">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_Toc13056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eastAsia="zh-CN"/>
            </w:rPr>
            <w:t>3.4 投标保证金</w:t>
          </w:r>
          <w:r>
            <w:tab/>
          </w:r>
          <w:r>
            <w:fldChar w:fldCharType="begin"/>
          </w:r>
          <w:r>
            <w:instrText xml:space="preserve"> PAGEREF _Toc13056 \h </w:instrText>
          </w:r>
          <w:r>
            <w:fldChar w:fldCharType="separate"/>
          </w:r>
          <w:r>
            <w:t>34</w:t>
          </w:r>
          <w:r>
            <w:fldChar w:fldCharType="end"/>
          </w:r>
          <w:r>
            <w:rPr>
              <w:rFonts w:hint="eastAsia" w:ascii="宋体" w:hAnsi="宋体" w:eastAsia="宋体" w:cs="宋体"/>
              <w:kern w:val="2"/>
              <w:szCs w:val="24"/>
              <w:lang w:val="en-US" w:eastAsia="zh-CN" w:bidi="ar-SA"/>
            </w:rPr>
            <w:fldChar w:fldCharType="end"/>
          </w:r>
        </w:p>
        <w:p w14:paraId="1B98996E">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_Toc9504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eastAsia="zh-CN"/>
            </w:rPr>
            <w:t>3.5 资格审查资料（适用于已进行资格预审的）</w:t>
          </w:r>
          <w:r>
            <w:tab/>
          </w:r>
          <w:r>
            <w:fldChar w:fldCharType="begin"/>
          </w:r>
          <w:r>
            <w:instrText xml:space="preserve"> PAGEREF _Toc9504 \h </w:instrText>
          </w:r>
          <w:r>
            <w:fldChar w:fldCharType="separate"/>
          </w:r>
          <w:r>
            <w:t>34</w:t>
          </w:r>
          <w:r>
            <w:fldChar w:fldCharType="end"/>
          </w:r>
          <w:r>
            <w:rPr>
              <w:rFonts w:hint="eastAsia" w:ascii="宋体" w:hAnsi="宋体" w:eastAsia="宋体" w:cs="宋体"/>
              <w:kern w:val="2"/>
              <w:szCs w:val="24"/>
              <w:lang w:val="en-US" w:eastAsia="zh-CN" w:bidi="ar-SA"/>
            </w:rPr>
            <w:fldChar w:fldCharType="end"/>
          </w:r>
        </w:p>
        <w:p w14:paraId="12494797">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_Toc6533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 xml:space="preserve">3.5 </w:t>
          </w:r>
          <w:r>
            <w:rPr>
              <w:rFonts w:hint="eastAsia" w:ascii="宋体" w:hAnsi="宋体" w:eastAsia="宋体" w:cs="宋体"/>
              <w:szCs w:val="18"/>
              <w:lang w:eastAsia="zh-CN"/>
            </w:rPr>
            <w:t>资格审查资料（适用于未进行资格预审的）</w:t>
          </w:r>
          <w:r>
            <w:tab/>
          </w:r>
          <w:r>
            <w:fldChar w:fldCharType="begin"/>
          </w:r>
          <w:r>
            <w:instrText xml:space="preserve"> PAGEREF _Toc6533 \h </w:instrText>
          </w:r>
          <w:r>
            <w:fldChar w:fldCharType="separate"/>
          </w:r>
          <w:r>
            <w:t>34</w:t>
          </w:r>
          <w:r>
            <w:fldChar w:fldCharType="end"/>
          </w:r>
          <w:r>
            <w:rPr>
              <w:rFonts w:hint="eastAsia" w:ascii="宋体" w:hAnsi="宋体" w:eastAsia="宋体" w:cs="宋体"/>
              <w:kern w:val="2"/>
              <w:szCs w:val="24"/>
              <w:lang w:val="en-US" w:eastAsia="zh-CN" w:bidi="ar-SA"/>
            </w:rPr>
            <w:fldChar w:fldCharType="end"/>
          </w:r>
        </w:p>
        <w:p w14:paraId="5BFF3BF4">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_Toc13625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4. 投标</w:t>
          </w:r>
          <w:r>
            <w:tab/>
          </w:r>
          <w:r>
            <w:fldChar w:fldCharType="begin"/>
          </w:r>
          <w:r>
            <w:instrText xml:space="preserve"> PAGEREF _Toc13625 \h </w:instrText>
          </w:r>
          <w:r>
            <w:fldChar w:fldCharType="separate"/>
          </w:r>
          <w:r>
            <w:t>37</w:t>
          </w:r>
          <w:r>
            <w:fldChar w:fldCharType="end"/>
          </w:r>
          <w:r>
            <w:rPr>
              <w:rFonts w:hint="eastAsia" w:ascii="宋体" w:hAnsi="宋体" w:eastAsia="宋体" w:cs="宋体"/>
              <w:kern w:val="2"/>
              <w:szCs w:val="24"/>
              <w:lang w:val="en-US" w:eastAsia="zh-CN" w:bidi="ar-SA"/>
            </w:rPr>
            <w:fldChar w:fldCharType="end"/>
          </w:r>
        </w:p>
        <w:p w14:paraId="6D0EDD2B">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_Toc11237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eastAsia="zh-CN"/>
            </w:rPr>
            <w:t>4.1 投标文件的密封和标记</w:t>
          </w:r>
          <w:r>
            <w:tab/>
          </w:r>
          <w:r>
            <w:fldChar w:fldCharType="begin"/>
          </w:r>
          <w:r>
            <w:instrText xml:space="preserve"> PAGEREF _Toc11237 \h </w:instrText>
          </w:r>
          <w:r>
            <w:fldChar w:fldCharType="separate"/>
          </w:r>
          <w:r>
            <w:t>37</w:t>
          </w:r>
          <w:r>
            <w:fldChar w:fldCharType="end"/>
          </w:r>
          <w:r>
            <w:rPr>
              <w:rFonts w:hint="eastAsia" w:ascii="宋体" w:hAnsi="宋体" w:eastAsia="宋体" w:cs="宋体"/>
              <w:kern w:val="2"/>
              <w:szCs w:val="24"/>
              <w:lang w:val="en-US" w:eastAsia="zh-CN" w:bidi="ar-SA"/>
            </w:rPr>
            <w:fldChar w:fldCharType="end"/>
          </w:r>
        </w:p>
        <w:p w14:paraId="1CC43400">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_Toc3381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eastAsia="zh-CN"/>
            </w:rPr>
            <w:t>4.2 投标文件的递交</w:t>
          </w:r>
          <w:r>
            <w:tab/>
          </w:r>
          <w:r>
            <w:fldChar w:fldCharType="begin"/>
          </w:r>
          <w:r>
            <w:instrText xml:space="preserve"> PAGEREF _Toc3381 \h </w:instrText>
          </w:r>
          <w:r>
            <w:fldChar w:fldCharType="separate"/>
          </w:r>
          <w:r>
            <w:t>37</w:t>
          </w:r>
          <w:r>
            <w:fldChar w:fldCharType="end"/>
          </w:r>
          <w:r>
            <w:rPr>
              <w:rFonts w:hint="eastAsia" w:ascii="宋体" w:hAnsi="宋体" w:eastAsia="宋体" w:cs="宋体"/>
              <w:kern w:val="2"/>
              <w:szCs w:val="24"/>
              <w:lang w:val="en-US" w:eastAsia="zh-CN" w:bidi="ar-SA"/>
            </w:rPr>
            <w:fldChar w:fldCharType="end"/>
          </w:r>
        </w:p>
        <w:p w14:paraId="79E765AE">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_Toc28982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eastAsia="zh-CN"/>
            </w:rPr>
            <w:t>4.3 投标文件的修改与撤回</w:t>
          </w:r>
          <w:r>
            <w:tab/>
          </w:r>
          <w:r>
            <w:fldChar w:fldCharType="begin"/>
          </w:r>
          <w:r>
            <w:instrText xml:space="preserve"> PAGEREF _Toc28982 \h </w:instrText>
          </w:r>
          <w:r>
            <w:fldChar w:fldCharType="separate"/>
          </w:r>
          <w:r>
            <w:t>37</w:t>
          </w:r>
          <w:r>
            <w:fldChar w:fldCharType="end"/>
          </w:r>
          <w:r>
            <w:rPr>
              <w:rFonts w:hint="eastAsia" w:ascii="宋体" w:hAnsi="宋体" w:eastAsia="宋体" w:cs="宋体"/>
              <w:kern w:val="2"/>
              <w:szCs w:val="24"/>
              <w:lang w:val="en-US" w:eastAsia="zh-CN" w:bidi="ar-SA"/>
            </w:rPr>
            <w:fldChar w:fldCharType="end"/>
          </w:r>
        </w:p>
        <w:p w14:paraId="69AD5F44">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_Toc26002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5. 开标</w:t>
          </w:r>
          <w:r>
            <w:tab/>
          </w:r>
          <w:r>
            <w:fldChar w:fldCharType="begin"/>
          </w:r>
          <w:r>
            <w:instrText xml:space="preserve"> PAGEREF _Toc26002 \h </w:instrText>
          </w:r>
          <w:r>
            <w:fldChar w:fldCharType="separate"/>
          </w:r>
          <w:r>
            <w:t>37</w:t>
          </w:r>
          <w:r>
            <w:fldChar w:fldCharType="end"/>
          </w:r>
          <w:r>
            <w:rPr>
              <w:rFonts w:hint="eastAsia" w:ascii="宋体" w:hAnsi="宋体" w:eastAsia="宋体" w:cs="宋体"/>
              <w:kern w:val="2"/>
              <w:szCs w:val="24"/>
              <w:lang w:val="en-US" w:eastAsia="zh-CN" w:bidi="ar-SA"/>
            </w:rPr>
            <w:fldChar w:fldCharType="end"/>
          </w:r>
        </w:p>
        <w:p w14:paraId="0A74F6ED">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_Toc16080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eastAsia="zh-CN"/>
            </w:rPr>
            <w:t>5.1 开标时间和地点</w:t>
          </w:r>
          <w:r>
            <w:tab/>
          </w:r>
          <w:r>
            <w:fldChar w:fldCharType="begin"/>
          </w:r>
          <w:r>
            <w:instrText xml:space="preserve"> PAGEREF _Toc16080 \h </w:instrText>
          </w:r>
          <w:r>
            <w:fldChar w:fldCharType="separate"/>
          </w:r>
          <w:r>
            <w:t>37</w:t>
          </w:r>
          <w:r>
            <w:fldChar w:fldCharType="end"/>
          </w:r>
          <w:r>
            <w:rPr>
              <w:rFonts w:hint="eastAsia" w:ascii="宋体" w:hAnsi="宋体" w:eastAsia="宋体" w:cs="宋体"/>
              <w:kern w:val="2"/>
              <w:szCs w:val="24"/>
              <w:lang w:val="en-US" w:eastAsia="zh-CN" w:bidi="ar-SA"/>
            </w:rPr>
            <w:fldChar w:fldCharType="end"/>
          </w:r>
        </w:p>
        <w:p w14:paraId="7B4A2936">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_Toc2511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highlight w:val="none"/>
              <w:lang w:eastAsia="zh-CN"/>
            </w:rPr>
            <w:t>5.2 开标程序</w:t>
          </w:r>
          <w:r>
            <w:tab/>
          </w:r>
          <w:r>
            <w:fldChar w:fldCharType="begin"/>
          </w:r>
          <w:r>
            <w:instrText xml:space="preserve"> PAGEREF _Toc2511 \h </w:instrText>
          </w:r>
          <w:r>
            <w:fldChar w:fldCharType="separate"/>
          </w:r>
          <w:r>
            <w:t>37</w:t>
          </w:r>
          <w:r>
            <w:fldChar w:fldCharType="end"/>
          </w:r>
          <w:r>
            <w:rPr>
              <w:rFonts w:hint="eastAsia" w:ascii="宋体" w:hAnsi="宋体" w:eastAsia="宋体" w:cs="宋体"/>
              <w:kern w:val="2"/>
              <w:szCs w:val="24"/>
              <w:lang w:val="en-US" w:eastAsia="zh-CN" w:bidi="ar-SA"/>
            </w:rPr>
            <w:fldChar w:fldCharType="end"/>
          </w:r>
        </w:p>
        <w:p w14:paraId="0E305E8A">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_Toc30620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2"/>
              <w:lang w:val="en-US" w:eastAsia="zh-CN"/>
            </w:rPr>
            <w:t>5.3</w:t>
          </w:r>
          <w:r>
            <w:rPr>
              <w:rFonts w:hint="eastAsia" w:ascii="宋体" w:hAnsi="宋体" w:eastAsia="宋体" w:cs="宋体"/>
              <w:szCs w:val="18"/>
              <w:lang w:eastAsia="zh-CN"/>
            </w:rPr>
            <w:t xml:space="preserve"> </w:t>
          </w:r>
          <w:r>
            <w:rPr>
              <w:rFonts w:hint="eastAsia" w:ascii="宋体" w:hAnsi="宋体" w:eastAsia="宋体" w:cs="宋体"/>
              <w:szCs w:val="18"/>
              <w:lang w:val="en-US" w:eastAsia="zh-CN"/>
            </w:rPr>
            <w:t>解密失败</w:t>
          </w:r>
          <w:r>
            <w:tab/>
          </w:r>
          <w:r>
            <w:fldChar w:fldCharType="begin"/>
          </w:r>
          <w:r>
            <w:instrText xml:space="preserve"> PAGEREF _Toc30620 \h </w:instrText>
          </w:r>
          <w:r>
            <w:fldChar w:fldCharType="separate"/>
          </w:r>
          <w:r>
            <w:t>37</w:t>
          </w:r>
          <w:r>
            <w:fldChar w:fldCharType="end"/>
          </w:r>
          <w:r>
            <w:rPr>
              <w:rFonts w:hint="eastAsia" w:ascii="宋体" w:hAnsi="宋体" w:eastAsia="宋体" w:cs="宋体"/>
              <w:kern w:val="2"/>
              <w:szCs w:val="24"/>
              <w:lang w:val="en-US" w:eastAsia="zh-CN" w:bidi="ar-SA"/>
            </w:rPr>
            <w:fldChar w:fldCharType="end"/>
          </w:r>
        </w:p>
        <w:p w14:paraId="0D6E7CB5">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_Toc2315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2"/>
              <w:lang w:val="en-US" w:eastAsia="zh-CN"/>
            </w:rPr>
            <w:t xml:space="preserve">5.4 </w:t>
          </w:r>
          <w:r>
            <w:rPr>
              <w:rFonts w:hint="eastAsia" w:ascii="宋体" w:hAnsi="宋体" w:eastAsia="宋体" w:cs="宋体"/>
              <w:szCs w:val="18"/>
              <w:lang w:eastAsia="zh-CN"/>
            </w:rPr>
            <w:t>开标异议</w:t>
          </w:r>
          <w:r>
            <w:tab/>
          </w:r>
          <w:r>
            <w:fldChar w:fldCharType="begin"/>
          </w:r>
          <w:r>
            <w:instrText xml:space="preserve"> PAGEREF _Toc2315 \h </w:instrText>
          </w:r>
          <w:r>
            <w:fldChar w:fldCharType="separate"/>
          </w:r>
          <w:r>
            <w:t>38</w:t>
          </w:r>
          <w:r>
            <w:fldChar w:fldCharType="end"/>
          </w:r>
          <w:r>
            <w:rPr>
              <w:rFonts w:hint="eastAsia" w:ascii="宋体" w:hAnsi="宋体" w:eastAsia="宋体" w:cs="宋体"/>
              <w:kern w:val="2"/>
              <w:szCs w:val="24"/>
              <w:lang w:val="en-US" w:eastAsia="zh-CN" w:bidi="ar-SA"/>
            </w:rPr>
            <w:fldChar w:fldCharType="end"/>
          </w:r>
        </w:p>
        <w:p w14:paraId="52D9FCD6">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_Toc11943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6. 评标</w:t>
          </w:r>
          <w:r>
            <w:tab/>
          </w:r>
          <w:r>
            <w:fldChar w:fldCharType="begin"/>
          </w:r>
          <w:r>
            <w:instrText xml:space="preserve"> PAGEREF _Toc11943 \h </w:instrText>
          </w:r>
          <w:r>
            <w:fldChar w:fldCharType="separate"/>
          </w:r>
          <w:r>
            <w:t>38</w:t>
          </w:r>
          <w:r>
            <w:fldChar w:fldCharType="end"/>
          </w:r>
          <w:r>
            <w:rPr>
              <w:rFonts w:hint="eastAsia" w:ascii="宋体" w:hAnsi="宋体" w:eastAsia="宋体" w:cs="宋体"/>
              <w:kern w:val="2"/>
              <w:szCs w:val="24"/>
              <w:lang w:val="en-US" w:eastAsia="zh-CN" w:bidi="ar-SA"/>
            </w:rPr>
            <w:fldChar w:fldCharType="end"/>
          </w:r>
        </w:p>
        <w:p w14:paraId="7FBC0C06">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_Toc12489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eastAsia="zh-CN"/>
            </w:rPr>
            <w:t>6.1 评标委员会</w:t>
          </w:r>
          <w:r>
            <w:tab/>
          </w:r>
          <w:r>
            <w:fldChar w:fldCharType="begin"/>
          </w:r>
          <w:r>
            <w:instrText xml:space="preserve"> PAGEREF _Toc12489 \h </w:instrText>
          </w:r>
          <w:r>
            <w:fldChar w:fldCharType="separate"/>
          </w:r>
          <w:r>
            <w:t>38</w:t>
          </w:r>
          <w:r>
            <w:fldChar w:fldCharType="end"/>
          </w:r>
          <w:r>
            <w:rPr>
              <w:rFonts w:hint="eastAsia" w:ascii="宋体" w:hAnsi="宋体" w:eastAsia="宋体" w:cs="宋体"/>
              <w:kern w:val="2"/>
              <w:szCs w:val="24"/>
              <w:lang w:val="en-US" w:eastAsia="zh-CN" w:bidi="ar-SA"/>
            </w:rPr>
            <w:fldChar w:fldCharType="end"/>
          </w:r>
        </w:p>
        <w:p w14:paraId="461096E3">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_Toc3952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eastAsia="zh-CN"/>
            </w:rPr>
            <w:t>6.2 评标原则</w:t>
          </w:r>
          <w:r>
            <w:tab/>
          </w:r>
          <w:r>
            <w:fldChar w:fldCharType="begin"/>
          </w:r>
          <w:r>
            <w:instrText xml:space="preserve"> PAGEREF _Toc3952 \h </w:instrText>
          </w:r>
          <w:r>
            <w:fldChar w:fldCharType="separate"/>
          </w:r>
          <w:r>
            <w:t>38</w:t>
          </w:r>
          <w:r>
            <w:fldChar w:fldCharType="end"/>
          </w:r>
          <w:r>
            <w:rPr>
              <w:rFonts w:hint="eastAsia" w:ascii="宋体" w:hAnsi="宋体" w:eastAsia="宋体" w:cs="宋体"/>
              <w:kern w:val="2"/>
              <w:szCs w:val="24"/>
              <w:lang w:val="en-US" w:eastAsia="zh-CN" w:bidi="ar-SA"/>
            </w:rPr>
            <w:fldChar w:fldCharType="end"/>
          </w:r>
        </w:p>
        <w:p w14:paraId="50D65EA5">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_Toc19078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eastAsia="zh-CN"/>
            </w:rPr>
            <w:t>6.3 评标</w:t>
          </w:r>
          <w:r>
            <w:tab/>
          </w:r>
          <w:r>
            <w:fldChar w:fldCharType="begin"/>
          </w:r>
          <w:r>
            <w:instrText xml:space="preserve"> PAGEREF _Toc19078 \h </w:instrText>
          </w:r>
          <w:r>
            <w:fldChar w:fldCharType="separate"/>
          </w:r>
          <w:r>
            <w:t>38</w:t>
          </w:r>
          <w:r>
            <w:fldChar w:fldCharType="end"/>
          </w:r>
          <w:r>
            <w:rPr>
              <w:rFonts w:hint="eastAsia" w:ascii="宋体" w:hAnsi="宋体" w:eastAsia="宋体" w:cs="宋体"/>
              <w:kern w:val="2"/>
              <w:szCs w:val="24"/>
              <w:lang w:val="en-US" w:eastAsia="zh-CN" w:bidi="ar-SA"/>
            </w:rPr>
            <w:fldChar w:fldCharType="end"/>
          </w:r>
        </w:p>
        <w:p w14:paraId="0A7E379B">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_Toc16784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7. 合同授予</w:t>
          </w:r>
          <w:r>
            <w:tab/>
          </w:r>
          <w:r>
            <w:fldChar w:fldCharType="begin"/>
          </w:r>
          <w:r>
            <w:instrText xml:space="preserve"> PAGEREF _Toc16784 \h </w:instrText>
          </w:r>
          <w:r>
            <w:fldChar w:fldCharType="separate"/>
          </w:r>
          <w:r>
            <w:t>38</w:t>
          </w:r>
          <w:r>
            <w:fldChar w:fldCharType="end"/>
          </w:r>
          <w:r>
            <w:rPr>
              <w:rFonts w:hint="eastAsia" w:ascii="宋体" w:hAnsi="宋体" w:eastAsia="宋体" w:cs="宋体"/>
              <w:kern w:val="2"/>
              <w:szCs w:val="24"/>
              <w:lang w:val="en-US" w:eastAsia="zh-CN" w:bidi="ar-SA"/>
            </w:rPr>
            <w:fldChar w:fldCharType="end"/>
          </w:r>
        </w:p>
        <w:p w14:paraId="1FD3EFF4">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_Toc6979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eastAsia="zh-CN"/>
            </w:rPr>
            <w:t>7.1 中标候选人公示</w:t>
          </w:r>
          <w:r>
            <w:tab/>
          </w:r>
          <w:r>
            <w:fldChar w:fldCharType="begin"/>
          </w:r>
          <w:r>
            <w:instrText xml:space="preserve"> PAGEREF _Toc6979 \h </w:instrText>
          </w:r>
          <w:r>
            <w:fldChar w:fldCharType="separate"/>
          </w:r>
          <w:r>
            <w:t>38</w:t>
          </w:r>
          <w:r>
            <w:fldChar w:fldCharType="end"/>
          </w:r>
          <w:r>
            <w:rPr>
              <w:rFonts w:hint="eastAsia" w:ascii="宋体" w:hAnsi="宋体" w:eastAsia="宋体" w:cs="宋体"/>
              <w:kern w:val="2"/>
              <w:szCs w:val="24"/>
              <w:lang w:val="en-US" w:eastAsia="zh-CN" w:bidi="ar-SA"/>
            </w:rPr>
            <w:fldChar w:fldCharType="end"/>
          </w:r>
        </w:p>
        <w:p w14:paraId="28102E04">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_Toc27302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eastAsia="zh-CN"/>
            </w:rPr>
            <w:t>7.2</w:t>
          </w:r>
          <w:r>
            <w:rPr>
              <w:rFonts w:hint="eastAsia" w:ascii="宋体" w:hAnsi="宋体" w:eastAsia="宋体" w:cs="宋体"/>
              <w:szCs w:val="22"/>
              <w:lang w:eastAsia="zh-CN"/>
            </w:rPr>
            <w:t xml:space="preserve"> </w:t>
          </w:r>
          <w:r>
            <w:rPr>
              <w:rFonts w:hint="eastAsia" w:ascii="宋体" w:hAnsi="宋体" w:eastAsia="宋体" w:cs="宋体"/>
              <w:szCs w:val="18"/>
              <w:lang w:val="en-US" w:eastAsia="zh-CN"/>
            </w:rPr>
            <w:t>评标结果异议</w:t>
          </w:r>
          <w:r>
            <w:tab/>
          </w:r>
          <w:r>
            <w:fldChar w:fldCharType="begin"/>
          </w:r>
          <w:r>
            <w:instrText xml:space="preserve"> PAGEREF _Toc27302 \h </w:instrText>
          </w:r>
          <w:r>
            <w:fldChar w:fldCharType="separate"/>
          </w:r>
          <w:r>
            <w:t>39</w:t>
          </w:r>
          <w:r>
            <w:fldChar w:fldCharType="end"/>
          </w:r>
          <w:r>
            <w:rPr>
              <w:rFonts w:hint="eastAsia" w:ascii="宋体" w:hAnsi="宋体" w:eastAsia="宋体" w:cs="宋体"/>
              <w:kern w:val="2"/>
              <w:szCs w:val="24"/>
              <w:lang w:val="en-US" w:eastAsia="zh-CN" w:bidi="ar-SA"/>
            </w:rPr>
            <w:fldChar w:fldCharType="end"/>
          </w:r>
        </w:p>
        <w:p w14:paraId="27018667">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_Toc23611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eastAsia="zh-CN"/>
            </w:rPr>
            <w:t xml:space="preserve">7.3 </w:t>
          </w:r>
          <w:r>
            <w:rPr>
              <w:rFonts w:hint="eastAsia" w:ascii="宋体" w:hAnsi="宋体" w:eastAsia="宋体" w:cs="宋体"/>
              <w:szCs w:val="18"/>
              <w:lang w:val="en-US" w:eastAsia="zh-CN"/>
            </w:rPr>
            <w:t>中标候选人履约能力审查</w:t>
          </w:r>
          <w:r>
            <w:tab/>
          </w:r>
          <w:r>
            <w:fldChar w:fldCharType="begin"/>
          </w:r>
          <w:r>
            <w:instrText xml:space="preserve"> PAGEREF _Toc23611 \h </w:instrText>
          </w:r>
          <w:r>
            <w:fldChar w:fldCharType="separate"/>
          </w:r>
          <w:r>
            <w:t>39</w:t>
          </w:r>
          <w:r>
            <w:fldChar w:fldCharType="end"/>
          </w:r>
          <w:r>
            <w:rPr>
              <w:rFonts w:hint="eastAsia" w:ascii="宋体" w:hAnsi="宋体" w:eastAsia="宋体" w:cs="宋体"/>
              <w:kern w:val="2"/>
              <w:szCs w:val="24"/>
              <w:lang w:val="en-US" w:eastAsia="zh-CN" w:bidi="ar-SA"/>
            </w:rPr>
            <w:fldChar w:fldCharType="end"/>
          </w:r>
        </w:p>
        <w:p w14:paraId="3F550B77">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_Toc18611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 xml:space="preserve">7.4 </w:t>
          </w:r>
          <w:r>
            <w:rPr>
              <w:rFonts w:hint="eastAsia" w:ascii="宋体" w:hAnsi="宋体" w:eastAsia="宋体" w:cs="宋体"/>
              <w:szCs w:val="18"/>
              <w:lang w:eastAsia="zh-CN"/>
            </w:rPr>
            <w:t>定标方式</w:t>
          </w:r>
          <w:r>
            <w:tab/>
          </w:r>
          <w:r>
            <w:fldChar w:fldCharType="begin"/>
          </w:r>
          <w:r>
            <w:instrText xml:space="preserve"> PAGEREF _Toc18611 \h </w:instrText>
          </w:r>
          <w:r>
            <w:fldChar w:fldCharType="separate"/>
          </w:r>
          <w:r>
            <w:t>39</w:t>
          </w:r>
          <w:r>
            <w:fldChar w:fldCharType="end"/>
          </w:r>
          <w:r>
            <w:rPr>
              <w:rFonts w:hint="eastAsia" w:ascii="宋体" w:hAnsi="宋体" w:eastAsia="宋体" w:cs="宋体"/>
              <w:kern w:val="2"/>
              <w:szCs w:val="24"/>
              <w:lang w:val="en-US" w:eastAsia="zh-CN" w:bidi="ar-SA"/>
            </w:rPr>
            <w:fldChar w:fldCharType="end"/>
          </w:r>
        </w:p>
        <w:p w14:paraId="085EAA68">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_Toc24146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 xml:space="preserve">7.5 </w:t>
          </w:r>
          <w:r>
            <w:rPr>
              <w:rFonts w:hint="eastAsia" w:ascii="宋体" w:hAnsi="宋体" w:eastAsia="宋体" w:cs="宋体"/>
              <w:szCs w:val="18"/>
              <w:lang w:eastAsia="zh-CN"/>
            </w:rPr>
            <w:t>中标通知</w:t>
          </w:r>
          <w:r>
            <w:tab/>
          </w:r>
          <w:r>
            <w:fldChar w:fldCharType="begin"/>
          </w:r>
          <w:r>
            <w:instrText xml:space="preserve"> PAGEREF _Toc24146 \h </w:instrText>
          </w:r>
          <w:r>
            <w:fldChar w:fldCharType="separate"/>
          </w:r>
          <w:r>
            <w:t>39</w:t>
          </w:r>
          <w:r>
            <w:fldChar w:fldCharType="end"/>
          </w:r>
          <w:r>
            <w:rPr>
              <w:rFonts w:hint="eastAsia" w:ascii="宋体" w:hAnsi="宋体" w:eastAsia="宋体" w:cs="宋体"/>
              <w:kern w:val="2"/>
              <w:szCs w:val="24"/>
              <w:lang w:val="en-US" w:eastAsia="zh-CN" w:bidi="ar-SA"/>
            </w:rPr>
            <w:fldChar w:fldCharType="end"/>
          </w:r>
        </w:p>
        <w:p w14:paraId="5001FA05">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_Toc28748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eastAsia="zh-CN"/>
            </w:rPr>
            <w:t>7.</w:t>
          </w:r>
          <w:r>
            <w:rPr>
              <w:rFonts w:hint="eastAsia" w:ascii="宋体" w:hAnsi="宋体" w:eastAsia="宋体" w:cs="宋体"/>
              <w:szCs w:val="18"/>
              <w:lang w:val="en-US" w:eastAsia="zh-CN"/>
            </w:rPr>
            <w:t>6</w:t>
          </w:r>
          <w:r>
            <w:rPr>
              <w:rFonts w:hint="eastAsia" w:ascii="宋体" w:hAnsi="宋体" w:eastAsia="宋体" w:cs="宋体"/>
              <w:szCs w:val="18"/>
              <w:lang w:eastAsia="zh-CN"/>
            </w:rPr>
            <w:t xml:space="preserve"> 履约担保</w:t>
          </w:r>
          <w:r>
            <w:tab/>
          </w:r>
          <w:r>
            <w:fldChar w:fldCharType="begin"/>
          </w:r>
          <w:r>
            <w:instrText xml:space="preserve"> PAGEREF _Toc28748 \h </w:instrText>
          </w:r>
          <w:r>
            <w:fldChar w:fldCharType="separate"/>
          </w:r>
          <w:r>
            <w:t>39</w:t>
          </w:r>
          <w:r>
            <w:fldChar w:fldCharType="end"/>
          </w:r>
          <w:r>
            <w:rPr>
              <w:rFonts w:hint="eastAsia" w:ascii="宋体" w:hAnsi="宋体" w:eastAsia="宋体" w:cs="宋体"/>
              <w:kern w:val="2"/>
              <w:szCs w:val="24"/>
              <w:lang w:val="en-US" w:eastAsia="zh-CN" w:bidi="ar-SA"/>
            </w:rPr>
            <w:fldChar w:fldCharType="end"/>
          </w:r>
        </w:p>
        <w:p w14:paraId="05552D4D">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_Toc22026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eastAsia="zh-CN"/>
            </w:rPr>
            <w:t>7.</w:t>
          </w:r>
          <w:r>
            <w:rPr>
              <w:rFonts w:hint="eastAsia" w:ascii="宋体" w:hAnsi="宋体" w:eastAsia="宋体" w:cs="宋体"/>
              <w:szCs w:val="18"/>
              <w:lang w:val="en-US" w:eastAsia="zh-CN"/>
            </w:rPr>
            <w:t>7</w:t>
          </w:r>
          <w:r>
            <w:rPr>
              <w:rFonts w:hint="eastAsia" w:ascii="宋体" w:hAnsi="宋体" w:eastAsia="宋体" w:cs="宋体"/>
              <w:szCs w:val="18"/>
              <w:lang w:eastAsia="zh-CN"/>
            </w:rPr>
            <w:t xml:space="preserve"> 签订合同</w:t>
          </w:r>
          <w:r>
            <w:tab/>
          </w:r>
          <w:r>
            <w:fldChar w:fldCharType="begin"/>
          </w:r>
          <w:r>
            <w:instrText xml:space="preserve"> PAGEREF _Toc22026 \h </w:instrText>
          </w:r>
          <w:r>
            <w:fldChar w:fldCharType="separate"/>
          </w:r>
          <w:r>
            <w:t>40</w:t>
          </w:r>
          <w:r>
            <w:fldChar w:fldCharType="end"/>
          </w:r>
          <w:r>
            <w:rPr>
              <w:rFonts w:hint="eastAsia" w:ascii="宋体" w:hAnsi="宋体" w:eastAsia="宋体" w:cs="宋体"/>
              <w:kern w:val="2"/>
              <w:szCs w:val="24"/>
              <w:lang w:val="en-US" w:eastAsia="zh-CN" w:bidi="ar-SA"/>
            </w:rPr>
            <w:fldChar w:fldCharType="end"/>
          </w:r>
        </w:p>
        <w:p w14:paraId="1D22E6B0">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_Toc21825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8. 重新招标和终止招标</w:t>
          </w:r>
          <w:r>
            <w:tab/>
          </w:r>
          <w:r>
            <w:fldChar w:fldCharType="begin"/>
          </w:r>
          <w:r>
            <w:instrText xml:space="preserve"> PAGEREF _Toc21825 \h </w:instrText>
          </w:r>
          <w:r>
            <w:fldChar w:fldCharType="separate"/>
          </w:r>
          <w:r>
            <w:t>40</w:t>
          </w:r>
          <w:r>
            <w:fldChar w:fldCharType="end"/>
          </w:r>
          <w:r>
            <w:rPr>
              <w:rFonts w:hint="eastAsia" w:ascii="宋体" w:hAnsi="宋体" w:eastAsia="宋体" w:cs="宋体"/>
              <w:kern w:val="2"/>
              <w:szCs w:val="24"/>
              <w:lang w:val="en-US" w:eastAsia="zh-CN" w:bidi="ar-SA"/>
            </w:rPr>
            <w:fldChar w:fldCharType="end"/>
          </w:r>
        </w:p>
        <w:p w14:paraId="5736B2D6">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_Toc31735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eastAsia="zh-CN"/>
            </w:rPr>
            <w:t>8.1重新招标</w:t>
          </w:r>
          <w:r>
            <w:tab/>
          </w:r>
          <w:r>
            <w:fldChar w:fldCharType="begin"/>
          </w:r>
          <w:r>
            <w:instrText xml:space="preserve"> PAGEREF _Toc31735 \h </w:instrText>
          </w:r>
          <w:r>
            <w:fldChar w:fldCharType="separate"/>
          </w:r>
          <w:r>
            <w:t>40</w:t>
          </w:r>
          <w:r>
            <w:fldChar w:fldCharType="end"/>
          </w:r>
          <w:r>
            <w:rPr>
              <w:rFonts w:hint="eastAsia" w:ascii="宋体" w:hAnsi="宋体" w:eastAsia="宋体" w:cs="宋体"/>
              <w:kern w:val="2"/>
              <w:szCs w:val="24"/>
              <w:lang w:val="en-US" w:eastAsia="zh-CN" w:bidi="ar-SA"/>
            </w:rPr>
            <w:fldChar w:fldCharType="end"/>
          </w:r>
        </w:p>
        <w:p w14:paraId="33BF5980">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_Toc14772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eastAsia="zh-CN"/>
            </w:rPr>
            <w:t>8.2终止招标</w:t>
          </w:r>
          <w:r>
            <w:tab/>
          </w:r>
          <w:r>
            <w:fldChar w:fldCharType="begin"/>
          </w:r>
          <w:r>
            <w:instrText xml:space="preserve"> PAGEREF _Toc14772 \h </w:instrText>
          </w:r>
          <w:r>
            <w:fldChar w:fldCharType="separate"/>
          </w:r>
          <w:r>
            <w:t>40</w:t>
          </w:r>
          <w:r>
            <w:fldChar w:fldCharType="end"/>
          </w:r>
          <w:r>
            <w:rPr>
              <w:rFonts w:hint="eastAsia" w:ascii="宋体" w:hAnsi="宋体" w:eastAsia="宋体" w:cs="宋体"/>
              <w:kern w:val="2"/>
              <w:szCs w:val="24"/>
              <w:lang w:val="en-US" w:eastAsia="zh-CN" w:bidi="ar-SA"/>
            </w:rPr>
            <w:fldChar w:fldCharType="end"/>
          </w:r>
        </w:p>
        <w:p w14:paraId="2DE3AFFF">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_Toc19983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9. 纪律和监督</w:t>
          </w:r>
          <w:r>
            <w:tab/>
          </w:r>
          <w:r>
            <w:fldChar w:fldCharType="begin"/>
          </w:r>
          <w:r>
            <w:instrText xml:space="preserve"> PAGEREF _Toc19983 \h </w:instrText>
          </w:r>
          <w:r>
            <w:fldChar w:fldCharType="separate"/>
          </w:r>
          <w:r>
            <w:t>40</w:t>
          </w:r>
          <w:r>
            <w:fldChar w:fldCharType="end"/>
          </w:r>
          <w:r>
            <w:rPr>
              <w:rFonts w:hint="eastAsia" w:ascii="宋体" w:hAnsi="宋体" w:eastAsia="宋体" w:cs="宋体"/>
              <w:kern w:val="2"/>
              <w:szCs w:val="24"/>
              <w:lang w:val="en-US" w:eastAsia="zh-CN" w:bidi="ar-SA"/>
            </w:rPr>
            <w:fldChar w:fldCharType="end"/>
          </w:r>
        </w:p>
        <w:p w14:paraId="7786ABE8">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_Toc16053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eastAsia="zh-CN"/>
            </w:rPr>
            <w:t>9.1 对招标人的纪律要求</w:t>
          </w:r>
          <w:r>
            <w:tab/>
          </w:r>
          <w:r>
            <w:fldChar w:fldCharType="begin"/>
          </w:r>
          <w:r>
            <w:instrText xml:space="preserve"> PAGEREF _Toc16053 \h </w:instrText>
          </w:r>
          <w:r>
            <w:fldChar w:fldCharType="separate"/>
          </w:r>
          <w:r>
            <w:t>40</w:t>
          </w:r>
          <w:r>
            <w:fldChar w:fldCharType="end"/>
          </w:r>
          <w:r>
            <w:rPr>
              <w:rFonts w:hint="eastAsia" w:ascii="宋体" w:hAnsi="宋体" w:eastAsia="宋体" w:cs="宋体"/>
              <w:kern w:val="2"/>
              <w:szCs w:val="24"/>
              <w:lang w:val="en-US" w:eastAsia="zh-CN" w:bidi="ar-SA"/>
            </w:rPr>
            <w:fldChar w:fldCharType="end"/>
          </w:r>
        </w:p>
        <w:p w14:paraId="34B1C895">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_Toc24654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eastAsia="zh-CN"/>
            </w:rPr>
            <w:t>9.2 对投标人的纪律要求</w:t>
          </w:r>
          <w:r>
            <w:tab/>
          </w:r>
          <w:r>
            <w:fldChar w:fldCharType="begin"/>
          </w:r>
          <w:r>
            <w:instrText xml:space="preserve"> PAGEREF _Toc24654 \h </w:instrText>
          </w:r>
          <w:r>
            <w:fldChar w:fldCharType="separate"/>
          </w:r>
          <w:r>
            <w:t>41</w:t>
          </w:r>
          <w:r>
            <w:fldChar w:fldCharType="end"/>
          </w:r>
          <w:r>
            <w:rPr>
              <w:rFonts w:hint="eastAsia" w:ascii="宋体" w:hAnsi="宋体" w:eastAsia="宋体" w:cs="宋体"/>
              <w:kern w:val="2"/>
              <w:szCs w:val="24"/>
              <w:lang w:val="en-US" w:eastAsia="zh-CN" w:bidi="ar-SA"/>
            </w:rPr>
            <w:fldChar w:fldCharType="end"/>
          </w:r>
        </w:p>
        <w:p w14:paraId="64C168E7">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_Toc24440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eastAsia="zh-CN"/>
            </w:rPr>
            <w:t>9.3 对评标委员会成员的纪律要求</w:t>
          </w:r>
          <w:r>
            <w:tab/>
          </w:r>
          <w:r>
            <w:fldChar w:fldCharType="begin"/>
          </w:r>
          <w:r>
            <w:instrText xml:space="preserve"> PAGEREF _Toc24440 \h </w:instrText>
          </w:r>
          <w:r>
            <w:fldChar w:fldCharType="separate"/>
          </w:r>
          <w:r>
            <w:t>41</w:t>
          </w:r>
          <w:r>
            <w:fldChar w:fldCharType="end"/>
          </w:r>
          <w:r>
            <w:rPr>
              <w:rFonts w:hint="eastAsia" w:ascii="宋体" w:hAnsi="宋体" w:eastAsia="宋体" w:cs="宋体"/>
              <w:kern w:val="2"/>
              <w:szCs w:val="24"/>
              <w:lang w:val="en-US" w:eastAsia="zh-CN" w:bidi="ar-SA"/>
            </w:rPr>
            <w:fldChar w:fldCharType="end"/>
          </w:r>
        </w:p>
        <w:p w14:paraId="05499BDC">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_Toc24154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eastAsia="zh-CN"/>
            </w:rPr>
            <w:t>9.4 对与评标活动有关的工作人员的纪律要求</w:t>
          </w:r>
          <w:r>
            <w:tab/>
          </w:r>
          <w:r>
            <w:fldChar w:fldCharType="begin"/>
          </w:r>
          <w:r>
            <w:instrText xml:space="preserve"> PAGEREF _Toc24154 \h </w:instrText>
          </w:r>
          <w:r>
            <w:fldChar w:fldCharType="separate"/>
          </w:r>
          <w:r>
            <w:t>41</w:t>
          </w:r>
          <w:r>
            <w:fldChar w:fldCharType="end"/>
          </w:r>
          <w:r>
            <w:rPr>
              <w:rFonts w:hint="eastAsia" w:ascii="宋体" w:hAnsi="宋体" w:eastAsia="宋体" w:cs="宋体"/>
              <w:kern w:val="2"/>
              <w:szCs w:val="24"/>
              <w:lang w:val="en-US" w:eastAsia="zh-CN" w:bidi="ar-SA"/>
            </w:rPr>
            <w:fldChar w:fldCharType="end"/>
          </w:r>
        </w:p>
        <w:p w14:paraId="3B6E81B4">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_Toc16136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eastAsia="zh-CN"/>
            </w:rPr>
            <w:t>9.5 投诉</w:t>
          </w:r>
          <w:r>
            <w:tab/>
          </w:r>
          <w:r>
            <w:fldChar w:fldCharType="begin"/>
          </w:r>
          <w:r>
            <w:instrText xml:space="preserve"> PAGEREF _Toc16136 \h </w:instrText>
          </w:r>
          <w:r>
            <w:fldChar w:fldCharType="separate"/>
          </w:r>
          <w:r>
            <w:t>42</w:t>
          </w:r>
          <w:r>
            <w:fldChar w:fldCharType="end"/>
          </w:r>
          <w:r>
            <w:rPr>
              <w:rFonts w:hint="eastAsia" w:ascii="宋体" w:hAnsi="宋体" w:eastAsia="宋体" w:cs="宋体"/>
              <w:kern w:val="2"/>
              <w:szCs w:val="24"/>
              <w:lang w:val="en-US" w:eastAsia="zh-CN" w:bidi="ar-SA"/>
            </w:rPr>
            <w:fldChar w:fldCharType="end"/>
          </w:r>
        </w:p>
        <w:p w14:paraId="10C46C73">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_Toc27119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10. 需要补充的其他内容</w:t>
          </w:r>
          <w:r>
            <w:tab/>
          </w:r>
          <w:r>
            <w:fldChar w:fldCharType="begin"/>
          </w:r>
          <w:r>
            <w:instrText xml:space="preserve"> PAGEREF _Toc27119 \h </w:instrText>
          </w:r>
          <w:r>
            <w:fldChar w:fldCharType="separate"/>
          </w:r>
          <w:r>
            <w:t>42</w:t>
          </w:r>
          <w:r>
            <w:fldChar w:fldCharType="end"/>
          </w:r>
          <w:r>
            <w:rPr>
              <w:rFonts w:hint="eastAsia" w:ascii="宋体" w:hAnsi="宋体" w:eastAsia="宋体" w:cs="宋体"/>
              <w:kern w:val="2"/>
              <w:szCs w:val="24"/>
              <w:lang w:val="en-US" w:eastAsia="zh-CN" w:bidi="ar-SA"/>
            </w:rPr>
            <w:fldChar w:fldCharType="end"/>
          </w:r>
        </w:p>
        <w:p w14:paraId="3BCEB7C3">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_Toc5011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10.1 中标人的投标文件</w:t>
          </w:r>
          <w:r>
            <w:tab/>
          </w:r>
          <w:r>
            <w:fldChar w:fldCharType="begin"/>
          </w:r>
          <w:r>
            <w:instrText xml:space="preserve"> PAGEREF _Toc5011 \h </w:instrText>
          </w:r>
          <w:r>
            <w:fldChar w:fldCharType="separate"/>
          </w:r>
          <w:r>
            <w:t>42</w:t>
          </w:r>
          <w:r>
            <w:fldChar w:fldCharType="end"/>
          </w:r>
          <w:r>
            <w:rPr>
              <w:rFonts w:hint="eastAsia" w:ascii="宋体" w:hAnsi="宋体" w:eastAsia="宋体" w:cs="宋体"/>
              <w:kern w:val="2"/>
              <w:szCs w:val="24"/>
              <w:lang w:val="en-US" w:eastAsia="zh-CN" w:bidi="ar-SA"/>
            </w:rPr>
            <w:fldChar w:fldCharType="end"/>
          </w:r>
        </w:p>
        <w:p w14:paraId="2769002D">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_Toc9229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10.2招标代理服务费</w:t>
          </w:r>
          <w:r>
            <w:tab/>
          </w:r>
          <w:r>
            <w:fldChar w:fldCharType="begin"/>
          </w:r>
          <w:r>
            <w:instrText xml:space="preserve"> PAGEREF _Toc9229 \h </w:instrText>
          </w:r>
          <w:r>
            <w:fldChar w:fldCharType="separate"/>
          </w:r>
          <w:r>
            <w:t>42</w:t>
          </w:r>
          <w:r>
            <w:fldChar w:fldCharType="end"/>
          </w:r>
          <w:r>
            <w:rPr>
              <w:rFonts w:hint="eastAsia" w:ascii="宋体" w:hAnsi="宋体" w:eastAsia="宋体" w:cs="宋体"/>
              <w:kern w:val="2"/>
              <w:szCs w:val="24"/>
              <w:lang w:val="en-US" w:eastAsia="zh-CN" w:bidi="ar-SA"/>
            </w:rPr>
            <w:fldChar w:fldCharType="end"/>
          </w:r>
        </w:p>
        <w:p w14:paraId="77F678FA">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_Toc14958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highlight w:val="none"/>
              <w:lang w:val="en-US" w:eastAsia="zh-CN"/>
            </w:rPr>
            <w:t>10.3 拟派项目负责人答辩指引</w:t>
          </w:r>
          <w:r>
            <w:tab/>
          </w:r>
          <w:r>
            <w:fldChar w:fldCharType="begin"/>
          </w:r>
          <w:r>
            <w:instrText xml:space="preserve"> PAGEREF _Toc14958 \h </w:instrText>
          </w:r>
          <w:r>
            <w:fldChar w:fldCharType="separate"/>
          </w:r>
          <w:r>
            <w:t>42</w:t>
          </w:r>
          <w:r>
            <w:fldChar w:fldCharType="end"/>
          </w:r>
          <w:r>
            <w:rPr>
              <w:rFonts w:hint="eastAsia" w:ascii="宋体" w:hAnsi="宋体" w:eastAsia="宋体" w:cs="宋体"/>
              <w:kern w:val="2"/>
              <w:szCs w:val="24"/>
              <w:lang w:val="en-US" w:eastAsia="zh-CN" w:bidi="ar-SA"/>
            </w:rPr>
            <w:fldChar w:fldCharType="end"/>
          </w:r>
        </w:p>
        <w:p w14:paraId="40077767">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_Toc24875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bCs/>
              <w:szCs w:val="28"/>
              <w:lang w:val="en-US" w:eastAsia="zh-CN"/>
            </w:rPr>
            <w:t>附件一：开标记录表（参考格式）</w:t>
          </w:r>
          <w:r>
            <w:tab/>
          </w:r>
          <w:r>
            <w:fldChar w:fldCharType="begin"/>
          </w:r>
          <w:r>
            <w:instrText xml:space="preserve"> PAGEREF _Toc24875 \h </w:instrText>
          </w:r>
          <w:r>
            <w:fldChar w:fldCharType="separate"/>
          </w:r>
          <w:r>
            <w:t>43</w:t>
          </w:r>
          <w:r>
            <w:fldChar w:fldCharType="end"/>
          </w:r>
          <w:r>
            <w:rPr>
              <w:rFonts w:hint="eastAsia" w:ascii="宋体" w:hAnsi="宋体" w:eastAsia="宋体" w:cs="宋体"/>
              <w:kern w:val="2"/>
              <w:szCs w:val="24"/>
              <w:lang w:val="en-US" w:eastAsia="zh-CN" w:bidi="ar-SA"/>
            </w:rPr>
            <w:fldChar w:fldCharType="end"/>
          </w:r>
        </w:p>
        <w:p w14:paraId="12F7712D">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_Toc26692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bCs/>
              <w:szCs w:val="28"/>
              <w:lang w:val="en-US" w:eastAsia="zh-CN"/>
            </w:rPr>
            <w:t>附件二：软硬件信息记录表（参考格式）</w:t>
          </w:r>
          <w:r>
            <w:tab/>
          </w:r>
          <w:r>
            <w:fldChar w:fldCharType="begin"/>
          </w:r>
          <w:r>
            <w:instrText xml:space="preserve"> PAGEREF _Toc26692 \h </w:instrText>
          </w:r>
          <w:r>
            <w:fldChar w:fldCharType="separate"/>
          </w:r>
          <w:r>
            <w:t>44</w:t>
          </w:r>
          <w:r>
            <w:fldChar w:fldCharType="end"/>
          </w:r>
          <w:r>
            <w:rPr>
              <w:rFonts w:hint="eastAsia" w:ascii="宋体" w:hAnsi="宋体" w:eastAsia="宋体" w:cs="宋体"/>
              <w:kern w:val="2"/>
              <w:szCs w:val="24"/>
              <w:lang w:val="en-US" w:eastAsia="zh-CN" w:bidi="ar-SA"/>
            </w:rPr>
            <w:fldChar w:fldCharType="end"/>
          </w:r>
        </w:p>
        <w:p w14:paraId="6AF3AC1C">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_Toc21176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bCs/>
              <w:szCs w:val="28"/>
              <w:lang w:val="en-US" w:eastAsia="zh-CN"/>
            </w:rPr>
            <w:t>附件三：招标文件澄清通知（参考格式）</w:t>
          </w:r>
          <w:r>
            <w:tab/>
          </w:r>
          <w:r>
            <w:fldChar w:fldCharType="begin"/>
          </w:r>
          <w:r>
            <w:instrText xml:space="preserve"> PAGEREF _Toc21176 \h </w:instrText>
          </w:r>
          <w:r>
            <w:fldChar w:fldCharType="separate"/>
          </w:r>
          <w:r>
            <w:t>45</w:t>
          </w:r>
          <w:r>
            <w:fldChar w:fldCharType="end"/>
          </w:r>
          <w:r>
            <w:rPr>
              <w:rFonts w:hint="eastAsia" w:ascii="宋体" w:hAnsi="宋体" w:eastAsia="宋体" w:cs="宋体"/>
              <w:kern w:val="2"/>
              <w:szCs w:val="24"/>
              <w:lang w:val="en-US" w:eastAsia="zh-CN" w:bidi="ar-SA"/>
            </w:rPr>
            <w:fldChar w:fldCharType="end"/>
          </w:r>
        </w:p>
        <w:p w14:paraId="14D98048">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_Toc32529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bCs/>
              <w:szCs w:val="28"/>
              <w:lang w:val="en-US" w:eastAsia="zh-CN"/>
            </w:rPr>
            <w:t>附件四：招标文件澄清通知（参考格式）</w:t>
          </w:r>
          <w:r>
            <w:tab/>
          </w:r>
          <w:r>
            <w:fldChar w:fldCharType="begin"/>
          </w:r>
          <w:r>
            <w:instrText xml:space="preserve"> PAGEREF _Toc32529 \h </w:instrText>
          </w:r>
          <w:r>
            <w:fldChar w:fldCharType="separate"/>
          </w:r>
          <w:r>
            <w:t>46</w:t>
          </w:r>
          <w:r>
            <w:fldChar w:fldCharType="end"/>
          </w:r>
          <w:r>
            <w:rPr>
              <w:rFonts w:hint="eastAsia" w:ascii="宋体" w:hAnsi="宋体" w:eastAsia="宋体" w:cs="宋体"/>
              <w:kern w:val="2"/>
              <w:szCs w:val="24"/>
              <w:lang w:val="en-US" w:eastAsia="zh-CN" w:bidi="ar-SA"/>
            </w:rPr>
            <w:fldChar w:fldCharType="end"/>
          </w:r>
        </w:p>
        <w:p w14:paraId="6B61650E">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_Toc13845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bCs/>
              <w:szCs w:val="28"/>
              <w:lang w:val="en-US" w:eastAsia="zh-CN"/>
            </w:rPr>
            <w:t>附件五：中标通知书（参考格式）</w:t>
          </w:r>
          <w:r>
            <w:tab/>
          </w:r>
          <w:r>
            <w:fldChar w:fldCharType="begin"/>
          </w:r>
          <w:r>
            <w:instrText xml:space="preserve"> PAGEREF _Toc13845 \h </w:instrText>
          </w:r>
          <w:r>
            <w:fldChar w:fldCharType="separate"/>
          </w:r>
          <w:r>
            <w:t>47</w:t>
          </w:r>
          <w:r>
            <w:fldChar w:fldCharType="end"/>
          </w:r>
          <w:r>
            <w:rPr>
              <w:rFonts w:hint="eastAsia" w:ascii="宋体" w:hAnsi="宋体" w:eastAsia="宋体" w:cs="宋体"/>
              <w:kern w:val="2"/>
              <w:szCs w:val="24"/>
              <w:lang w:val="en-US" w:eastAsia="zh-CN" w:bidi="ar-SA"/>
            </w:rPr>
            <w:fldChar w:fldCharType="end"/>
          </w:r>
        </w:p>
        <w:p w14:paraId="749295E5">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_Toc8015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bCs/>
              <w:szCs w:val="28"/>
              <w:lang w:val="en-US" w:eastAsia="zh-CN"/>
            </w:rPr>
            <w:t>附件六：中标候选人公示（参考格式）</w:t>
          </w:r>
          <w:r>
            <w:tab/>
          </w:r>
          <w:r>
            <w:fldChar w:fldCharType="begin"/>
          </w:r>
          <w:r>
            <w:instrText xml:space="preserve"> PAGEREF _Toc8015 \h </w:instrText>
          </w:r>
          <w:r>
            <w:fldChar w:fldCharType="separate"/>
          </w:r>
          <w:r>
            <w:t>48</w:t>
          </w:r>
          <w:r>
            <w:fldChar w:fldCharType="end"/>
          </w:r>
          <w:r>
            <w:rPr>
              <w:rFonts w:hint="eastAsia" w:ascii="宋体" w:hAnsi="宋体" w:eastAsia="宋体" w:cs="宋体"/>
              <w:kern w:val="2"/>
              <w:szCs w:val="24"/>
              <w:lang w:val="en-US" w:eastAsia="zh-CN" w:bidi="ar-SA"/>
            </w:rPr>
            <w:fldChar w:fldCharType="end"/>
          </w:r>
        </w:p>
        <w:p w14:paraId="7A9CF357">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_Toc12670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bCs/>
              <w:szCs w:val="28"/>
              <w:lang w:val="en-US" w:eastAsia="zh-CN"/>
            </w:rPr>
            <w:t>附件七：中标结果通知书（参考格式）（如有）</w:t>
          </w:r>
          <w:r>
            <w:tab/>
          </w:r>
          <w:r>
            <w:fldChar w:fldCharType="begin"/>
          </w:r>
          <w:r>
            <w:instrText xml:space="preserve"> PAGEREF _Toc12670 \h </w:instrText>
          </w:r>
          <w:r>
            <w:fldChar w:fldCharType="separate"/>
          </w:r>
          <w:r>
            <w:t>49</w:t>
          </w:r>
          <w:r>
            <w:fldChar w:fldCharType="end"/>
          </w:r>
          <w:r>
            <w:rPr>
              <w:rFonts w:hint="eastAsia" w:ascii="宋体" w:hAnsi="宋体" w:eastAsia="宋体" w:cs="宋体"/>
              <w:kern w:val="2"/>
              <w:szCs w:val="24"/>
              <w:lang w:val="en-US" w:eastAsia="zh-CN" w:bidi="ar-SA"/>
            </w:rPr>
            <w:fldChar w:fldCharType="end"/>
          </w:r>
        </w:p>
        <w:p w14:paraId="2F4056E9">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_Toc26443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bCs/>
              <w:szCs w:val="28"/>
              <w:highlight w:val="none"/>
              <w:lang w:val="en-US" w:eastAsia="zh-CN"/>
            </w:rPr>
            <w:t>附件八：项目经理现场答辩相关表格（参考格式）（如有）</w:t>
          </w:r>
          <w:r>
            <w:tab/>
          </w:r>
          <w:r>
            <w:fldChar w:fldCharType="begin"/>
          </w:r>
          <w:r>
            <w:instrText xml:space="preserve"> PAGEREF _Toc26443 \h </w:instrText>
          </w:r>
          <w:r>
            <w:fldChar w:fldCharType="separate"/>
          </w:r>
          <w:r>
            <w:t>50</w:t>
          </w:r>
          <w:r>
            <w:fldChar w:fldCharType="end"/>
          </w:r>
          <w:r>
            <w:rPr>
              <w:rFonts w:hint="eastAsia" w:ascii="宋体" w:hAnsi="宋体" w:eastAsia="宋体" w:cs="宋体"/>
              <w:kern w:val="2"/>
              <w:szCs w:val="24"/>
              <w:lang w:val="en-US" w:eastAsia="zh-CN" w:bidi="ar-SA"/>
            </w:rPr>
            <w:fldChar w:fldCharType="end"/>
          </w:r>
        </w:p>
        <w:p w14:paraId="47292505">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_Toc16134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bCs/>
              <w:szCs w:val="28"/>
              <w:lang w:val="en-US" w:eastAsia="zh-CN"/>
            </w:rPr>
            <w:t xml:space="preserve">一、 </w:t>
          </w:r>
          <w:r>
            <w:rPr>
              <w:rFonts w:hint="eastAsia" w:ascii="宋体" w:hAnsi="宋体" w:eastAsia="宋体" w:cs="宋体"/>
              <w:bCs/>
              <w:szCs w:val="28"/>
              <w:highlight w:val="none"/>
              <w:lang w:val="en-US" w:eastAsia="zh-CN"/>
            </w:rPr>
            <w:t>材料清单目录</w:t>
          </w:r>
          <w:r>
            <w:tab/>
          </w:r>
          <w:r>
            <w:fldChar w:fldCharType="begin"/>
          </w:r>
          <w:r>
            <w:instrText xml:space="preserve"> PAGEREF _Toc16134 \h </w:instrText>
          </w:r>
          <w:r>
            <w:fldChar w:fldCharType="separate"/>
          </w:r>
          <w:r>
            <w:t>50</w:t>
          </w:r>
          <w:r>
            <w:fldChar w:fldCharType="end"/>
          </w:r>
          <w:r>
            <w:rPr>
              <w:rFonts w:hint="eastAsia" w:ascii="宋体" w:hAnsi="宋体" w:eastAsia="宋体" w:cs="宋体"/>
              <w:kern w:val="2"/>
              <w:szCs w:val="24"/>
              <w:lang w:val="en-US" w:eastAsia="zh-CN" w:bidi="ar-SA"/>
            </w:rPr>
            <w:fldChar w:fldCharType="end"/>
          </w:r>
        </w:p>
        <w:p w14:paraId="2EED41DF">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_Toc20958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bCs/>
              <w:szCs w:val="28"/>
              <w:lang w:val="en-US" w:eastAsia="zh-CN"/>
            </w:rPr>
            <w:t>二、 具体材料内容</w:t>
          </w:r>
          <w:r>
            <w:tab/>
          </w:r>
          <w:r>
            <w:fldChar w:fldCharType="begin"/>
          </w:r>
          <w:r>
            <w:instrText xml:space="preserve"> PAGEREF _Toc20958 \h </w:instrText>
          </w:r>
          <w:r>
            <w:fldChar w:fldCharType="separate"/>
          </w:r>
          <w:r>
            <w:t>51</w:t>
          </w:r>
          <w:r>
            <w:fldChar w:fldCharType="end"/>
          </w:r>
          <w:r>
            <w:rPr>
              <w:rFonts w:hint="eastAsia" w:ascii="宋体" w:hAnsi="宋体" w:eastAsia="宋体" w:cs="宋体"/>
              <w:kern w:val="2"/>
              <w:szCs w:val="24"/>
              <w:lang w:val="en-US" w:eastAsia="zh-CN" w:bidi="ar-SA"/>
            </w:rPr>
            <w:fldChar w:fldCharType="end"/>
          </w:r>
        </w:p>
        <w:p w14:paraId="3D478F40">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_Toc31469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bCs/>
              <w:szCs w:val="28"/>
              <w:lang w:val="en-US" w:eastAsia="zh-CN"/>
            </w:rPr>
            <w:t>材料1：项目经理现场答辩签到表</w:t>
          </w:r>
          <w:r>
            <w:tab/>
          </w:r>
          <w:r>
            <w:fldChar w:fldCharType="begin"/>
          </w:r>
          <w:r>
            <w:instrText xml:space="preserve"> PAGEREF _Toc31469 \h </w:instrText>
          </w:r>
          <w:r>
            <w:fldChar w:fldCharType="separate"/>
          </w:r>
          <w:r>
            <w:t>51</w:t>
          </w:r>
          <w:r>
            <w:fldChar w:fldCharType="end"/>
          </w:r>
          <w:r>
            <w:rPr>
              <w:rFonts w:hint="eastAsia" w:ascii="宋体" w:hAnsi="宋体" w:eastAsia="宋体" w:cs="宋体"/>
              <w:kern w:val="2"/>
              <w:szCs w:val="24"/>
              <w:lang w:val="en-US" w:eastAsia="zh-CN" w:bidi="ar-SA"/>
            </w:rPr>
            <w:fldChar w:fldCharType="end"/>
          </w:r>
        </w:p>
        <w:p w14:paraId="62B4B81D">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_Toc3050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bCs/>
              <w:szCs w:val="28"/>
              <w:lang w:val="en-US" w:eastAsia="zh-CN"/>
            </w:rPr>
            <w:t>材料2：项目经理身份核验记录表</w:t>
          </w:r>
          <w:r>
            <w:tab/>
          </w:r>
          <w:r>
            <w:fldChar w:fldCharType="begin"/>
          </w:r>
          <w:r>
            <w:instrText xml:space="preserve"> PAGEREF _Toc3050 \h </w:instrText>
          </w:r>
          <w:r>
            <w:fldChar w:fldCharType="separate"/>
          </w:r>
          <w:r>
            <w:t>52</w:t>
          </w:r>
          <w:r>
            <w:fldChar w:fldCharType="end"/>
          </w:r>
          <w:r>
            <w:rPr>
              <w:rFonts w:hint="eastAsia" w:ascii="宋体" w:hAnsi="宋体" w:eastAsia="宋体" w:cs="宋体"/>
              <w:kern w:val="2"/>
              <w:szCs w:val="24"/>
              <w:lang w:val="en-US" w:eastAsia="zh-CN" w:bidi="ar-SA"/>
            </w:rPr>
            <w:fldChar w:fldCharType="end"/>
          </w:r>
        </w:p>
        <w:p w14:paraId="71C78A04">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_Toc25000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bCs/>
              <w:szCs w:val="28"/>
              <w:lang w:val="en-US" w:eastAsia="zh-CN"/>
            </w:rPr>
            <w:t>材料3：项目经理现场答辩抽题代表抽取记录表</w:t>
          </w:r>
          <w:r>
            <w:tab/>
          </w:r>
          <w:r>
            <w:fldChar w:fldCharType="begin"/>
          </w:r>
          <w:r>
            <w:instrText xml:space="preserve"> PAGEREF _Toc25000 \h </w:instrText>
          </w:r>
          <w:r>
            <w:fldChar w:fldCharType="separate"/>
          </w:r>
          <w:r>
            <w:t>53</w:t>
          </w:r>
          <w:r>
            <w:fldChar w:fldCharType="end"/>
          </w:r>
          <w:r>
            <w:rPr>
              <w:rFonts w:hint="eastAsia" w:ascii="宋体" w:hAnsi="宋体" w:eastAsia="宋体" w:cs="宋体"/>
              <w:kern w:val="2"/>
              <w:szCs w:val="24"/>
              <w:lang w:val="en-US" w:eastAsia="zh-CN" w:bidi="ar-SA"/>
            </w:rPr>
            <w:fldChar w:fldCharType="end"/>
          </w:r>
        </w:p>
        <w:p w14:paraId="05207619">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_Toc32452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bCs/>
              <w:strike w:val="0"/>
              <w:dstrike w:val="0"/>
              <w:szCs w:val="28"/>
              <w:highlight w:val="none"/>
              <w:lang w:val="en-US" w:eastAsia="zh-CN"/>
            </w:rPr>
            <w:t>材料4：项目经理现场答辩题目抽取记录表</w:t>
          </w:r>
          <w:r>
            <w:tab/>
          </w:r>
          <w:r>
            <w:fldChar w:fldCharType="begin"/>
          </w:r>
          <w:r>
            <w:instrText xml:space="preserve"> PAGEREF _Toc32452 \h </w:instrText>
          </w:r>
          <w:r>
            <w:fldChar w:fldCharType="separate"/>
          </w:r>
          <w:r>
            <w:t>54</w:t>
          </w:r>
          <w:r>
            <w:fldChar w:fldCharType="end"/>
          </w:r>
          <w:r>
            <w:rPr>
              <w:rFonts w:hint="eastAsia" w:ascii="宋体" w:hAnsi="宋体" w:eastAsia="宋体" w:cs="宋体"/>
              <w:kern w:val="2"/>
              <w:szCs w:val="24"/>
              <w:lang w:val="en-US" w:eastAsia="zh-CN" w:bidi="ar-SA"/>
            </w:rPr>
            <w:fldChar w:fldCharType="end"/>
          </w:r>
        </w:p>
        <w:p w14:paraId="3DC97646">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_Toc25373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bCs/>
              <w:szCs w:val="28"/>
              <w:lang w:val="en-US" w:eastAsia="zh-CN"/>
            </w:rPr>
            <w:t>材料：5：答辩试卷（密封封面+内页）</w:t>
          </w:r>
          <w:r>
            <w:tab/>
          </w:r>
          <w:r>
            <w:fldChar w:fldCharType="begin"/>
          </w:r>
          <w:r>
            <w:instrText xml:space="preserve"> PAGEREF _Toc25373 \h </w:instrText>
          </w:r>
          <w:r>
            <w:fldChar w:fldCharType="separate"/>
          </w:r>
          <w:r>
            <w:t>55</w:t>
          </w:r>
          <w:r>
            <w:fldChar w:fldCharType="end"/>
          </w:r>
          <w:r>
            <w:rPr>
              <w:rFonts w:hint="eastAsia" w:ascii="宋体" w:hAnsi="宋体" w:eastAsia="宋体" w:cs="宋体"/>
              <w:kern w:val="2"/>
              <w:szCs w:val="24"/>
              <w:lang w:val="en-US" w:eastAsia="zh-CN" w:bidi="ar-SA"/>
            </w:rPr>
            <w:fldChar w:fldCharType="end"/>
          </w:r>
        </w:p>
        <w:p w14:paraId="55A1ED38">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_Toc32502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bCs/>
              <w:szCs w:val="28"/>
              <w:lang w:val="en-US" w:eastAsia="zh-CN"/>
            </w:rPr>
            <w:t>材料6：项目经理答辩评审表（评委用）</w:t>
          </w:r>
          <w:r>
            <w:tab/>
          </w:r>
          <w:r>
            <w:fldChar w:fldCharType="begin"/>
          </w:r>
          <w:r>
            <w:instrText xml:space="preserve"> PAGEREF _Toc32502 \h </w:instrText>
          </w:r>
          <w:r>
            <w:fldChar w:fldCharType="separate"/>
          </w:r>
          <w:r>
            <w:t>69</w:t>
          </w:r>
          <w:r>
            <w:fldChar w:fldCharType="end"/>
          </w:r>
          <w:r>
            <w:rPr>
              <w:rFonts w:hint="eastAsia" w:ascii="宋体" w:hAnsi="宋体" w:eastAsia="宋体" w:cs="宋体"/>
              <w:kern w:val="2"/>
              <w:szCs w:val="24"/>
              <w:lang w:val="en-US" w:eastAsia="zh-CN" w:bidi="ar-SA"/>
            </w:rPr>
            <w:fldChar w:fldCharType="end"/>
          </w:r>
        </w:p>
        <w:p w14:paraId="179D2398">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_Toc7404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bCs/>
              <w:szCs w:val="28"/>
              <w:highlight w:val="none"/>
              <w:lang w:val="en-US" w:eastAsia="zh-CN"/>
            </w:rPr>
            <w:t>材料7：答辩现场纪律违规记录表</w:t>
          </w:r>
          <w:r>
            <w:tab/>
          </w:r>
          <w:r>
            <w:fldChar w:fldCharType="begin"/>
          </w:r>
          <w:r>
            <w:instrText xml:space="preserve"> PAGEREF _Toc7404 \h </w:instrText>
          </w:r>
          <w:r>
            <w:fldChar w:fldCharType="separate"/>
          </w:r>
          <w:r>
            <w:t>71</w:t>
          </w:r>
          <w:r>
            <w:fldChar w:fldCharType="end"/>
          </w:r>
          <w:r>
            <w:rPr>
              <w:rFonts w:hint="eastAsia" w:ascii="宋体" w:hAnsi="宋体" w:eastAsia="宋体" w:cs="宋体"/>
              <w:kern w:val="2"/>
              <w:szCs w:val="24"/>
              <w:lang w:val="en-US" w:eastAsia="zh-CN" w:bidi="ar-SA"/>
            </w:rPr>
            <w:fldChar w:fldCharType="end"/>
          </w:r>
        </w:p>
        <w:p w14:paraId="1E041CA1">
          <w:pPr>
            <w:pStyle w:val="17"/>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_Toc18938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bCs/>
              <w:szCs w:val="40"/>
              <w:lang w:eastAsia="zh-CN"/>
            </w:rPr>
            <w:t xml:space="preserve">第三章 </w:t>
          </w:r>
          <w:r>
            <w:rPr>
              <w:rFonts w:hint="eastAsia" w:ascii="宋体" w:hAnsi="宋体" w:eastAsia="宋体" w:cs="宋体"/>
              <w:bCs/>
              <w:szCs w:val="40"/>
              <w:highlight w:val="none"/>
              <w:lang w:eastAsia="zh-CN"/>
            </w:rPr>
            <w:t>评标办法（综合评估法）</w:t>
          </w:r>
          <w:r>
            <w:tab/>
          </w:r>
          <w:r>
            <w:fldChar w:fldCharType="begin"/>
          </w:r>
          <w:r>
            <w:instrText xml:space="preserve"> PAGEREF _Toc18938 \h </w:instrText>
          </w:r>
          <w:r>
            <w:fldChar w:fldCharType="separate"/>
          </w:r>
          <w:r>
            <w:t>72</w:t>
          </w:r>
          <w:r>
            <w:fldChar w:fldCharType="end"/>
          </w:r>
          <w:r>
            <w:rPr>
              <w:rFonts w:hint="eastAsia" w:ascii="宋体" w:hAnsi="宋体" w:eastAsia="宋体" w:cs="宋体"/>
              <w:kern w:val="2"/>
              <w:szCs w:val="24"/>
              <w:lang w:val="en-US" w:eastAsia="zh-CN" w:bidi="ar-SA"/>
            </w:rPr>
            <w:fldChar w:fldCharType="end"/>
          </w:r>
        </w:p>
        <w:p w14:paraId="7BC83B43">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_Toc23472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2"/>
              <w:lang w:val="en-US" w:eastAsia="zh-CN"/>
            </w:rPr>
            <w:t>评标办法前附表</w:t>
          </w:r>
          <w:r>
            <w:tab/>
          </w:r>
          <w:r>
            <w:fldChar w:fldCharType="begin"/>
          </w:r>
          <w:r>
            <w:instrText xml:space="preserve"> PAGEREF _Toc23472 \h </w:instrText>
          </w:r>
          <w:r>
            <w:fldChar w:fldCharType="separate"/>
          </w:r>
          <w:r>
            <w:t>72</w:t>
          </w:r>
          <w:r>
            <w:fldChar w:fldCharType="end"/>
          </w:r>
          <w:r>
            <w:rPr>
              <w:rFonts w:hint="eastAsia" w:ascii="宋体" w:hAnsi="宋体" w:eastAsia="宋体" w:cs="宋体"/>
              <w:kern w:val="2"/>
              <w:szCs w:val="24"/>
              <w:lang w:val="en-US" w:eastAsia="zh-CN" w:bidi="ar-SA"/>
            </w:rPr>
            <w:fldChar w:fldCharType="end"/>
          </w:r>
        </w:p>
        <w:p w14:paraId="0D123E1F">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_Toc4828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1. 评标方法</w:t>
          </w:r>
          <w:r>
            <w:tab/>
          </w:r>
          <w:r>
            <w:fldChar w:fldCharType="begin"/>
          </w:r>
          <w:r>
            <w:instrText xml:space="preserve"> PAGEREF _Toc4828 \h </w:instrText>
          </w:r>
          <w:r>
            <w:fldChar w:fldCharType="separate"/>
          </w:r>
          <w:r>
            <w:t>85</w:t>
          </w:r>
          <w:r>
            <w:fldChar w:fldCharType="end"/>
          </w:r>
          <w:r>
            <w:rPr>
              <w:rFonts w:hint="eastAsia" w:ascii="宋体" w:hAnsi="宋体" w:eastAsia="宋体" w:cs="宋体"/>
              <w:kern w:val="2"/>
              <w:szCs w:val="24"/>
              <w:lang w:val="en-US" w:eastAsia="zh-CN" w:bidi="ar-SA"/>
            </w:rPr>
            <w:fldChar w:fldCharType="end"/>
          </w:r>
        </w:p>
        <w:p w14:paraId="6F679CBA">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_Toc17313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2. 评审标准</w:t>
          </w:r>
          <w:r>
            <w:tab/>
          </w:r>
          <w:r>
            <w:fldChar w:fldCharType="begin"/>
          </w:r>
          <w:r>
            <w:instrText xml:space="preserve"> PAGEREF _Toc17313 \h </w:instrText>
          </w:r>
          <w:r>
            <w:fldChar w:fldCharType="separate"/>
          </w:r>
          <w:r>
            <w:t>85</w:t>
          </w:r>
          <w:r>
            <w:fldChar w:fldCharType="end"/>
          </w:r>
          <w:r>
            <w:rPr>
              <w:rFonts w:hint="eastAsia" w:ascii="宋体" w:hAnsi="宋体" w:eastAsia="宋体" w:cs="宋体"/>
              <w:kern w:val="2"/>
              <w:szCs w:val="24"/>
              <w:lang w:val="en-US" w:eastAsia="zh-CN" w:bidi="ar-SA"/>
            </w:rPr>
            <w:fldChar w:fldCharType="end"/>
          </w:r>
        </w:p>
        <w:p w14:paraId="33F77DF0">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_Toc7399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2.1 初步评审标准</w:t>
          </w:r>
          <w:r>
            <w:tab/>
          </w:r>
          <w:r>
            <w:fldChar w:fldCharType="begin"/>
          </w:r>
          <w:r>
            <w:instrText xml:space="preserve"> PAGEREF _Toc7399 \h </w:instrText>
          </w:r>
          <w:r>
            <w:fldChar w:fldCharType="separate"/>
          </w:r>
          <w:r>
            <w:t>85</w:t>
          </w:r>
          <w:r>
            <w:fldChar w:fldCharType="end"/>
          </w:r>
          <w:r>
            <w:rPr>
              <w:rFonts w:hint="eastAsia" w:ascii="宋体" w:hAnsi="宋体" w:eastAsia="宋体" w:cs="宋体"/>
              <w:kern w:val="2"/>
              <w:szCs w:val="24"/>
              <w:lang w:val="en-US" w:eastAsia="zh-CN" w:bidi="ar-SA"/>
            </w:rPr>
            <w:fldChar w:fldCharType="end"/>
          </w:r>
        </w:p>
        <w:p w14:paraId="3EA37745">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_Toc17157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2.2 分值构成与评分标准</w:t>
          </w:r>
          <w:r>
            <w:tab/>
          </w:r>
          <w:r>
            <w:fldChar w:fldCharType="begin"/>
          </w:r>
          <w:r>
            <w:instrText xml:space="preserve"> PAGEREF _Toc17157 \h </w:instrText>
          </w:r>
          <w:r>
            <w:fldChar w:fldCharType="separate"/>
          </w:r>
          <w:r>
            <w:t>85</w:t>
          </w:r>
          <w:r>
            <w:fldChar w:fldCharType="end"/>
          </w:r>
          <w:r>
            <w:rPr>
              <w:rFonts w:hint="eastAsia" w:ascii="宋体" w:hAnsi="宋体" w:eastAsia="宋体" w:cs="宋体"/>
              <w:kern w:val="2"/>
              <w:szCs w:val="24"/>
              <w:lang w:val="en-US" w:eastAsia="zh-CN" w:bidi="ar-SA"/>
            </w:rPr>
            <w:fldChar w:fldCharType="end"/>
          </w:r>
        </w:p>
        <w:p w14:paraId="0FEBEFFB">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_Toc7371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3. 评标程序</w:t>
          </w:r>
          <w:r>
            <w:tab/>
          </w:r>
          <w:r>
            <w:fldChar w:fldCharType="begin"/>
          </w:r>
          <w:r>
            <w:instrText xml:space="preserve"> PAGEREF _Toc7371 \h </w:instrText>
          </w:r>
          <w:r>
            <w:fldChar w:fldCharType="separate"/>
          </w:r>
          <w:r>
            <w:t>86</w:t>
          </w:r>
          <w:r>
            <w:fldChar w:fldCharType="end"/>
          </w:r>
          <w:r>
            <w:rPr>
              <w:rFonts w:hint="eastAsia" w:ascii="宋体" w:hAnsi="宋体" w:eastAsia="宋体" w:cs="宋体"/>
              <w:kern w:val="2"/>
              <w:szCs w:val="24"/>
              <w:lang w:val="en-US" w:eastAsia="zh-CN" w:bidi="ar-SA"/>
            </w:rPr>
            <w:fldChar w:fldCharType="end"/>
          </w:r>
        </w:p>
        <w:p w14:paraId="26D03435">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_Toc17734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3.1 初步评审</w:t>
          </w:r>
          <w:r>
            <w:tab/>
          </w:r>
          <w:r>
            <w:fldChar w:fldCharType="begin"/>
          </w:r>
          <w:r>
            <w:instrText xml:space="preserve"> PAGEREF _Toc17734 \h </w:instrText>
          </w:r>
          <w:r>
            <w:fldChar w:fldCharType="separate"/>
          </w:r>
          <w:r>
            <w:t>86</w:t>
          </w:r>
          <w:r>
            <w:fldChar w:fldCharType="end"/>
          </w:r>
          <w:r>
            <w:rPr>
              <w:rFonts w:hint="eastAsia" w:ascii="宋体" w:hAnsi="宋体" w:eastAsia="宋体" w:cs="宋体"/>
              <w:kern w:val="2"/>
              <w:szCs w:val="24"/>
              <w:lang w:val="en-US" w:eastAsia="zh-CN" w:bidi="ar-SA"/>
            </w:rPr>
            <w:fldChar w:fldCharType="end"/>
          </w:r>
        </w:p>
        <w:p w14:paraId="71A30021">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_Toc5038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3.2 详细评审</w:t>
          </w:r>
          <w:r>
            <w:tab/>
          </w:r>
          <w:r>
            <w:fldChar w:fldCharType="begin"/>
          </w:r>
          <w:r>
            <w:instrText xml:space="preserve"> PAGEREF _Toc5038 \h </w:instrText>
          </w:r>
          <w:r>
            <w:fldChar w:fldCharType="separate"/>
          </w:r>
          <w:r>
            <w:t>87</w:t>
          </w:r>
          <w:r>
            <w:fldChar w:fldCharType="end"/>
          </w:r>
          <w:r>
            <w:rPr>
              <w:rFonts w:hint="eastAsia" w:ascii="宋体" w:hAnsi="宋体" w:eastAsia="宋体" w:cs="宋体"/>
              <w:kern w:val="2"/>
              <w:szCs w:val="24"/>
              <w:lang w:val="en-US" w:eastAsia="zh-CN" w:bidi="ar-SA"/>
            </w:rPr>
            <w:fldChar w:fldCharType="end"/>
          </w:r>
        </w:p>
        <w:p w14:paraId="0C8F4C0B">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_Toc13919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3.3 投标文件的澄清和补正</w:t>
          </w:r>
          <w:r>
            <w:tab/>
          </w:r>
          <w:r>
            <w:fldChar w:fldCharType="begin"/>
          </w:r>
          <w:r>
            <w:instrText xml:space="preserve"> PAGEREF _Toc13919 \h </w:instrText>
          </w:r>
          <w:r>
            <w:fldChar w:fldCharType="separate"/>
          </w:r>
          <w:r>
            <w:t>87</w:t>
          </w:r>
          <w:r>
            <w:fldChar w:fldCharType="end"/>
          </w:r>
          <w:r>
            <w:rPr>
              <w:rFonts w:hint="eastAsia" w:ascii="宋体" w:hAnsi="宋体" w:eastAsia="宋体" w:cs="宋体"/>
              <w:kern w:val="2"/>
              <w:szCs w:val="24"/>
              <w:lang w:val="en-US" w:eastAsia="zh-CN" w:bidi="ar-SA"/>
            </w:rPr>
            <w:fldChar w:fldCharType="end"/>
          </w:r>
        </w:p>
        <w:p w14:paraId="7EAB87B5">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_Toc31004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3.4 评标结果</w:t>
          </w:r>
          <w:r>
            <w:tab/>
          </w:r>
          <w:r>
            <w:fldChar w:fldCharType="begin"/>
          </w:r>
          <w:r>
            <w:instrText xml:space="preserve"> PAGEREF _Toc31004 \h </w:instrText>
          </w:r>
          <w:r>
            <w:fldChar w:fldCharType="separate"/>
          </w:r>
          <w:r>
            <w:t>87</w:t>
          </w:r>
          <w:r>
            <w:fldChar w:fldCharType="end"/>
          </w:r>
          <w:r>
            <w:rPr>
              <w:rFonts w:hint="eastAsia" w:ascii="宋体" w:hAnsi="宋体" w:eastAsia="宋体" w:cs="宋体"/>
              <w:kern w:val="2"/>
              <w:szCs w:val="24"/>
              <w:lang w:val="en-US" w:eastAsia="zh-CN" w:bidi="ar-SA"/>
            </w:rPr>
            <w:fldChar w:fldCharType="end"/>
          </w:r>
        </w:p>
        <w:p w14:paraId="28322007">
          <w:pPr>
            <w:pStyle w:val="17"/>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_Toc5353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bCs/>
              <w:szCs w:val="40"/>
              <w:highlight w:val="none"/>
              <w:lang w:eastAsia="zh-CN"/>
            </w:rPr>
            <w:t>第四章 合同条款及格式</w:t>
          </w:r>
          <w:r>
            <w:tab/>
          </w:r>
          <w:r>
            <w:fldChar w:fldCharType="begin"/>
          </w:r>
          <w:r>
            <w:instrText xml:space="preserve"> PAGEREF _Toc5353 \h </w:instrText>
          </w:r>
          <w:r>
            <w:fldChar w:fldCharType="separate"/>
          </w:r>
          <w:r>
            <w:t>89</w:t>
          </w:r>
          <w:r>
            <w:fldChar w:fldCharType="end"/>
          </w:r>
          <w:r>
            <w:rPr>
              <w:rFonts w:hint="eastAsia" w:ascii="宋体" w:hAnsi="宋体" w:eastAsia="宋体" w:cs="宋体"/>
              <w:kern w:val="2"/>
              <w:szCs w:val="24"/>
              <w:lang w:val="en-US" w:eastAsia="zh-CN" w:bidi="ar-SA"/>
            </w:rPr>
            <w:fldChar w:fldCharType="end"/>
          </w:r>
        </w:p>
        <w:p w14:paraId="559779FC">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_Toc10277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bCs/>
              <w:szCs w:val="24"/>
              <w:lang w:val="en-US" w:eastAsia="zh-CN"/>
            </w:rPr>
            <w:t>第一节 通用合同条款</w:t>
          </w:r>
          <w:r>
            <w:tab/>
          </w:r>
          <w:r>
            <w:fldChar w:fldCharType="begin"/>
          </w:r>
          <w:r>
            <w:instrText xml:space="preserve"> PAGEREF _Toc10277 \h </w:instrText>
          </w:r>
          <w:r>
            <w:fldChar w:fldCharType="separate"/>
          </w:r>
          <w:r>
            <w:t>89</w:t>
          </w:r>
          <w:r>
            <w:fldChar w:fldCharType="end"/>
          </w:r>
          <w:r>
            <w:rPr>
              <w:rFonts w:hint="eastAsia" w:ascii="宋体" w:hAnsi="宋体" w:eastAsia="宋体" w:cs="宋体"/>
              <w:kern w:val="2"/>
              <w:szCs w:val="24"/>
              <w:lang w:val="en-US" w:eastAsia="zh-CN" w:bidi="ar-SA"/>
            </w:rPr>
            <w:fldChar w:fldCharType="end"/>
          </w:r>
        </w:p>
        <w:p w14:paraId="434FA84E">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_Toc17021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 一般约定</w:t>
          </w:r>
          <w:r>
            <w:tab/>
          </w:r>
          <w:r>
            <w:fldChar w:fldCharType="begin"/>
          </w:r>
          <w:r>
            <w:instrText xml:space="preserve"> PAGEREF _Toc17021 \h </w:instrText>
          </w:r>
          <w:r>
            <w:fldChar w:fldCharType="separate"/>
          </w:r>
          <w:r>
            <w:t>89</w:t>
          </w:r>
          <w:r>
            <w:fldChar w:fldCharType="end"/>
          </w:r>
          <w:r>
            <w:rPr>
              <w:rFonts w:hint="eastAsia" w:ascii="宋体" w:hAnsi="宋体" w:eastAsia="宋体" w:cs="宋体"/>
              <w:kern w:val="2"/>
              <w:szCs w:val="24"/>
              <w:lang w:val="en-US" w:eastAsia="zh-CN" w:bidi="ar-SA"/>
            </w:rPr>
            <w:fldChar w:fldCharType="end"/>
          </w:r>
        </w:p>
        <w:p w14:paraId="1AD9A401">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_Toc8064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1.1 词语定义</w:t>
          </w:r>
          <w:r>
            <w:tab/>
          </w:r>
          <w:r>
            <w:fldChar w:fldCharType="begin"/>
          </w:r>
          <w:r>
            <w:instrText xml:space="preserve"> PAGEREF _Toc8064 \h </w:instrText>
          </w:r>
          <w:r>
            <w:fldChar w:fldCharType="separate"/>
          </w:r>
          <w:r>
            <w:t>89</w:t>
          </w:r>
          <w:r>
            <w:fldChar w:fldCharType="end"/>
          </w:r>
          <w:r>
            <w:rPr>
              <w:rFonts w:hint="eastAsia" w:ascii="宋体" w:hAnsi="宋体" w:eastAsia="宋体" w:cs="宋体"/>
              <w:kern w:val="2"/>
              <w:szCs w:val="24"/>
              <w:lang w:val="en-US" w:eastAsia="zh-CN" w:bidi="ar-SA"/>
            </w:rPr>
            <w:fldChar w:fldCharType="end"/>
          </w:r>
        </w:p>
        <w:p w14:paraId="137D7298">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_Toc19397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1.2 语言文字</w:t>
          </w:r>
          <w:r>
            <w:tab/>
          </w:r>
          <w:r>
            <w:fldChar w:fldCharType="begin"/>
          </w:r>
          <w:r>
            <w:instrText xml:space="preserve"> PAGEREF _Toc19397 \h </w:instrText>
          </w:r>
          <w:r>
            <w:fldChar w:fldCharType="separate"/>
          </w:r>
          <w:r>
            <w:t>91</w:t>
          </w:r>
          <w:r>
            <w:fldChar w:fldCharType="end"/>
          </w:r>
          <w:r>
            <w:rPr>
              <w:rFonts w:hint="eastAsia" w:ascii="宋体" w:hAnsi="宋体" w:eastAsia="宋体" w:cs="宋体"/>
              <w:kern w:val="2"/>
              <w:szCs w:val="24"/>
              <w:lang w:val="en-US" w:eastAsia="zh-CN" w:bidi="ar-SA"/>
            </w:rPr>
            <w:fldChar w:fldCharType="end"/>
          </w:r>
        </w:p>
        <w:p w14:paraId="010BB89C">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_Toc14718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1.3 法律</w:t>
          </w:r>
          <w:r>
            <w:tab/>
          </w:r>
          <w:r>
            <w:fldChar w:fldCharType="begin"/>
          </w:r>
          <w:r>
            <w:instrText xml:space="preserve"> PAGEREF _Toc14718 \h </w:instrText>
          </w:r>
          <w:r>
            <w:fldChar w:fldCharType="separate"/>
          </w:r>
          <w:r>
            <w:t>92</w:t>
          </w:r>
          <w:r>
            <w:fldChar w:fldCharType="end"/>
          </w:r>
          <w:r>
            <w:rPr>
              <w:rFonts w:hint="eastAsia" w:ascii="宋体" w:hAnsi="宋体" w:eastAsia="宋体" w:cs="宋体"/>
              <w:kern w:val="2"/>
              <w:szCs w:val="24"/>
              <w:lang w:val="en-US" w:eastAsia="zh-CN" w:bidi="ar-SA"/>
            </w:rPr>
            <w:fldChar w:fldCharType="end"/>
          </w:r>
        </w:p>
        <w:p w14:paraId="35F6E0E3">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_Toc3448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1.4 合同文件的优先顺序</w:t>
          </w:r>
          <w:r>
            <w:tab/>
          </w:r>
          <w:r>
            <w:fldChar w:fldCharType="begin"/>
          </w:r>
          <w:r>
            <w:instrText xml:space="preserve"> PAGEREF _Toc3448 \h </w:instrText>
          </w:r>
          <w:r>
            <w:fldChar w:fldCharType="separate"/>
          </w:r>
          <w:r>
            <w:t>92</w:t>
          </w:r>
          <w:r>
            <w:fldChar w:fldCharType="end"/>
          </w:r>
          <w:r>
            <w:rPr>
              <w:rFonts w:hint="eastAsia" w:ascii="宋体" w:hAnsi="宋体" w:eastAsia="宋体" w:cs="宋体"/>
              <w:kern w:val="2"/>
              <w:szCs w:val="24"/>
              <w:lang w:val="en-US" w:eastAsia="zh-CN" w:bidi="ar-SA"/>
            </w:rPr>
            <w:fldChar w:fldCharType="end"/>
          </w:r>
        </w:p>
        <w:p w14:paraId="1935AB6F">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_Toc18221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1.5 合同协议书</w:t>
          </w:r>
          <w:r>
            <w:tab/>
          </w:r>
          <w:r>
            <w:fldChar w:fldCharType="begin"/>
          </w:r>
          <w:r>
            <w:instrText xml:space="preserve"> PAGEREF _Toc18221 \h </w:instrText>
          </w:r>
          <w:r>
            <w:fldChar w:fldCharType="separate"/>
          </w:r>
          <w:r>
            <w:t>92</w:t>
          </w:r>
          <w:r>
            <w:fldChar w:fldCharType="end"/>
          </w:r>
          <w:r>
            <w:rPr>
              <w:rFonts w:hint="eastAsia" w:ascii="宋体" w:hAnsi="宋体" w:eastAsia="宋体" w:cs="宋体"/>
              <w:kern w:val="2"/>
              <w:szCs w:val="24"/>
              <w:lang w:val="en-US" w:eastAsia="zh-CN" w:bidi="ar-SA"/>
            </w:rPr>
            <w:fldChar w:fldCharType="end"/>
          </w:r>
        </w:p>
        <w:p w14:paraId="4565D056">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_Toc27088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1.6 文件的提供和照管</w:t>
          </w:r>
          <w:r>
            <w:tab/>
          </w:r>
          <w:r>
            <w:fldChar w:fldCharType="begin"/>
          </w:r>
          <w:r>
            <w:instrText xml:space="preserve"> PAGEREF _Toc27088 \h </w:instrText>
          </w:r>
          <w:r>
            <w:fldChar w:fldCharType="separate"/>
          </w:r>
          <w:r>
            <w:t>92</w:t>
          </w:r>
          <w:r>
            <w:fldChar w:fldCharType="end"/>
          </w:r>
          <w:r>
            <w:rPr>
              <w:rFonts w:hint="eastAsia" w:ascii="宋体" w:hAnsi="宋体" w:eastAsia="宋体" w:cs="宋体"/>
              <w:kern w:val="2"/>
              <w:szCs w:val="24"/>
              <w:lang w:val="en-US" w:eastAsia="zh-CN" w:bidi="ar-SA"/>
            </w:rPr>
            <w:fldChar w:fldCharType="end"/>
          </w:r>
        </w:p>
        <w:p w14:paraId="3531FA6F">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_Toc143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1.7 联络</w:t>
          </w:r>
          <w:r>
            <w:tab/>
          </w:r>
          <w:r>
            <w:fldChar w:fldCharType="begin"/>
          </w:r>
          <w:r>
            <w:instrText xml:space="preserve"> PAGEREF _Toc143 \h </w:instrText>
          </w:r>
          <w:r>
            <w:fldChar w:fldCharType="separate"/>
          </w:r>
          <w:r>
            <w:t>93</w:t>
          </w:r>
          <w:r>
            <w:fldChar w:fldCharType="end"/>
          </w:r>
          <w:r>
            <w:rPr>
              <w:rFonts w:hint="eastAsia" w:ascii="宋体" w:hAnsi="宋体" w:eastAsia="宋体" w:cs="宋体"/>
              <w:kern w:val="2"/>
              <w:szCs w:val="24"/>
              <w:lang w:val="en-US" w:eastAsia="zh-CN" w:bidi="ar-SA"/>
            </w:rPr>
            <w:fldChar w:fldCharType="end"/>
          </w:r>
        </w:p>
        <w:p w14:paraId="16B516C7">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_Toc860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1.8 转让</w:t>
          </w:r>
          <w:r>
            <w:tab/>
          </w:r>
          <w:r>
            <w:fldChar w:fldCharType="begin"/>
          </w:r>
          <w:r>
            <w:instrText xml:space="preserve"> PAGEREF _Toc860 \h </w:instrText>
          </w:r>
          <w:r>
            <w:fldChar w:fldCharType="separate"/>
          </w:r>
          <w:r>
            <w:t>93</w:t>
          </w:r>
          <w:r>
            <w:fldChar w:fldCharType="end"/>
          </w:r>
          <w:r>
            <w:rPr>
              <w:rFonts w:hint="eastAsia" w:ascii="宋体" w:hAnsi="宋体" w:eastAsia="宋体" w:cs="宋体"/>
              <w:kern w:val="2"/>
              <w:szCs w:val="24"/>
              <w:lang w:val="en-US" w:eastAsia="zh-CN" w:bidi="ar-SA"/>
            </w:rPr>
            <w:fldChar w:fldCharType="end"/>
          </w:r>
        </w:p>
        <w:p w14:paraId="1F83EB7C">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_Toc30793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1.9 严禁贿赂</w:t>
          </w:r>
          <w:r>
            <w:tab/>
          </w:r>
          <w:r>
            <w:fldChar w:fldCharType="begin"/>
          </w:r>
          <w:r>
            <w:instrText xml:space="preserve"> PAGEREF _Toc30793 \h </w:instrText>
          </w:r>
          <w:r>
            <w:fldChar w:fldCharType="separate"/>
          </w:r>
          <w:r>
            <w:t>93</w:t>
          </w:r>
          <w:r>
            <w:fldChar w:fldCharType="end"/>
          </w:r>
          <w:r>
            <w:rPr>
              <w:rFonts w:hint="eastAsia" w:ascii="宋体" w:hAnsi="宋体" w:eastAsia="宋体" w:cs="宋体"/>
              <w:kern w:val="2"/>
              <w:szCs w:val="24"/>
              <w:lang w:val="en-US" w:eastAsia="zh-CN" w:bidi="ar-SA"/>
            </w:rPr>
            <w:fldChar w:fldCharType="end"/>
          </w:r>
        </w:p>
        <w:p w14:paraId="38F014D5">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_Toc20567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1.10 化石、文物</w:t>
          </w:r>
          <w:r>
            <w:tab/>
          </w:r>
          <w:r>
            <w:fldChar w:fldCharType="begin"/>
          </w:r>
          <w:r>
            <w:instrText xml:space="preserve"> PAGEREF _Toc20567 \h </w:instrText>
          </w:r>
          <w:r>
            <w:fldChar w:fldCharType="separate"/>
          </w:r>
          <w:r>
            <w:t>93</w:t>
          </w:r>
          <w:r>
            <w:fldChar w:fldCharType="end"/>
          </w:r>
          <w:r>
            <w:rPr>
              <w:rFonts w:hint="eastAsia" w:ascii="宋体" w:hAnsi="宋体" w:eastAsia="宋体" w:cs="宋体"/>
              <w:kern w:val="2"/>
              <w:szCs w:val="24"/>
              <w:lang w:val="en-US" w:eastAsia="zh-CN" w:bidi="ar-SA"/>
            </w:rPr>
            <w:fldChar w:fldCharType="end"/>
          </w:r>
        </w:p>
        <w:p w14:paraId="15E837A8">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_Toc2263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1.11 知识产权</w:t>
          </w:r>
          <w:r>
            <w:tab/>
          </w:r>
          <w:r>
            <w:fldChar w:fldCharType="begin"/>
          </w:r>
          <w:r>
            <w:instrText xml:space="preserve"> PAGEREF _Toc2263 \h </w:instrText>
          </w:r>
          <w:r>
            <w:fldChar w:fldCharType="separate"/>
          </w:r>
          <w:r>
            <w:t>93</w:t>
          </w:r>
          <w:r>
            <w:fldChar w:fldCharType="end"/>
          </w:r>
          <w:r>
            <w:rPr>
              <w:rFonts w:hint="eastAsia" w:ascii="宋体" w:hAnsi="宋体" w:eastAsia="宋体" w:cs="宋体"/>
              <w:kern w:val="2"/>
              <w:szCs w:val="24"/>
              <w:lang w:val="en-US" w:eastAsia="zh-CN" w:bidi="ar-SA"/>
            </w:rPr>
            <w:fldChar w:fldCharType="end"/>
          </w:r>
        </w:p>
        <w:p w14:paraId="701DADC1">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_Toc11725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1.12 文件及信息的保密</w:t>
          </w:r>
          <w:r>
            <w:tab/>
          </w:r>
          <w:r>
            <w:fldChar w:fldCharType="begin"/>
          </w:r>
          <w:r>
            <w:instrText xml:space="preserve"> PAGEREF _Toc11725 \h </w:instrText>
          </w:r>
          <w:r>
            <w:fldChar w:fldCharType="separate"/>
          </w:r>
          <w:r>
            <w:t>94</w:t>
          </w:r>
          <w:r>
            <w:fldChar w:fldCharType="end"/>
          </w:r>
          <w:r>
            <w:rPr>
              <w:rFonts w:hint="eastAsia" w:ascii="宋体" w:hAnsi="宋体" w:eastAsia="宋体" w:cs="宋体"/>
              <w:kern w:val="2"/>
              <w:szCs w:val="24"/>
              <w:lang w:val="en-US" w:eastAsia="zh-CN" w:bidi="ar-SA"/>
            </w:rPr>
            <w:fldChar w:fldCharType="end"/>
          </w:r>
        </w:p>
        <w:p w14:paraId="2D6D0AE4">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_Toc25151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1.13 发包人要求中的错误（A）</w:t>
          </w:r>
          <w:r>
            <w:tab/>
          </w:r>
          <w:r>
            <w:fldChar w:fldCharType="begin"/>
          </w:r>
          <w:r>
            <w:instrText xml:space="preserve"> PAGEREF _Toc25151 \h </w:instrText>
          </w:r>
          <w:r>
            <w:fldChar w:fldCharType="separate"/>
          </w:r>
          <w:r>
            <w:t>94</w:t>
          </w:r>
          <w:r>
            <w:fldChar w:fldCharType="end"/>
          </w:r>
          <w:r>
            <w:rPr>
              <w:rFonts w:hint="eastAsia" w:ascii="宋体" w:hAnsi="宋体" w:eastAsia="宋体" w:cs="宋体"/>
              <w:kern w:val="2"/>
              <w:szCs w:val="24"/>
              <w:lang w:val="en-US" w:eastAsia="zh-CN" w:bidi="ar-SA"/>
            </w:rPr>
            <w:fldChar w:fldCharType="end"/>
          </w:r>
        </w:p>
        <w:p w14:paraId="0337BE08">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_Toc20317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1.13 发包人要求中的错误（B）</w:t>
          </w:r>
          <w:r>
            <w:tab/>
          </w:r>
          <w:r>
            <w:fldChar w:fldCharType="begin"/>
          </w:r>
          <w:r>
            <w:instrText xml:space="preserve"> PAGEREF _Toc20317 \h </w:instrText>
          </w:r>
          <w:r>
            <w:fldChar w:fldCharType="separate"/>
          </w:r>
          <w:r>
            <w:t>94</w:t>
          </w:r>
          <w:r>
            <w:fldChar w:fldCharType="end"/>
          </w:r>
          <w:r>
            <w:rPr>
              <w:rFonts w:hint="eastAsia" w:ascii="宋体" w:hAnsi="宋体" w:eastAsia="宋体" w:cs="宋体"/>
              <w:kern w:val="2"/>
              <w:szCs w:val="24"/>
              <w:lang w:val="en-US" w:eastAsia="zh-CN" w:bidi="ar-SA"/>
            </w:rPr>
            <w:fldChar w:fldCharType="end"/>
          </w:r>
        </w:p>
        <w:p w14:paraId="0936C723">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_Toc20037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1.14 发包人要求违法</w:t>
          </w:r>
          <w:r>
            <w:tab/>
          </w:r>
          <w:r>
            <w:fldChar w:fldCharType="begin"/>
          </w:r>
          <w:r>
            <w:instrText xml:space="preserve"> PAGEREF _Toc20037 \h </w:instrText>
          </w:r>
          <w:r>
            <w:fldChar w:fldCharType="separate"/>
          </w:r>
          <w:r>
            <w:t>94</w:t>
          </w:r>
          <w:r>
            <w:fldChar w:fldCharType="end"/>
          </w:r>
          <w:r>
            <w:rPr>
              <w:rFonts w:hint="eastAsia" w:ascii="宋体" w:hAnsi="宋体" w:eastAsia="宋体" w:cs="宋体"/>
              <w:kern w:val="2"/>
              <w:szCs w:val="24"/>
              <w:lang w:val="en-US" w:eastAsia="zh-CN" w:bidi="ar-SA"/>
            </w:rPr>
            <w:fldChar w:fldCharType="end"/>
          </w:r>
        </w:p>
        <w:p w14:paraId="53130C69">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_Toc5621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2. 发包人义务</w:t>
          </w:r>
          <w:r>
            <w:tab/>
          </w:r>
          <w:r>
            <w:fldChar w:fldCharType="begin"/>
          </w:r>
          <w:r>
            <w:instrText xml:space="preserve"> PAGEREF _Toc5621 \h </w:instrText>
          </w:r>
          <w:r>
            <w:fldChar w:fldCharType="separate"/>
          </w:r>
          <w:r>
            <w:t>94</w:t>
          </w:r>
          <w:r>
            <w:fldChar w:fldCharType="end"/>
          </w:r>
          <w:r>
            <w:rPr>
              <w:rFonts w:hint="eastAsia" w:ascii="宋体" w:hAnsi="宋体" w:eastAsia="宋体" w:cs="宋体"/>
              <w:kern w:val="2"/>
              <w:szCs w:val="24"/>
              <w:lang w:val="en-US" w:eastAsia="zh-CN" w:bidi="ar-SA"/>
            </w:rPr>
            <w:fldChar w:fldCharType="end"/>
          </w:r>
        </w:p>
        <w:p w14:paraId="775C103B">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_Toc16543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2.1 遵守法律</w:t>
          </w:r>
          <w:r>
            <w:tab/>
          </w:r>
          <w:r>
            <w:fldChar w:fldCharType="begin"/>
          </w:r>
          <w:r>
            <w:instrText xml:space="preserve"> PAGEREF _Toc16543 \h </w:instrText>
          </w:r>
          <w:r>
            <w:fldChar w:fldCharType="separate"/>
          </w:r>
          <w:r>
            <w:t>94</w:t>
          </w:r>
          <w:r>
            <w:fldChar w:fldCharType="end"/>
          </w:r>
          <w:r>
            <w:rPr>
              <w:rFonts w:hint="eastAsia" w:ascii="宋体" w:hAnsi="宋体" w:eastAsia="宋体" w:cs="宋体"/>
              <w:kern w:val="2"/>
              <w:szCs w:val="24"/>
              <w:lang w:val="en-US" w:eastAsia="zh-CN" w:bidi="ar-SA"/>
            </w:rPr>
            <w:fldChar w:fldCharType="end"/>
          </w:r>
        </w:p>
        <w:p w14:paraId="35B23F09">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_Toc3743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2.2 发出承包人开始工作通知</w:t>
          </w:r>
          <w:r>
            <w:tab/>
          </w:r>
          <w:r>
            <w:fldChar w:fldCharType="begin"/>
          </w:r>
          <w:r>
            <w:instrText xml:space="preserve"> PAGEREF _Toc3743 \h </w:instrText>
          </w:r>
          <w:r>
            <w:fldChar w:fldCharType="separate"/>
          </w:r>
          <w:r>
            <w:t>95</w:t>
          </w:r>
          <w:r>
            <w:fldChar w:fldCharType="end"/>
          </w:r>
          <w:r>
            <w:rPr>
              <w:rFonts w:hint="eastAsia" w:ascii="宋体" w:hAnsi="宋体" w:eastAsia="宋体" w:cs="宋体"/>
              <w:kern w:val="2"/>
              <w:szCs w:val="24"/>
              <w:lang w:val="en-US" w:eastAsia="zh-CN" w:bidi="ar-SA"/>
            </w:rPr>
            <w:fldChar w:fldCharType="end"/>
          </w:r>
        </w:p>
        <w:p w14:paraId="7EDA9DCA">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_Toc269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2.3 提供施工场地</w:t>
          </w:r>
          <w:r>
            <w:tab/>
          </w:r>
          <w:r>
            <w:fldChar w:fldCharType="begin"/>
          </w:r>
          <w:r>
            <w:instrText xml:space="preserve"> PAGEREF _Toc269 \h </w:instrText>
          </w:r>
          <w:r>
            <w:fldChar w:fldCharType="separate"/>
          </w:r>
          <w:r>
            <w:t>95</w:t>
          </w:r>
          <w:r>
            <w:fldChar w:fldCharType="end"/>
          </w:r>
          <w:r>
            <w:rPr>
              <w:rFonts w:hint="eastAsia" w:ascii="宋体" w:hAnsi="宋体" w:eastAsia="宋体" w:cs="宋体"/>
              <w:kern w:val="2"/>
              <w:szCs w:val="24"/>
              <w:lang w:val="en-US" w:eastAsia="zh-CN" w:bidi="ar-SA"/>
            </w:rPr>
            <w:fldChar w:fldCharType="end"/>
          </w:r>
        </w:p>
        <w:p w14:paraId="27CB164E">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_Toc29966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2.4 办理证件和批件</w:t>
          </w:r>
          <w:r>
            <w:tab/>
          </w:r>
          <w:r>
            <w:fldChar w:fldCharType="begin"/>
          </w:r>
          <w:r>
            <w:instrText xml:space="preserve"> PAGEREF _Toc29966 \h </w:instrText>
          </w:r>
          <w:r>
            <w:fldChar w:fldCharType="separate"/>
          </w:r>
          <w:r>
            <w:t>95</w:t>
          </w:r>
          <w:r>
            <w:fldChar w:fldCharType="end"/>
          </w:r>
          <w:r>
            <w:rPr>
              <w:rFonts w:hint="eastAsia" w:ascii="宋体" w:hAnsi="宋体" w:eastAsia="宋体" w:cs="宋体"/>
              <w:kern w:val="2"/>
              <w:szCs w:val="24"/>
              <w:lang w:val="en-US" w:eastAsia="zh-CN" w:bidi="ar-SA"/>
            </w:rPr>
            <w:fldChar w:fldCharType="end"/>
          </w:r>
        </w:p>
        <w:p w14:paraId="45C86CED">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_Toc3949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2.5 支付合同价款</w:t>
          </w:r>
          <w:r>
            <w:tab/>
          </w:r>
          <w:r>
            <w:fldChar w:fldCharType="begin"/>
          </w:r>
          <w:r>
            <w:instrText xml:space="preserve"> PAGEREF _Toc3949 \h </w:instrText>
          </w:r>
          <w:r>
            <w:fldChar w:fldCharType="separate"/>
          </w:r>
          <w:r>
            <w:t>95</w:t>
          </w:r>
          <w:r>
            <w:fldChar w:fldCharType="end"/>
          </w:r>
          <w:r>
            <w:rPr>
              <w:rFonts w:hint="eastAsia" w:ascii="宋体" w:hAnsi="宋体" w:eastAsia="宋体" w:cs="宋体"/>
              <w:kern w:val="2"/>
              <w:szCs w:val="24"/>
              <w:lang w:val="en-US" w:eastAsia="zh-CN" w:bidi="ar-SA"/>
            </w:rPr>
            <w:fldChar w:fldCharType="end"/>
          </w:r>
        </w:p>
        <w:p w14:paraId="2BFDBDC8">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_Toc9878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2.6 组织竣工验收</w:t>
          </w:r>
          <w:r>
            <w:tab/>
          </w:r>
          <w:r>
            <w:fldChar w:fldCharType="begin"/>
          </w:r>
          <w:r>
            <w:instrText xml:space="preserve"> PAGEREF _Toc9878 \h </w:instrText>
          </w:r>
          <w:r>
            <w:fldChar w:fldCharType="separate"/>
          </w:r>
          <w:r>
            <w:t>95</w:t>
          </w:r>
          <w:r>
            <w:fldChar w:fldCharType="end"/>
          </w:r>
          <w:r>
            <w:rPr>
              <w:rFonts w:hint="eastAsia" w:ascii="宋体" w:hAnsi="宋体" w:eastAsia="宋体" w:cs="宋体"/>
              <w:kern w:val="2"/>
              <w:szCs w:val="24"/>
              <w:lang w:val="en-US" w:eastAsia="zh-CN" w:bidi="ar-SA"/>
            </w:rPr>
            <w:fldChar w:fldCharType="end"/>
          </w:r>
        </w:p>
        <w:p w14:paraId="3A94F70E">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_Toc4603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2.7 其他义务</w:t>
          </w:r>
          <w:r>
            <w:tab/>
          </w:r>
          <w:r>
            <w:fldChar w:fldCharType="begin"/>
          </w:r>
          <w:r>
            <w:instrText xml:space="preserve"> PAGEREF _Toc4603 \h </w:instrText>
          </w:r>
          <w:r>
            <w:fldChar w:fldCharType="separate"/>
          </w:r>
          <w:r>
            <w:t>95</w:t>
          </w:r>
          <w:r>
            <w:fldChar w:fldCharType="end"/>
          </w:r>
          <w:r>
            <w:rPr>
              <w:rFonts w:hint="eastAsia" w:ascii="宋体" w:hAnsi="宋体" w:eastAsia="宋体" w:cs="宋体"/>
              <w:kern w:val="2"/>
              <w:szCs w:val="24"/>
              <w:lang w:val="en-US" w:eastAsia="zh-CN" w:bidi="ar-SA"/>
            </w:rPr>
            <w:fldChar w:fldCharType="end"/>
          </w:r>
        </w:p>
        <w:p w14:paraId="1CC334EB">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_Toc21020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3. 监理人</w:t>
          </w:r>
          <w:r>
            <w:tab/>
          </w:r>
          <w:r>
            <w:fldChar w:fldCharType="begin"/>
          </w:r>
          <w:r>
            <w:instrText xml:space="preserve"> PAGEREF _Toc21020 \h </w:instrText>
          </w:r>
          <w:r>
            <w:fldChar w:fldCharType="separate"/>
          </w:r>
          <w:r>
            <w:t>95</w:t>
          </w:r>
          <w:r>
            <w:fldChar w:fldCharType="end"/>
          </w:r>
          <w:r>
            <w:rPr>
              <w:rFonts w:hint="eastAsia" w:ascii="宋体" w:hAnsi="宋体" w:eastAsia="宋体" w:cs="宋体"/>
              <w:kern w:val="2"/>
              <w:szCs w:val="24"/>
              <w:lang w:val="en-US" w:eastAsia="zh-CN" w:bidi="ar-SA"/>
            </w:rPr>
            <w:fldChar w:fldCharType="end"/>
          </w:r>
        </w:p>
        <w:p w14:paraId="01AEB02C">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_Toc3068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3.1 监理人的职责和权力</w:t>
          </w:r>
          <w:r>
            <w:tab/>
          </w:r>
          <w:r>
            <w:fldChar w:fldCharType="begin"/>
          </w:r>
          <w:r>
            <w:instrText xml:space="preserve"> PAGEREF _Toc3068 \h </w:instrText>
          </w:r>
          <w:r>
            <w:fldChar w:fldCharType="separate"/>
          </w:r>
          <w:r>
            <w:t>95</w:t>
          </w:r>
          <w:r>
            <w:fldChar w:fldCharType="end"/>
          </w:r>
          <w:r>
            <w:rPr>
              <w:rFonts w:hint="eastAsia" w:ascii="宋体" w:hAnsi="宋体" w:eastAsia="宋体" w:cs="宋体"/>
              <w:kern w:val="2"/>
              <w:szCs w:val="24"/>
              <w:lang w:val="en-US" w:eastAsia="zh-CN" w:bidi="ar-SA"/>
            </w:rPr>
            <w:fldChar w:fldCharType="end"/>
          </w:r>
        </w:p>
        <w:p w14:paraId="0E30C251">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_Toc11265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3.2 总监理工程师</w:t>
          </w:r>
          <w:r>
            <w:tab/>
          </w:r>
          <w:r>
            <w:fldChar w:fldCharType="begin"/>
          </w:r>
          <w:r>
            <w:instrText xml:space="preserve"> PAGEREF _Toc11265 \h </w:instrText>
          </w:r>
          <w:r>
            <w:fldChar w:fldCharType="separate"/>
          </w:r>
          <w:r>
            <w:t>95</w:t>
          </w:r>
          <w:r>
            <w:fldChar w:fldCharType="end"/>
          </w:r>
          <w:r>
            <w:rPr>
              <w:rFonts w:hint="eastAsia" w:ascii="宋体" w:hAnsi="宋体" w:eastAsia="宋体" w:cs="宋体"/>
              <w:kern w:val="2"/>
              <w:szCs w:val="24"/>
              <w:lang w:val="en-US" w:eastAsia="zh-CN" w:bidi="ar-SA"/>
            </w:rPr>
            <w:fldChar w:fldCharType="end"/>
          </w:r>
        </w:p>
        <w:p w14:paraId="11356392">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_Toc28089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3.3 监理人员</w:t>
          </w:r>
          <w:r>
            <w:tab/>
          </w:r>
          <w:r>
            <w:fldChar w:fldCharType="begin"/>
          </w:r>
          <w:r>
            <w:instrText xml:space="preserve"> PAGEREF _Toc28089 \h </w:instrText>
          </w:r>
          <w:r>
            <w:fldChar w:fldCharType="separate"/>
          </w:r>
          <w:r>
            <w:t>95</w:t>
          </w:r>
          <w:r>
            <w:fldChar w:fldCharType="end"/>
          </w:r>
          <w:r>
            <w:rPr>
              <w:rFonts w:hint="eastAsia" w:ascii="宋体" w:hAnsi="宋体" w:eastAsia="宋体" w:cs="宋体"/>
              <w:kern w:val="2"/>
              <w:szCs w:val="24"/>
              <w:lang w:val="en-US" w:eastAsia="zh-CN" w:bidi="ar-SA"/>
            </w:rPr>
            <w:fldChar w:fldCharType="end"/>
          </w:r>
        </w:p>
        <w:p w14:paraId="78146C2B">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_Toc25386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3.4 监理人的指示</w:t>
          </w:r>
          <w:r>
            <w:tab/>
          </w:r>
          <w:r>
            <w:fldChar w:fldCharType="begin"/>
          </w:r>
          <w:r>
            <w:instrText xml:space="preserve"> PAGEREF _Toc25386 \h </w:instrText>
          </w:r>
          <w:r>
            <w:fldChar w:fldCharType="separate"/>
          </w:r>
          <w:r>
            <w:t>96</w:t>
          </w:r>
          <w:r>
            <w:fldChar w:fldCharType="end"/>
          </w:r>
          <w:r>
            <w:rPr>
              <w:rFonts w:hint="eastAsia" w:ascii="宋体" w:hAnsi="宋体" w:eastAsia="宋体" w:cs="宋体"/>
              <w:kern w:val="2"/>
              <w:szCs w:val="24"/>
              <w:lang w:val="en-US" w:eastAsia="zh-CN" w:bidi="ar-SA"/>
            </w:rPr>
            <w:fldChar w:fldCharType="end"/>
          </w:r>
        </w:p>
        <w:p w14:paraId="1D41EF24">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_Toc13112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3.5 商定或确定</w:t>
          </w:r>
          <w:r>
            <w:tab/>
          </w:r>
          <w:r>
            <w:fldChar w:fldCharType="begin"/>
          </w:r>
          <w:r>
            <w:instrText xml:space="preserve"> PAGEREF _Toc13112 \h </w:instrText>
          </w:r>
          <w:r>
            <w:fldChar w:fldCharType="separate"/>
          </w:r>
          <w:r>
            <w:t>96</w:t>
          </w:r>
          <w:r>
            <w:fldChar w:fldCharType="end"/>
          </w:r>
          <w:r>
            <w:rPr>
              <w:rFonts w:hint="eastAsia" w:ascii="宋体" w:hAnsi="宋体" w:eastAsia="宋体" w:cs="宋体"/>
              <w:kern w:val="2"/>
              <w:szCs w:val="24"/>
              <w:lang w:val="en-US" w:eastAsia="zh-CN" w:bidi="ar-SA"/>
            </w:rPr>
            <w:fldChar w:fldCharType="end"/>
          </w:r>
        </w:p>
        <w:p w14:paraId="0A9FB7F8">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_Toc20827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4. 承包人</w:t>
          </w:r>
          <w:r>
            <w:tab/>
          </w:r>
          <w:r>
            <w:fldChar w:fldCharType="begin"/>
          </w:r>
          <w:r>
            <w:instrText xml:space="preserve"> PAGEREF _Toc20827 \h </w:instrText>
          </w:r>
          <w:r>
            <w:fldChar w:fldCharType="separate"/>
          </w:r>
          <w:r>
            <w:t>97</w:t>
          </w:r>
          <w:r>
            <w:fldChar w:fldCharType="end"/>
          </w:r>
          <w:r>
            <w:rPr>
              <w:rFonts w:hint="eastAsia" w:ascii="宋体" w:hAnsi="宋体" w:eastAsia="宋体" w:cs="宋体"/>
              <w:kern w:val="2"/>
              <w:szCs w:val="24"/>
              <w:lang w:val="en-US" w:eastAsia="zh-CN" w:bidi="ar-SA"/>
            </w:rPr>
            <w:fldChar w:fldCharType="end"/>
          </w:r>
        </w:p>
        <w:p w14:paraId="71AB3AA2">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_Toc11708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4.1 承包人的一般义务</w:t>
          </w:r>
          <w:r>
            <w:tab/>
          </w:r>
          <w:r>
            <w:fldChar w:fldCharType="begin"/>
          </w:r>
          <w:r>
            <w:instrText xml:space="preserve"> PAGEREF _Toc11708 \h </w:instrText>
          </w:r>
          <w:r>
            <w:fldChar w:fldCharType="separate"/>
          </w:r>
          <w:r>
            <w:t>97</w:t>
          </w:r>
          <w:r>
            <w:fldChar w:fldCharType="end"/>
          </w:r>
          <w:r>
            <w:rPr>
              <w:rFonts w:hint="eastAsia" w:ascii="宋体" w:hAnsi="宋体" w:eastAsia="宋体" w:cs="宋体"/>
              <w:kern w:val="2"/>
              <w:szCs w:val="24"/>
              <w:lang w:val="en-US" w:eastAsia="zh-CN" w:bidi="ar-SA"/>
            </w:rPr>
            <w:fldChar w:fldCharType="end"/>
          </w:r>
        </w:p>
        <w:p w14:paraId="4E5BFC57">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_Toc3882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4.2 履约担保</w:t>
          </w:r>
          <w:r>
            <w:tab/>
          </w:r>
          <w:r>
            <w:fldChar w:fldCharType="begin"/>
          </w:r>
          <w:r>
            <w:instrText xml:space="preserve"> PAGEREF _Toc3882 \h </w:instrText>
          </w:r>
          <w:r>
            <w:fldChar w:fldCharType="separate"/>
          </w:r>
          <w:r>
            <w:t>98</w:t>
          </w:r>
          <w:r>
            <w:fldChar w:fldCharType="end"/>
          </w:r>
          <w:r>
            <w:rPr>
              <w:rFonts w:hint="eastAsia" w:ascii="宋体" w:hAnsi="宋体" w:eastAsia="宋体" w:cs="宋体"/>
              <w:kern w:val="2"/>
              <w:szCs w:val="24"/>
              <w:lang w:val="en-US" w:eastAsia="zh-CN" w:bidi="ar-SA"/>
            </w:rPr>
            <w:fldChar w:fldCharType="end"/>
          </w:r>
        </w:p>
        <w:p w14:paraId="5BFCE9CB">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_Toc30299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4.3 分包和不得转包</w:t>
          </w:r>
          <w:r>
            <w:tab/>
          </w:r>
          <w:r>
            <w:fldChar w:fldCharType="begin"/>
          </w:r>
          <w:r>
            <w:instrText xml:space="preserve"> PAGEREF _Toc30299 \h </w:instrText>
          </w:r>
          <w:r>
            <w:fldChar w:fldCharType="separate"/>
          </w:r>
          <w:r>
            <w:t>98</w:t>
          </w:r>
          <w:r>
            <w:fldChar w:fldCharType="end"/>
          </w:r>
          <w:r>
            <w:rPr>
              <w:rFonts w:hint="eastAsia" w:ascii="宋体" w:hAnsi="宋体" w:eastAsia="宋体" w:cs="宋体"/>
              <w:kern w:val="2"/>
              <w:szCs w:val="24"/>
              <w:lang w:val="en-US" w:eastAsia="zh-CN" w:bidi="ar-SA"/>
            </w:rPr>
            <w:fldChar w:fldCharType="end"/>
          </w:r>
        </w:p>
        <w:p w14:paraId="265D18BB">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_Toc4298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4.4 联合体</w:t>
          </w:r>
          <w:r>
            <w:tab/>
          </w:r>
          <w:r>
            <w:fldChar w:fldCharType="begin"/>
          </w:r>
          <w:r>
            <w:instrText xml:space="preserve"> PAGEREF _Toc4298 \h </w:instrText>
          </w:r>
          <w:r>
            <w:fldChar w:fldCharType="separate"/>
          </w:r>
          <w:r>
            <w:t>98</w:t>
          </w:r>
          <w:r>
            <w:fldChar w:fldCharType="end"/>
          </w:r>
          <w:r>
            <w:rPr>
              <w:rFonts w:hint="eastAsia" w:ascii="宋体" w:hAnsi="宋体" w:eastAsia="宋体" w:cs="宋体"/>
              <w:kern w:val="2"/>
              <w:szCs w:val="24"/>
              <w:lang w:val="en-US" w:eastAsia="zh-CN" w:bidi="ar-SA"/>
            </w:rPr>
            <w:fldChar w:fldCharType="end"/>
          </w:r>
        </w:p>
        <w:p w14:paraId="2FDCD809">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_Toc14888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4.5 承包人项目经理</w:t>
          </w:r>
          <w:r>
            <w:tab/>
          </w:r>
          <w:r>
            <w:fldChar w:fldCharType="begin"/>
          </w:r>
          <w:r>
            <w:instrText xml:space="preserve"> PAGEREF _Toc14888 \h </w:instrText>
          </w:r>
          <w:r>
            <w:fldChar w:fldCharType="separate"/>
          </w:r>
          <w:r>
            <w:t>98</w:t>
          </w:r>
          <w:r>
            <w:fldChar w:fldCharType="end"/>
          </w:r>
          <w:r>
            <w:rPr>
              <w:rFonts w:hint="eastAsia" w:ascii="宋体" w:hAnsi="宋体" w:eastAsia="宋体" w:cs="宋体"/>
              <w:kern w:val="2"/>
              <w:szCs w:val="24"/>
              <w:lang w:val="en-US" w:eastAsia="zh-CN" w:bidi="ar-SA"/>
            </w:rPr>
            <w:fldChar w:fldCharType="end"/>
          </w:r>
        </w:p>
        <w:p w14:paraId="31CC15A2">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_Toc23043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4.6 承包人人员的管理</w:t>
          </w:r>
          <w:r>
            <w:tab/>
          </w:r>
          <w:r>
            <w:fldChar w:fldCharType="begin"/>
          </w:r>
          <w:r>
            <w:instrText xml:space="preserve"> PAGEREF _Toc23043 \h </w:instrText>
          </w:r>
          <w:r>
            <w:fldChar w:fldCharType="separate"/>
          </w:r>
          <w:r>
            <w:t>99</w:t>
          </w:r>
          <w:r>
            <w:fldChar w:fldCharType="end"/>
          </w:r>
          <w:r>
            <w:rPr>
              <w:rFonts w:hint="eastAsia" w:ascii="宋体" w:hAnsi="宋体" w:eastAsia="宋体" w:cs="宋体"/>
              <w:kern w:val="2"/>
              <w:szCs w:val="24"/>
              <w:lang w:val="en-US" w:eastAsia="zh-CN" w:bidi="ar-SA"/>
            </w:rPr>
            <w:fldChar w:fldCharType="end"/>
          </w:r>
        </w:p>
        <w:p w14:paraId="14F0A051">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_Toc21695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4.7 撤换承包人项目经理和其他人员</w:t>
          </w:r>
          <w:r>
            <w:tab/>
          </w:r>
          <w:r>
            <w:fldChar w:fldCharType="begin"/>
          </w:r>
          <w:r>
            <w:instrText xml:space="preserve"> PAGEREF _Toc21695 \h </w:instrText>
          </w:r>
          <w:r>
            <w:fldChar w:fldCharType="separate"/>
          </w:r>
          <w:r>
            <w:t>99</w:t>
          </w:r>
          <w:r>
            <w:fldChar w:fldCharType="end"/>
          </w:r>
          <w:r>
            <w:rPr>
              <w:rFonts w:hint="eastAsia" w:ascii="宋体" w:hAnsi="宋体" w:eastAsia="宋体" w:cs="宋体"/>
              <w:kern w:val="2"/>
              <w:szCs w:val="24"/>
              <w:lang w:val="en-US" w:eastAsia="zh-CN" w:bidi="ar-SA"/>
            </w:rPr>
            <w:fldChar w:fldCharType="end"/>
          </w:r>
        </w:p>
        <w:p w14:paraId="798F3D87">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_Toc2832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4.8 保障承包人人员的合法权益</w:t>
          </w:r>
          <w:r>
            <w:tab/>
          </w:r>
          <w:r>
            <w:fldChar w:fldCharType="begin"/>
          </w:r>
          <w:r>
            <w:instrText xml:space="preserve"> PAGEREF _Toc2832 \h </w:instrText>
          </w:r>
          <w:r>
            <w:fldChar w:fldCharType="separate"/>
          </w:r>
          <w:r>
            <w:t>99</w:t>
          </w:r>
          <w:r>
            <w:fldChar w:fldCharType="end"/>
          </w:r>
          <w:r>
            <w:rPr>
              <w:rFonts w:hint="eastAsia" w:ascii="宋体" w:hAnsi="宋体" w:eastAsia="宋体" w:cs="宋体"/>
              <w:kern w:val="2"/>
              <w:szCs w:val="24"/>
              <w:lang w:val="en-US" w:eastAsia="zh-CN" w:bidi="ar-SA"/>
            </w:rPr>
            <w:fldChar w:fldCharType="end"/>
          </w:r>
        </w:p>
        <w:p w14:paraId="648A3F28">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_Toc5184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4.9 工程价款应专款专用</w:t>
          </w:r>
          <w:r>
            <w:tab/>
          </w:r>
          <w:r>
            <w:fldChar w:fldCharType="begin"/>
          </w:r>
          <w:r>
            <w:instrText xml:space="preserve"> PAGEREF _Toc5184 \h </w:instrText>
          </w:r>
          <w:r>
            <w:fldChar w:fldCharType="separate"/>
          </w:r>
          <w:r>
            <w:t>100</w:t>
          </w:r>
          <w:r>
            <w:fldChar w:fldCharType="end"/>
          </w:r>
          <w:r>
            <w:rPr>
              <w:rFonts w:hint="eastAsia" w:ascii="宋体" w:hAnsi="宋体" w:eastAsia="宋体" w:cs="宋体"/>
              <w:kern w:val="2"/>
              <w:szCs w:val="24"/>
              <w:lang w:val="en-US" w:eastAsia="zh-CN" w:bidi="ar-SA"/>
            </w:rPr>
            <w:fldChar w:fldCharType="end"/>
          </w:r>
        </w:p>
        <w:p w14:paraId="1F54504C">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_Toc21815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4.10 承包人现场查勘</w:t>
          </w:r>
          <w:r>
            <w:tab/>
          </w:r>
          <w:r>
            <w:fldChar w:fldCharType="begin"/>
          </w:r>
          <w:r>
            <w:instrText xml:space="preserve"> PAGEREF _Toc21815 \h </w:instrText>
          </w:r>
          <w:r>
            <w:fldChar w:fldCharType="separate"/>
          </w:r>
          <w:r>
            <w:t>100</w:t>
          </w:r>
          <w:r>
            <w:fldChar w:fldCharType="end"/>
          </w:r>
          <w:r>
            <w:rPr>
              <w:rFonts w:hint="eastAsia" w:ascii="宋体" w:hAnsi="宋体" w:eastAsia="宋体" w:cs="宋体"/>
              <w:kern w:val="2"/>
              <w:szCs w:val="24"/>
              <w:lang w:val="en-US" w:eastAsia="zh-CN" w:bidi="ar-SA"/>
            </w:rPr>
            <w:fldChar w:fldCharType="end"/>
          </w:r>
        </w:p>
        <w:p w14:paraId="438A3221">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_Toc6640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4.11 不可预见物质条件（A）</w:t>
          </w:r>
          <w:r>
            <w:tab/>
          </w:r>
          <w:r>
            <w:fldChar w:fldCharType="begin"/>
          </w:r>
          <w:r>
            <w:instrText xml:space="preserve"> PAGEREF _Toc6640 \h </w:instrText>
          </w:r>
          <w:r>
            <w:fldChar w:fldCharType="separate"/>
          </w:r>
          <w:r>
            <w:t>100</w:t>
          </w:r>
          <w:r>
            <w:fldChar w:fldCharType="end"/>
          </w:r>
          <w:r>
            <w:rPr>
              <w:rFonts w:hint="eastAsia" w:ascii="宋体" w:hAnsi="宋体" w:eastAsia="宋体" w:cs="宋体"/>
              <w:kern w:val="2"/>
              <w:szCs w:val="24"/>
              <w:lang w:val="en-US" w:eastAsia="zh-CN" w:bidi="ar-SA"/>
            </w:rPr>
            <w:fldChar w:fldCharType="end"/>
          </w:r>
        </w:p>
        <w:p w14:paraId="2B82A0E9">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_Toc7510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4.11 不可预见的困难和费用（B）</w:t>
          </w:r>
          <w:r>
            <w:tab/>
          </w:r>
          <w:r>
            <w:fldChar w:fldCharType="begin"/>
          </w:r>
          <w:r>
            <w:instrText xml:space="preserve"> PAGEREF _Toc7510 \h </w:instrText>
          </w:r>
          <w:r>
            <w:fldChar w:fldCharType="separate"/>
          </w:r>
          <w:r>
            <w:t>100</w:t>
          </w:r>
          <w:r>
            <w:fldChar w:fldCharType="end"/>
          </w:r>
          <w:r>
            <w:rPr>
              <w:rFonts w:hint="eastAsia" w:ascii="宋体" w:hAnsi="宋体" w:eastAsia="宋体" w:cs="宋体"/>
              <w:kern w:val="2"/>
              <w:szCs w:val="24"/>
              <w:lang w:val="en-US" w:eastAsia="zh-CN" w:bidi="ar-SA"/>
            </w:rPr>
            <w:fldChar w:fldCharType="end"/>
          </w:r>
        </w:p>
        <w:p w14:paraId="730655B9">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_Toc963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4.12 进度计划</w:t>
          </w:r>
          <w:r>
            <w:tab/>
          </w:r>
          <w:r>
            <w:fldChar w:fldCharType="begin"/>
          </w:r>
          <w:r>
            <w:instrText xml:space="preserve"> PAGEREF _Toc963 \h </w:instrText>
          </w:r>
          <w:r>
            <w:fldChar w:fldCharType="separate"/>
          </w:r>
          <w:r>
            <w:t>100</w:t>
          </w:r>
          <w:r>
            <w:fldChar w:fldCharType="end"/>
          </w:r>
          <w:r>
            <w:rPr>
              <w:rFonts w:hint="eastAsia" w:ascii="宋体" w:hAnsi="宋体" w:eastAsia="宋体" w:cs="宋体"/>
              <w:kern w:val="2"/>
              <w:szCs w:val="24"/>
              <w:lang w:val="en-US" w:eastAsia="zh-CN" w:bidi="ar-SA"/>
            </w:rPr>
            <w:fldChar w:fldCharType="end"/>
          </w:r>
        </w:p>
        <w:p w14:paraId="537FED5A">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_Toc16902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4.13 质量保证</w:t>
          </w:r>
          <w:r>
            <w:tab/>
          </w:r>
          <w:r>
            <w:fldChar w:fldCharType="begin"/>
          </w:r>
          <w:r>
            <w:instrText xml:space="preserve"> PAGEREF _Toc16902 \h </w:instrText>
          </w:r>
          <w:r>
            <w:fldChar w:fldCharType="separate"/>
          </w:r>
          <w:r>
            <w:t>101</w:t>
          </w:r>
          <w:r>
            <w:fldChar w:fldCharType="end"/>
          </w:r>
          <w:r>
            <w:rPr>
              <w:rFonts w:hint="eastAsia" w:ascii="宋体" w:hAnsi="宋体" w:eastAsia="宋体" w:cs="宋体"/>
              <w:kern w:val="2"/>
              <w:szCs w:val="24"/>
              <w:lang w:val="en-US" w:eastAsia="zh-CN" w:bidi="ar-SA"/>
            </w:rPr>
            <w:fldChar w:fldCharType="end"/>
          </w:r>
        </w:p>
        <w:p w14:paraId="020BCD2C">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_Toc1065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5. 设计</w:t>
          </w:r>
          <w:r>
            <w:tab/>
          </w:r>
          <w:r>
            <w:fldChar w:fldCharType="begin"/>
          </w:r>
          <w:r>
            <w:instrText xml:space="preserve"> PAGEREF _Toc1065 \h </w:instrText>
          </w:r>
          <w:r>
            <w:fldChar w:fldCharType="separate"/>
          </w:r>
          <w:r>
            <w:t>101</w:t>
          </w:r>
          <w:r>
            <w:fldChar w:fldCharType="end"/>
          </w:r>
          <w:r>
            <w:rPr>
              <w:rFonts w:hint="eastAsia" w:ascii="宋体" w:hAnsi="宋体" w:eastAsia="宋体" w:cs="宋体"/>
              <w:kern w:val="2"/>
              <w:szCs w:val="24"/>
              <w:lang w:val="en-US" w:eastAsia="zh-CN" w:bidi="ar-SA"/>
            </w:rPr>
            <w:fldChar w:fldCharType="end"/>
          </w:r>
        </w:p>
        <w:p w14:paraId="1E196B4F">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_Toc25774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5.1 承包人的设计义务</w:t>
          </w:r>
          <w:r>
            <w:tab/>
          </w:r>
          <w:r>
            <w:fldChar w:fldCharType="begin"/>
          </w:r>
          <w:r>
            <w:instrText xml:space="preserve"> PAGEREF _Toc25774 \h </w:instrText>
          </w:r>
          <w:r>
            <w:fldChar w:fldCharType="separate"/>
          </w:r>
          <w:r>
            <w:t>101</w:t>
          </w:r>
          <w:r>
            <w:fldChar w:fldCharType="end"/>
          </w:r>
          <w:r>
            <w:rPr>
              <w:rFonts w:hint="eastAsia" w:ascii="宋体" w:hAnsi="宋体" w:eastAsia="宋体" w:cs="宋体"/>
              <w:kern w:val="2"/>
              <w:szCs w:val="24"/>
              <w:lang w:val="en-US" w:eastAsia="zh-CN" w:bidi="ar-SA"/>
            </w:rPr>
            <w:fldChar w:fldCharType="end"/>
          </w:r>
        </w:p>
        <w:p w14:paraId="74E2951F">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_Toc13639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5.2 承包人设计进度计划</w:t>
          </w:r>
          <w:r>
            <w:tab/>
          </w:r>
          <w:r>
            <w:fldChar w:fldCharType="begin"/>
          </w:r>
          <w:r>
            <w:instrText xml:space="preserve"> PAGEREF _Toc13639 \h </w:instrText>
          </w:r>
          <w:r>
            <w:fldChar w:fldCharType="separate"/>
          </w:r>
          <w:r>
            <w:t>101</w:t>
          </w:r>
          <w:r>
            <w:fldChar w:fldCharType="end"/>
          </w:r>
          <w:r>
            <w:rPr>
              <w:rFonts w:hint="eastAsia" w:ascii="宋体" w:hAnsi="宋体" w:eastAsia="宋体" w:cs="宋体"/>
              <w:kern w:val="2"/>
              <w:szCs w:val="24"/>
              <w:lang w:val="en-US" w:eastAsia="zh-CN" w:bidi="ar-SA"/>
            </w:rPr>
            <w:fldChar w:fldCharType="end"/>
          </w:r>
        </w:p>
        <w:p w14:paraId="32B874C5">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_Toc30770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5.3 设计审查</w:t>
          </w:r>
          <w:r>
            <w:tab/>
          </w:r>
          <w:r>
            <w:fldChar w:fldCharType="begin"/>
          </w:r>
          <w:r>
            <w:instrText xml:space="preserve"> PAGEREF _Toc30770 \h </w:instrText>
          </w:r>
          <w:r>
            <w:fldChar w:fldCharType="separate"/>
          </w:r>
          <w:r>
            <w:t>102</w:t>
          </w:r>
          <w:r>
            <w:fldChar w:fldCharType="end"/>
          </w:r>
          <w:r>
            <w:rPr>
              <w:rFonts w:hint="eastAsia" w:ascii="宋体" w:hAnsi="宋体" w:eastAsia="宋体" w:cs="宋体"/>
              <w:kern w:val="2"/>
              <w:szCs w:val="24"/>
              <w:lang w:val="en-US" w:eastAsia="zh-CN" w:bidi="ar-SA"/>
            </w:rPr>
            <w:fldChar w:fldCharType="end"/>
          </w:r>
        </w:p>
        <w:p w14:paraId="7D162651">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_Toc12226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5.4 培训</w:t>
          </w:r>
          <w:r>
            <w:tab/>
          </w:r>
          <w:r>
            <w:fldChar w:fldCharType="begin"/>
          </w:r>
          <w:r>
            <w:instrText xml:space="preserve"> PAGEREF _Toc12226 \h </w:instrText>
          </w:r>
          <w:r>
            <w:fldChar w:fldCharType="separate"/>
          </w:r>
          <w:r>
            <w:t>102</w:t>
          </w:r>
          <w:r>
            <w:fldChar w:fldCharType="end"/>
          </w:r>
          <w:r>
            <w:rPr>
              <w:rFonts w:hint="eastAsia" w:ascii="宋体" w:hAnsi="宋体" w:eastAsia="宋体" w:cs="宋体"/>
              <w:kern w:val="2"/>
              <w:szCs w:val="24"/>
              <w:lang w:val="en-US" w:eastAsia="zh-CN" w:bidi="ar-SA"/>
            </w:rPr>
            <w:fldChar w:fldCharType="end"/>
          </w:r>
        </w:p>
        <w:p w14:paraId="38AFF295">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_Toc27854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5.5 竣工文件</w:t>
          </w:r>
          <w:r>
            <w:tab/>
          </w:r>
          <w:r>
            <w:fldChar w:fldCharType="begin"/>
          </w:r>
          <w:r>
            <w:instrText xml:space="preserve"> PAGEREF _Toc27854 \h </w:instrText>
          </w:r>
          <w:r>
            <w:fldChar w:fldCharType="separate"/>
          </w:r>
          <w:r>
            <w:t>102</w:t>
          </w:r>
          <w:r>
            <w:fldChar w:fldCharType="end"/>
          </w:r>
          <w:r>
            <w:rPr>
              <w:rFonts w:hint="eastAsia" w:ascii="宋体" w:hAnsi="宋体" w:eastAsia="宋体" w:cs="宋体"/>
              <w:kern w:val="2"/>
              <w:szCs w:val="24"/>
              <w:lang w:val="en-US" w:eastAsia="zh-CN" w:bidi="ar-SA"/>
            </w:rPr>
            <w:fldChar w:fldCharType="end"/>
          </w:r>
        </w:p>
        <w:p w14:paraId="57BC82D9">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_Toc11658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5.6 操作和维修手册</w:t>
          </w:r>
          <w:r>
            <w:tab/>
          </w:r>
          <w:r>
            <w:fldChar w:fldCharType="begin"/>
          </w:r>
          <w:r>
            <w:instrText xml:space="preserve"> PAGEREF _Toc11658 \h </w:instrText>
          </w:r>
          <w:r>
            <w:fldChar w:fldCharType="separate"/>
          </w:r>
          <w:r>
            <w:t>103</w:t>
          </w:r>
          <w:r>
            <w:fldChar w:fldCharType="end"/>
          </w:r>
          <w:r>
            <w:rPr>
              <w:rFonts w:hint="eastAsia" w:ascii="宋体" w:hAnsi="宋体" w:eastAsia="宋体" w:cs="宋体"/>
              <w:kern w:val="2"/>
              <w:szCs w:val="24"/>
              <w:lang w:val="en-US" w:eastAsia="zh-CN" w:bidi="ar-SA"/>
            </w:rPr>
            <w:fldChar w:fldCharType="end"/>
          </w:r>
        </w:p>
        <w:p w14:paraId="4479F5EE">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_Toc13914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5.7 承包人文件错误</w:t>
          </w:r>
          <w:r>
            <w:tab/>
          </w:r>
          <w:r>
            <w:fldChar w:fldCharType="begin"/>
          </w:r>
          <w:r>
            <w:instrText xml:space="preserve"> PAGEREF _Toc13914 \h </w:instrText>
          </w:r>
          <w:r>
            <w:fldChar w:fldCharType="separate"/>
          </w:r>
          <w:r>
            <w:t>103</w:t>
          </w:r>
          <w:r>
            <w:fldChar w:fldCharType="end"/>
          </w:r>
          <w:r>
            <w:rPr>
              <w:rFonts w:hint="eastAsia" w:ascii="宋体" w:hAnsi="宋体" w:eastAsia="宋体" w:cs="宋体"/>
              <w:kern w:val="2"/>
              <w:szCs w:val="24"/>
              <w:lang w:val="en-US" w:eastAsia="zh-CN" w:bidi="ar-SA"/>
            </w:rPr>
            <w:fldChar w:fldCharType="end"/>
          </w:r>
        </w:p>
        <w:p w14:paraId="441B2395">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_Toc19165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6. 材料和工程设备</w:t>
          </w:r>
          <w:r>
            <w:tab/>
          </w:r>
          <w:r>
            <w:fldChar w:fldCharType="begin"/>
          </w:r>
          <w:r>
            <w:instrText xml:space="preserve"> PAGEREF _Toc19165 \h </w:instrText>
          </w:r>
          <w:r>
            <w:fldChar w:fldCharType="separate"/>
          </w:r>
          <w:r>
            <w:t>103</w:t>
          </w:r>
          <w:r>
            <w:fldChar w:fldCharType="end"/>
          </w:r>
          <w:r>
            <w:rPr>
              <w:rFonts w:hint="eastAsia" w:ascii="宋体" w:hAnsi="宋体" w:eastAsia="宋体" w:cs="宋体"/>
              <w:kern w:val="2"/>
              <w:szCs w:val="24"/>
              <w:lang w:val="en-US" w:eastAsia="zh-CN" w:bidi="ar-SA"/>
            </w:rPr>
            <w:fldChar w:fldCharType="end"/>
          </w:r>
        </w:p>
        <w:p w14:paraId="14F06E0F">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_Toc19006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6.1 承包人提供的材料和工程设备</w:t>
          </w:r>
          <w:r>
            <w:tab/>
          </w:r>
          <w:r>
            <w:fldChar w:fldCharType="begin"/>
          </w:r>
          <w:r>
            <w:instrText xml:space="preserve"> PAGEREF _Toc19006 \h </w:instrText>
          </w:r>
          <w:r>
            <w:fldChar w:fldCharType="separate"/>
          </w:r>
          <w:r>
            <w:t>103</w:t>
          </w:r>
          <w:r>
            <w:fldChar w:fldCharType="end"/>
          </w:r>
          <w:r>
            <w:rPr>
              <w:rFonts w:hint="eastAsia" w:ascii="宋体" w:hAnsi="宋体" w:eastAsia="宋体" w:cs="宋体"/>
              <w:kern w:val="2"/>
              <w:szCs w:val="24"/>
              <w:lang w:val="en-US" w:eastAsia="zh-CN" w:bidi="ar-SA"/>
            </w:rPr>
            <w:fldChar w:fldCharType="end"/>
          </w:r>
        </w:p>
        <w:p w14:paraId="419D7C56">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_Toc13052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6.2 发包人提供的材料和工程设备（A）</w:t>
          </w:r>
          <w:r>
            <w:tab/>
          </w:r>
          <w:r>
            <w:fldChar w:fldCharType="begin"/>
          </w:r>
          <w:r>
            <w:instrText xml:space="preserve"> PAGEREF _Toc13052 \h </w:instrText>
          </w:r>
          <w:r>
            <w:fldChar w:fldCharType="separate"/>
          </w:r>
          <w:r>
            <w:t>103</w:t>
          </w:r>
          <w:r>
            <w:fldChar w:fldCharType="end"/>
          </w:r>
          <w:r>
            <w:rPr>
              <w:rFonts w:hint="eastAsia" w:ascii="宋体" w:hAnsi="宋体" w:eastAsia="宋体" w:cs="宋体"/>
              <w:kern w:val="2"/>
              <w:szCs w:val="24"/>
              <w:lang w:val="en-US" w:eastAsia="zh-CN" w:bidi="ar-SA"/>
            </w:rPr>
            <w:fldChar w:fldCharType="end"/>
          </w:r>
        </w:p>
        <w:p w14:paraId="4775CEED">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_Toc21774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6.2 发包人提供的材料和工程设备（B）</w:t>
          </w:r>
          <w:r>
            <w:tab/>
          </w:r>
          <w:r>
            <w:fldChar w:fldCharType="begin"/>
          </w:r>
          <w:r>
            <w:instrText xml:space="preserve"> PAGEREF _Toc21774 \h </w:instrText>
          </w:r>
          <w:r>
            <w:fldChar w:fldCharType="separate"/>
          </w:r>
          <w:r>
            <w:t>104</w:t>
          </w:r>
          <w:r>
            <w:fldChar w:fldCharType="end"/>
          </w:r>
          <w:r>
            <w:rPr>
              <w:rFonts w:hint="eastAsia" w:ascii="宋体" w:hAnsi="宋体" w:eastAsia="宋体" w:cs="宋体"/>
              <w:kern w:val="2"/>
              <w:szCs w:val="24"/>
              <w:lang w:val="en-US" w:eastAsia="zh-CN" w:bidi="ar-SA"/>
            </w:rPr>
            <w:fldChar w:fldCharType="end"/>
          </w:r>
        </w:p>
        <w:p w14:paraId="044D45A3">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_Toc13223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6.3 专用于工程的材料和工程设备</w:t>
          </w:r>
          <w:r>
            <w:tab/>
          </w:r>
          <w:r>
            <w:fldChar w:fldCharType="begin"/>
          </w:r>
          <w:r>
            <w:instrText xml:space="preserve"> PAGEREF _Toc13223 \h </w:instrText>
          </w:r>
          <w:r>
            <w:fldChar w:fldCharType="separate"/>
          </w:r>
          <w:r>
            <w:t>104</w:t>
          </w:r>
          <w:r>
            <w:fldChar w:fldCharType="end"/>
          </w:r>
          <w:r>
            <w:rPr>
              <w:rFonts w:hint="eastAsia" w:ascii="宋体" w:hAnsi="宋体" w:eastAsia="宋体" w:cs="宋体"/>
              <w:kern w:val="2"/>
              <w:szCs w:val="24"/>
              <w:lang w:val="en-US" w:eastAsia="zh-CN" w:bidi="ar-SA"/>
            </w:rPr>
            <w:fldChar w:fldCharType="end"/>
          </w:r>
        </w:p>
        <w:p w14:paraId="2AB1084A">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_Toc31838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6.4 实施方法</w:t>
          </w:r>
          <w:r>
            <w:tab/>
          </w:r>
          <w:r>
            <w:fldChar w:fldCharType="begin"/>
          </w:r>
          <w:r>
            <w:instrText xml:space="preserve"> PAGEREF _Toc31838 \h </w:instrText>
          </w:r>
          <w:r>
            <w:fldChar w:fldCharType="separate"/>
          </w:r>
          <w:r>
            <w:t>104</w:t>
          </w:r>
          <w:r>
            <w:fldChar w:fldCharType="end"/>
          </w:r>
          <w:r>
            <w:rPr>
              <w:rFonts w:hint="eastAsia" w:ascii="宋体" w:hAnsi="宋体" w:eastAsia="宋体" w:cs="宋体"/>
              <w:kern w:val="2"/>
              <w:szCs w:val="24"/>
              <w:lang w:val="en-US" w:eastAsia="zh-CN" w:bidi="ar-SA"/>
            </w:rPr>
            <w:fldChar w:fldCharType="end"/>
          </w:r>
        </w:p>
        <w:p w14:paraId="4D409776">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_Toc7143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6.5 禁止使用不合格的材料和工程设备</w:t>
          </w:r>
          <w:r>
            <w:tab/>
          </w:r>
          <w:r>
            <w:fldChar w:fldCharType="begin"/>
          </w:r>
          <w:r>
            <w:instrText xml:space="preserve"> PAGEREF _Toc7143 \h </w:instrText>
          </w:r>
          <w:r>
            <w:fldChar w:fldCharType="separate"/>
          </w:r>
          <w:r>
            <w:t>104</w:t>
          </w:r>
          <w:r>
            <w:fldChar w:fldCharType="end"/>
          </w:r>
          <w:r>
            <w:rPr>
              <w:rFonts w:hint="eastAsia" w:ascii="宋体" w:hAnsi="宋体" w:eastAsia="宋体" w:cs="宋体"/>
              <w:kern w:val="2"/>
              <w:szCs w:val="24"/>
              <w:lang w:val="en-US" w:eastAsia="zh-CN" w:bidi="ar-SA"/>
            </w:rPr>
            <w:fldChar w:fldCharType="end"/>
          </w:r>
        </w:p>
        <w:p w14:paraId="0E2AC2A0">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_Toc6828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7. 施工设备和临时设施</w:t>
          </w:r>
          <w:r>
            <w:tab/>
          </w:r>
          <w:r>
            <w:fldChar w:fldCharType="begin"/>
          </w:r>
          <w:r>
            <w:instrText xml:space="preserve"> PAGEREF _Toc6828 \h </w:instrText>
          </w:r>
          <w:r>
            <w:fldChar w:fldCharType="separate"/>
          </w:r>
          <w:r>
            <w:t>104</w:t>
          </w:r>
          <w:r>
            <w:fldChar w:fldCharType="end"/>
          </w:r>
          <w:r>
            <w:rPr>
              <w:rFonts w:hint="eastAsia" w:ascii="宋体" w:hAnsi="宋体" w:eastAsia="宋体" w:cs="宋体"/>
              <w:kern w:val="2"/>
              <w:szCs w:val="24"/>
              <w:lang w:val="en-US" w:eastAsia="zh-CN" w:bidi="ar-SA"/>
            </w:rPr>
            <w:fldChar w:fldCharType="end"/>
          </w:r>
        </w:p>
        <w:p w14:paraId="566E6EAE">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_Toc26348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7.1 承包人提供的施工设备和临时设施</w:t>
          </w:r>
          <w:r>
            <w:tab/>
          </w:r>
          <w:r>
            <w:fldChar w:fldCharType="begin"/>
          </w:r>
          <w:r>
            <w:instrText xml:space="preserve"> PAGEREF _Toc26348 \h </w:instrText>
          </w:r>
          <w:r>
            <w:fldChar w:fldCharType="separate"/>
          </w:r>
          <w:r>
            <w:t>104</w:t>
          </w:r>
          <w:r>
            <w:fldChar w:fldCharType="end"/>
          </w:r>
          <w:r>
            <w:rPr>
              <w:rFonts w:hint="eastAsia" w:ascii="宋体" w:hAnsi="宋体" w:eastAsia="宋体" w:cs="宋体"/>
              <w:kern w:val="2"/>
              <w:szCs w:val="24"/>
              <w:lang w:val="en-US" w:eastAsia="zh-CN" w:bidi="ar-SA"/>
            </w:rPr>
            <w:fldChar w:fldCharType="end"/>
          </w:r>
        </w:p>
        <w:p w14:paraId="515B7053">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_Toc18033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7.2 发包人提供的施工设备和临时设施（A）</w:t>
          </w:r>
          <w:r>
            <w:tab/>
          </w:r>
          <w:r>
            <w:fldChar w:fldCharType="begin"/>
          </w:r>
          <w:r>
            <w:instrText xml:space="preserve"> PAGEREF _Toc18033 \h </w:instrText>
          </w:r>
          <w:r>
            <w:fldChar w:fldCharType="separate"/>
          </w:r>
          <w:r>
            <w:t>104</w:t>
          </w:r>
          <w:r>
            <w:fldChar w:fldCharType="end"/>
          </w:r>
          <w:r>
            <w:rPr>
              <w:rFonts w:hint="eastAsia" w:ascii="宋体" w:hAnsi="宋体" w:eastAsia="宋体" w:cs="宋体"/>
              <w:kern w:val="2"/>
              <w:szCs w:val="24"/>
              <w:lang w:val="en-US" w:eastAsia="zh-CN" w:bidi="ar-SA"/>
            </w:rPr>
            <w:fldChar w:fldCharType="end"/>
          </w:r>
        </w:p>
        <w:p w14:paraId="7D23637C">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_Toc16712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7.2 发包人提供的施工设备和临时设施（B）</w:t>
          </w:r>
          <w:r>
            <w:tab/>
          </w:r>
          <w:r>
            <w:fldChar w:fldCharType="begin"/>
          </w:r>
          <w:r>
            <w:instrText xml:space="preserve"> PAGEREF _Toc16712 \h </w:instrText>
          </w:r>
          <w:r>
            <w:fldChar w:fldCharType="separate"/>
          </w:r>
          <w:r>
            <w:t>105</w:t>
          </w:r>
          <w:r>
            <w:fldChar w:fldCharType="end"/>
          </w:r>
          <w:r>
            <w:rPr>
              <w:rFonts w:hint="eastAsia" w:ascii="宋体" w:hAnsi="宋体" w:eastAsia="宋体" w:cs="宋体"/>
              <w:kern w:val="2"/>
              <w:szCs w:val="24"/>
              <w:lang w:val="en-US" w:eastAsia="zh-CN" w:bidi="ar-SA"/>
            </w:rPr>
            <w:fldChar w:fldCharType="end"/>
          </w:r>
        </w:p>
        <w:p w14:paraId="70B7D7B4">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_Toc4612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7.3 要求承包人增加或更换施工设备</w:t>
          </w:r>
          <w:r>
            <w:tab/>
          </w:r>
          <w:r>
            <w:fldChar w:fldCharType="begin"/>
          </w:r>
          <w:r>
            <w:instrText xml:space="preserve"> PAGEREF _Toc4612 \h </w:instrText>
          </w:r>
          <w:r>
            <w:fldChar w:fldCharType="separate"/>
          </w:r>
          <w:r>
            <w:t>105</w:t>
          </w:r>
          <w:r>
            <w:fldChar w:fldCharType="end"/>
          </w:r>
          <w:r>
            <w:rPr>
              <w:rFonts w:hint="eastAsia" w:ascii="宋体" w:hAnsi="宋体" w:eastAsia="宋体" w:cs="宋体"/>
              <w:kern w:val="2"/>
              <w:szCs w:val="24"/>
              <w:lang w:val="en-US" w:eastAsia="zh-CN" w:bidi="ar-SA"/>
            </w:rPr>
            <w:fldChar w:fldCharType="end"/>
          </w:r>
        </w:p>
        <w:p w14:paraId="23CAA18D">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_Toc19408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7.4 施工设备和临时设施专用于合同工程</w:t>
          </w:r>
          <w:r>
            <w:tab/>
          </w:r>
          <w:r>
            <w:fldChar w:fldCharType="begin"/>
          </w:r>
          <w:r>
            <w:instrText xml:space="preserve"> PAGEREF _Toc19408 \h </w:instrText>
          </w:r>
          <w:r>
            <w:fldChar w:fldCharType="separate"/>
          </w:r>
          <w:r>
            <w:t>105</w:t>
          </w:r>
          <w:r>
            <w:fldChar w:fldCharType="end"/>
          </w:r>
          <w:r>
            <w:rPr>
              <w:rFonts w:hint="eastAsia" w:ascii="宋体" w:hAnsi="宋体" w:eastAsia="宋体" w:cs="宋体"/>
              <w:kern w:val="2"/>
              <w:szCs w:val="24"/>
              <w:lang w:val="en-US" w:eastAsia="zh-CN" w:bidi="ar-SA"/>
            </w:rPr>
            <w:fldChar w:fldCharType="end"/>
          </w:r>
        </w:p>
        <w:p w14:paraId="3298002C">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_Toc8477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8. 交通运输</w:t>
          </w:r>
          <w:r>
            <w:tab/>
          </w:r>
          <w:r>
            <w:fldChar w:fldCharType="begin"/>
          </w:r>
          <w:r>
            <w:instrText xml:space="preserve"> PAGEREF _Toc8477 \h </w:instrText>
          </w:r>
          <w:r>
            <w:fldChar w:fldCharType="separate"/>
          </w:r>
          <w:r>
            <w:t>105</w:t>
          </w:r>
          <w:r>
            <w:fldChar w:fldCharType="end"/>
          </w:r>
          <w:r>
            <w:rPr>
              <w:rFonts w:hint="eastAsia" w:ascii="宋体" w:hAnsi="宋体" w:eastAsia="宋体" w:cs="宋体"/>
              <w:kern w:val="2"/>
              <w:szCs w:val="24"/>
              <w:lang w:val="en-US" w:eastAsia="zh-CN" w:bidi="ar-SA"/>
            </w:rPr>
            <w:fldChar w:fldCharType="end"/>
          </w:r>
        </w:p>
        <w:p w14:paraId="56CE1830">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_Toc18663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highlight w:val="none"/>
              <w:lang w:val="en-US" w:eastAsia="zh-CN"/>
            </w:rPr>
            <w:t>8.1 道路通行权和场外设施（A）</w:t>
          </w:r>
          <w:r>
            <w:tab/>
          </w:r>
          <w:r>
            <w:fldChar w:fldCharType="begin"/>
          </w:r>
          <w:r>
            <w:instrText xml:space="preserve"> PAGEREF _Toc18663 \h </w:instrText>
          </w:r>
          <w:r>
            <w:fldChar w:fldCharType="separate"/>
          </w:r>
          <w:r>
            <w:t>105</w:t>
          </w:r>
          <w:r>
            <w:fldChar w:fldCharType="end"/>
          </w:r>
          <w:r>
            <w:rPr>
              <w:rFonts w:hint="eastAsia" w:ascii="宋体" w:hAnsi="宋体" w:eastAsia="宋体" w:cs="宋体"/>
              <w:kern w:val="2"/>
              <w:szCs w:val="24"/>
              <w:lang w:val="en-US" w:eastAsia="zh-CN" w:bidi="ar-SA"/>
            </w:rPr>
            <w:fldChar w:fldCharType="end"/>
          </w:r>
        </w:p>
        <w:p w14:paraId="38B60EB3">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_Toc22824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highlight w:val="none"/>
              <w:lang w:val="en-US" w:eastAsia="zh-CN"/>
            </w:rPr>
            <w:t>8.1 道路通行权和场外设施（B）</w:t>
          </w:r>
          <w:r>
            <w:tab/>
          </w:r>
          <w:r>
            <w:fldChar w:fldCharType="begin"/>
          </w:r>
          <w:r>
            <w:instrText xml:space="preserve"> PAGEREF _Toc22824 \h </w:instrText>
          </w:r>
          <w:r>
            <w:fldChar w:fldCharType="separate"/>
          </w:r>
          <w:r>
            <w:t>105</w:t>
          </w:r>
          <w:r>
            <w:fldChar w:fldCharType="end"/>
          </w:r>
          <w:r>
            <w:rPr>
              <w:rFonts w:hint="eastAsia" w:ascii="宋体" w:hAnsi="宋体" w:eastAsia="宋体" w:cs="宋体"/>
              <w:kern w:val="2"/>
              <w:szCs w:val="24"/>
              <w:lang w:val="en-US" w:eastAsia="zh-CN" w:bidi="ar-SA"/>
            </w:rPr>
            <w:fldChar w:fldCharType="end"/>
          </w:r>
        </w:p>
        <w:p w14:paraId="4A7C471E">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_Toc21878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8.2 场内施工道路</w:t>
          </w:r>
          <w:r>
            <w:tab/>
          </w:r>
          <w:r>
            <w:fldChar w:fldCharType="begin"/>
          </w:r>
          <w:r>
            <w:instrText xml:space="preserve"> PAGEREF _Toc21878 \h </w:instrText>
          </w:r>
          <w:r>
            <w:fldChar w:fldCharType="separate"/>
          </w:r>
          <w:r>
            <w:t>105</w:t>
          </w:r>
          <w:r>
            <w:fldChar w:fldCharType="end"/>
          </w:r>
          <w:r>
            <w:rPr>
              <w:rFonts w:hint="eastAsia" w:ascii="宋体" w:hAnsi="宋体" w:eastAsia="宋体" w:cs="宋体"/>
              <w:kern w:val="2"/>
              <w:szCs w:val="24"/>
              <w:lang w:val="en-US" w:eastAsia="zh-CN" w:bidi="ar-SA"/>
            </w:rPr>
            <w:fldChar w:fldCharType="end"/>
          </w:r>
        </w:p>
        <w:p w14:paraId="381B2779">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_Toc19854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8.3 场外交通</w:t>
          </w:r>
          <w:r>
            <w:tab/>
          </w:r>
          <w:r>
            <w:fldChar w:fldCharType="begin"/>
          </w:r>
          <w:r>
            <w:instrText xml:space="preserve"> PAGEREF _Toc19854 \h </w:instrText>
          </w:r>
          <w:r>
            <w:fldChar w:fldCharType="separate"/>
          </w:r>
          <w:r>
            <w:t>105</w:t>
          </w:r>
          <w:r>
            <w:fldChar w:fldCharType="end"/>
          </w:r>
          <w:r>
            <w:rPr>
              <w:rFonts w:hint="eastAsia" w:ascii="宋体" w:hAnsi="宋体" w:eastAsia="宋体" w:cs="宋体"/>
              <w:kern w:val="2"/>
              <w:szCs w:val="24"/>
              <w:lang w:val="en-US" w:eastAsia="zh-CN" w:bidi="ar-SA"/>
            </w:rPr>
            <w:fldChar w:fldCharType="end"/>
          </w:r>
        </w:p>
        <w:p w14:paraId="58AAE296">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_Toc430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8.4 超大件和超重件的运输</w:t>
          </w:r>
          <w:r>
            <w:tab/>
          </w:r>
          <w:r>
            <w:fldChar w:fldCharType="begin"/>
          </w:r>
          <w:r>
            <w:instrText xml:space="preserve"> PAGEREF _Toc430 \h </w:instrText>
          </w:r>
          <w:r>
            <w:fldChar w:fldCharType="separate"/>
          </w:r>
          <w:r>
            <w:t>106</w:t>
          </w:r>
          <w:r>
            <w:fldChar w:fldCharType="end"/>
          </w:r>
          <w:r>
            <w:rPr>
              <w:rFonts w:hint="eastAsia" w:ascii="宋体" w:hAnsi="宋体" w:eastAsia="宋体" w:cs="宋体"/>
              <w:kern w:val="2"/>
              <w:szCs w:val="24"/>
              <w:lang w:val="en-US" w:eastAsia="zh-CN" w:bidi="ar-SA"/>
            </w:rPr>
            <w:fldChar w:fldCharType="end"/>
          </w:r>
        </w:p>
        <w:p w14:paraId="2077EF00">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_Toc9667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8.5 道路和桥梁的损坏责任</w:t>
          </w:r>
          <w:r>
            <w:tab/>
          </w:r>
          <w:r>
            <w:fldChar w:fldCharType="begin"/>
          </w:r>
          <w:r>
            <w:instrText xml:space="preserve"> PAGEREF _Toc9667 \h </w:instrText>
          </w:r>
          <w:r>
            <w:fldChar w:fldCharType="separate"/>
          </w:r>
          <w:r>
            <w:t>106</w:t>
          </w:r>
          <w:r>
            <w:fldChar w:fldCharType="end"/>
          </w:r>
          <w:r>
            <w:rPr>
              <w:rFonts w:hint="eastAsia" w:ascii="宋体" w:hAnsi="宋体" w:eastAsia="宋体" w:cs="宋体"/>
              <w:kern w:val="2"/>
              <w:szCs w:val="24"/>
              <w:lang w:val="en-US" w:eastAsia="zh-CN" w:bidi="ar-SA"/>
            </w:rPr>
            <w:fldChar w:fldCharType="end"/>
          </w:r>
        </w:p>
        <w:p w14:paraId="6ADD9462">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_Toc30490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8.6 水路和航空运输</w:t>
          </w:r>
          <w:r>
            <w:tab/>
          </w:r>
          <w:r>
            <w:fldChar w:fldCharType="begin"/>
          </w:r>
          <w:r>
            <w:instrText xml:space="preserve"> PAGEREF _Toc30490 \h </w:instrText>
          </w:r>
          <w:r>
            <w:fldChar w:fldCharType="separate"/>
          </w:r>
          <w:r>
            <w:t>106</w:t>
          </w:r>
          <w:r>
            <w:fldChar w:fldCharType="end"/>
          </w:r>
          <w:r>
            <w:rPr>
              <w:rFonts w:hint="eastAsia" w:ascii="宋体" w:hAnsi="宋体" w:eastAsia="宋体" w:cs="宋体"/>
              <w:kern w:val="2"/>
              <w:szCs w:val="24"/>
              <w:lang w:val="en-US" w:eastAsia="zh-CN" w:bidi="ar-SA"/>
            </w:rPr>
            <w:fldChar w:fldCharType="end"/>
          </w:r>
        </w:p>
        <w:p w14:paraId="419997B1">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_Toc3457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9. 测量放线</w:t>
          </w:r>
          <w:r>
            <w:tab/>
          </w:r>
          <w:r>
            <w:fldChar w:fldCharType="begin"/>
          </w:r>
          <w:r>
            <w:instrText xml:space="preserve"> PAGEREF _Toc3457 \h </w:instrText>
          </w:r>
          <w:r>
            <w:fldChar w:fldCharType="separate"/>
          </w:r>
          <w:r>
            <w:t>106</w:t>
          </w:r>
          <w:r>
            <w:fldChar w:fldCharType="end"/>
          </w:r>
          <w:r>
            <w:rPr>
              <w:rFonts w:hint="eastAsia" w:ascii="宋体" w:hAnsi="宋体" w:eastAsia="宋体" w:cs="宋体"/>
              <w:kern w:val="2"/>
              <w:szCs w:val="24"/>
              <w:lang w:val="en-US" w:eastAsia="zh-CN" w:bidi="ar-SA"/>
            </w:rPr>
            <w:fldChar w:fldCharType="end"/>
          </w:r>
        </w:p>
        <w:p w14:paraId="386AF374">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_Toc8570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9.1 施工控制网</w:t>
          </w:r>
          <w:r>
            <w:tab/>
          </w:r>
          <w:r>
            <w:fldChar w:fldCharType="begin"/>
          </w:r>
          <w:r>
            <w:instrText xml:space="preserve"> PAGEREF _Toc8570 \h </w:instrText>
          </w:r>
          <w:r>
            <w:fldChar w:fldCharType="separate"/>
          </w:r>
          <w:r>
            <w:t>106</w:t>
          </w:r>
          <w:r>
            <w:fldChar w:fldCharType="end"/>
          </w:r>
          <w:r>
            <w:rPr>
              <w:rFonts w:hint="eastAsia" w:ascii="宋体" w:hAnsi="宋体" w:eastAsia="宋体" w:cs="宋体"/>
              <w:kern w:val="2"/>
              <w:szCs w:val="24"/>
              <w:lang w:val="en-US" w:eastAsia="zh-CN" w:bidi="ar-SA"/>
            </w:rPr>
            <w:fldChar w:fldCharType="end"/>
          </w:r>
        </w:p>
        <w:p w14:paraId="15791F1D">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_Toc15536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9.2 施工测量</w:t>
          </w:r>
          <w:r>
            <w:tab/>
          </w:r>
          <w:r>
            <w:fldChar w:fldCharType="begin"/>
          </w:r>
          <w:r>
            <w:instrText xml:space="preserve"> PAGEREF _Toc15536 \h </w:instrText>
          </w:r>
          <w:r>
            <w:fldChar w:fldCharType="separate"/>
          </w:r>
          <w:r>
            <w:t>106</w:t>
          </w:r>
          <w:r>
            <w:fldChar w:fldCharType="end"/>
          </w:r>
          <w:r>
            <w:rPr>
              <w:rFonts w:hint="eastAsia" w:ascii="宋体" w:hAnsi="宋体" w:eastAsia="宋体" w:cs="宋体"/>
              <w:kern w:val="2"/>
              <w:szCs w:val="24"/>
              <w:lang w:val="en-US" w:eastAsia="zh-CN" w:bidi="ar-SA"/>
            </w:rPr>
            <w:fldChar w:fldCharType="end"/>
          </w:r>
        </w:p>
        <w:p w14:paraId="2FC1A9D2">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_Toc3995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9.3 基准资料错误的责任</w:t>
          </w:r>
          <w:r>
            <w:tab/>
          </w:r>
          <w:r>
            <w:fldChar w:fldCharType="begin"/>
          </w:r>
          <w:r>
            <w:instrText xml:space="preserve"> PAGEREF _Toc3995 \h </w:instrText>
          </w:r>
          <w:r>
            <w:fldChar w:fldCharType="separate"/>
          </w:r>
          <w:r>
            <w:t>106</w:t>
          </w:r>
          <w:r>
            <w:fldChar w:fldCharType="end"/>
          </w:r>
          <w:r>
            <w:rPr>
              <w:rFonts w:hint="eastAsia" w:ascii="宋体" w:hAnsi="宋体" w:eastAsia="宋体" w:cs="宋体"/>
              <w:kern w:val="2"/>
              <w:szCs w:val="24"/>
              <w:lang w:val="en-US" w:eastAsia="zh-CN" w:bidi="ar-SA"/>
            </w:rPr>
            <w:fldChar w:fldCharType="end"/>
          </w:r>
        </w:p>
        <w:p w14:paraId="647ECCA8">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_Toc27497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9.4 监理人使用施工控制网</w:t>
          </w:r>
          <w:r>
            <w:tab/>
          </w:r>
          <w:r>
            <w:fldChar w:fldCharType="begin"/>
          </w:r>
          <w:r>
            <w:instrText xml:space="preserve"> PAGEREF _Toc27497 \h </w:instrText>
          </w:r>
          <w:r>
            <w:fldChar w:fldCharType="separate"/>
          </w:r>
          <w:r>
            <w:t>106</w:t>
          </w:r>
          <w:r>
            <w:fldChar w:fldCharType="end"/>
          </w:r>
          <w:r>
            <w:rPr>
              <w:rFonts w:hint="eastAsia" w:ascii="宋体" w:hAnsi="宋体" w:eastAsia="宋体" w:cs="宋体"/>
              <w:kern w:val="2"/>
              <w:szCs w:val="24"/>
              <w:lang w:val="en-US" w:eastAsia="zh-CN" w:bidi="ar-SA"/>
            </w:rPr>
            <w:fldChar w:fldCharType="end"/>
          </w:r>
        </w:p>
        <w:p w14:paraId="0EE8353E">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_Toc21441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10. 安全、治安保卫和环境保护</w:t>
          </w:r>
          <w:r>
            <w:tab/>
          </w:r>
          <w:r>
            <w:fldChar w:fldCharType="begin"/>
          </w:r>
          <w:r>
            <w:instrText xml:space="preserve"> PAGEREF _Toc21441 \h </w:instrText>
          </w:r>
          <w:r>
            <w:fldChar w:fldCharType="separate"/>
          </w:r>
          <w:r>
            <w:t>107</w:t>
          </w:r>
          <w:r>
            <w:fldChar w:fldCharType="end"/>
          </w:r>
          <w:r>
            <w:rPr>
              <w:rFonts w:hint="eastAsia" w:ascii="宋体" w:hAnsi="宋体" w:eastAsia="宋体" w:cs="宋体"/>
              <w:kern w:val="2"/>
              <w:szCs w:val="24"/>
              <w:lang w:val="en-US" w:eastAsia="zh-CN" w:bidi="ar-SA"/>
            </w:rPr>
            <w:fldChar w:fldCharType="end"/>
          </w:r>
        </w:p>
        <w:p w14:paraId="5F24DEBE">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_Toc31526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10.1 发包人的安全责任</w:t>
          </w:r>
          <w:r>
            <w:tab/>
          </w:r>
          <w:r>
            <w:fldChar w:fldCharType="begin"/>
          </w:r>
          <w:r>
            <w:instrText xml:space="preserve"> PAGEREF _Toc31526 \h </w:instrText>
          </w:r>
          <w:r>
            <w:fldChar w:fldCharType="separate"/>
          </w:r>
          <w:r>
            <w:t>107</w:t>
          </w:r>
          <w:r>
            <w:fldChar w:fldCharType="end"/>
          </w:r>
          <w:r>
            <w:rPr>
              <w:rFonts w:hint="eastAsia" w:ascii="宋体" w:hAnsi="宋体" w:eastAsia="宋体" w:cs="宋体"/>
              <w:kern w:val="2"/>
              <w:szCs w:val="24"/>
              <w:lang w:val="en-US" w:eastAsia="zh-CN" w:bidi="ar-SA"/>
            </w:rPr>
            <w:fldChar w:fldCharType="end"/>
          </w:r>
        </w:p>
        <w:p w14:paraId="5C966B8A">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_Toc10401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10.2 承包人的安全责任</w:t>
          </w:r>
          <w:r>
            <w:tab/>
          </w:r>
          <w:r>
            <w:fldChar w:fldCharType="begin"/>
          </w:r>
          <w:r>
            <w:instrText xml:space="preserve"> PAGEREF _Toc10401 \h </w:instrText>
          </w:r>
          <w:r>
            <w:fldChar w:fldCharType="separate"/>
          </w:r>
          <w:r>
            <w:t>107</w:t>
          </w:r>
          <w:r>
            <w:fldChar w:fldCharType="end"/>
          </w:r>
          <w:r>
            <w:rPr>
              <w:rFonts w:hint="eastAsia" w:ascii="宋体" w:hAnsi="宋体" w:eastAsia="宋体" w:cs="宋体"/>
              <w:kern w:val="2"/>
              <w:szCs w:val="24"/>
              <w:lang w:val="en-US" w:eastAsia="zh-CN" w:bidi="ar-SA"/>
            </w:rPr>
            <w:fldChar w:fldCharType="end"/>
          </w:r>
        </w:p>
        <w:p w14:paraId="2A92112F">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_Toc9822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10.3 治安保卫</w:t>
          </w:r>
          <w:r>
            <w:tab/>
          </w:r>
          <w:r>
            <w:fldChar w:fldCharType="begin"/>
          </w:r>
          <w:r>
            <w:instrText xml:space="preserve"> PAGEREF _Toc9822 \h </w:instrText>
          </w:r>
          <w:r>
            <w:fldChar w:fldCharType="separate"/>
          </w:r>
          <w:r>
            <w:t>108</w:t>
          </w:r>
          <w:r>
            <w:fldChar w:fldCharType="end"/>
          </w:r>
          <w:r>
            <w:rPr>
              <w:rFonts w:hint="eastAsia" w:ascii="宋体" w:hAnsi="宋体" w:eastAsia="宋体" w:cs="宋体"/>
              <w:kern w:val="2"/>
              <w:szCs w:val="24"/>
              <w:lang w:val="en-US" w:eastAsia="zh-CN" w:bidi="ar-SA"/>
            </w:rPr>
            <w:fldChar w:fldCharType="end"/>
          </w:r>
        </w:p>
        <w:p w14:paraId="3DE6D4F7">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_Toc1798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10.4 环境保护</w:t>
          </w:r>
          <w:r>
            <w:tab/>
          </w:r>
          <w:r>
            <w:fldChar w:fldCharType="begin"/>
          </w:r>
          <w:r>
            <w:instrText xml:space="preserve"> PAGEREF _Toc1798 \h </w:instrText>
          </w:r>
          <w:r>
            <w:fldChar w:fldCharType="separate"/>
          </w:r>
          <w:r>
            <w:t>108</w:t>
          </w:r>
          <w:r>
            <w:fldChar w:fldCharType="end"/>
          </w:r>
          <w:r>
            <w:rPr>
              <w:rFonts w:hint="eastAsia" w:ascii="宋体" w:hAnsi="宋体" w:eastAsia="宋体" w:cs="宋体"/>
              <w:kern w:val="2"/>
              <w:szCs w:val="24"/>
              <w:lang w:val="en-US" w:eastAsia="zh-CN" w:bidi="ar-SA"/>
            </w:rPr>
            <w:fldChar w:fldCharType="end"/>
          </w:r>
        </w:p>
        <w:p w14:paraId="7A9719DF">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_Toc21027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10.5 事故处理</w:t>
          </w:r>
          <w:r>
            <w:tab/>
          </w:r>
          <w:r>
            <w:fldChar w:fldCharType="begin"/>
          </w:r>
          <w:r>
            <w:instrText xml:space="preserve"> PAGEREF _Toc21027 \h </w:instrText>
          </w:r>
          <w:r>
            <w:fldChar w:fldCharType="separate"/>
          </w:r>
          <w:r>
            <w:t>108</w:t>
          </w:r>
          <w:r>
            <w:fldChar w:fldCharType="end"/>
          </w:r>
          <w:r>
            <w:rPr>
              <w:rFonts w:hint="eastAsia" w:ascii="宋体" w:hAnsi="宋体" w:eastAsia="宋体" w:cs="宋体"/>
              <w:kern w:val="2"/>
              <w:szCs w:val="24"/>
              <w:lang w:val="en-US" w:eastAsia="zh-CN" w:bidi="ar-SA"/>
            </w:rPr>
            <w:fldChar w:fldCharType="end"/>
          </w:r>
        </w:p>
        <w:p w14:paraId="650908E8">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_Toc31106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11. 开始工作和竣工</w:t>
          </w:r>
          <w:r>
            <w:tab/>
          </w:r>
          <w:r>
            <w:fldChar w:fldCharType="begin"/>
          </w:r>
          <w:r>
            <w:instrText xml:space="preserve"> PAGEREF _Toc31106 \h </w:instrText>
          </w:r>
          <w:r>
            <w:fldChar w:fldCharType="separate"/>
          </w:r>
          <w:r>
            <w:t>108</w:t>
          </w:r>
          <w:r>
            <w:fldChar w:fldCharType="end"/>
          </w:r>
          <w:r>
            <w:rPr>
              <w:rFonts w:hint="eastAsia" w:ascii="宋体" w:hAnsi="宋体" w:eastAsia="宋体" w:cs="宋体"/>
              <w:kern w:val="2"/>
              <w:szCs w:val="24"/>
              <w:lang w:val="en-US" w:eastAsia="zh-CN" w:bidi="ar-SA"/>
            </w:rPr>
            <w:fldChar w:fldCharType="end"/>
          </w:r>
        </w:p>
        <w:p w14:paraId="0B80DA13">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_Toc14707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11.1 开始工作</w:t>
          </w:r>
          <w:r>
            <w:tab/>
          </w:r>
          <w:r>
            <w:fldChar w:fldCharType="begin"/>
          </w:r>
          <w:r>
            <w:instrText xml:space="preserve"> PAGEREF _Toc14707 \h </w:instrText>
          </w:r>
          <w:r>
            <w:fldChar w:fldCharType="separate"/>
          </w:r>
          <w:r>
            <w:t>108</w:t>
          </w:r>
          <w:r>
            <w:fldChar w:fldCharType="end"/>
          </w:r>
          <w:r>
            <w:rPr>
              <w:rFonts w:hint="eastAsia" w:ascii="宋体" w:hAnsi="宋体" w:eastAsia="宋体" w:cs="宋体"/>
              <w:kern w:val="2"/>
              <w:szCs w:val="24"/>
              <w:lang w:val="en-US" w:eastAsia="zh-CN" w:bidi="ar-SA"/>
            </w:rPr>
            <w:fldChar w:fldCharType="end"/>
          </w:r>
        </w:p>
        <w:p w14:paraId="359D6237">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_Toc9959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11.2 竣工</w:t>
          </w:r>
          <w:r>
            <w:tab/>
          </w:r>
          <w:r>
            <w:fldChar w:fldCharType="begin"/>
          </w:r>
          <w:r>
            <w:instrText xml:space="preserve"> PAGEREF _Toc9959 \h </w:instrText>
          </w:r>
          <w:r>
            <w:fldChar w:fldCharType="separate"/>
          </w:r>
          <w:r>
            <w:t>108</w:t>
          </w:r>
          <w:r>
            <w:fldChar w:fldCharType="end"/>
          </w:r>
          <w:r>
            <w:rPr>
              <w:rFonts w:hint="eastAsia" w:ascii="宋体" w:hAnsi="宋体" w:eastAsia="宋体" w:cs="宋体"/>
              <w:kern w:val="2"/>
              <w:szCs w:val="24"/>
              <w:lang w:val="en-US" w:eastAsia="zh-CN" w:bidi="ar-SA"/>
            </w:rPr>
            <w:fldChar w:fldCharType="end"/>
          </w:r>
        </w:p>
        <w:p w14:paraId="258C2809">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_Toc10337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11.3 发包人引起的工期延误</w:t>
          </w:r>
          <w:r>
            <w:tab/>
          </w:r>
          <w:r>
            <w:fldChar w:fldCharType="begin"/>
          </w:r>
          <w:r>
            <w:instrText xml:space="preserve"> PAGEREF _Toc10337 \h </w:instrText>
          </w:r>
          <w:r>
            <w:fldChar w:fldCharType="separate"/>
          </w:r>
          <w:r>
            <w:t>109</w:t>
          </w:r>
          <w:r>
            <w:fldChar w:fldCharType="end"/>
          </w:r>
          <w:r>
            <w:rPr>
              <w:rFonts w:hint="eastAsia" w:ascii="宋体" w:hAnsi="宋体" w:eastAsia="宋体" w:cs="宋体"/>
              <w:kern w:val="2"/>
              <w:szCs w:val="24"/>
              <w:lang w:val="en-US" w:eastAsia="zh-CN" w:bidi="ar-SA"/>
            </w:rPr>
            <w:fldChar w:fldCharType="end"/>
          </w:r>
        </w:p>
        <w:p w14:paraId="64B6ED81">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_Toc4450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11.4 异常恶劣的气候条件</w:t>
          </w:r>
          <w:r>
            <w:tab/>
          </w:r>
          <w:r>
            <w:fldChar w:fldCharType="begin"/>
          </w:r>
          <w:r>
            <w:instrText xml:space="preserve"> PAGEREF _Toc4450 \h </w:instrText>
          </w:r>
          <w:r>
            <w:fldChar w:fldCharType="separate"/>
          </w:r>
          <w:r>
            <w:t>109</w:t>
          </w:r>
          <w:r>
            <w:fldChar w:fldCharType="end"/>
          </w:r>
          <w:r>
            <w:rPr>
              <w:rFonts w:hint="eastAsia" w:ascii="宋体" w:hAnsi="宋体" w:eastAsia="宋体" w:cs="宋体"/>
              <w:kern w:val="2"/>
              <w:szCs w:val="24"/>
              <w:lang w:val="en-US" w:eastAsia="zh-CN" w:bidi="ar-SA"/>
            </w:rPr>
            <w:fldChar w:fldCharType="end"/>
          </w:r>
        </w:p>
        <w:p w14:paraId="1153F99F">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_Toc27972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11.5 承包人引起的工期延误</w:t>
          </w:r>
          <w:r>
            <w:tab/>
          </w:r>
          <w:r>
            <w:fldChar w:fldCharType="begin"/>
          </w:r>
          <w:r>
            <w:instrText xml:space="preserve"> PAGEREF _Toc27972 \h </w:instrText>
          </w:r>
          <w:r>
            <w:fldChar w:fldCharType="separate"/>
          </w:r>
          <w:r>
            <w:t>109</w:t>
          </w:r>
          <w:r>
            <w:fldChar w:fldCharType="end"/>
          </w:r>
          <w:r>
            <w:rPr>
              <w:rFonts w:hint="eastAsia" w:ascii="宋体" w:hAnsi="宋体" w:eastAsia="宋体" w:cs="宋体"/>
              <w:kern w:val="2"/>
              <w:szCs w:val="24"/>
              <w:lang w:val="en-US" w:eastAsia="zh-CN" w:bidi="ar-SA"/>
            </w:rPr>
            <w:fldChar w:fldCharType="end"/>
          </w:r>
        </w:p>
        <w:p w14:paraId="1231ECD0">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_Toc14173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11.6 工期提前</w:t>
          </w:r>
          <w:r>
            <w:tab/>
          </w:r>
          <w:r>
            <w:fldChar w:fldCharType="begin"/>
          </w:r>
          <w:r>
            <w:instrText xml:space="preserve"> PAGEREF _Toc14173 \h </w:instrText>
          </w:r>
          <w:r>
            <w:fldChar w:fldCharType="separate"/>
          </w:r>
          <w:r>
            <w:t>109</w:t>
          </w:r>
          <w:r>
            <w:fldChar w:fldCharType="end"/>
          </w:r>
          <w:r>
            <w:rPr>
              <w:rFonts w:hint="eastAsia" w:ascii="宋体" w:hAnsi="宋体" w:eastAsia="宋体" w:cs="宋体"/>
              <w:kern w:val="2"/>
              <w:szCs w:val="24"/>
              <w:lang w:val="en-US" w:eastAsia="zh-CN" w:bidi="ar-SA"/>
            </w:rPr>
            <w:fldChar w:fldCharType="end"/>
          </w:r>
        </w:p>
        <w:p w14:paraId="46672F0C">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_Toc6278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11.7 行政审批迟延</w:t>
          </w:r>
          <w:r>
            <w:tab/>
          </w:r>
          <w:r>
            <w:fldChar w:fldCharType="begin"/>
          </w:r>
          <w:r>
            <w:instrText xml:space="preserve"> PAGEREF _Toc6278 \h </w:instrText>
          </w:r>
          <w:r>
            <w:fldChar w:fldCharType="separate"/>
          </w:r>
          <w:r>
            <w:t>109</w:t>
          </w:r>
          <w:r>
            <w:fldChar w:fldCharType="end"/>
          </w:r>
          <w:r>
            <w:rPr>
              <w:rFonts w:hint="eastAsia" w:ascii="宋体" w:hAnsi="宋体" w:eastAsia="宋体" w:cs="宋体"/>
              <w:kern w:val="2"/>
              <w:szCs w:val="24"/>
              <w:lang w:val="en-US" w:eastAsia="zh-CN" w:bidi="ar-SA"/>
            </w:rPr>
            <w:fldChar w:fldCharType="end"/>
          </w:r>
        </w:p>
        <w:p w14:paraId="156F0B81">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_Toc27807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12. 暂停工作</w:t>
          </w:r>
          <w:r>
            <w:tab/>
          </w:r>
          <w:r>
            <w:fldChar w:fldCharType="begin"/>
          </w:r>
          <w:r>
            <w:instrText xml:space="preserve"> PAGEREF _Toc27807 \h </w:instrText>
          </w:r>
          <w:r>
            <w:fldChar w:fldCharType="separate"/>
          </w:r>
          <w:r>
            <w:t>109</w:t>
          </w:r>
          <w:r>
            <w:fldChar w:fldCharType="end"/>
          </w:r>
          <w:r>
            <w:rPr>
              <w:rFonts w:hint="eastAsia" w:ascii="宋体" w:hAnsi="宋体" w:eastAsia="宋体" w:cs="宋体"/>
              <w:kern w:val="2"/>
              <w:szCs w:val="24"/>
              <w:lang w:val="en-US" w:eastAsia="zh-CN" w:bidi="ar-SA"/>
            </w:rPr>
            <w:fldChar w:fldCharType="end"/>
          </w:r>
        </w:p>
        <w:p w14:paraId="4F18BEA4">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_Toc10190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12.1 由发包人暂停工作</w:t>
          </w:r>
          <w:r>
            <w:tab/>
          </w:r>
          <w:r>
            <w:fldChar w:fldCharType="begin"/>
          </w:r>
          <w:r>
            <w:instrText xml:space="preserve"> PAGEREF _Toc10190 \h </w:instrText>
          </w:r>
          <w:r>
            <w:fldChar w:fldCharType="separate"/>
          </w:r>
          <w:r>
            <w:t>109</w:t>
          </w:r>
          <w:r>
            <w:fldChar w:fldCharType="end"/>
          </w:r>
          <w:r>
            <w:rPr>
              <w:rFonts w:hint="eastAsia" w:ascii="宋体" w:hAnsi="宋体" w:eastAsia="宋体" w:cs="宋体"/>
              <w:kern w:val="2"/>
              <w:szCs w:val="24"/>
              <w:lang w:val="en-US" w:eastAsia="zh-CN" w:bidi="ar-SA"/>
            </w:rPr>
            <w:fldChar w:fldCharType="end"/>
          </w:r>
        </w:p>
        <w:p w14:paraId="1D5CD3AA">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_Toc13632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12.2 由承包人暂停工作</w:t>
          </w:r>
          <w:r>
            <w:tab/>
          </w:r>
          <w:r>
            <w:fldChar w:fldCharType="begin"/>
          </w:r>
          <w:r>
            <w:instrText xml:space="preserve"> PAGEREF _Toc13632 \h </w:instrText>
          </w:r>
          <w:r>
            <w:fldChar w:fldCharType="separate"/>
          </w:r>
          <w:r>
            <w:t>110</w:t>
          </w:r>
          <w:r>
            <w:fldChar w:fldCharType="end"/>
          </w:r>
          <w:r>
            <w:rPr>
              <w:rFonts w:hint="eastAsia" w:ascii="宋体" w:hAnsi="宋体" w:eastAsia="宋体" w:cs="宋体"/>
              <w:kern w:val="2"/>
              <w:szCs w:val="24"/>
              <w:lang w:val="en-US" w:eastAsia="zh-CN" w:bidi="ar-SA"/>
            </w:rPr>
            <w:fldChar w:fldCharType="end"/>
          </w:r>
        </w:p>
        <w:p w14:paraId="2F05B9EA">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_Toc24474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12.3 暂停工作后的照管</w:t>
          </w:r>
          <w:r>
            <w:tab/>
          </w:r>
          <w:r>
            <w:fldChar w:fldCharType="begin"/>
          </w:r>
          <w:r>
            <w:instrText xml:space="preserve"> PAGEREF _Toc24474 \h </w:instrText>
          </w:r>
          <w:r>
            <w:fldChar w:fldCharType="separate"/>
          </w:r>
          <w:r>
            <w:t>110</w:t>
          </w:r>
          <w:r>
            <w:fldChar w:fldCharType="end"/>
          </w:r>
          <w:r>
            <w:rPr>
              <w:rFonts w:hint="eastAsia" w:ascii="宋体" w:hAnsi="宋体" w:eastAsia="宋体" w:cs="宋体"/>
              <w:kern w:val="2"/>
              <w:szCs w:val="24"/>
              <w:lang w:val="en-US" w:eastAsia="zh-CN" w:bidi="ar-SA"/>
            </w:rPr>
            <w:fldChar w:fldCharType="end"/>
          </w:r>
        </w:p>
        <w:p w14:paraId="28FBF7B9">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_Toc31084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12.4 暂停工作后的复工</w:t>
          </w:r>
          <w:r>
            <w:tab/>
          </w:r>
          <w:r>
            <w:fldChar w:fldCharType="begin"/>
          </w:r>
          <w:r>
            <w:instrText xml:space="preserve"> PAGEREF _Toc31084 \h </w:instrText>
          </w:r>
          <w:r>
            <w:fldChar w:fldCharType="separate"/>
          </w:r>
          <w:r>
            <w:t>110</w:t>
          </w:r>
          <w:r>
            <w:fldChar w:fldCharType="end"/>
          </w:r>
          <w:r>
            <w:rPr>
              <w:rFonts w:hint="eastAsia" w:ascii="宋体" w:hAnsi="宋体" w:eastAsia="宋体" w:cs="宋体"/>
              <w:kern w:val="2"/>
              <w:szCs w:val="24"/>
              <w:lang w:val="en-US" w:eastAsia="zh-CN" w:bidi="ar-SA"/>
            </w:rPr>
            <w:fldChar w:fldCharType="end"/>
          </w:r>
        </w:p>
        <w:p w14:paraId="2F7B82D7">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_Toc28292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12.5 暂停工作56天以上</w:t>
          </w:r>
          <w:r>
            <w:tab/>
          </w:r>
          <w:r>
            <w:fldChar w:fldCharType="begin"/>
          </w:r>
          <w:r>
            <w:instrText xml:space="preserve"> PAGEREF _Toc28292 \h </w:instrText>
          </w:r>
          <w:r>
            <w:fldChar w:fldCharType="separate"/>
          </w:r>
          <w:r>
            <w:t>110</w:t>
          </w:r>
          <w:r>
            <w:fldChar w:fldCharType="end"/>
          </w:r>
          <w:r>
            <w:rPr>
              <w:rFonts w:hint="eastAsia" w:ascii="宋体" w:hAnsi="宋体" w:eastAsia="宋体" w:cs="宋体"/>
              <w:kern w:val="2"/>
              <w:szCs w:val="24"/>
              <w:lang w:val="en-US" w:eastAsia="zh-CN" w:bidi="ar-SA"/>
            </w:rPr>
            <w:fldChar w:fldCharType="end"/>
          </w:r>
        </w:p>
        <w:p w14:paraId="244A8F59">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_Toc24585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13. 工程质量</w:t>
          </w:r>
          <w:r>
            <w:tab/>
          </w:r>
          <w:r>
            <w:fldChar w:fldCharType="begin"/>
          </w:r>
          <w:r>
            <w:instrText xml:space="preserve"> PAGEREF _Toc24585 \h </w:instrText>
          </w:r>
          <w:r>
            <w:fldChar w:fldCharType="separate"/>
          </w:r>
          <w:r>
            <w:t>111</w:t>
          </w:r>
          <w:r>
            <w:fldChar w:fldCharType="end"/>
          </w:r>
          <w:r>
            <w:rPr>
              <w:rFonts w:hint="eastAsia" w:ascii="宋体" w:hAnsi="宋体" w:eastAsia="宋体" w:cs="宋体"/>
              <w:kern w:val="2"/>
              <w:szCs w:val="24"/>
              <w:lang w:val="en-US" w:eastAsia="zh-CN" w:bidi="ar-SA"/>
            </w:rPr>
            <w:fldChar w:fldCharType="end"/>
          </w:r>
        </w:p>
        <w:p w14:paraId="5629C115">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_Toc4031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13.1 工程质量要求</w:t>
          </w:r>
          <w:r>
            <w:tab/>
          </w:r>
          <w:r>
            <w:fldChar w:fldCharType="begin"/>
          </w:r>
          <w:r>
            <w:instrText xml:space="preserve"> PAGEREF _Toc4031 \h </w:instrText>
          </w:r>
          <w:r>
            <w:fldChar w:fldCharType="separate"/>
          </w:r>
          <w:r>
            <w:t>111</w:t>
          </w:r>
          <w:r>
            <w:fldChar w:fldCharType="end"/>
          </w:r>
          <w:r>
            <w:rPr>
              <w:rFonts w:hint="eastAsia" w:ascii="宋体" w:hAnsi="宋体" w:eastAsia="宋体" w:cs="宋体"/>
              <w:kern w:val="2"/>
              <w:szCs w:val="24"/>
              <w:lang w:val="en-US" w:eastAsia="zh-CN" w:bidi="ar-SA"/>
            </w:rPr>
            <w:fldChar w:fldCharType="end"/>
          </w:r>
        </w:p>
        <w:p w14:paraId="09E70B90">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_Toc20411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13.2 承包人的质量检查</w:t>
          </w:r>
          <w:r>
            <w:tab/>
          </w:r>
          <w:r>
            <w:fldChar w:fldCharType="begin"/>
          </w:r>
          <w:r>
            <w:instrText xml:space="preserve"> PAGEREF _Toc20411 \h </w:instrText>
          </w:r>
          <w:r>
            <w:fldChar w:fldCharType="separate"/>
          </w:r>
          <w:r>
            <w:t>111</w:t>
          </w:r>
          <w:r>
            <w:fldChar w:fldCharType="end"/>
          </w:r>
          <w:r>
            <w:rPr>
              <w:rFonts w:hint="eastAsia" w:ascii="宋体" w:hAnsi="宋体" w:eastAsia="宋体" w:cs="宋体"/>
              <w:kern w:val="2"/>
              <w:szCs w:val="24"/>
              <w:lang w:val="en-US" w:eastAsia="zh-CN" w:bidi="ar-SA"/>
            </w:rPr>
            <w:fldChar w:fldCharType="end"/>
          </w:r>
        </w:p>
        <w:p w14:paraId="58DDB4C4">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_Toc20127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13.3 监理人的质量检查</w:t>
          </w:r>
          <w:r>
            <w:tab/>
          </w:r>
          <w:r>
            <w:fldChar w:fldCharType="begin"/>
          </w:r>
          <w:r>
            <w:instrText xml:space="preserve"> PAGEREF _Toc20127 \h </w:instrText>
          </w:r>
          <w:r>
            <w:fldChar w:fldCharType="separate"/>
          </w:r>
          <w:r>
            <w:t>111</w:t>
          </w:r>
          <w:r>
            <w:fldChar w:fldCharType="end"/>
          </w:r>
          <w:r>
            <w:rPr>
              <w:rFonts w:hint="eastAsia" w:ascii="宋体" w:hAnsi="宋体" w:eastAsia="宋体" w:cs="宋体"/>
              <w:kern w:val="2"/>
              <w:szCs w:val="24"/>
              <w:lang w:val="en-US" w:eastAsia="zh-CN" w:bidi="ar-SA"/>
            </w:rPr>
            <w:fldChar w:fldCharType="end"/>
          </w:r>
        </w:p>
        <w:p w14:paraId="0B4D7BAD">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_Toc23324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13.4 工程隐蔽部位覆盖前的检查</w:t>
          </w:r>
          <w:r>
            <w:tab/>
          </w:r>
          <w:r>
            <w:fldChar w:fldCharType="begin"/>
          </w:r>
          <w:r>
            <w:instrText xml:space="preserve"> PAGEREF _Toc23324 \h </w:instrText>
          </w:r>
          <w:r>
            <w:fldChar w:fldCharType="separate"/>
          </w:r>
          <w:r>
            <w:t>111</w:t>
          </w:r>
          <w:r>
            <w:fldChar w:fldCharType="end"/>
          </w:r>
          <w:r>
            <w:rPr>
              <w:rFonts w:hint="eastAsia" w:ascii="宋体" w:hAnsi="宋体" w:eastAsia="宋体" w:cs="宋体"/>
              <w:kern w:val="2"/>
              <w:szCs w:val="24"/>
              <w:lang w:val="en-US" w:eastAsia="zh-CN" w:bidi="ar-SA"/>
            </w:rPr>
            <w:fldChar w:fldCharType="end"/>
          </w:r>
        </w:p>
        <w:p w14:paraId="273AC53A">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_Toc8289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13.5 清除不合格工程</w:t>
          </w:r>
          <w:r>
            <w:tab/>
          </w:r>
          <w:r>
            <w:fldChar w:fldCharType="begin"/>
          </w:r>
          <w:r>
            <w:instrText xml:space="preserve"> PAGEREF _Toc8289 \h </w:instrText>
          </w:r>
          <w:r>
            <w:fldChar w:fldCharType="separate"/>
          </w:r>
          <w:r>
            <w:t>112</w:t>
          </w:r>
          <w:r>
            <w:fldChar w:fldCharType="end"/>
          </w:r>
          <w:r>
            <w:rPr>
              <w:rFonts w:hint="eastAsia" w:ascii="宋体" w:hAnsi="宋体" w:eastAsia="宋体" w:cs="宋体"/>
              <w:kern w:val="2"/>
              <w:szCs w:val="24"/>
              <w:lang w:val="en-US" w:eastAsia="zh-CN" w:bidi="ar-SA"/>
            </w:rPr>
            <w:fldChar w:fldCharType="end"/>
          </w:r>
        </w:p>
        <w:p w14:paraId="721C540D">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_Toc8117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14. 试验和检验</w:t>
          </w:r>
          <w:r>
            <w:tab/>
          </w:r>
          <w:r>
            <w:fldChar w:fldCharType="begin"/>
          </w:r>
          <w:r>
            <w:instrText xml:space="preserve"> PAGEREF _Toc8117 \h </w:instrText>
          </w:r>
          <w:r>
            <w:fldChar w:fldCharType="separate"/>
          </w:r>
          <w:r>
            <w:t>112</w:t>
          </w:r>
          <w:r>
            <w:fldChar w:fldCharType="end"/>
          </w:r>
          <w:r>
            <w:rPr>
              <w:rFonts w:hint="eastAsia" w:ascii="宋体" w:hAnsi="宋体" w:eastAsia="宋体" w:cs="宋体"/>
              <w:kern w:val="2"/>
              <w:szCs w:val="24"/>
              <w:lang w:val="en-US" w:eastAsia="zh-CN" w:bidi="ar-SA"/>
            </w:rPr>
            <w:fldChar w:fldCharType="end"/>
          </w:r>
        </w:p>
        <w:p w14:paraId="0FBAC889">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_Toc710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14.1 材料、工程设备和工程的试验和检验</w:t>
          </w:r>
          <w:r>
            <w:tab/>
          </w:r>
          <w:r>
            <w:fldChar w:fldCharType="begin"/>
          </w:r>
          <w:r>
            <w:instrText xml:space="preserve"> PAGEREF _Toc710 \h </w:instrText>
          </w:r>
          <w:r>
            <w:fldChar w:fldCharType="separate"/>
          </w:r>
          <w:r>
            <w:t>112</w:t>
          </w:r>
          <w:r>
            <w:fldChar w:fldCharType="end"/>
          </w:r>
          <w:r>
            <w:rPr>
              <w:rFonts w:hint="eastAsia" w:ascii="宋体" w:hAnsi="宋体" w:eastAsia="宋体" w:cs="宋体"/>
              <w:kern w:val="2"/>
              <w:szCs w:val="24"/>
              <w:lang w:val="en-US" w:eastAsia="zh-CN" w:bidi="ar-SA"/>
            </w:rPr>
            <w:fldChar w:fldCharType="end"/>
          </w:r>
        </w:p>
        <w:p w14:paraId="05E2406F">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_Toc2843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14.2 现场材料试验</w:t>
          </w:r>
          <w:r>
            <w:tab/>
          </w:r>
          <w:r>
            <w:fldChar w:fldCharType="begin"/>
          </w:r>
          <w:r>
            <w:instrText xml:space="preserve"> PAGEREF _Toc2843 \h </w:instrText>
          </w:r>
          <w:r>
            <w:fldChar w:fldCharType="separate"/>
          </w:r>
          <w:r>
            <w:t>112</w:t>
          </w:r>
          <w:r>
            <w:fldChar w:fldCharType="end"/>
          </w:r>
          <w:r>
            <w:rPr>
              <w:rFonts w:hint="eastAsia" w:ascii="宋体" w:hAnsi="宋体" w:eastAsia="宋体" w:cs="宋体"/>
              <w:kern w:val="2"/>
              <w:szCs w:val="24"/>
              <w:lang w:val="en-US" w:eastAsia="zh-CN" w:bidi="ar-SA"/>
            </w:rPr>
            <w:fldChar w:fldCharType="end"/>
          </w:r>
        </w:p>
        <w:p w14:paraId="36672CA2">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_Toc8052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14.3 现场工艺试验</w:t>
          </w:r>
          <w:r>
            <w:tab/>
          </w:r>
          <w:r>
            <w:fldChar w:fldCharType="begin"/>
          </w:r>
          <w:r>
            <w:instrText xml:space="preserve"> PAGEREF _Toc8052 \h </w:instrText>
          </w:r>
          <w:r>
            <w:fldChar w:fldCharType="separate"/>
          </w:r>
          <w:r>
            <w:t>113</w:t>
          </w:r>
          <w:r>
            <w:fldChar w:fldCharType="end"/>
          </w:r>
          <w:r>
            <w:rPr>
              <w:rFonts w:hint="eastAsia" w:ascii="宋体" w:hAnsi="宋体" w:eastAsia="宋体" w:cs="宋体"/>
              <w:kern w:val="2"/>
              <w:szCs w:val="24"/>
              <w:lang w:val="en-US" w:eastAsia="zh-CN" w:bidi="ar-SA"/>
            </w:rPr>
            <w:fldChar w:fldCharType="end"/>
          </w:r>
        </w:p>
        <w:p w14:paraId="40E6F6CC">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_Toc21645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15. 变更</w:t>
          </w:r>
          <w:r>
            <w:tab/>
          </w:r>
          <w:r>
            <w:fldChar w:fldCharType="begin"/>
          </w:r>
          <w:r>
            <w:instrText xml:space="preserve"> PAGEREF _Toc21645 \h </w:instrText>
          </w:r>
          <w:r>
            <w:fldChar w:fldCharType="separate"/>
          </w:r>
          <w:r>
            <w:t>113</w:t>
          </w:r>
          <w:r>
            <w:fldChar w:fldCharType="end"/>
          </w:r>
          <w:r>
            <w:rPr>
              <w:rFonts w:hint="eastAsia" w:ascii="宋体" w:hAnsi="宋体" w:eastAsia="宋体" w:cs="宋体"/>
              <w:kern w:val="2"/>
              <w:szCs w:val="24"/>
              <w:lang w:val="en-US" w:eastAsia="zh-CN" w:bidi="ar-SA"/>
            </w:rPr>
            <w:fldChar w:fldCharType="end"/>
          </w:r>
        </w:p>
        <w:p w14:paraId="61F0D7CB">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_Toc12355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15.1 变更权</w:t>
          </w:r>
          <w:r>
            <w:tab/>
          </w:r>
          <w:r>
            <w:fldChar w:fldCharType="begin"/>
          </w:r>
          <w:r>
            <w:instrText xml:space="preserve"> PAGEREF _Toc12355 \h </w:instrText>
          </w:r>
          <w:r>
            <w:fldChar w:fldCharType="separate"/>
          </w:r>
          <w:r>
            <w:t>113</w:t>
          </w:r>
          <w:r>
            <w:fldChar w:fldCharType="end"/>
          </w:r>
          <w:r>
            <w:rPr>
              <w:rFonts w:hint="eastAsia" w:ascii="宋体" w:hAnsi="宋体" w:eastAsia="宋体" w:cs="宋体"/>
              <w:kern w:val="2"/>
              <w:szCs w:val="24"/>
              <w:lang w:val="en-US" w:eastAsia="zh-CN" w:bidi="ar-SA"/>
            </w:rPr>
            <w:fldChar w:fldCharType="end"/>
          </w:r>
        </w:p>
        <w:p w14:paraId="4612F9E2">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_Toc30676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15.2 承包人的合理化建议</w:t>
          </w:r>
          <w:r>
            <w:tab/>
          </w:r>
          <w:r>
            <w:fldChar w:fldCharType="begin"/>
          </w:r>
          <w:r>
            <w:instrText xml:space="preserve"> PAGEREF _Toc30676 \h </w:instrText>
          </w:r>
          <w:r>
            <w:fldChar w:fldCharType="separate"/>
          </w:r>
          <w:r>
            <w:t>113</w:t>
          </w:r>
          <w:r>
            <w:fldChar w:fldCharType="end"/>
          </w:r>
          <w:r>
            <w:rPr>
              <w:rFonts w:hint="eastAsia" w:ascii="宋体" w:hAnsi="宋体" w:eastAsia="宋体" w:cs="宋体"/>
              <w:kern w:val="2"/>
              <w:szCs w:val="24"/>
              <w:lang w:val="en-US" w:eastAsia="zh-CN" w:bidi="ar-SA"/>
            </w:rPr>
            <w:fldChar w:fldCharType="end"/>
          </w:r>
        </w:p>
        <w:p w14:paraId="5DEBC890">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_Toc28152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15.3 变更程序</w:t>
          </w:r>
          <w:r>
            <w:tab/>
          </w:r>
          <w:r>
            <w:fldChar w:fldCharType="begin"/>
          </w:r>
          <w:r>
            <w:instrText xml:space="preserve"> PAGEREF _Toc28152 \h </w:instrText>
          </w:r>
          <w:r>
            <w:fldChar w:fldCharType="separate"/>
          </w:r>
          <w:r>
            <w:t>113</w:t>
          </w:r>
          <w:r>
            <w:fldChar w:fldCharType="end"/>
          </w:r>
          <w:r>
            <w:rPr>
              <w:rFonts w:hint="eastAsia" w:ascii="宋体" w:hAnsi="宋体" w:eastAsia="宋体" w:cs="宋体"/>
              <w:kern w:val="2"/>
              <w:szCs w:val="24"/>
              <w:lang w:val="en-US" w:eastAsia="zh-CN" w:bidi="ar-SA"/>
            </w:rPr>
            <w:fldChar w:fldCharType="end"/>
          </w:r>
        </w:p>
        <w:p w14:paraId="61D08272">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_Toc20018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15.4 暂列金额</w:t>
          </w:r>
          <w:r>
            <w:tab/>
          </w:r>
          <w:r>
            <w:fldChar w:fldCharType="begin"/>
          </w:r>
          <w:r>
            <w:instrText xml:space="preserve"> PAGEREF _Toc20018 \h </w:instrText>
          </w:r>
          <w:r>
            <w:fldChar w:fldCharType="separate"/>
          </w:r>
          <w:r>
            <w:t>114</w:t>
          </w:r>
          <w:r>
            <w:fldChar w:fldCharType="end"/>
          </w:r>
          <w:r>
            <w:rPr>
              <w:rFonts w:hint="eastAsia" w:ascii="宋体" w:hAnsi="宋体" w:eastAsia="宋体" w:cs="宋体"/>
              <w:kern w:val="2"/>
              <w:szCs w:val="24"/>
              <w:lang w:val="en-US" w:eastAsia="zh-CN" w:bidi="ar-SA"/>
            </w:rPr>
            <w:fldChar w:fldCharType="end"/>
          </w:r>
        </w:p>
        <w:p w14:paraId="3A5BB002">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_Toc5065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15.5 计日工（A）</w:t>
          </w:r>
          <w:r>
            <w:tab/>
          </w:r>
          <w:r>
            <w:fldChar w:fldCharType="begin"/>
          </w:r>
          <w:r>
            <w:instrText xml:space="preserve"> PAGEREF _Toc5065 \h </w:instrText>
          </w:r>
          <w:r>
            <w:fldChar w:fldCharType="separate"/>
          </w:r>
          <w:r>
            <w:t>114</w:t>
          </w:r>
          <w:r>
            <w:fldChar w:fldCharType="end"/>
          </w:r>
          <w:r>
            <w:rPr>
              <w:rFonts w:hint="eastAsia" w:ascii="宋体" w:hAnsi="宋体" w:eastAsia="宋体" w:cs="宋体"/>
              <w:kern w:val="2"/>
              <w:szCs w:val="24"/>
              <w:lang w:val="en-US" w:eastAsia="zh-CN" w:bidi="ar-SA"/>
            </w:rPr>
            <w:fldChar w:fldCharType="end"/>
          </w:r>
        </w:p>
        <w:p w14:paraId="6F734465">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_Toc18107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15.5 计日工（B）</w:t>
          </w:r>
          <w:r>
            <w:tab/>
          </w:r>
          <w:r>
            <w:fldChar w:fldCharType="begin"/>
          </w:r>
          <w:r>
            <w:instrText xml:space="preserve"> PAGEREF _Toc18107 \h </w:instrText>
          </w:r>
          <w:r>
            <w:fldChar w:fldCharType="separate"/>
          </w:r>
          <w:r>
            <w:t>114</w:t>
          </w:r>
          <w:r>
            <w:fldChar w:fldCharType="end"/>
          </w:r>
          <w:r>
            <w:rPr>
              <w:rFonts w:hint="eastAsia" w:ascii="宋体" w:hAnsi="宋体" w:eastAsia="宋体" w:cs="宋体"/>
              <w:kern w:val="2"/>
              <w:szCs w:val="24"/>
              <w:lang w:val="en-US" w:eastAsia="zh-CN" w:bidi="ar-SA"/>
            </w:rPr>
            <w:fldChar w:fldCharType="end"/>
          </w:r>
        </w:p>
        <w:p w14:paraId="0D92B90D">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_Toc25926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15.6 暂估价（A）</w:t>
          </w:r>
          <w:r>
            <w:tab/>
          </w:r>
          <w:r>
            <w:fldChar w:fldCharType="begin"/>
          </w:r>
          <w:r>
            <w:instrText xml:space="preserve"> PAGEREF _Toc25926 \h </w:instrText>
          </w:r>
          <w:r>
            <w:fldChar w:fldCharType="separate"/>
          </w:r>
          <w:r>
            <w:t>114</w:t>
          </w:r>
          <w:r>
            <w:fldChar w:fldCharType="end"/>
          </w:r>
          <w:r>
            <w:rPr>
              <w:rFonts w:hint="eastAsia" w:ascii="宋体" w:hAnsi="宋体" w:eastAsia="宋体" w:cs="宋体"/>
              <w:kern w:val="2"/>
              <w:szCs w:val="24"/>
              <w:lang w:val="en-US" w:eastAsia="zh-CN" w:bidi="ar-SA"/>
            </w:rPr>
            <w:fldChar w:fldCharType="end"/>
          </w:r>
        </w:p>
        <w:p w14:paraId="04EB927C">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_Toc2797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15.6 暂估价（B）</w:t>
          </w:r>
          <w:r>
            <w:tab/>
          </w:r>
          <w:r>
            <w:fldChar w:fldCharType="begin"/>
          </w:r>
          <w:r>
            <w:instrText xml:space="preserve"> PAGEREF _Toc2797 \h </w:instrText>
          </w:r>
          <w:r>
            <w:fldChar w:fldCharType="separate"/>
          </w:r>
          <w:r>
            <w:t>115</w:t>
          </w:r>
          <w:r>
            <w:fldChar w:fldCharType="end"/>
          </w:r>
          <w:r>
            <w:rPr>
              <w:rFonts w:hint="eastAsia" w:ascii="宋体" w:hAnsi="宋体" w:eastAsia="宋体" w:cs="宋体"/>
              <w:kern w:val="2"/>
              <w:szCs w:val="24"/>
              <w:lang w:val="en-US" w:eastAsia="zh-CN" w:bidi="ar-SA"/>
            </w:rPr>
            <w:fldChar w:fldCharType="end"/>
          </w:r>
        </w:p>
        <w:p w14:paraId="45C03858">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_Toc24531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16. 价格调整</w:t>
          </w:r>
          <w:r>
            <w:tab/>
          </w:r>
          <w:r>
            <w:fldChar w:fldCharType="begin"/>
          </w:r>
          <w:r>
            <w:instrText xml:space="preserve"> PAGEREF _Toc24531 \h </w:instrText>
          </w:r>
          <w:r>
            <w:fldChar w:fldCharType="separate"/>
          </w:r>
          <w:r>
            <w:t>115</w:t>
          </w:r>
          <w:r>
            <w:fldChar w:fldCharType="end"/>
          </w:r>
          <w:r>
            <w:rPr>
              <w:rFonts w:hint="eastAsia" w:ascii="宋体" w:hAnsi="宋体" w:eastAsia="宋体" w:cs="宋体"/>
              <w:kern w:val="2"/>
              <w:szCs w:val="24"/>
              <w:lang w:val="en-US" w:eastAsia="zh-CN" w:bidi="ar-SA"/>
            </w:rPr>
            <w:fldChar w:fldCharType="end"/>
          </w:r>
        </w:p>
        <w:p w14:paraId="143D31EA">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_Toc29310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16.1 物价波动引起的调整（Ａ）</w:t>
          </w:r>
          <w:r>
            <w:tab/>
          </w:r>
          <w:r>
            <w:fldChar w:fldCharType="begin"/>
          </w:r>
          <w:r>
            <w:instrText xml:space="preserve"> PAGEREF _Toc29310 \h </w:instrText>
          </w:r>
          <w:r>
            <w:fldChar w:fldCharType="separate"/>
          </w:r>
          <w:r>
            <w:t>115</w:t>
          </w:r>
          <w:r>
            <w:fldChar w:fldCharType="end"/>
          </w:r>
          <w:r>
            <w:rPr>
              <w:rFonts w:hint="eastAsia" w:ascii="宋体" w:hAnsi="宋体" w:eastAsia="宋体" w:cs="宋体"/>
              <w:kern w:val="2"/>
              <w:szCs w:val="24"/>
              <w:lang w:val="en-US" w:eastAsia="zh-CN" w:bidi="ar-SA"/>
            </w:rPr>
            <w:fldChar w:fldCharType="end"/>
          </w:r>
        </w:p>
        <w:p w14:paraId="35939656">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_Toc7577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16.1 物价波动引起的调整（B）</w:t>
          </w:r>
          <w:r>
            <w:tab/>
          </w:r>
          <w:r>
            <w:fldChar w:fldCharType="begin"/>
          </w:r>
          <w:r>
            <w:instrText xml:space="preserve"> PAGEREF _Toc7577 \h </w:instrText>
          </w:r>
          <w:r>
            <w:fldChar w:fldCharType="separate"/>
          </w:r>
          <w:r>
            <w:t>116</w:t>
          </w:r>
          <w:r>
            <w:fldChar w:fldCharType="end"/>
          </w:r>
          <w:r>
            <w:rPr>
              <w:rFonts w:hint="eastAsia" w:ascii="宋体" w:hAnsi="宋体" w:eastAsia="宋体" w:cs="宋体"/>
              <w:kern w:val="2"/>
              <w:szCs w:val="24"/>
              <w:lang w:val="en-US" w:eastAsia="zh-CN" w:bidi="ar-SA"/>
            </w:rPr>
            <w:fldChar w:fldCharType="end"/>
          </w:r>
        </w:p>
        <w:p w14:paraId="1A744DB3">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_Toc28005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16.2 法律变化引起的调整</w:t>
          </w:r>
          <w:r>
            <w:tab/>
          </w:r>
          <w:r>
            <w:fldChar w:fldCharType="begin"/>
          </w:r>
          <w:r>
            <w:instrText xml:space="preserve"> PAGEREF _Toc28005 \h </w:instrText>
          </w:r>
          <w:r>
            <w:fldChar w:fldCharType="separate"/>
          </w:r>
          <w:r>
            <w:t>116</w:t>
          </w:r>
          <w:r>
            <w:fldChar w:fldCharType="end"/>
          </w:r>
          <w:r>
            <w:rPr>
              <w:rFonts w:hint="eastAsia" w:ascii="宋体" w:hAnsi="宋体" w:eastAsia="宋体" w:cs="宋体"/>
              <w:kern w:val="2"/>
              <w:szCs w:val="24"/>
              <w:lang w:val="en-US" w:eastAsia="zh-CN" w:bidi="ar-SA"/>
            </w:rPr>
            <w:fldChar w:fldCharType="end"/>
          </w:r>
        </w:p>
        <w:p w14:paraId="7296DEC1">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_Toc23388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17. 合同价格与支付</w:t>
          </w:r>
          <w:r>
            <w:tab/>
          </w:r>
          <w:r>
            <w:fldChar w:fldCharType="begin"/>
          </w:r>
          <w:r>
            <w:instrText xml:space="preserve"> PAGEREF _Toc23388 \h </w:instrText>
          </w:r>
          <w:r>
            <w:fldChar w:fldCharType="separate"/>
          </w:r>
          <w:r>
            <w:t>116</w:t>
          </w:r>
          <w:r>
            <w:fldChar w:fldCharType="end"/>
          </w:r>
          <w:r>
            <w:rPr>
              <w:rFonts w:hint="eastAsia" w:ascii="宋体" w:hAnsi="宋体" w:eastAsia="宋体" w:cs="宋体"/>
              <w:kern w:val="2"/>
              <w:szCs w:val="24"/>
              <w:lang w:val="en-US" w:eastAsia="zh-CN" w:bidi="ar-SA"/>
            </w:rPr>
            <w:fldChar w:fldCharType="end"/>
          </w:r>
        </w:p>
        <w:p w14:paraId="23937BE6">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_Toc18261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17.1 合同价格</w:t>
          </w:r>
          <w:r>
            <w:tab/>
          </w:r>
          <w:r>
            <w:fldChar w:fldCharType="begin"/>
          </w:r>
          <w:r>
            <w:instrText xml:space="preserve"> PAGEREF _Toc18261 \h </w:instrText>
          </w:r>
          <w:r>
            <w:fldChar w:fldCharType="separate"/>
          </w:r>
          <w:r>
            <w:t>116</w:t>
          </w:r>
          <w:r>
            <w:fldChar w:fldCharType="end"/>
          </w:r>
          <w:r>
            <w:rPr>
              <w:rFonts w:hint="eastAsia" w:ascii="宋体" w:hAnsi="宋体" w:eastAsia="宋体" w:cs="宋体"/>
              <w:kern w:val="2"/>
              <w:szCs w:val="24"/>
              <w:lang w:val="en-US" w:eastAsia="zh-CN" w:bidi="ar-SA"/>
            </w:rPr>
            <w:fldChar w:fldCharType="end"/>
          </w:r>
        </w:p>
        <w:p w14:paraId="51AF9B2C">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_Toc14330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17.2 预付款</w:t>
          </w:r>
          <w:r>
            <w:tab/>
          </w:r>
          <w:r>
            <w:fldChar w:fldCharType="begin"/>
          </w:r>
          <w:r>
            <w:instrText xml:space="preserve"> PAGEREF _Toc14330 \h </w:instrText>
          </w:r>
          <w:r>
            <w:fldChar w:fldCharType="separate"/>
          </w:r>
          <w:r>
            <w:t>117</w:t>
          </w:r>
          <w:r>
            <w:fldChar w:fldCharType="end"/>
          </w:r>
          <w:r>
            <w:rPr>
              <w:rFonts w:hint="eastAsia" w:ascii="宋体" w:hAnsi="宋体" w:eastAsia="宋体" w:cs="宋体"/>
              <w:kern w:val="2"/>
              <w:szCs w:val="24"/>
              <w:lang w:val="en-US" w:eastAsia="zh-CN" w:bidi="ar-SA"/>
            </w:rPr>
            <w:fldChar w:fldCharType="end"/>
          </w:r>
        </w:p>
        <w:p w14:paraId="623D7218">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_Toc1482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17.3 工程进度付款</w:t>
          </w:r>
          <w:r>
            <w:tab/>
          </w:r>
          <w:r>
            <w:fldChar w:fldCharType="begin"/>
          </w:r>
          <w:r>
            <w:instrText xml:space="preserve"> PAGEREF _Toc1482 \h </w:instrText>
          </w:r>
          <w:r>
            <w:fldChar w:fldCharType="separate"/>
          </w:r>
          <w:r>
            <w:t>117</w:t>
          </w:r>
          <w:r>
            <w:fldChar w:fldCharType="end"/>
          </w:r>
          <w:r>
            <w:rPr>
              <w:rFonts w:hint="eastAsia" w:ascii="宋体" w:hAnsi="宋体" w:eastAsia="宋体" w:cs="宋体"/>
              <w:kern w:val="2"/>
              <w:szCs w:val="24"/>
              <w:lang w:val="en-US" w:eastAsia="zh-CN" w:bidi="ar-SA"/>
            </w:rPr>
            <w:fldChar w:fldCharType="end"/>
          </w:r>
        </w:p>
        <w:p w14:paraId="688BE2E5">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_Toc17615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17.4 质量保证金</w:t>
          </w:r>
          <w:r>
            <w:tab/>
          </w:r>
          <w:r>
            <w:fldChar w:fldCharType="begin"/>
          </w:r>
          <w:r>
            <w:instrText xml:space="preserve"> PAGEREF _Toc17615 \h </w:instrText>
          </w:r>
          <w:r>
            <w:fldChar w:fldCharType="separate"/>
          </w:r>
          <w:r>
            <w:t>119</w:t>
          </w:r>
          <w:r>
            <w:fldChar w:fldCharType="end"/>
          </w:r>
          <w:r>
            <w:rPr>
              <w:rFonts w:hint="eastAsia" w:ascii="宋体" w:hAnsi="宋体" w:eastAsia="宋体" w:cs="宋体"/>
              <w:kern w:val="2"/>
              <w:szCs w:val="24"/>
              <w:lang w:val="en-US" w:eastAsia="zh-CN" w:bidi="ar-SA"/>
            </w:rPr>
            <w:fldChar w:fldCharType="end"/>
          </w:r>
        </w:p>
        <w:p w14:paraId="09DF11AF">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_Toc14161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17.5 竣工结算</w:t>
          </w:r>
          <w:r>
            <w:tab/>
          </w:r>
          <w:r>
            <w:fldChar w:fldCharType="begin"/>
          </w:r>
          <w:r>
            <w:instrText xml:space="preserve"> PAGEREF _Toc14161 \h </w:instrText>
          </w:r>
          <w:r>
            <w:fldChar w:fldCharType="separate"/>
          </w:r>
          <w:r>
            <w:t>119</w:t>
          </w:r>
          <w:r>
            <w:fldChar w:fldCharType="end"/>
          </w:r>
          <w:r>
            <w:rPr>
              <w:rFonts w:hint="eastAsia" w:ascii="宋体" w:hAnsi="宋体" w:eastAsia="宋体" w:cs="宋体"/>
              <w:kern w:val="2"/>
              <w:szCs w:val="24"/>
              <w:lang w:val="en-US" w:eastAsia="zh-CN" w:bidi="ar-SA"/>
            </w:rPr>
            <w:fldChar w:fldCharType="end"/>
          </w:r>
        </w:p>
        <w:p w14:paraId="2110D9C2">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_Toc5709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17.6 最终结清</w:t>
          </w:r>
          <w:r>
            <w:tab/>
          </w:r>
          <w:r>
            <w:fldChar w:fldCharType="begin"/>
          </w:r>
          <w:r>
            <w:instrText xml:space="preserve"> PAGEREF _Toc5709 \h </w:instrText>
          </w:r>
          <w:r>
            <w:fldChar w:fldCharType="separate"/>
          </w:r>
          <w:r>
            <w:t>120</w:t>
          </w:r>
          <w:r>
            <w:fldChar w:fldCharType="end"/>
          </w:r>
          <w:r>
            <w:rPr>
              <w:rFonts w:hint="eastAsia" w:ascii="宋体" w:hAnsi="宋体" w:eastAsia="宋体" w:cs="宋体"/>
              <w:kern w:val="2"/>
              <w:szCs w:val="24"/>
              <w:lang w:val="en-US" w:eastAsia="zh-CN" w:bidi="ar-SA"/>
            </w:rPr>
            <w:fldChar w:fldCharType="end"/>
          </w:r>
        </w:p>
        <w:p w14:paraId="0E8E6534">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_Toc17987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18. 竣工试验和竣工验收</w:t>
          </w:r>
          <w:r>
            <w:tab/>
          </w:r>
          <w:r>
            <w:fldChar w:fldCharType="begin"/>
          </w:r>
          <w:r>
            <w:instrText xml:space="preserve"> PAGEREF _Toc17987 \h </w:instrText>
          </w:r>
          <w:r>
            <w:fldChar w:fldCharType="separate"/>
          </w:r>
          <w:r>
            <w:t>120</w:t>
          </w:r>
          <w:r>
            <w:fldChar w:fldCharType="end"/>
          </w:r>
          <w:r>
            <w:rPr>
              <w:rFonts w:hint="eastAsia" w:ascii="宋体" w:hAnsi="宋体" w:eastAsia="宋体" w:cs="宋体"/>
              <w:kern w:val="2"/>
              <w:szCs w:val="24"/>
              <w:lang w:val="en-US" w:eastAsia="zh-CN" w:bidi="ar-SA"/>
            </w:rPr>
            <w:fldChar w:fldCharType="end"/>
          </w:r>
        </w:p>
        <w:p w14:paraId="545C8957">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_Toc15949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18.1 竣工试验</w:t>
          </w:r>
          <w:r>
            <w:tab/>
          </w:r>
          <w:r>
            <w:fldChar w:fldCharType="begin"/>
          </w:r>
          <w:r>
            <w:instrText xml:space="preserve"> PAGEREF _Toc15949 \h </w:instrText>
          </w:r>
          <w:r>
            <w:fldChar w:fldCharType="separate"/>
          </w:r>
          <w:r>
            <w:t>120</w:t>
          </w:r>
          <w:r>
            <w:fldChar w:fldCharType="end"/>
          </w:r>
          <w:r>
            <w:rPr>
              <w:rFonts w:hint="eastAsia" w:ascii="宋体" w:hAnsi="宋体" w:eastAsia="宋体" w:cs="宋体"/>
              <w:kern w:val="2"/>
              <w:szCs w:val="24"/>
              <w:lang w:val="en-US" w:eastAsia="zh-CN" w:bidi="ar-SA"/>
            </w:rPr>
            <w:fldChar w:fldCharType="end"/>
          </w:r>
        </w:p>
        <w:p w14:paraId="7BCCA952">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_Toc12891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18.2 竣工验收申请报告</w:t>
          </w:r>
          <w:r>
            <w:tab/>
          </w:r>
          <w:r>
            <w:fldChar w:fldCharType="begin"/>
          </w:r>
          <w:r>
            <w:instrText xml:space="preserve"> PAGEREF _Toc12891 \h </w:instrText>
          </w:r>
          <w:r>
            <w:fldChar w:fldCharType="separate"/>
          </w:r>
          <w:r>
            <w:t>121</w:t>
          </w:r>
          <w:r>
            <w:fldChar w:fldCharType="end"/>
          </w:r>
          <w:r>
            <w:rPr>
              <w:rFonts w:hint="eastAsia" w:ascii="宋体" w:hAnsi="宋体" w:eastAsia="宋体" w:cs="宋体"/>
              <w:kern w:val="2"/>
              <w:szCs w:val="24"/>
              <w:lang w:val="en-US" w:eastAsia="zh-CN" w:bidi="ar-SA"/>
            </w:rPr>
            <w:fldChar w:fldCharType="end"/>
          </w:r>
        </w:p>
        <w:p w14:paraId="0BB21408">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_Toc9694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18.3 竣工验收</w:t>
          </w:r>
          <w:r>
            <w:tab/>
          </w:r>
          <w:r>
            <w:fldChar w:fldCharType="begin"/>
          </w:r>
          <w:r>
            <w:instrText xml:space="preserve"> PAGEREF _Toc9694 \h </w:instrText>
          </w:r>
          <w:r>
            <w:fldChar w:fldCharType="separate"/>
          </w:r>
          <w:r>
            <w:t>121</w:t>
          </w:r>
          <w:r>
            <w:fldChar w:fldCharType="end"/>
          </w:r>
          <w:r>
            <w:rPr>
              <w:rFonts w:hint="eastAsia" w:ascii="宋体" w:hAnsi="宋体" w:eastAsia="宋体" w:cs="宋体"/>
              <w:kern w:val="2"/>
              <w:szCs w:val="24"/>
              <w:lang w:val="en-US" w:eastAsia="zh-CN" w:bidi="ar-SA"/>
            </w:rPr>
            <w:fldChar w:fldCharType="end"/>
          </w:r>
        </w:p>
        <w:p w14:paraId="29B7DDB7">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_Toc28604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18.4 国家验收</w:t>
          </w:r>
          <w:r>
            <w:tab/>
          </w:r>
          <w:r>
            <w:fldChar w:fldCharType="begin"/>
          </w:r>
          <w:r>
            <w:instrText xml:space="preserve"> PAGEREF _Toc28604 \h </w:instrText>
          </w:r>
          <w:r>
            <w:fldChar w:fldCharType="separate"/>
          </w:r>
          <w:r>
            <w:t>122</w:t>
          </w:r>
          <w:r>
            <w:fldChar w:fldCharType="end"/>
          </w:r>
          <w:r>
            <w:rPr>
              <w:rFonts w:hint="eastAsia" w:ascii="宋体" w:hAnsi="宋体" w:eastAsia="宋体" w:cs="宋体"/>
              <w:kern w:val="2"/>
              <w:szCs w:val="24"/>
              <w:lang w:val="en-US" w:eastAsia="zh-CN" w:bidi="ar-SA"/>
            </w:rPr>
            <w:fldChar w:fldCharType="end"/>
          </w:r>
        </w:p>
        <w:p w14:paraId="7E1B4207">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_Toc17397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18.5 区段工程验收</w:t>
          </w:r>
          <w:r>
            <w:tab/>
          </w:r>
          <w:r>
            <w:fldChar w:fldCharType="begin"/>
          </w:r>
          <w:r>
            <w:instrText xml:space="preserve"> PAGEREF _Toc17397 \h </w:instrText>
          </w:r>
          <w:r>
            <w:fldChar w:fldCharType="separate"/>
          </w:r>
          <w:r>
            <w:t>122</w:t>
          </w:r>
          <w:r>
            <w:fldChar w:fldCharType="end"/>
          </w:r>
          <w:r>
            <w:rPr>
              <w:rFonts w:hint="eastAsia" w:ascii="宋体" w:hAnsi="宋体" w:eastAsia="宋体" w:cs="宋体"/>
              <w:kern w:val="2"/>
              <w:szCs w:val="24"/>
              <w:lang w:val="en-US" w:eastAsia="zh-CN" w:bidi="ar-SA"/>
            </w:rPr>
            <w:fldChar w:fldCharType="end"/>
          </w:r>
        </w:p>
        <w:p w14:paraId="6CF69F1B">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_Toc13355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18.6 施工期运行</w:t>
          </w:r>
          <w:r>
            <w:tab/>
          </w:r>
          <w:r>
            <w:fldChar w:fldCharType="begin"/>
          </w:r>
          <w:r>
            <w:instrText xml:space="preserve"> PAGEREF _Toc13355 \h </w:instrText>
          </w:r>
          <w:r>
            <w:fldChar w:fldCharType="separate"/>
          </w:r>
          <w:r>
            <w:t>122</w:t>
          </w:r>
          <w:r>
            <w:fldChar w:fldCharType="end"/>
          </w:r>
          <w:r>
            <w:rPr>
              <w:rFonts w:hint="eastAsia" w:ascii="宋体" w:hAnsi="宋体" w:eastAsia="宋体" w:cs="宋体"/>
              <w:kern w:val="2"/>
              <w:szCs w:val="24"/>
              <w:lang w:val="en-US" w:eastAsia="zh-CN" w:bidi="ar-SA"/>
            </w:rPr>
            <w:fldChar w:fldCharType="end"/>
          </w:r>
        </w:p>
        <w:p w14:paraId="09736994">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_Toc22135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18.7 竣工清场</w:t>
          </w:r>
          <w:r>
            <w:tab/>
          </w:r>
          <w:r>
            <w:fldChar w:fldCharType="begin"/>
          </w:r>
          <w:r>
            <w:instrText xml:space="preserve"> PAGEREF _Toc22135 \h </w:instrText>
          </w:r>
          <w:r>
            <w:fldChar w:fldCharType="separate"/>
          </w:r>
          <w:r>
            <w:t>122</w:t>
          </w:r>
          <w:r>
            <w:fldChar w:fldCharType="end"/>
          </w:r>
          <w:r>
            <w:rPr>
              <w:rFonts w:hint="eastAsia" w:ascii="宋体" w:hAnsi="宋体" w:eastAsia="宋体" w:cs="宋体"/>
              <w:kern w:val="2"/>
              <w:szCs w:val="24"/>
              <w:lang w:val="en-US" w:eastAsia="zh-CN" w:bidi="ar-SA"/>
            </w:rPr>
            <w:fldChar w:fldCharType="end"/>
          </w:r>
        </w:p>
        <w:p w14:paraId="4E3A3B2C">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_Toc28859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18.8 施工队伍的撤离</w:t>
          </w:r>
          <w:r>
            <w:tab/>
          </w:r>
          <w:r>
            <w:fldChar w:fldCharType="begin"/>
          </w:r>
          <w:r>
            <w:instrText xml:space="preserve"> PAGEREF _Toc28859 \h </w:instrText>
          </w:r>
          <w:r>
            <w:fldChar w:fldCharType="separate"/>
          </w:r>
          <w:r>
            <w:t>123</w:t>
          </w:r>
          <w:r>
            <w:fldChar w:fldCharType="end"/>
          </w:r>
          <w:r>
            <w:rPr>
              <w:rFonts w:hint="eastAsia" w:ascii="宋体" w:hAnsi="宋体" w:eastAsia="宋体" w:cs="宋体"/>
              <w:kern w:val="2"/>
              <w:szCs w:val="24"/>
              <w:lang w:val="en-US" w:eastAsia="zh-CN" w:bidi="ar-SA"/>
            </w:rPr>
            <w:fldChar w:fldCharType="end"/>
          </w:r>
        </w:p>
        <w:p w14:paraId="68DB856A">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_Toc20651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18.9 竣工后试验（A）</w:t>
          </w:r>
          <w:r>
            <w:tab/>
          </w:r>
          <w:r>
            <w:fldChar w:fldCharType="begin"/>
          </w:r>
          <w:r>
            <w:instrText xml:space="preserve"> PAGEREF _Toc20651 \h </w:instrText>
          </w:r>
          <w:r>
            <w:fldChar w:fldCharType="separate"/>
          </w:r>
          <w:r>
            <w:t>123</w:t>
          </w:r>
          <w:r>
            <w:fldChar w:fldCharType="end"/>
          </w:r>
          <w:r>
            <w:rPr>
              <w:rFonts w:hint="eastAsia" w:ascii="宋体" w:hAnsi="宋体" w:eastAsia="宋体" w:cs="宋体"/>
              <w:kern w:val="2"/>
              <w:szCs w:val="24"/>
              <w:lang w:val="en-US" w:eastAsia="zh-CN" w:bidi="ar-SA"/>
            </w:rPr>
            <w:fldChar w:fldCharType="end"/>
          </w:r>
        </w:p>
        <w:p w14:paraId="5B3033A5">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_Toc19992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18.9 竣工后试验（B）</w:t>
          </w:r>
          <w:r>
            <w:tab/>
          </w:r>
          <w:r>
            <w:fldChar w:fldCharType="begin"/>
          </w:r>
          <w:r>
            <w:instrText xml:space="preserve"> PAGEREF _Toc19992 \h </w:instrText>
          </w:r>
          <w:r>
            <w:fldChar w:fldCharType="separate"/>
          </w:r>
          <w:r>
            <w:t>123</w:t>
          </w:r>
          <w:r>
            <w:fldChar w:fldCharType="end"/>
          </w:r>
          <w:r>
            <w:rPr>
              <w:rFonts w:hint="eastAsia" w:ascii="宋体" w:hAnsi="宋体" w:eastAsia="宋体" w:cs="宋体"/>
              <w:kern w:val="2"/>
              <w:szCs w:val="24"/>
              <w:lang w:val="en-US" w:eastAsia="zh-CN" w:bidi="ar-SA"/>
            </w:rPr>
            <w:fldChar w:fldCharType="end"/>
          </w:r>
        </w:p>
        <w:p w14:paraId="4D45A332">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_Toc16840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19. 缺陷责任与保修责任</w:t>
          </w:r>
          <w:r>
            <w:tab/>
          </w:r>
          <w:r>
            <w:fldChar w:fldCharType="begin"/>
          </w:r>
          <w:r>
            <w:instrText xml:space="preserve"> PAGEREF _Toc16840 \h </w:instrText>
          </w:r>
          <w:r>
            <w:fldChar w:fldCharType="separate"/>
          </w:r>
          <w:r>
            <w:t>123</w:t>
          </w:r>
          <w:r>
            <w:fldChar w:fldCharType="end"/>
          </w:r>
          <w:r>
            <w:rPr>
              <w:rFonts w:hint="eastAsia" w:ascii="宋体" w:hAnsi="宋体" w:eastAsia="宋体" w:cs="宋体"/>
              <w:kern w:val="2"/>
              <w:szCs w:val="24"/>
              <w:lang w:val="en-US" w:eastAsia="zh-CN" w:bidi="ar-SA"/>
            </w:rPr>
            <w:fldChar w:fldCharType="end"/>
          </w:r>
        </w:p>
        <w:p w14:paraId="4753DC59">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_Toc6077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19.1 缺陷责任期的起算时间</w:t>
          </w:r>
          <w:r>
            <w:tab/>
          </w:r>
          <w:r>
            <w:fldChar w:fldCharType="begin"/>
          </w:r>
          <w:r>
            <w:instrText xml:space="preserve"> PAGEREF _Toc6077 \h </w:instrText>
          </w:r>
          <w:r>
            <w:fldChar w:fldCharType="separate"/>
          </w:r>
          <w:r>
            <w:t>123</w:t>
          </w:r>
          <w:r>
            <w:fldChar w:fldCharType="end"/>
          </w:r>
          <w:r>
            <w:rPr>
              <w:rFonts w:hint="eastAsia" w:ascii="宋体" w:hAnsi="宋体" w:eastAsia="宋体" w:cs="宋体"/>
              <w:kern w:val="2"/>
              <w:szCs w:val="24"/>
              <w:lang w:val="en-US" w:eastAsia="zh-CN" w:bidi="ar-SA"/>
            </w:rPr>
            <w:fldChar w:fldCharType="end"/>
          </w:r>
        </w:p>
        <w:p w14:paraId="1E9CF5D2">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_Toc25595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19.2 缺陷责任</w:t>
          </w:r>
          <w:r>
            <w:tab/>
          </w:r>
          <w:r>
            <w:fldChar w:fldCharType="begin"/>
          </w:r>
          <w:r>
            <w:instrText xml:space="preserve"> PAGEREF _Toc25595 \h </w:instrText>
          </w:r>
          <w:r>
            <w:fldChar w:fldCharType="separate"/>
          </w:r>
          <w:r>
            <w:t>123</w:t>
          </w:r>
          <w:r>
            <w:fldChar w:fldCharType="end"/>
          </w:r>
          <w:r>
            <w:rPr>
              <w:rFonts w:hint="eastAsia" w:ascii="宋体" w:hAnsi="宋体" w:eastAsia="宋体" w:cs="宋体"/>
              <w:kern w:val="2"/>
              <w:szCs w:val="24"/>
              <w:lang w:val="en-US" w:eastAsia="zh-CN" w:bidi="ar-SA"/>
            </w:rPr>
            <w:fldChar w:fldCharType="end"/>
          </w:r>
        </w:p>
        <w:p w14:paraId="17614CEB">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_Toc12636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19.3 缺陷责任期的延长</w:t>
          </w:r>
          <w:r>
            <w:tab/>
          </w:r>
          <w:r>
            <w:fldChar w:fldCharType="begin"/>
          </w:r>
          <w:r>
            <w:instrText xml:space="preserve"> PAGEREF _Toc12636 \h </w:instrText>
          </w:r>
          <w:r>
            <w:fldChar w:fldCharType="separate"/>
          </w:r>
          <w:r>
            <w:t>124</w:t>
          </w:r>
          <w:r>
            <w:fldChar w:fldCharType="end"/>
          </w:r>
          <w:r>
            <w:rPr>
              <w:rFonts w:hint="eastAsia" w:ascii="宋体" w:hAnsi="宋体" w:eastAsia="宋体" w:cs="宋体"/>
              <w:kern w:val="2"/>
              <w:szCs w:val="24"/>
              <w:lang w:val="en-US" w:eastAsia="zh-CN" w:bidi="ar-SA"/>
            </w:rPr>
            <w:fldChar w:fldCharType="end"/>
          </w:r>
        </w:p>
        <w:p w14:paraId="4C117976">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_Toc23476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19.4 进一步试验和试运行</w:t>
          </w:r>
          <w:r>
            <w:tab/>
          </w:r>
          <w:r>
            <w:fldChar w:fldCharType="begin"/>
          </w:r>
          <w:r>
            <w:instrText xml:space="preserve"> PAGEREF _Toc23476 \h </w:instrText>
          </w:r>
          <w:r>
            <w:fldChar w:fldCharType="separate"/>
          </w:r>
          <w:r>
            <w:t>124</w:t>
          </w:r>
          <w:r>
            <w:fldChar w:fldCharType="end"/>
          </w:r>
          <w:r>
            <w:rPr>
              <w:rFonts w:hint="eastAsia" w:ascii="宋体" w:hAnsi="宋体" w:eastAsia="宋体" w:cs="宋体"/>
              <w:kern w:val="2"/>
              <w:szCs w:val="24"/>
              <w:lang w:val="en-US" w:eastAsia="zh-CN" w:bidi="ar-SA"/>
            </w:rPr>
            <w:fldChar w:fldCharType="end"/>
          </w:r>
        </w:p>
        <w:p w14:paraId="1D845D53">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_Toc22812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19.5 承包人的进入权</w:t>
          </w:r>
          <w:r>
            <w:tab/>
          </w:r>
          <w:r>
            <w:fldChar w:fldCharType="begin"/>
          </w:r>
          <w:r>
            <w:instrText xml:space="preserve"> PAGEREF _Toc22812 \h </w:instrText>
          </w:r>
          <w:r>
            <w:fldChar w:fldCharType="separate"/>
          </w:r>
          <w:r>
            <w:t>124</w:t>
          </w:r>
          <w:r>
            <w:fldChar w:fldCharType="end"/>
          </w:r>
          <w:r>
            <w:rPr>
              <w:rFonts w:hint="eastAsia" w:ascii="宋体" w:hAnsi="宋体" w:eastAsia="宋体" w:cs="宋体"/>
              <w:kern w:val="2"/>
              <w:szCs w:val="24"/>
              <w:lang w:val="en-US" w:eastAsia="zh-CN" w:bidi="ar-SA"/>
            </w:rPr>
            <w:fldChar w:fldCharType="end"/>
          </w:r>
        </w:p>
        <w:p w14:paraId="6E5A218A">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_Toc14633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19.6 缺陷责任期终止证书</w:t>
          </w:r>
          <w:r>
            <w:tab/>
          </w:r>
          <w:r>
            <w:fldChar w:fldCharType="begin"/>
          </w:r>
          <w:r>
            <w:instrText xml:space="preserve"> PAGEREF _Toc14633 \h </w:instrText>
          </w:r>
          <w:r>
            <w:fldChar w:fldCharType="separate"/>
          </w:r>
          <w:r>
            <w:t>124</w:t>
          </w:r>
          <w:r>
            <w:fldChar w:fldCharType="end"/>
          </w:r>
          <w:r>
            <w:rPr>
              <w:rFonts w:hint="eastAsia" w:ascii="宋体" w:hAnsi="宋体" w:eastAsia="宋体" w:cs="宋体"/>
              <w:kern w:val="2"/>
              <w:szCs w:val="24"/>
              <w:lang w:val="en-US" w:eastAsia="zh-CN" w:bidi="ar-SA"/>
            </w:rPr>
            <w:fldChar w:fldCharType="end"/>
          </w:r>
        </w:p>
        <w:p w14:paraId="05DA2B88">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_Toc20965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19.7 保修责任</w:t>
          </w:r>
          <w:r>
            <w:tab/>
          </w:r>
          <w:r>
            <w:fldChar w:fldCharType="begin"/>
          </w:r>
          <w:r>
            <w:instrText xml:space="preserve"> PAGEREF _Toc20965 \h </w:instrText>
          </w:r>
          <w:r>
            <w:fldChar w:fldCharType="separate"/>
          </w:r>
          <w:r>
            <w:t>124</w:t>
          </w:r>
          <w:r>
            <w:fldChar w:fldCharType="end"/>
          </w:r>
          <w:r>
            <w:rPr>
              <w:rFonts w:hint="eastAsia" w:ascii="宋体" w:hAnsi="宋体" w:eastAsia="宋体" w:cs="宋体"/>
              <w:kern w:val="2"/>
              <w:szCs w:val="24"/>
              <w:lang w:val="en-US" w:eastAsia="zh-CN" w:bidi="ar-SA"/>
            </w:rPr>
            <w:fldChar w:fldCharType="end"/>
          </w:r>
        </w:p>
        <w:p w14:paraId="6EFAEB9E">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_Toc22522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20. 保险</w:t>
          </w:r>
          <w:r>
            <w:tab/>
          </w:r>
          <w:r>
            <w:fldChar w:fldCharType="begin"/>
          </w:r>
          <w:r>
            <w:instrText xml:space="preserve"> PAGEREF _Toc22522 \h </w:instrText>
          </w:r>
          <w:r>
            <w:fldChar w:fldCharType="separate"/>
          </w:r>
          <w:r>
            <w:t>124</w:t>
          </w:r>
          <w:r>
            <w:fldChar w:fldCharType="end"/>
          </w:r>
          <w:r>
            <w:rPr>
              <w:rFonts w:hint="eastAsia" w:ascii="宋体" w:hAnsi="宋体" w:eastAsia="宋体" w:cs="宋体"/>
              <w:kern w:val="2"/>
              <w:szCs w:val="24"/>
              <w:lang w:val="en-US" w:eastAsia="zh-CN" w:bidi="ar-SA"/>
            </w:rPr>
            <w:fldChar w:fldCharType="end"/>
          </w:r>
        </w:p>
        <w:p w14:paraId="2A486671">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_Toc9230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20.1 设计和工程保险</w:t>
          </w:r>
          <w:r>
            <w:tab/>
          </w:r>
          <w:r>
            <w:fldChar w:fldCharType="begin"/>
          </w:r>
          <w:r>
            <w:instrText xml:space="preserve"> PAGEREF _Toc9230 \h </w:instrText>
          </w:r>
          <w:r>
            <w:fldChar w:fldCharType="separate"/>
          </w:r>
          <w:r>
            <w:t>124</w:t>
          </w:r>
          <w:r>
            <w:fldChar w:fldCharType="end"/>
          </w:r>
          <w:r>
            <w:rPr>
              <w:rFonts w:hint="eastAsia" w:ascii="宋体" w:hAnsi="宋体" w:eastAsia="宋体" w:cs="宋体"/>
              <w:kern w:val="2"/>
              <w:szCs w:val="24"/>
              <w:lang w:val="en-US" w:eastAsia="zh-CN" w:bidi="ar-SA"/>
            </w:rPr>
            <w:fldChar w:fldCharType="end"/>
          </w:r>
        </w:p>
        <w:p w14:paraId="237C175D">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_Toc30538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20.2 工伤保险</w:t>
          </w:r>
          <w:r>
            <w:tab/>
          </w:r>
          <w:r>
            <w:fldChar w:fldCharType="begin"/>
          </w:r>
          <w:r>
            <w:instrText xml:space="preserve"> PAGEREF _Toc30538 \h </w:instrText>
          </w:r>
          <w:r>
            <w:fldChar w:fldCharType="separate"/>
          </w:r>
          <w:r>
            <w:t>124</w:t>
          </w:r>
          <w:r>
            <w:fldChar w:fldCharType="end"/>
          </w:r>
          <w:r>
            <w:rPr>
              <w:rFonts w:hint="eastAsia" w:ascii="宋体" w:hAnsi="宋体" w:eastAsia="宋体" w:cs="宋体"/>
              <w:kern w:val="2"/>
              <w:szCs w:val="24"/>
              <w:lang w:val="en-US" w:eastAsia="zh-CN" w:bidi="ar-SA"/>
            </w:rPr>
            <w:fldChar w:fldCharType="end"/>
          </w:r>
        </w:p>
        <w:p w14:paraId="1A1EFE57">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_Toc8152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20.3 人身意外伤害险</w:t>
          </w:r>
          <w:r>
            <w:tab/>
          </w:r>
          <w:r>
            <w:fldChar w:fldCharType="begin"/>
          </w:r>
          <w:r>
            <w:instrText xml:space="preserve"> PAGEREF _Toc8152 \h </w:instrText>
          </w:r>
          <w:r>
            <w:fldChar w:fldCharType="separate"/>
          </w:r>
          <w:r>
            <w:t>125</w:t>
          </w:r>
          <w:r>
            <w:fldChar w:fldCharType="end"/>
          </w:r>
          <w:r>
            <w:rPr>
              <w:rFonts w:hint="eastAsia" w:ascii="宋体" w:hAnsi="宋体" w:eastAsia="宋体" w:cs="宋体"/>
              <w:kern w:val="2"/>
              <w:szCs w:val="24"/>
              <w:lang w:val="en-US" w:eastAsia="zh-CN" w:bidi="ar-SA"/>
            </w:rPr>
            <w:fldChar w:fldCharType="end"/>
          </w:r>
        </w:p>
        <w:p w14:paraId="2B9A527A">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_Toc9565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20.4 其他保险</w:t>
          </w:r>
          <w:r>
            <w:tab/>
          </w:r>
          <w:r>
            <w:fldChar w:fldCharType="begin"/>
          </w:r>
          <w:r>
            <w:instrText xml:space="preserve"> PAGEREF _Toc9565 \h </w:instrText>
          </w:r>
          <w:r>
            <w:fldChar w:fldCharType="separate"/>
          </w:r>
          <w:r>
            <w:t>125</w:t>
          </w:r>
          <w:r>
            <w:fldChar w:fldCharType="end"/>
          </w:r>
          <w:r>
            <w:rPr>
              <w:rFonts w:hint="eastAsia" w:ascii="宋体" w:hAnsi="宋体" w:eastAsia="宋体" w:cs="宋体"/>
              <w:kern w:val="2"/>
              <w:szCs w:val="24"/>
              <w:lang w:val="en-US" w:eastAsia="zh-CN" w:bidi="ar-SA"/>
            </w:rPr>
            <w:fldChar w:fldCharType="end"/>
          </w:r>
        </w:p>
        <w:p w14:paraId="07AD6E8F">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_Toc9588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20.5 对各项保险的一般要求</w:t>
          </w:r>
          <w:r>
            <w:tab/>
          </w:r>
          <w:r>
            <w:fldChar w:fldCharType="begin"/>
          </w:r>
          <w:r>
            <w:instrText xml:space="preserve"> PAGEREF _Toc9588 \h </w:instrText>
          </w:r>
          <w:r>
            <w:fldChar w:fldCharType="separate"/>
          </w:r>
          <w:r>
            <w:t>125</w:t>
          </w:r>
          <w:r>
            <w:fldChar w:fldCharType="end"/>
          </w:r>
          <w:r>
            <w:rPr>
              <w:rFonts w:hint="eastAsia" w:ascii="宋体" w:hAnsi="宋体" w:eastAsia="宋体" w:cs="宋体"/>
              <w:kern w:val="2"/>
              <w:szCs w:val="24"/>
              <w:lang w:val="en-US" w:eastAsia="zh-CN" w:bidi="ar-SA"/>
            </w:rPr>
            <w:fldChar w:fldCharType="end"/>
          </w:r>
        </w:p>
        <w:p w14:paraId="5B847701">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_Toc2220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21. 不可抗力</w:t>
          </w:r>
          <w:r>
            <w:tab/>
          </w:r>
          <w:r>
            <w:fldChar w:fldCharType="begin"/>
          </w:r>
          <w:r>
            <w:instrText xml:space="preserve"> PAGEREF _Toc2220 \h </w:instrText>
          </w:r>
          <w:r>
            <w:fldChar w:fldCharType="separate"/>
          </w:r>
          <w:r>
            <w:t>126</w:t>
          </w:r>
          <w:r>
            <w:fldChar w:fldCharType="end"/>
          </w:r>
          <w:r>
            <w:rPr>
              <w:rFonts w:hint="eastAsia" w:ascii="宋体" w:hAnsi="宋体" w:eastAsia="宋体" w:cs="宋体"/>
              <w:kern w:val="2"/>
              <w:szCs w:val="24"/>
              <w:lang w:val="en-US" w:eastAsia="zh-CN" w:bidi="ar-SA"/>
            </w:rPr>
            <w:fldChar w:fldCharType="end"/>
          </w:r>
        </w:p>
        <w:p w14:paraId="270B884F">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_Toc13374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21.1 不可抗力的确认</w:t>
          </w:r>
          <w:r>
            <w:tab/>
          </w:r>
          <w:r>
            <w:fldChar w:fldCharType="begin"/>
          </w:r>
          <w:r>
            <w:instrText xml:space="preserve"> PAGEREF _Toc13374 \h </w:instrText>
          </w:r>
          <w:r>
            <w:fldChar w:fldCharType="separate"/>
          </w:r>
          <w:r>
            <w:t>126</w:t>
          </w:r>
          <w:r>
            <w:fldChar w:fldCharType="end"/>
          </w:r>
          <w:r>
            <w:rPr>
              <w:rFonts w:hint="eastAsia" w:ascii="宋体" w:hAnsi="宋体" w:eastAsia="宋体" w:cs="宋体"/>
              <w:kern w:val="2"/>
              <w:szCs w:val="24"/>
              <w:lang w:val="en-US" w:eastAsia="zh-CN" w:bidi="ar-SA"/>
            </w:rPr>
            <w:fldChar w:fldCharType="end"/>
          </w:r>
        </w:p>
        <w:p w14:paraId="5172AEB7">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_Toc29383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21.2 不可抗力的通知</w:t>
          </w:r>
          <w:r>
            <w:tab/>
          </w:r>
          <w:r>
            <w:fldChar w:fldCharType="begin"/>
          </w:r>
          <w:r>
            <w:instrText xml:space="preserve"> PAGEREF _Toc29383 \h </w:instrText>
          </w:r>
          <w:r>
            <w:fldChar w:fldCharType="separate"/>
          </w:r>
          <w:r>
            <w:t>126</w:t>
          </w:r>
          <w:r>
            <w:fldChar w:fldCharType="end"/>
          </w:r>
          <w:r>
            <w:rPr>
              <w:rFonts w:hint="eastAsia" w:ascii="宋体" w:hAnsi="宋体" w:eastAsia="宋体" w:cs="宋体"/>
              <w:kern w:val="2"/>
              <w:szCs w:val="24"/>
              <w:lang w:val="en-US" w:eastAsia="zh-CN" w:bidi="ar-SA"/>
            </w:rPr>
            <w:fldChar w:fldCharType="end"/>
          </w:r>
        </w:p>
        <w:p w14:paraId="0B7C79AD">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_Toc28833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21.3 不可抗力后果及其处理</w:t>
          </w:r>
          <w:r>
            <w:tab/>
          </w:r>
          <w:r>
            <w:fldChar w:fldCharType="begin"/>
          </w:r>
          <w:r>
            <w:instrText xml:space="preserve"> PAGEREF _Toc28833 \h </w:instrText>
          </w:r>
          <w:r>
            <w:fldChar w:fldCharType="separate"/>
          </w:r>
          <w:r>
            <w:t>126</w:t>
          </w:r>
          <w:r>
            <w:fldChar w:fldCharType="end"/>
          </w:r>
          <w:r>
            <w:rPr>
              <w:rFonts w:hint="eastAsia" w:ascii="宋体" w:hAnsi="宋体" w:eastAsia="宋体" w:cs="宋体"/>
              <w:kern w:val="2"/>
              <w:szCs w:val="24"/>
              <w:lang w:val="en-US" w:eastAsia="zh-CN" w:bidi="ar-SA"/>
            </w:rPr>
            <w:fldChar w:fldCharType="end"/>
          </w:r>
        </w:p>
        <w:p w14:paraId="3DD677CD">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_Toc4894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22. 违约</w:t>
          </w:r>
          <w:r>
            <w:tab/>
          </w:r>
          <w:r>
            <w:fldChar w:fldCharType="begin"/>
          </w:r>
          <w:r>
            <w:instrText xml:space="preserve"> PAGEREF _Toc4894 \h </w:instrText>
          </w:r>
          <w:r>
            <w:fldChar w:fldCharType="separate"/>
          </w:r>
          <w:r>
            <w:t>127</w:t>
          </w:r>
          <w:r>
            <w:fldChar w:fldCharType="end"/>
          </w:r>
          <w:r>
            <w:rPr>
              <w:rFonts w:hint="eastAsia" w:ascii="宋体" w:hAnsi="宋体" w:eastAsia="宋体" w:cs="宋体"/>
              <w:kern w:val="2"/>
              <w:szCs w:val="24"/>
              <w:lang w:val="en-US" w:eastAsia="zh-CN" w:bidi="ar-SA"/>
            </w:rPr>
            <w:fldChar w:fldCharType="end"/>
          </w:r>
        </w:p>
        <w:p w14:paraId="0862FBC9">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_Toc15930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22.1 承包人违约</w:t>
          </w:r>
          <w:r>
            <w:tab/>
          </w:r>
          <w:r>
            <w:fldChar w:fldCharType="begin"/>
          </w:r>
          <w:r>
            <w:instrText xml:space="preserve"> PAGEREF _Toc15930 \h </w:instrText>
          </w:r>
          <w:r>
            <w:fldChar w:fldCharType="separate"/>
          </w:r>
          <w:r>
            <w:t>127</w:t>
          </w:r>
          <w:r>
            <w:fldChar w:fldCharType="end"/>
          </w:r>
          <w:r>
            <w:rPr>
              <w:rFonts w:hint="eastAsia" w:ascii="宋体" w:hAnsi="宋体" w:eastAsia="宋体" w:cs="宋体"/>
              <w:kern w:val="2"/>
              <w:szCs w:val="24"/>
              <w:lang w:val="en-US" w:eastAsia="zh-CN" w:bidi="ar-SA"/>
            </w:rPr>
            <w:fldChar w:fldCharType="end"/>
          </w:r>
        </w:p>
        <w:p w14:paraId="522128C9">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_Toc4383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22.2 发包人违约</w:t>
          </w:r>
          <w:r>
            <w:tab/>
          </w:r>
          <w:r>
            <w:fldChar w:fldCharType="begin"/>
          </w:r>
          <w:r>
            <w:instrText xml:space="preserve"> PAGEREF _Toc4383 \h </w:instrText>
          </w:r>
          <w:r>
            <w:fldChar w:fldCharType="separate"/>
          </w:r>
          <w:r>
            <w:t>128</w:t>
          </w:r>
          <w:r>
            <w:fldChar w:fldCharType="end"/>
          </w:r>
          <w:r>
            <w:rPr>
              <w:rFonts w:hint="eastAsia" w:ascii="宋体" w:hAnsi="宋体" w:eastAsia="宋体" w:cs="宋体"/>
              <w:kern w:val="2"/>
              <w:szCs w:val="24"/>
              <w:lang w:val="en-US" w:eastAsia="zh-CN" w:bidi="ar-SA"/>
            </w:rPr>
            <w:fldChar w:fldCharType="end"/>
          </w:r>
        </w:p>
        <w:p w14:paraId="43629F4E">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_Toc14325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22.3 第三人造成的违约</w:t>
          </w:r>
          <w:r>
            <w:tab/>
          </w:r>
          <w:r>
            <w:fldChar w:fldCharType="begin"/>
          </w:r>
          <w:r>
            <w:instrText xml:space="preserve"> PAGEREF _Toc14325 \h </w:instrText>
          </w:r>
          <w:r>
            <w:fldChar w:fldCharType="separate"/>
          </w:r>
          <w:r>
            <w:t>129</w:t>
          </w:r>
          <w:r>
            <w:fldChar w:fldCharType="end"/>
          </w:r>
          <w:r>
            <w:rPr>
              <w:rFonts w:hint="eastAsia" w:ascii="宋体" w:hAnsi="宋体" w:eastAsia="宋体" w:cs="宋体"/>
              <w:kern w:val="2"/>
              <w:szCs w:val="24"/>
              <w:lang w:val="en-US" w:eastAsia="zh-CN" w:bidi="ar-SA"/>
            </w:rPr>
            <w:fldChar w:fldCharType="end"/>
          </w:r>
        </w:p>
        <w:p w14:paraId="6E300752">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_Toc20565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23. 索赔</w:t>
          </w:r>
          <w:r>
            <w:tab/>
          </w:r>
          <w:r>
            <w:fldChar w:fldCharType="begin"/>
          </w:r>
          <w:r>
            <w:instrText xml:space="preserve"> PAGEREF _Toc20565 \h </w:instrText>
          </w:r>
          <w:r>
            <w:fldChar w:fldCharType="separate"/>
          </w:r>
          <w:r>
            <w:t>129</w:t>
          </w:r>
          <w:r>
            <w:fldChar w:fldCharType="end"/>
          </w:r>
          <w:r>
            <w:rPr>
              <w:rFonts w:hint="eastAsia" w:ascii="宋体" w:hAnsi="宋体" w:eastAsia="宋体" w:cs="宋体"/>
              <w:kern w:val="2"/>
              <w:szCs w:val="24"/>
              <w:lang w:val="en-US" w:eastAsia="zh-CN" w:bidi="ar-SA"/>
            </w:rPr>
            <w:fldChar w:fldCharType="end"/>
          </w:r>
        </w:p>
        <w:p w14:paraId="3C526997">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_Toc24123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23.1 承包人索赔的提出</w:t>
          </w:r>
          <w:r>
            <w:tab/>
          </w:r>
          <w:r>
            <w:fldChar w:fldCharType="begin"/>
          </w:r>
          <w:r>
            <w:instrText xml:space="preserve"> PAGEREF _Toc24123 \h </w:instrText>
          </w:r>
          <w:r>
            <w:fldChar w:fldCharType="separate"/>
          </w:r>
          <w:r>
            <w:t>129</w:t>
          </w:r>
          <w:r>
            <w:fldChar w:fldCharType="end"/>
          </w:r>
          <w:r>
            <w:rPr>
              <w:rFonts w:hint="eastAsia" w:ascii="宋体" w:hAnsi="宋体" w:eastAsia="宋体" w:cs="宋体"/>
              <w:kern w:val="2"/>
              <w:szCs w:val="24"/>
              <w:lang w:val="en-US" w:eastAsia="zh-CN" w:bidi="ar-SA"/>
            </w:rPr>
            <w:fldChar w:fldCharType="end"/>
          </w:r>
        </w:p>
        <w:p w14:paraId="25777E0A">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_Toc30314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23.2 承包人索赔处理程序</w:t>
          </w:r>
          <w:r>
            <w:tab/>
          </w:r>
          <w:r>
            <w:fldChar w:fldCharType="begin"/>
          </w:r>
          <w:r>
            <w:instrText xml:space="preserve"> PAGEREF _Toc30314 \h </w:instrText>
          </w:r>
          <w:r>
            <w:fldChar w:fldCharType="separate"/>
          </w:r>
          <w:r>
            <w:t>130</w:t>
          </w:r>
          <w:r>
            <w:fldChar w:fldCharType="end"/>
          </w:r>
          <w:r>
            <w:rPr>
              <w:rFonts w:hint="eastAsia" w:ascii="宋体" w:hAnsi="宋体" w:eastAsia="宋体" w:cs="宋体"/>
              <w:kern w:val="2"/>
              <w:szCs w:val="24"/>
              <w:lang w:val="en-US" w:eastAsia="zh-CN" w:bidi="ar-SA"/>
            </w:rPr>
            <w:fldChar w:fldCharType="end"/>
          </w:r>
        </w:p>
        <w:p w14:paraId="38CD7B2E">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_Toc21354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23.3 承包人提出索赔的期限</w:t>
          </w:r>
          <w:r>
            <w:tab/>
          </w:r>
          <w:r>
            <w:fldChar w:fldCharType="begin"/>
          </w:r>
          <w:r>
            <w:instrText xml:space="preserve"> PAGEREF _Toc21354 \h </w:instrText>
          </w:r>
          <w:r>
            <w:fldChar w:fldCharType="separate"/>
          </w:r>
          <w:r>
            <w:t>130</w:t>
          </w:r>
          <w:r>
            <w:fldChar w:fldCharType="end"/>
          </w:r>
          <w:r>
            <w:rPr>
              <w:rFonts w:hint="eastAsia" w:ascii="宋体" w:hAnsi="宋体" w:eastAsia="宋体" w:cs="宋体"/>
              <w:kern w:val="2"/>
              <w:szCs w:val="24"/>
              <w:lang w:val="en-US" w:eastAsia="zh-CN" w:bidi="ar-SA"/>
            </w:rPr>
            <w:fldChar w:fldCharType="end"/>
          </w:r>
        </w:p>
        <w:p w14:paraId="7707B00C">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_Toc18995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23.4 发包人的索赔</w:t>
          </w:r>
          <w:r>
            <w:tab/>
          </w:r>
          <w:r>
            <w:fldChar w:fldCharType="begin"/>
          </w:r>
          <w:r>
            <w:instrText xml:space="preserve"> PAGEREF _Toc18995 \h </w:instrText>
          </w:r>
          <w:r>
            <w:fldChar w:fldCharType="separate"/>
          </w:r>
          <w:r>
            <w:t>130</w:t>
          </w:r>
          <w:r>
            <w:fldChar w:fldCharType="end"/>
          </w:r>
          <w:r>
            <w:rPr>
              <w:rFonts w:hint="eastAsia" w:ascii="宋体" w:hAnsi="宋体" w:eastAsia="宋体" w:cs="宋体"/>
              <w:kern w:val="2"/>
              <w:szCs w:val="24"/>
              <w:lang w:val="en-US" w:eastAsia="zh-CN" w:bidi="ar-SA"/>
            </w:rPr>
            <w:fldChar w:fldCharType="end"/>
          </w:r>
        </w:p>
        <w:p w14:paraId="5A3622EF">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_Toc300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24. 争议的解决</w:t>
          </w:r>
          <w:r>
            <w:tab/>
          </w:r>
          <w:r>
            <w:fldChar w:fldCharType="begin"/>
          </w:r>
          <w:r>
            <w:instrText xml:space="preserve"> PAGEREF _Toc300 \h </w:instrText>
          </w:r>
          <w:r>
            <w:fldChar w:fldCharType="separate"/>
          </w:r>
          <w:r>
            <w:t>131</w:t>
          </w:r>
          <w:r>
            <w:fldChar w:fldCharType="end"/>
          </w:r>
          <w:r>
            <w:rPr>
              <w:rFonts w:hint="eastAsia" w:ascii="宋体" w:hAnsi="宋体" w:eastAsia="宋体" w:cs="宋体"/>
              <w:kern w:val="2"/>
              <w:szCs w:val="24"/>
              <w:lang w:val="en-US" w:eastAsia="zh-CN" w:bidi="ar-SA"/>
            </w:rPr>
            <w:fldChar w:fldCharType="end"/>
          </w:r>
        </w:p>
        <w:p w14:paraId="3742A6CF">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_Toc31798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24.1 争议的解决方式</w:t>
          </w:r>
          <w:r>
            <w:tab/>
          </w:r>
          <w:r>
            <w:fldChar w:fldCharType="begin"/>
          </w:r>
          <w:r>
            <w:instrText xml:space="preserve"> PAGEREF _Toc31798 \h </w:instrText>
          </w:r>
          <w:r>
            <w:fldChar w:fldCharType="separate"/>
          </w:r>
          <w:r>
            <w:t>131</w:t>
          </w:r>
          <w:r>
            <w:fldChar w:fldCharType="end"/>
          </w:r>
          <w:r>
            <w:rPr>
              <w:rFonts w:hint="eastAsia" w:ascii="宋体" w:hAnsi="宋体" w:eastAsia="宋体" w:cs="宋体"/>
              <w:kern w:val="2"/>
              <w:szCs w:val="24"/>
              <w:lang w:val="en-US" w:eastAsia="zh-CN" w:bidi="ar-SA"/>
            </w:rPr>
            <w:fldChar w:fldCharType="end"/>
          </w:r>
        </w:p>
        <w:p w14:paraId="43C356EE">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_Toc5482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24.2 友好解决</w:t>
          </w:r>
          <w:r>
            <w:tab/>
          </w:r>
          <w:r>
            <w:fldChar w:fldCharType="begin"/>
          </w:r>
          <w:r>
            <w:instrText xml:space="preserve"> PAGEREF _Toc5482 \h </w:instrText>
          </w:r>
          <w:r>
            <w:fldChar w:fldCharType="separate"/>
          </w:r>
          <w:r>
            <w:t>131</w:t>
          </w:r>
          <w:r>
            <w:fldChar w:fldCharType="end"/>
          </w:r>
          <w:r>
            <w:rPr>
              <w:rFonts w:hint="eastAsia" w:ascii="宋体" w:hAnsi="宋体" w:eastAsia="宋体" w:cs="宋体"/>
              <w:kern w:val="2"/>
              <w:szCs w:val="24"/>
              <w:lang w:val="en-US" w:eastAsia="zh-CN" w:bidi="ar-SA"/>
            </w:rPr>
            <w:fldChar w:fldCharType="end"/>
          </w:r>
        </w:p>
        <w:p w14:paraId="3F6B8A61">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_Toc11337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24.3 争议评审</w:t>
          </w:r>
          <w:r>
            <w:tab/>
          </w:r>
          <w:r>
            <w:fldChar w:fldCharType="begin"/>
          </w:r>
          <w:r>
            <w:instrText xml:space="preserve"> PAGEREF _Toc11337 \h </w:instrText>
          </w:r>
          <w:r>
            <w:fldChar w:fldCharType="separate"/>
          </w:r>
          <w:r>
            <w:t>131</w:t>
          </w:r>
          <w:r>
            <w:fldChar w:fldCharType="end"/>
          </w:r>
          <w:r>
            <w:rPr>
              <w:rFonts w:hint="eastAsia" w:ascii="宋体" w:hAnsi="宋体" w:eastAsia="宋体" w:cs="宋体"/>
              <w:kern w:val="2"/>
              <w:szCs w:val="24"/>
              <w:lang w:val="en-US" w:eastAsia="zh-CN" w:bidi="ar-SA"/>
            </w:rPr>
            <w:fldChar w:fldCharType="end"/>
          </w:r>
        </w:p>
        <w:p w14:paraId="34F70CDE">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_Toc23864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bCs/>
              <w:szCs w:val="24"/>
              <w:lang w:val="en-US" w:eastAsia="zh-CN"/>
            </w:rPr>
            <w:t>第二节 专用合同条款</w:t>
          </w:r>
          <w:r>
            <w:tab/>
          </w:r>
          <w:r>
            <w:fldChar w:fldCharType="begin"/>
          </w:r>
          <w:r>
            <w:instrText xml:space="preserve"> PAGEREF _Toc23864 \h </w:instrText>
          </w:r>
          <w:r>
            <w:fldChar w:fldCharType="separate"/>
          </w:r>
          <w:r>
            <w:t>132</w:t>
          </w:r>
          <w:r>
            <w:fldChar w:fldCharType="end"/>
          </w:r>
          <w:r>
            <w:rPr>
              <w:rFonts w:hint="eastAsia" w:ascii="宋体" w:hAnsi="宋体" w:eastAsia="宋体" w:cs="宋体"/>
              <w:kern w:val="2"/>
              <w:szCs w:val="24"/>
              <w:lang w:val="en-US" w:eastAsia="zh-CN" w:bidi="ar-SA"/>
            </w:rPr>
            <w:fldChar w:fldCharType="end"/>
          </w:r>
        </w:p>
        <w:p w14:paraId="6EACED58">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_Toc25060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1. 一般约定</w:t>
          </w:r>
          <w:r>
            <w:tab/>
          </w:r>
          <w:r>
            <w:fldChar w:fldCharType="begin"/>
          </w:r>
          <w:r>
            <w:instrText xml:space="preserve"> PAGEREF _Toc25060 \h </w:instrText>
          </w:r>
          <w:r>
            <w:fldChar w:fldCharType="separate"/>
          </w:r>
          <w:r>
            <w:t>132</w:t>
          </w:r>
          <w:r>
            <w:fldChar w:fldCharType="end"/>
          </w:r>
          <w:r>
            <w:rPr>
              <w:rFonts w:hint="eastAsia" w:ascii="宋体" w:hAnsi="宋体" w:eastAsia="宋体" w:cs="宋体"/>
              <w:kern w:val="2"/>
              <w:szCs w:val="24"/>
              <w:lang w:val="en-US" w:eastAsia="zh-CN" w:bidi="ar-SA"/>
            </w:rPr>
            <w:fldChar w:fldCharType="end"/>
          </w:r>
        </w:p>
        <w:p w14:paraId="140636D0">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_Toc20122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1.1 词语定义</w:t>
          </w:r>
          <w:r>
            <w:tab/>
          </w:r>
          <w:r>
            <w:fldChar w:fldCharType="begin"/>
          </w:r>
          <w:r>
            <w:instrText xml:space="preserve"> PAGEREF _Toc20122 \h </w:instrText>
          </w:r>
          <w:r>
            <w:fldChar w:fldCharType="separate"/>
          </w:r>
          <w:r>
            <w:t>132</w:t>
          </w:r>
          <w:r>
            <w:fldChar w:fldCharType="end"/>
          </w:r>
          <w:r>
            <w:rPr>
              <w:rFonts w:hint="eastAsia" w:ascii="宋体" w:hAnsi="宋体" w:eastAsia="宋体" w:cs="宋体"/>
              <w:kern w:val="2"/>
              <w:szCs w:val="24"/>
              <w:lang w:val="en-US" w:eastAsia="zh-CN" w:bidi="ar-SA"/>
            </w:rPr>
            <w:fldChar w:fldCharType="end"/>
          </w:r>
        </w:p>
        <w:p w14:paraId="49B7B721">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_Toc31485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1.4 合同文件的优先顺序</w:t>
          </w:r>
          <w:r>
            <w:tab/>
          </w:r>
          <w:r>
            <w:fldChar w:fldCharType="begin"/>
          </w:r>
          <w:r>
            <w:instrText xml:space="preserve"> PAGEREF _Toc31485 \h </w:instrText>
          </w:r>
          <w:r>
            <w:fldChar w:fldCharType="separate"/>
          </w:r>
          <w:r>
            <w:t>132</w:t>
          </w:r>
          <w:r>
            <w:fldChar w:fldCharType="end"/>
          </w:r>
          <w:r>
            <w:rPr>
              <w:rFonts w:hint="eastAsia" w:ascii="宋体" w:hAnsi="宋体" w:eastAsia="宋体" w:cs="宋体"/>
              <w:kern w:val="2"/>
              <w:szCs w:val="24"/>
              <w:lang w:val="en-US" w:eastAsia="zh-CN" w:bidi="ar-SA"/>
            </w:rPr>
            <w:fldChar w:fldCharType="end"/>
          </w:r>
        </w:p>
        <w:p w14:paraId="0C4F9DD6">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_Toc13876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1.6 文件的提供和照管</w:t>
          </w:r>
          <w:r>
            <w:tab/>
          </w:r>
          <w:r>
            <w:fldChar w:fldCharType="begin"/>
          </w:r>
          <w:r>
            <w:instrText xml:space="preserve"> PAGEREF _Toc13876 \h </w:instrText>
          </w:r>
          <w:r>
            <w:fldChar w:fldCharType="separate"/>
          </w:r>
          <w:r>
            <w:t>132</w:t>
          </w:r>
          <w:r>
            <w:fldChar w:fldCharType="end"/>
          </w:r>
          <w:r>
            <w:rPr>
              <w:rFonts w:hint="eastAsia" w:ascii="宋体" w:hAnsi="宋体" w:eastAsia="宋体" w:cs="宋体"/>
              <w:kern w:val="2"/>
              <w:szCs w:val="24"/>
              <w:lang w:val="en-US" w:eastAsia="zh-CN" w:bidi="ar-SA"/>
            </w:rPr>
            <w:fldChar w:fldCharType="end"/>
          </w:r>
        </w:p>
        <w:p w14:paraId="166F4E1F">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_Toc15262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1.7联络</w:t>
          </w:r>
          <w:r>
            <w:tab/>
          </w:r>
          <w:r>
            <w:fldChar w:fldCharType="begin"/>
          </w:r>
          <w:r>
            <w:instrText xml:space="preserve"> PAGEREF _Toc15262 \h </w:instrText>
          </w:r>
          <w:r>
            <w:fldChar w:fldCharType="separate"/>
          </w:r>
          <w:r>
            <w:t>132</w:t>
          </w:r>
          <w:r>
            <w:fldChar w:fldCharType="end"/>
          </w:r>
          <w:r>
            <w:rPr>
              <w:rFonts w:hint="eastAsia" w:ascii="宋体" w:hAnsi="宋体" w:eastAsia="宋体" w:cs="宋体"/>
              <w:kern w:val="2"/>
              <w:szCs w:val="24"/>
              <w:lang w:val="en-US" w:eastAsia="zh-CN" w:bidi="ar-SA"/>
            </w:rPr>
            <w:fldChar w:fldCharType="end"/>
          </w:r>
        </w:p>
        <w:p w14:paraId="08F32D4D">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_Toc23969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1.11 知识产权</w:t>
          </w:r>
          <w:r>
            <w:tab/>
          </w:r>
          <w:r>
            <w:fldChar w:fldCharType="begin"/>
          </w:r>
          <w:r>
            <w:instrText xml:space="preserve"> PAGEREF _Toc23969 \h </w:instrText>
          </w:r>
          <w:r>
            <w:fldChar w:fldCharType="separate"/>
          </w:r>
          <w:r>
            <w:t>133</w:t>
          </w:r>
          <w:r>
            <w:fldChar w:fldCharType="end"/>
          </w:r>
          <w:r>
            <w:rPr>
              <w:rFonts w:hint="eastAsia" w:ascii="宋体" w:hAnsi="宋体" w:eastAsia="宋体" w:cs="宋体"/>
              <w:kern w:val="2"/>
              <w:szCs w:val="24"/>
              <w:lang w:val="en-US" w:eastAsia="zh-CN" w:bidi="ar-SA"/>
            </w:rPr>
            <w:fldChar w:fldCharType="end"/>
          </w:r>
        </w:p>
        <w:p w14:paraId="00EDA424">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_Toc3613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1.13 发包人要求和提供资料中的错误</w:t>
          </w:r>
          <w:r>
            <w:tab/>
          </w:r>
          <w:r>
            <w:fldChar w:fldCharType="begin"/>
          </w:r>
          <w:r>
            <w:instrText xml:space="preserve"> PAGEREF _Toc3613 \h </w:instrText>
          </w:r>
          <w:r>
            <w:fldChar w:fldCharType="separate"/>
          </w:r>
          <w:r>
            <w:t>133</w:t>
          </w:r>
          <w:r>
            <w:fldChar w:fldCharType="end"/>
          </w:r>
          <w:r>
            <w:rPr>
              <w:rFonts w:hint="eastAsia" w:ascii="宋体" w:hAnsi="宋体" w:eastAsia="宋体" w:cs="宋体"/>
              <w:kern w:val="2"/>
              <w:szCs w:val="24"/>
              <w:lang w:val="en-US" w:eastAsia="zh-CN" w:bidi="ar-SA"/>
            </w:rPr>
            <w:fldChar w:fldCharType="end"/>
          </w:r>
        </w:p>
        <w:p w14:paraId="1275068B">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_Toc15309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2. 发包人义务</w:t>
          </w:r>
          <w:r>
            <w:tab/>
          </w:r>
          <w:r>
            <w:fldChar w:fldCharType="begin"/>
          </w:r>
          <w:r>
            <w:instrText xml:space="preserve"> PAGEREF _Toc15309 \h </w:instrText>
          </w:r>
          <w:r>
            <w:fldChar w:fldCharType="separate"/>
          </w:r>
          <w:r>
            <w:t>133</w:t>
          </w:r>
          <w:r>
            <w:fldChar w:fldCharType="end"/>
          </w:r>
          <w:r>
            <w:rPr>
              <w:rFonts w:hint="eastAsia" w:ascii="宋体" w:hAnsi="宋体" w:eastAsia="宋体" w:cs="宋体"/>
              <w:kern w:val="2"/>
              <w:szCs w:val="24"/>
              <w:lang w:val="en-US" w:eastAsia="zh-CN" w:bidi="ar-SA"/>
            </w:rPr>
            <w:fldChar w:fldCharType="end"/>
          </w:r>
        </w:p>
        <w:p w14:paraId="571DE7C7">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_Toc17302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2.3 提供施工场地</w:t>
          </w:r>
          <w:r>
            <w:tab/>
          </w:r>
          <w:r>
            <w:fldChar w:fldCharType="begin"/>
          </w:r>
          <w:r>
            <w:instrText xml:space="preserve"> PAGEREF _Toc17302 \h </w:instrText>
          </w:r>
          <w:r>
            <w:fldChar w:fldCharType="separate"/>
          </w:r>
          <w:r>
            <w:t>133</w:t>
          </w:r>
          <w:r>
            <w:fldChar w:fldCharType="end"/>
          </w:r>
          <w:r>
            <w:rPr>
              <w:rFonts w:hint="eastAsia" w:ascii="宋体" w:hAnsi="宋体" w:eastAsia="宋体" w:cs="宋体"/>
              <w:kern w:val="2"/>
              <w:szCs w:val="24"/>
              <w:lang w:val="en-US" w:eastAsia="zh-CN" w:bidi="ar-SA"/>
            </w:rPr>
            <w:fldChar w:fldCharType="end"/>
          </w:r>
        </w:p>
        <w:p w14:paraId="29674823">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_Toc14944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2.5 提供工程款支付担保</w:t>
          </w:r>
          <w:r>
            <w:tab/>
          </w:r>
          <w:r>
            <w:fldChar w:fldCharType="begin"/>
          </w:r>
          <w:r>
            <w:instrText xml:space="preserve"> PAGEREF _Toc14944 \h </w:instrText>
          </w:r>
          <w:r>
            <w:fldChar w:fldCharType="separate"/>
          </w:r>
          <w:r>
            <w:t>133</w:t>
          </w:r>
          <w:r>
            <w:fldChar w:fldCharType="end"/>
          </w:r>
          <w:r>
            <w:rPr>
              <w:rFonts w:hint="eastAsia" w:ascii="宋体" w:hAnsi="宋体" w:eastAsia="宋体" w:cs="宋体"/>
              <w:kern w:val="2"/>
              <w:szCs w:val="24"/>
              <w:lang w:val="en-US" w:eastAsia="zh-CN" w:bidi="ar-SA"/>
            </w:rPr>
            <w:fldChar w:fldCharType="end"/>
          </w:r>
        </w:p>
        <w:p w14:paraId="2DF1BF29">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_Toc10622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2.7 其他义务</w:t>
          </w:r>
          <w:r>
            <w:tab/>
          </w:r>
          <w:r>
            <w:fldChar w:fldCharType="begin"/>
          </w:r>
          <w:r>
            <w:instrText xml:space="preserve"> PAGEREF _Toc10622 \h </w:instrText>
          </w:r>
          <w:r>
            <w:fldChar w:fldCharType="separate"/>
          </w:r>
          <w:r>
            <w:t>133</w:t>
          </w:r>
          <w:r>
            <w:fldChar w:fldCharType="end"/>
          </w:r>
          <w:r>
            <w:rPr>
              <w:rFonts w:hint="eastAsia" w:ascii="宋体" w:hAnsi="宋体" w:eastAsia="宋体" w:cs="宋体"/>
              <w:kern w:val="2"/>
              <w:szCs w:val="24"/>
              <w:lang w:val="en-US" w:eastAsia="zh-CN" w:bidi="ar-SA"/>
            </w:rPr>
            <w:fldChar w:fldCharType="end"/>
          </w:r>
        </w:p>
        <w:p w14:paraId="4C997AA0">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_Toc10211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3. 监理人</w:t>
          </w:r>
          <w:r>
            <w:tab/>
          </w:r>
          <w:r>
            <w:fldChar w:fldCharType="begin"/>
          </w:r>
          <w:r>
            <w:instrText xml:space="preserve"> PAGEREF _Toc10211 \h </w:instrText>
          </w:r>
          <w:r>
            <w:fldChar w:fldCharType="separate"/>
          </w:r>
          <w:r>
            <w:t>133</w:t>
          </w:r>
          <w:r>
            <w:fldChar w:fldCharType="end"/>
          </w:r>
          <w:r>
            <w:rPr>
              <w:rFonts w:hint="eastAsia" w:ascii="宋体" w:hAnsi="宋体" w:eastAsia="宋体" w:cs="宋体"/>
              <w:kern w:val="2"/>
              <w:szCs w:val="24"/>
              <w:lang w:val="en-US" w:eastAsia="zh-CN" w:bidi="ar-SA"/>
            </w:rPr>
            <w:fldChar w:fldCharType="end"/>
          </w:r>
        </w:p>
        <w:p w14:paraId="28998F8D">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_Toc25294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3.1监理人的职责和权限</w:t>
          </w:r>
          <w:r>
            <w:tab/>
          </w:r>
          <w:r>
            <w:fldChar w:fldCharType="begin"/>
          </w:r>
          <w:r>
            <w:instrText xml:space="preserve"> PAGEREF _Toc25294 \h </w:instrText>
          </w:r>
          <w:r>
            <w:fldChar w:fldCharType="separate"/>
          </w:r>
          <w:r>
            <w:t>133</w:t>
          </w:r>
          <w:r>
            <w:fldChar w:fldCharType="end"/>
          </w:r>
          <w:r>
            <w:rPr>
              <w:rFonts w:hint="eastAsia" w:ascii="宋体" w:hAnsi="宋体" w:eastAsia="宋体" w:cs="宋体"/>
              <w:kern w:val="2"/>
              <w:szCs w:val="24"/>
              <w:lang w:val="en-US" w:eastAsia="zh-CN" w:bidi="ar-SA"/>
            </w:rPr>
            <w:fldChar w:fldCharType="end"/>
          </w:r>
        </w:p>
        <w:p w14:paraId="5EEAE11C">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_Toc11544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4. 承包人</w:t>
          </w:r>
          <w:r>
            <w:tab/>
          </w:r>
          <w:r>
            <w:fldChar w:fldCharType="begin"/>
          </w:r>
          <w:r>
            <w:instrText xml:space="preserve"> PAGEREF _Toc11544 \h </w:instrText>
          </w:r>
          <w:r>
            <w:fldChar w:fldCharType="separate"/>
          </w:r>
          <w:r>
            <w:t>133</w:t>
          </w:r>
          <w:r>
            <w:fldChar w:fldCharType="end"/>
          </w:r>
          <w:r>
            <w:rPr>
              <w:rFonts w:hint="eastAsia" w:ascii="宋体" w:hAnsi="宋体" w:eastAsia="宋体" w:cs="宋体"/>
              <w:kern w:val="2"/>
              <w:szCs w:val="24"/>
              <w:lang w:val="en-US" w:eastAsia="zh-CN" w:bidi="ar-SA"/>
            </w:rPr>
            <w:fldChar w:fldCharType="end"/>
          </w:r>
        </w:p>
        <w:p w14:paraId="59445313">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_Toc6568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4.1承包人的一般义务</w:t>
          </w:r>
          <w:r>
            <w:tab/>
          </w:r>
          <w:r>
            <w:fldChar w:fldCharType="begin"/>
          </w:r>
          <w:r>
            <w:instrText xml:space="preserve"> PAGEREF _Toc6568 \h </w:instrText>
          </w:r>
          <w:r>
            <w:fldChar w:fldCharType="separate"/>
          </w:r>
          <w:r>
            <w:t>133</w:t>
          </w:r>
          <w:r>
            <w:fldChar w:fldCharType="end"/>
          </w:r>
          <w:r>
            <w:rPr>
              <w:rFonts w:hint="eastAsia" w:ascii="宋体" w:hAnsi="宋体" w:eastAsia="宋体" w:cs="宋体"/>
              <w:kern w:val="2"/>
              <w:szCs w:val="24"/>
              <w:lang w:val="en-US" w:eastAsia="zh-CN" w:bidi="ar-SA"/>
            </w:rPr>
            <w:fldChar w:fldCharType="end"/>
          </w:r>
        </w:p>
        <w:p w14:paraId="2F6AC29C">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_Toc19694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4.2 履约担保</w:t>
          </w:r>
          <w:r>
            <w:tab/>
          </w:r>
          <w:r>
            <w:fldChar w:fldCharType="begin"/>
          </w:r>
          <w:r>
            <w:instrText xml:space="preserve"> PAGEREF _Toc19694 \h </w:instrText>
          </w:r>
          <w:r>
            <w:fldChar w:fldCharType="separate"/>
          </w:r>
          <w:r>
            <w:t>134</w:t>
          </w:r>
          <w:r>
            <w:fldChar w:fldCharType="end"/>
          </w:r>
          <w:r>
            <w:rPr>
              <w:rFonts w:hint="eastAsia" w:ascii="宋体" w:hAnsi="宋体" w:eastAsia="宋体" w:cs="宋体"/>
              <w:kern w:val="2"/>
              <w:szCs w:val="24"/>
              <w:lang w:val="en-US" w:eastAsia="zh-CN" w:bidi="ar-SA"/>
            </w:rPr>
            <w:fldChar w:fldCharType="end"/>
          </w:r>
        </w:p>
        <w:p w14:paraId="424B0F73">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_Toc21452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4.3 分包和不得转包</w:t>
          </w:r>
          <w:r>
            <w:tab/>
          </w:r>
          <w:r>
            <w:fldChar w:fldCharType="begin"/>
          </w:r>
          <w:r>
            <w:instrText xml:space="preserve"> PAGEREF _Toc21452 \h </w:instrText>
          </w:r>
          <w:r>
            <w:fldChar w:fldCharType="separate"/>
          </w:r>
          <w:r>
            <w:t>134</w:t>
          </w:r>
          <w:r>
            <w:fldChar w:fldCharType="end"/>
          </w:r>
          <w:r>
            <w:rPr>
              <w:rFonts w:hint="eastAsia" w:ascii="宋体" w:hAnsi="宋体" w:eastAsia="宋体" w:cs="宋体"/>
              <w:kern w:val="2"/>
              <w:szCs w:val="24"/>
              <w:lang w:val="en-US" w:eastAsia="zh-CN" w:bidi="ar-SA"/>
            </w:rPr>
            <w:fldChar w:fldCharType="end"/>
          </w:r>
        </w:p>
        <w:p w14:paraId="16A80EEC">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_Toc28044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4.4联合体</w:t>
          </w:r>
          <w:r>
            <w:tab/>
          </w:r>
          <w:r>
            <w:fldChar w:fldCharType="begin"/>
          </w:r>
          <w:r>
            <w:instrText xml:space="preserve"> PAGEREF _Toc28044 \h </w:instrText>
          </w:r>
          <w:r>
            <w:fldChar w:fldCharType="separate"/>
          </w:r>
          <w:r>
            <w:t>134</w:t>
          </w:r>
          <w:r>
            <w:fldChar w:fldCharType="end"/>
          </w:r>
          <w:r>
            <w:rPr>
              <w:rFonts w:hint="eastAsia" w:ascii="宋体" w:hAnsi="宋体" w:eastAsia="宋体" w:cs="宋体"/>
              <w:kern w:val="2"/>
              <w:szCs w:val="24"/>
              <w:lang w:val="en-US" w:eastAsia="zh-CN" w:bidi="ar-SA"/>
            </w:rPr>
            <w:fldChar w:fldCharType="end"/>
          </w:r>
        </w:p>
        <w:p w14:paraId="1F7C5A24">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_Toc22703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4.5承包人项目经理</w:t>
          </w:r>
          <w:r>
            <w:tab/>
          </w:r>
          <w:r>
            <w:fldChar w:fldCharType="begin"/>
          </w:r>
          <w:r>
            <w:instrText xml:space="preserve"> PAGEREF _Toc22703 \h </w:instrText>
          </w:r>
          <w:r>
            <w:fldChar w:fldCharType="separate"/>
          </w:r>
          <w:r>
            <w:t>134</w:t>
          </w:r>
          <w:r>
            <w:fldChar w:fldCharType="end"/>
          </w:r>
          <w:r>
            <w:rPr>
              <w:rFonts w:hint="eastAsia" w:ascii="宋体" w:hAnsi="宋体" w:eastAsia="宋体" w:cs="宋体"/>
              <w:kern w:val="2"/>
              <w:szCs w:val="24"/>
              <w:lang w:val="en-US" w:eastAsia="zh-CN" w:bidi="ar-SA"/>
            </w:rPr>
            <w:fldChar w:fldCharType="end"/>
          </w:r>
        </w:p>
        <w:p w14:paraId="5ADE1EF7">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_Toc25552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4.6 承包人人员的管理</w:t>
          </w:r>
          <w:r>
            <w:tab/>
          </w:r>
          <w:r>
            <w:fldChar w:fldCharType="begin"/>
          </w:r>
          <w:r>
            <w:instrText xml:space="preserve"> PAGEREF _Toc25552 \h </w:instrText>
          </w:r>
          <w:r>
            <w:fldChar w:fldCharType="separate"/>
          </w:r>
          <w:r>
            <w:t>134</w:t>
          </w:r>
          <w:r>
            <w:fldChar w:fldCharType="end"/>
          </w:r>
          <w:r>
            <w:rPr>
              <w:rFonts w:hint="eastAsia" w:ascii="宋体" w:hAnsi="宋体" w:eastAsia="宋体" w:cs="宋体"/>
              <w:kern w:val="2"/>
              <w:szCs w:val="24"/>
              <w:lang w:val="en-US" w:eastAsia="zh-CN" w:bidi="ar-SA"/>
            </w:rPr>
            <w:fldChar w:fldCharType="end"/>
          </w:r>
        </w:p>
        <w:p w14:paraId="6811CC38">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_Toc15292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4.7 撤换承包人项目经理和其他人员</w:t>
          </w:r>
          <w:r>
            <w:tab/>
          </w:r>
          <w:r>
            <w:fldChar w:fldCharType="begin"/>
          </w:r>
          <w:r>
            <w:instrText xml:space="preserve"> PAGEREF _Toc15292 \h </w:instrText>
          </w:r>
          <w:r>
            <w:fldChar w:fldCharType="separate"/>
          </w:r>
          <w:r>
            <w:t>134</w:t>
          </w:r>
          <w:r>
            <w:fldChar w:fldCharType="end"/>
          </w:r>
          <w:r>
            <w:rPr>
              <w:rFonts w:hint="eastAsia" w:ascii="宋体" w:hAnsi="宋体" w:eastAsia="宋体" w:cs="宋体"/>
              <w:kern w:val="2"/>
              <w:szCs w:val="24"/>
              <w:lang w:val="en-US" w:eastAsia="zh-CN" w:bidi="ar-SA"/>
            </w:rPr>
            <w:fldChar w:fldCharType="end"/>
          </w:r>
        </w:p>
        <w:p w14:paraId="13D4D24A">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_Toc27451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4.11 不可预见物质条件</w:t>
          </w:r>
          <w:r>
            <w:tab/>
          </w:r>
          <w:r>
            <w:fldChar w:fldCharType="begin"/>
          </w:r>
          <w:r>
            <w:instrText xml:space="preserve"> PAGEREF _Toc27451 \h </w:instrText>
          </w:r>
          <w:r>
            <w:fldChar w:fldCharType="separate"/>
          </w:r>
          <w:r>
            <w:t>134</w:t>
          </w:r>
          <w:r>
            <w:fldChar w:fldCharType="end"/>
          </w:r>
          <w:r>
            <w:rPr>
              <w:rFonts w:hint="eastAsia" w:ascii="宋体" w:hAnsi="宋体" w:eastAsia="宋体" w:cs="宋体"/>
              <w:kern w:val="2"/>
              <w:szCs w:val="24"/>
              <w:lang w:val="en-US" w:eastAsia="zh-CN" w:bidi="ar-SA"/>
            </w:rPr>
            <w:fldChar w:fldCharType="end"/>
          </w:r>
        </w:p>
        <w:p w14:paraId="311003D0">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_Toc3429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4.12 进度计划</w:t>
          </w:r>
          <w:r>
            <w:tab/>
          </w:r>
          <w:r>
            <w:fldChar w:fldCharType="begin"/>
          </w:r>
          <w:r>
            <w:instrText xml:space="preserve"> PAGEREF _Toc3429 \h </w:instrText>
          </w:r>
          <w:r>
            <w:fldChar w:fldCharType="separate"/>
          </w:r>
          <w:r>
            <w:t>134</w:t>
          </w:r>
          <w:r>
            <w:fldChar w:fldCharType="end"/>
          </w:r>
          <w:r>
            <w:rPr>
              <w:rFonts w:hint="eastAsia" w:ascii="宋体" w:hAnsi="宋体" w:eastAsia="宋体" w:cs="宋体"/>
              <w:kern w:val="2"/>
              <w:szCs w:val="24"/>
              <w:lang w:val="en-US" w:eastAsia="zh-CN" w:bidi="ar-SA"/>
            </w:rPr>
            <w:fldChar w:fldCharType="end"/>
          </w:r>
        </w:p>
        <w:p w14:paraId="7C52A08C">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_Toc20898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5. 设计</w:t>
          </w:r>
          <w:r>
            <w:tab/>
          </w:r>
          <w:r>
            <w:fldChar w:fldCharType="begin"/>
          </w:r>
          <w:r>
            <w:instrText xml:space="preserve"> PAGEREF _Toc20898 \h </w:instrText>
          </w:r>
          <w:r>
            <w:fldChar w:fldCharType="separate"/>
          </w:r>
          <w:r>
            <w:t>134</w:t>
          </w:r>
          <w:r>
            <w:fldChar w:fldCharType="end"/>
          </w:r>
          <w:r>
            <w:rPr>
              <w:rFonts w:hint="eastAsia" w:ascii="宋体" w:hAnsi="宋体" w:eastAsia="宋体" w:cs="宋体"/>
              <w:kern w:val="2"/>
              <w:szCs w:val="24"/>
              <w:lang w:val="en-US" w:eastAsia="zh-CN" w:bidi="ar-SA"/>
            </w:rPr>
            <w:fldChar w:fldCharType="end"/>
          </w:r>
        </w:p>
        <w:p w14:paraId="386D8268">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_Toc3758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5.3 设计审查</w:t>
          </w:r>
          <w:r>
            <w:tab/>
          </w:r>
          <w:r>
            <w:fldChar w:fldCharType="begin"/>
          </w:r>
          <w:r>
            <w:instrText xml:space="preserve"> PAGEREF _Toc3758 \h </w:instrText>
          </w:r>
          <w:r>
            <w:fldChar w:fldCharType="separate"/>
          </w:r>
          <w:r>
            <w:t>134</w:t>
          </w:r>
          <w:r>
            <w:fldChar w:fldCharType="end"/>
          </w:r>
          <w:r>
            <w:rPr>
              <w:rFonts w:hint="eastAsia" w:ascii="宋体" w:hAnsi="宋体" w:eastAsia="宋体" w:cs="宋体"/>
              <w:kern w:val="2"/>
              <w:szCs w:val="24"/>
              <w:lang w:val="en-US" w:eastAsia="zh-CN" w:bidi="ar-SA"/>
            </w:rPr>
            <w:fldChar w:fldCharType="end"/>
          </w:r>
        </w:p>
        <w:p w14:paraId="49D318B0">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_Toc23667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5.5 竣工文件</w:t>
          </w:r>
          <w:r>
            <w:tab/>
          </w:r>
          <w:r>
            <w:fldChar w:fldCharType="begin"/>
          </w:r>
          <w:r>
            <w:instrText xml:space="preserve"> PAGEREF _Toc23667 \h </w:instrText>
          </w:r>
          <w:r>
            <w:fldChar w:fldCharType="separate"/>
          </w:r>
          <w:r>
            <w:t>135</w:t>
          </w:r>
          <w:r>
            <w:fldChar w:fldCharType="end"/>
          </w:r>
          <w:r>
            <w:rPr>
              <w:rFonts w:hint="eastAsia" w:ascii="宋体" w:hAnsi="宋体" w:eastAsia="宋体" w:cs="宋体"/>
              <w:kern w:val="2"/>
              <w:szCs w:val="24"/>
              <w:lang w:val="en-US" w:eastAsia="zh-CN" w:bidi="ar-SA"/>
            </w:rPr>
            <w:fldChar w:fldCharType="end"/>
          </w:r>
        </w:p>
        <w:p w14:paraId="4B1320E2">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_Toc15836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6. 材料和工程设备</w:t>
          </w:r>
          <w:r>
            <w:tab/>
          </w:r>
          <w:r>
            <w:fldChar w:fldCharType="begin"/>
          </w:r>
          <w:r>
            <w:instrText xml:space="preserve"> PAGEREF _Toc15836 \h </w:instrText>
          </w:r>
          <w:r>
            <w:fldChar w:fldCharType="separate"/>
          </w:r>
          <w:r>
            <w:t>135</w:t>
          </w:r>
          <w:r>
            <w:fldChar w:fldCharType="end"/>
          </w:r>
          <w:r>
            <w:rPr>
              <w:rFonts w:hint="eastAsia" w:ascii="宋体" w:hAnsi="宋体" w:eastAsia="宋体" w:cs="宋体"/>
              <w:kern w:val="2"/>
              <w:szCs w:val="24"/>
              <w:lang w:val="en-US" w:eastAsia="zh-CN" w:bidi="ar-SA"/>
            </w:rPr>
            <w:fldChar w:fldCharType="end"/>
          </w:r>
        </w:p>
        <w:p w14:paraId="6384E976">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_Toc27940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6.1 承包人提供的材料和工程设备</w:t>
          </w:r>
          <w:r>
            <w:tab/>
          </w:r>
          <w:r>
            <w:fldChar w:fldCharType="begin"/>
          </w:r>
          <w:r>
            <w:instrText xml:space="preserve"> PAGEREF _Toc27940 \h </w:instrText>
          </w:r>
          <w:r>
            <w:fldChar w:fldCharType="separate"/>
          </w:r>
          <w:r>
            <w:t>135</w:t>
          </w:r>
          <w:r>
            <w:fldChar w:fldCharType="end"/>
          </w:r>
          <w:r>
            <w:rPr>
              <w:rFonts w:hint="eastAsia" w:ascii="宋体" w:hAnsi="宋体" w:eastAsia="宋体" w:cs="宋体"/>
              <w:kern w:val="2"/>
              <w:szCs w:val="24"/>
              <w:lang w:val="en-US" w:eastAsia="zh-CN" w:bidi="ar-SA"/>
            </w:rPr>
            <w:fldChar w:fldCharType="end"/>
          </w:r>
        </w:p>
        <w:p w14:paraId="7CD43B93">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_Toc2481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6.2 发包人提供的材料和工程设备</w:t>
          </w:r>
          <w:r>
            <w:tab/>
          </w:r>
          <w:r>
            <w:fldChar w:fldCharType="begin"/>
          </w:r>
          <w:r>
            <w:instrText xml:space="preserve"> PAGEREF _Toc2481 \h </w:instrText>
          </w:r>
          <w:r>
            <w:fldChar w:fldCharType="separate"/>
          </w:r>
          <w:r>
            <w:t>135</w:t>
          </w:r>
          <w:r>
            <w:fldChar w:fldCharType="end"/>
          </w:r>
          <w:r>
            <w:rPr>
              <w:rFonts w:hint="eastAsia" w:ascii="宋体" w:hAnsi="宋体" w:eastAsia="宋体" w:cs="宋体"/>
              <w:kern w:val="2"/>
              <w:szCs w:val="24"/>
              <w:lang w:val="en-US" w:eastAsia="zh-CN" w:bidi="ar-SA"/>
            </w:rPr>
            <w:fldChar w:fldCharType="end"/>
          </w:r>
        </w:p>
        <w:p w14:paraId="46F6A922">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_Toc1554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7. 施工设备和临时设施</w:t>
          </w:r>
          <w:r>
            <w:tab/>
          </w:r>
          <w:r>
            <w:fldChar w:fldCharType="begin"/>
          </w:r>
          <w:r>
            <w:instrText xml:space="preserve"> PAGEREF _Toc1554 \h </w:instrText>
          </w:r>
          <w:r>
            <w:fldChar w:fldCharType="separate"/>
          </w:r>
          <w:r>
            <w:t>135</w:t>
          </w:r>
          <w:r>
            <w:fldChar w:fldCharType="end"/>
          </w:r>
          <w:r>
            <w:rPr>
              <w:rFonts w:hint="eastAsia" w:ascii="宋体" w:hAnsi="宋体" w:eastAsia="宋体" w:cs="宋体"/>
              <w:kern w:val="2"/>
              <w:szCs w:val="24"/>
              <w:lang w:val="en-US" w:eastAsia="zh-CN" w:bidi="ar-SA"/>
            </w:rPr>
            <w:fldChar w:fldCharType="end"/>
          </w:r>
        </w:p>
        <w:p w14:paraId="12F51BA3">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_Toc26436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7.1 承包人提供的施工设备和临时设施</w:t>
          </w:r>
          <w:r>
            <w:tab/>
          </w:r>
          <w:r>
            <w:fldChar w:fldCharType="begin"/>
          </w:r>
          <w:r>
            <w:instrText xml:space="preserve"> PAGEREF _Toc26436 \h </w:instrText>
          </w:r>
          <w:r>
            <w:fldChar w:fldCharType="separate"/>
          </w:r>
          <w:r>
            <w:t>135</w:t>
          </w:r>
          <w:r>
            <w:fldChar w:fldCharType="end"/>
          </w:r>
          <w:r>
            <w:rPr>
              <w:rFonts w:hint="eastAsia" w:ascii="宋体" w:hAnsi="宋体" w:eastAsia="宋体" w:cs="宋体"/>
              <w:kern w:val="2"/>
              <w:szCs w:val="24"/>
              <w:lang w:val="en-US" w:eastAsia="zh-CN" w:bidi="ar-SA"/>
            </w:rPr>
            <w:fldChar w:fldCharType="end"/>
          </w:r>
        </w:p>
        <w:p w14:paraId="6E4FB96C">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_Toc7004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7.2 发包人提供的施工设备和临时设施</w:t>
          </w:r>
          <w:r>
            <w:tab/>
          </w:r>
          <w:r>
            <w:fldChar w:fldCharType="begin"/>
          </w:r>
          <w:r>
            <w:instrText xml:space="preserve"> PAGEREF _Toc7004 \h </w:instrText>
          </w:r>
          <w:r>
            <w:fldChar w:fldCharType="separate"/>
          </w:r>
          <w:r>
            <w:t>135</w:t>
          </w:r>
          <w:r>
            <w:fldChar w:fldCharType="end"/>
          </w:r>
          <w:r>
            <w:rPr>
              <w:rFonts w:hint="eastAsia" w:ascii="宋体" w:hAnsi="宋体" w:eastAsia="宋体" w:cs="宋体"/>
              <w:kern w:val="2"/>
              <w:szCs w:val="24"/>
              <w:lang w:val="en-US" w:eastAsia="zh-CN" w:bidi="ar-SA"/>
            </w:rPr>
            <w:fldChar w:fldCharType="end"/>
          </w:r>
        </w:p>
        <w:p w14:paraId="54838C7D">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_Toc10242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8. 交通运输</w:t>
          </w:r>
          <w:r>
            <w:tab/>
          </w:r>
          <w:r>
            <w:fldChar w:fldCharType="begin"/>
          </w:r>
          <w:r>
            <w:instrText xml:space="preserve"> PAGEREF _Toc10242 \h </w:instrText>
          </w:r>
          <w:r>
            <w:fldChar w:fldCharType="separate"/>
          </w:r>
          <w:r>
            <w:t>135</w:t>
          </w:r>
          <w:r>
            <w:fldChar w:fldCharType="end"/>
          </w:r>
          <w:r>
            <w:rPr>
              <w:rFonts w:hint="eastAsia" w:ascii="宋体" w:hAnsi="宋体" w:eastAsia="宋体" w:cs="宋体"/>
              <w:kern w:val="2"/>
              <w:szCs w:val="24"/>
              <w:lang w:val="en-US" w:eastAsia="zh-CN" w:bidi="ar-SA"/>
            </w:rPr>
            <w:fldChar w:fldCharType="end"/>
          </w:r>
        </w:p>
        <w:p w14:paraId="3AF90EAE">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_Toc14196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8.2 场内施工道路</w:t>
          </w:r>
          <w:r>
            <w:tab/>
          </w:r>
          <w:r>
            <w:fldChar w:fldCharType="begin"/>
          </w:r>
          <w:r>
            <w:instrText xml:space="preserve"> PAGEREF _Toc14196 \h </w:instrText>
          </w:r>
          <w:r>
            <w:fldChar w:fldCharType="separate"/>
          </w:r>
          <w:r>
            <w:t>135</w:t>
          </w:r>
          <w:r>
            <w:fldChar w:fldCharType="end"/>
          </w:r>
          <w:r>
            <w:rPr>
              <w:rFonts w:hint="eastAsia" w:ascii="宋体" w:hAnsi="宋体" w:eastAsia="宋体" w:cs="宋体"/>
              <w:kern w:val="2"/>
              <w:szCs w:val="24"/>
              <w:lang w:val="en-US" w:eastAsia="zh-CN" w:bidi="ar-SA"/>
            </w:rPr>
            <w:fldChar w:fldCharType="end"/>
          </w:r>
        </w:p>
        <w:p w14:paraId="6D759C5B">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_Toc6239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8.4 超大件和超重件的运输</w:t>
          </w:r>
          <w:r>
            <w:tab/>
          </w:r>
          <w:r>
            <w:fldChar w:fldCharType="begin"/>
          </w:r>
          <w:r>
            <w:instrText xml:space="preserve"> PAGEREF _Toc6239 \h </w:instrText>
          </w:r>
          <w:r>
            <w:fldChar w:fldCharType="separate"/>
          </w:r>
          <w:r>
            <w:t>135</w:t>
          </w:r>
          <w:r>
            <w:fldChar w:fldCharType="end"/>
          </w:r>
          <w:r>
            <w:rPr>
              <w:rFonts w:hint="eastAsia" w:ascii="宋体" w:hAnsi="宋体" w:eastAsia="宋体" w:cs="宋体"/>
              <w:kern w:val="2"/>
              <w:szCs w:val="24"/>
              <w:lang w:val="en-US" w:eastAsia="zh-CN" w:bidi="ar-SA"/>
            </w:rPr>
            <w:fldChar w:fldCharType="end"/>
          </w:r>
        </w:p>
        <w:p w14:paraId="12F7F557">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_Toc31114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9. 测量放线</w:t>
          </w:r>
          <w:r>
            <w:tab/>
          </w:r>
          <w:r>
            <w:fldChar w:fldCharType="begin"/>
          </w:r>
          <w:r>
            <w:instrText xml:space="preserve"> PAGEREF _Toc31114 \h </w:instrText>
          </w:r>
          <w:r>
            <w:fldChar w:fldCharType="separate"/>
          </w:r>
          <w:r>
            <w:t>135</w:t>
          </w:r>
          <w:r>
            <w:fldChar w:fldCharType="end"/>
          </w:r>
          <w:r>
            <w:rPr>
              <w:rFonts w:hint="eastAsia" w:ascii="宋体" w:hAnsi="宋体" w:eastAsia="宋体" w:cs="宋体"/>
              <w:kern w:val="2"/>
              <w:szCs w:val="24"/>
              <w:lang w:val="en-US" w:eastAsia="zh-CN" w:bidi="ar-SA"/>
            </w:rPr>
            <w:fldChar w:fldCharType="end"/>
          </w:r>
        </w:p>
        <w:p w14:paraId="41B211CC">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_Toc30000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9.1 施工控制网</w:t>
          </w:r>
          <w:r>
            <w:tab/>
          </w:r>
          <w:r>
            <w:fldChar w:fldCharType="begin"/>
          </w:r>
          <w:r>
            <w:instrText xml:space="preserve"> PAGEREF _Toc30000 \h </w:instrText>
          </w:r>
          <w:r>
            <w:fldChar w:fldCharType="separate"/>
          </w:r>
          <w:r>
            <w:t>135</w:t>
          </w:r>
          <w:r>
            <w:fldChar w:fldCharType="end"/>
          </w:r>
          <w:r>
            <w:rPr>
              <w:rFonts w:hint="eastAsia" w:ascii="宋体" w:hAnsi="宋体" w:eastAsia="宋体" w:cs="宋体"/>
              <w:kern w:val="2"/>
              <w:szCs w:val="24"/>
              <w:lang w:val="en-US" w:eastAsia="zh-CN" w:bidi="ar-SA"/>
            </w:rPr>
            <w:fldChar w:fldCharType="end"/>
          </w:r>
        </w:p>
        <w:p w14:paraId="317CF30E">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_Toc29904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10. 安全、治安保卫和环境保护</w:t>
          </w:r>
          <w:r>
            <w:tab/>
          </w:r>
          <w:r>
            <w:fldChar w:fldCharType="begin"/>
          </w:r>
          <w:r>
            <w:instrText xml:space="preserve"> PAGEREF _Toc29904 \h </w:instrText>
          </w:r>
          <w:r>
            <w:fldChar w:fldCharType="separate"/>
          </w:r>
          <w:r>
            <w:t>136</w:t>
          </w:r>
          <w:r>
            <w:fldChar w:fldCharType="end"/>
          </w:r>
          <w:r>
            <w:rPr>
              <w:rFonts w:hint="eastAsia" w:ascii="宋体" w:hAnsi="宋体" w:eastAsia="宋体" w:cs="宋体"/>
              <w:kern w:val="2"/>
              <w:szCs w:val="24"/>
              <w:lang w:val="en-US" w:eastAsia="zh-CN" w:bidi="ar-SA"/>
            </w:rPr>
            <w:fldChar w:fldCharType="end"/>
          </w:r>
        </w:p>
        <w:p w14:paraId="4B008A06">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_Toc25438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10.2承包人的安全责任</w:t>
          </w:r>
          <w:r>
            <w:tab/>
          </w:r>
          <w:r>
            <w:fldChar w:fldCharType="begin"/>
          </w:r>
          <w:r>
            <w:instrText xml:space="preserve"> PAGEREF _Toc25438 \h </w:instrText>
          </w:r>
          <w:r>
            <w:fldChar w:fldCharType="separate"/>
          </w:r>
          <w:r>
            <w:t>136</w:t>
          </w:r>
          <w:r>
            <w:fldChar w:fldCharType="end"/>
          </w:r>
          <w:r>
            <w:rPr>
              <w:rFonts w:hint="eastAsia" w:ascii="宋体" w:hAnsi="宋体" w:eastAsia="宋体" w:cs="宋体"/>
              <w:kern w:val="2"/>
              <w:szCs w:val="24"/>
              <w:lang w:val="en-US" w:eastAsia="zh-CN" w:bidi="ar-SA"/>
            </w:rPr>
            <w:fldChar w:fldCharType="end"/>
          </w:r>
        </w:p>
        <w:p w14:paraId="21503355">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_Toc19071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11. 开始工作和竣工</w:t>
          </w:r>
          <w:r>
            <w:tab/>
          </w:r>
          <w:r>
            <w:fldChar w:fldCharType="begin"/>
          </w:r>
          <w:r>
            <w:instrText xml:space="preserve"> PAGEREF _Toc19071 \h </w:instrText>
          </w:r>
          <w:r>
            <w:fldChar w:fldCharType="separate"/>
          </w:r>
          <w:r>
            <w:t>136</w:t>
          </w:r>
          <w:r>
            <w:fldChar w:fldCharType="end"/>
          </w:r>
          <w:r>
            <w:rPr>
              <w:rFonts w:hint="eastAsia" w:ascii="宋体" w:hAnsi="宋体" w:eastAsia="宋体" w:cs="宋体"/>
              <w:kern w:val="2"/>
              <w:szCs w:val="24"/>
              <w:lang w:val="en-US" w:eastAsia="zh-CN" w:bidi="ar-SA"/>
            </w:rPr>
            <w:fldChar w:fldCharType="end"/>
          </w:r>
        </w:p>
        <w:p w14:paraId="149A7AFE">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_Toc32150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11.1 开始工作</w:t>
          </w:r>
          <w:r>
            <w:tab/>
          </w:r>
          <w:r>
            <w:fldChar w:fldCharType="begin"/>
          </w:r>
          <w:r>
            <w:instrText xml:space="preserve"> PAGEREF _Toc32150 \h </w:instrText>
          </w:r>
          <w:r>
            <w:fldChar w:fldCharType="separate"/>
          </w:r>
          <w:r>
            <w:t>136</w:t>
          </w:r>
          <w:r>
            <w:fldChar w:fldCharType="end"/>
          </w:r>
          <w:r>
            <w:rPr>
              <w:rFonts w:hint="eastAsia" w:ascii="宋体" w:hAnsi="宋体" w:eastAsia="宋体" w:cs="宋体"/>
              <w:kern w:val="2"/>
              <w:szCs w:val="24"/>
              <w:lang w:val="en-US" w:eastAsia="zh-CN" w:bidi="ar-SA"/>
            </w:rPr>
            <w:fldChar w:fldCharType="end"/>
          </w:r>
        </w:p>
        <w:p w14:paraId="5F9B16C1">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_Toc10601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11.4 异常恶劣的气候条件</w:t>
          </w:r>
          <w:r>
            <w:tab/>
          </w:r>
          <w:r>
            <w:fldChar w:fldCharType="begin"/>
          </w:r>
          <w:r>
            <w:instrText xml:space="preserve"> PAGEREF _Toc10601 \h </w:instrText>
          </w:r>
          <w:r>
            <w:fldChar w:fldCharType="separate"/>
          </w:r>
          <w:r>
            <w:t>136</w:t>
          </w:r>
          <w:r>
            <w:fldChar w:fldCharType="end"/>
          </w:r>
          <w:r>
            <w:rPr>
              <w:rFonts w:hint="eastAsia" w:ascii="宋体" w:hAnsi="宋体" w:eastAsia="宋体" w:cs="宋体"/>
              <w:kern w:val="2"/>
              <w:szCs w:val="24"/>
              <w:lang w:val="en-US" w:eastAsia="zh-CN" w:bidi="ar-SA"/>
            </w:rPr>
            <w:fldChar w:fldCharType="end"/>
          </w:r>
        </w:p>
        <w:p w14:paraId="33D556CF">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_Toc31626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11.5 承包人引起的工期延误</w:t>
          </w:r>
          <w:r>
            <w:tab/>
          </w:r>
          <w:r>
            <w:fldChar w:fldCharType="begin"/>
          </w:r>
          <w:r>
            <w:instrText xml:space="preserve"> PAGEREF _Toc31626 \h </w:instrText>
          </w:r>
          <w:r>
            <w:fldChar w:fldCharType="separate"/>
          </w:r>
          <w:r>
            <w:t>136</w:t>
          </w:r>
          <w:r>
            <w:fldChar w:fldCharType="end"/>
          </w:r>
          <w:r>
            <w:rPr>
              <w:rFonts w:hint="eastAsia" w:ascii="宋体" w:hAnsi="宋体" w:eastAsia="宋体" w:cs="宋体"/>
              <w:kern w:val="2"/>
              <w:szCs w:val="24"/>
              <w:lang w:val="en-US" w:eastAsia="zh-CN" w:bidi="ar-SA"/>
            </w:rPr>
            <w:fldChar w:fldCharType="end"/>
          </w:r>
        </w:p>
        <w:p w14:paraId="37623B8B">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_Toc29065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11.6 工期提前</w:t>
          </w:r>
          <w:r>
            <w:tab/>
          </w:r>
          <w:r>
            <w:fldChar w:fldCharType="begin"/>
          </w:r>
          <w:r>
            <w:instrText xml:space="preserve"> PAGEREF _Toc29065 \h </w:instrText>
          </w:r>
          <w:r>
            <w:fldChar w:fldCharType="separate"/>
          </w:r>
          <w:r>
            <w:t>136</w:t>
          </w:r>
          <w:r>
            <w:fldChar w:fldCharType="end"/>
          </w:r>
          <w:r>
            <w:rPr>
              <w:rFonts w:hint="eastAsia" w:ascii="宋体" w:hAnsi="宋体" w:eastAsia="宋体" w:cs="宋体"/>
              <w:kern w:val="2"/>
              <w:szCs w:val="24"/>
              <w:lang w:val="en-US" w:eastAsia="zh-CN" w:bidi="ar-SA"/>
            </w:rPr>
            <w:fldChar w:fldCharType="end"/>
          </w:r>
        </w:p>
        <w:p w14:paraId="288F86B9">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_Toc17108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13. 工程质量</w:t>
          </w:r>
          <w:r>
            <w:tab/>
          </w:r>
          <w:r>
            <w:fldChar w:fldCharType="begin"/>
          </w:r>
          <w:r>
            <w:instrText xml:space="preserve"> PAGEREF _Toc17108 \h </w:instrText>
          </w:r>
          <w:r>
            <w:fldChar w:fldCharType="separate"/>
          </w:r>
          <w:r>
            <w:t>136</w:t>
          </w:r>
          <w:r>
            <w:fldChar w:fldCharType="end"/>
          </w:r>
          <w:r>
            <w:rPr>
              <w:rFonts w:hint="eastAsia" w:ascii="宋体" w:hAnsi="宋体" w:eastAsia="宋体" w:cs="宋体"/>
              <w:kern w:val="2"/>
              <w:szCs w:val="24"/>
              <w:lang w:val="en-US" w:eastAsia="zh-CN" w:bidi="ar-SA"/>
            </w:rPr>
            <w:fldChar w:fldCharType="end"/>
          </w:r>
        </w:p>
        <w:p w14:paraId="7760663A">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_Toc3026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13.1工程质量要求</w:t>
          </w:r>
          <w:r>
            <w:tab/>
          </w:r>
          <w:r>
            <w:fldChar w:fldCharType="begin"/>
          </w:r>
          <w:r>
            <w:instrText xml:space="preserve"> PAGEREF _Toc3026 \h </w:instrText>
          </w:r>
          <w:r>
            <w:fldChar w:fldCharType="separate"/>
          </w:r>
          <w:r>
            <w:t>136</w:t>
          </w:r>
          <w:r>
            <w:fldChar w:fldCharType="end"/>
          </w:r>
          <w:r>
            <w:rPr>
              <w:rFonts w:hint="eastAsia" w:ascii="宋体" w:hAnsi="宋体" w:eastAsia="宋体" w:cs="宋体"/>
              <w:kern w:val="2"/>
              <w:szCs w:val="24"/>
              <w:lang w:val="en-US" w:eastAsia="zh-CN" w:bidi="ar-SA"/>
            </w:rPr>
            <w:fldChar w:fldCharType="end"/>
          </w:r>
        </w:p>
        <w:p w14:paraId="62DF1188">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_Toc13869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14. 试验和检验</w:t>
          </w:r>
          <w:r>
            <w:tab/>
          </w:r>
          <w:r>
            <w:fldChar w:fldCharType="begin"/>
          </w:r>
          <w:r>
            <w:instrText xml:space="preserve"> PAGEREF _Toc13869 \h </w:instrText>
          </w:r>
          <w:r>
            <w:fldChar w:fldCharType="separate"/>
          </w:r>
          <w:r>
            <w:t>136</w:t>
          </w:r>
          <w:r>
            <w:fldChar w:fldCharType="end"/>
          </w:r>
          <w:r>
            <w:rPr>
              <w:rFonts w:hint="eastAsia" w:ascii="宋体" w:hAnsi="宋体" w:eastAsia="宋体" w:cs="宋体"/>
              <w:kern w:val="2"/>
              <w:szCs w:val="24"/>
              <w:lang w:val="en-US" w:eastAsia="zh-CN" w:bidi="ar-SA"/>
            </w:rPr>
            <w:fldChar w:fldCharType="end"/>
          </w:r>
        </w:p>
        <w:p w14:paraId="556442C8">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_Toc13130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15. 变更</w:t>
          </w:r>
          <w:r>
            <w:tab/>
          </w:r>
          <w:r>
            <w:fldChar w:fldCharType="begin"/>
          </w:r>
          <w:r>
            <w:instrText xml:space="preserve"> PAGEREF _Toc13130 \h </w:instrText>
          </w:r>
          <w:r>
            <w:fldChar w:fldCharType="separate"/>
          </w:r>
          <w:r>
            <w:t>136</w:t>
          </w:r>
          <w:r>
            <w:fldChar w:fldCharType="end"/>
          </w:r>
          <w:r>
            <w:rPr>
              <w:rFonts w:hint="eastAsia" w:ascii="宋体" w:hAnsi="宋体" w:eastAsia="宋体" w:cs="宋体"/>
              <w:kern w:val="2"/>
              <w:szCs w:val="24"/>
              <w:lang w:val="en-US" w:eastAsia="zh-CN" w:bidi="ar-SA"/>
            </w:rPr>
            <w:fldChar w:fldCharType="end"/>
          </w:r>
        </w:p>
        <w:p w14:paraId="3B96957E">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_Toc25299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15.2 承包人的合理化建议</w:t>
          </w:r>
          <w:r>
            <w:tab/>
          </w:r>
          <w:r>
            <w:fldChar w:fldCharType="begin"/>
          </w:r>
          <w:r>
            <w:instrText xml:space="preserve"> PAGEREF _Toc25299 \h </w:instrText>
          </w:r>
          <w:r>
            <w:fldChar w:fldCharType="separate"/>
          </w:r>
          <w:r>
            <w:t>136</w:t>
          </w:r>
          <w:r>
            <w:fldChar w:fldCharType="end"/>
          </w:r>
          <w:r>
            <w:rPr>
              <w:rFonts w:hint="eastAsia" w:ascii="宋体" w:hAnsi="宋体" w:eastAsia="宋体" w:cs="宋体"/>
              <w:kern w:val="2"/>
              <w:szCs w:val="24"/>
              <w:lang w:val="en-US" w:eastAsia="zh-CN" w:bidi="ar-SA"/>
            </w:rPr>
            <w:fldChar w:fldCharType="end"/>
          </w:r>
        </w:p>
        <w:p w14:paraId="2DB1656E">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_Toc19786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15.3 变更程序</w:t>
          </w:r>
          <w:r>
            <w:tab/>
          </w:r>
          <w:r>
            <w:fldChar w:fldCharType="begin"/>
          </w:r>
          <w:r>
            <w:instrText xml:space="preserve"> PAGEREF _Toc19786 \h </w:instrText>
          </w:r>
          <w:r>
            <w:fldChar w:fldCharType="separate"/>
          </w:r>
          <w:r>
            <w:t>136</w:t>
          </w:r>
          <w:r>
            <w:fldChar w:fldCharType="end"/>
          </w:r>
          <w:r>
            <w:rPr>
              <w:rFonts w:hint="eastAsia" w:ascii="宋体" w:hAnsi="宋体" w:eastAsia="宋体" w:cs="宋体"/>
              <w:kern w:val="2"/>
              <w:szCs w:val="24"/>
              <w:lang w:val="en-US" w:eastAsia="zh-CN" w:bidi="ar-SA"/>
            </w:rPr>
            <w:fldChar w:fldCharType="end"/>
          </w:r>
        </w:p>
        <w:p w14:paraId="14E6E421">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_Toc6562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15.5 计日工</w:t>
          </w:r>
          <w:r>
            <w:tab/>
          </w:r>
          <w:r>
            <w:fldChar w:fldCharType="begin"/>
          </w:r>
          <w:r>
            <w:instrText xml:space="preserve"> PAGEREF _Toc6562 \h </w:instrText>
          </w:r>
          <w:r>
            <w:fldChar w:fldCharType="separate"/>
          </w:r>
          <w:r>
            <w:t>136</w:t>
          </w:r>
          <w:r>
            <w:fldChar w:fldCharType="end"/>
          </w:r>
          <w:r>
            <w:rPr>
              <w:rFonts w:hint="eastAsia" w:ascii="宋体" w:hAnsi="宋体" w:eastAsia="宋体" w:cs="宋体"/>
              <w:kern w:val="2"/>
              <w:szCs w:val="24"/>
              <w:lang w:val="en-US" w:eastAsia="zh-CN" w:bidi="ar-SA"/>
            </w:rPr>
            <w:fldChar w:fldCharType="end"/>
          </w:r>
        </w:p>
        <w:p w14:paraId="51634417">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_Toc27793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15.6 暂估价</w:t>
          </w:r>
          <w:r>
            <w:tab/>
          </w:r>
          <w:r>
            <w:fldChar w:fldCharType="begin"/>
          </w:r>
          <w:r>
            <w:instrText xml:space="preserve"> PAGEREF _Toc27793 \h </w:instrText>
          </w:r>
          <w:r>
            <w:fldChar w:fldCharType="separate"/>
          </w:r>
          <w:r>
            <w:t>136</w:t>
          </w:r>
          <w:r>
            <w:fldChar w:fldCharType="end"/>
          </w:r>
          <w:r>
            <w:rPr>
              <w:rFonts w:hint="eastAsia" w:ascii="宋体" w:hAnsi="宋体" w:eastAsia="宋体" w:cs="宋体"/>
              <w:kern w:val="2"/>
              <w:szCs w:val="24"/>
              <w:lang w:val="en-US" w:eastAsia="zh-CN" w:bidi="ar-SA"/>
            </w:rPr>
            <w:fldChar w:fldCharType="end"/>
          </w:r>
        </w:p>
        <w:p w14:paraId="598E6DD4">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_Toc29249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16. 价格调整</w:t>
          </w:r>
          <w:r>
            <w:tab/>
          </w:r>
          <w:r>
            <w:fldChar w:fldCharType="begin"/>
          </w:r>
          <w:r>
            <w:instrText xml:space="preserve"> PAGEREF _Toc29249 \h </w:instrText>
          </w:r>
          <w:r>
            <w:fldChar w:fldCharType="separate"/>
          </w:r>
          <w:r>
            <w:t>137</w:t>
          </w:r>
          <w:r>
            <w:fldChar w:fldCharType="end"/>
          </w:r>
          <w:r>
            <w:rPr>
              <w:rFonts w:hint="eastAsia" w:ascii="宋体" w:hAnsi="宋体" w:eastAsia="宋体" w:cs="宋体"/>
              <w:kern w:val="2"/>
              <w:szCs w:val="24"/>
              <w:lang w:val="en-US" w:eastAsia="zh-CN" w:bidi="ar-SA"/>
            </w:rPr>
            <w:fldChar w:fldCharType="end"/>
          </w:r>
        </w:p>
        <w:p w14:paraId="4ED1027E">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_Toc18666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16.1 物价波动引起的调整</w:t>
          </w:r>
          <w:r>
            <w:tab/>
          </w:r>
          <w:r>
            <w:fldChar w:fldCharType="begin"/>
          </w:r>
          <w:r>
            <w:instrText xml:space="preserve"> PAGEREF _Toc18666 \h </w:instrText>
          </w:r>
          <w:r>
            <w:fldChar w:fldCharType="separate"/>
          </w:r>
          <w:r>
            <w:t>137</w:t>
          </w:r>
          <w:r>
            <w:fldChar w:fldCharType="end"/>
          </w:r>
          <w:r>
            <w:rPr>
              <w:rFonts w:hint="eastAsia" w:ascii="宋体" w:hAnsi="宋体" w:eastAsia="宋体" w:cs="宋体"/>
              <w:kern w:val="2"/>
              <w:szCs w:val="24"/>
              <w:lang w:val="en-US" w:eastAsia="zh-CN" w:bidi="ar-SA"/>
            </w:rPr>
            <w:fldChar w:fldCharType="end"/>
          </w:r>
        </w:p>
        <w:p w14:paraId="79EAE024">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_Toc25453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16.3 其他因素引起的调整</w:t>
          </w:r>
          <w:r>
            <w:tab/>
          </w:r>
          <w:r>
            <w:fldChar w:fldCharType="begin"/>
          </w:r>
          <w:r>
            <w:instrText xml:space="preserve"> PAGEREF _Toc25453 \h </w:instrText>
          </w:r>
          <w:r>
            <w:fldChar w:fldCharType="separate"/>
          </w:r>
          <w:r>
            <w:t>137</w:t>
          </w:r>
          <w:r>
            <w:fldChar w:fldCharType="end"/>
          </w:r>
          <w:r>
            <w:rPr>
              <w:rFonts w:hint="eastAsia" w:ascii="宋体" w:hAnsi="宋体" w:eastAsia="宋体" w:cs="宋体"/>
              <w:kern w:val="2"/>
              <w:szCs w:val="24"/>
              <w:lang w:val="en-US" w:eastAsia="zh-CN" w:bidi="ar-SA"/>
            </w:rPr>
            <w:fldChar w:fldCharType="end"/>
          </w:r>
        </w:p>
        <w:p w14:paraId="5383A421">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_Toc27100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17. 合同价格与支付</w:t>
          </w:r>
          <w:r>
            <w:tab/>
          </w:r>
          <w:r>
            <w:fldChar w:fldCharType="begin"/>
          </w:r>
          <w:r>
            <w:instrText xml:space="preserve"> PAGEREF _Toc27100 \h </w:instrText>
          </w:r>
          <w:r>
            <w:fldChar w:fldCharType="separate"/>
          </w:r>
          <w:r>
            <w:t>137</w:t>
          </w:r>
          <w:r>
            <w:fldChar w:fldCharType="end"/>
          </w:r>
          <w:r>
            <w:rPr>
              <w:rFonts w:hint="eastAsia" w:ascii="宋体" w:hAnsi="宋体" w:eastAsia="宋体" w:cs="宋体"/>
              <w:kern w:val="2"/>
              <w:szCs w:val="24"/>
              <w:lang w:val="en-US" w:eastAsia="zh-CN" w:bidi="ar-SA"/>
            </w:rPr>
            <w:fldChar w:fldCharType="end"/>
          </w:r>
        </w:p>
        <w:p w14:paraId="1CE68EE7">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_Toc90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17.1 合同价格</w:t>
          </w:r>
          <w:r>
            <w:tab/>
          </w:r>
          <w:r>
            <w:fldChar w:fldCharType="begin"/>
          </w:r>
          <w:r>
            <w:instrText xml:space="preserve"> PAGEREF _Toc90 \h </w:instrText>
          </w:r>
          <w:r>
            <w:fldChar w:fldCharType="separate"/>
          </w:r>
          <w:r>
            <w:t>137</w:t>
          </w:r>
          <w:r>
            <w:fldChar w:fldCharType="end"/>
          </w:r>
          <w:r>
            <w:rPr>
              <w:rFonts w:hint="eastAsia" w:ascii="宋体" w:hAnsi="宋体" w:eastAsia="宋体" w:cs="宋体"/>
              <w:kern w:val="2"/>
              <w:szCs w:val="24"/>
              <w:lang w:val="en-US" w:eastAsia="zh-CN" w:bidi="ar-SA"/>
            </w:rPr>
            <w:fldChar w:fldCharType="end"/>
          </w:r>
        </w:p>
        <w:p w14:paraId="6970114E">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_Toc31855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17.2 预付款</w:t>
          </w:r>
          <w:r>
            <w:tab/>
          </w:r>
          <w:r>
            <w:fldChar w:fldCharType="begin"/>
          </w:r>
          <w:r>
            <w:instrText xml:space="preserve"> PAGEREF _Toc31855 \h </w:instrText>
          </w:r>
          <w:r>
            <w:fldChar w:fldCharType="separate"/>
          </w:r>
          <w:r>
            <w:t>137</w:t>
          </w:r>
          <w:r>
            <w:fldChar w:fldCharType="end"/>
          </w:r>
          <w:r>
            <w:rPr>
              <w:rFonts w:hint="eastAsia" w:ascii="宋体" w:hAnsi="宋体" w:eastAsia="宋体" w:cs="宋体"/>
              <w:kern w:val="2"/>
              <w:szCs w:val="24"/>
              <w:lang w:val="en-US" w:eastAsia="zh-CN" w:bidi="ar-SA"/>
            </w:rPr>
            <w:fldChar w:fldCharType="end"/>
          </w:r>
        </w:p>
        <w:p w14:paraId="7BE466E6">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_Toc21168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17.3 工程进度款</w:t>
          </w:r>
          <w:r>
            <w:tab/>
          </w:r>
          <w:r>
            <w:fldChar w:fldCharType="begin"/>
          </w:r>
          <w:r>
            <w:instrText xml:space="preserve"> PAGEREF _Toc21168 \h </w:instrText>
          </w:r>
          <w:r>
            <w:fldChar w:fldCharType="separate"/>
          </w:r>
          <w:r>
            <w:t>137</w:t>
          </w:r>
          <w:r>
            <w:fldChar w:fldCharType="end"/>
          </w:r>
          <w:r>
            <w:rPr>
              <w:rFonts w:hint="eastAsia" w:ascii="宋体" w:hAnsi="宋体" w:eastAsia="宋体" w:cs="宋体"/>
              <w:kern w:val="2"/>
              <w:szCs w:val="24"/>
              <w:lang w:val="en-US" w:eastAsia="zh-CN" w:bidi="ar-SA"/>
            </w:rPr>
            <w:fldChar w:fldCharType="end"/>
          </w:r>
        </w:p>
        <w:p w14:paraId="3DAB0BA8">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_Toc5346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17.4 质量保证金</w:t>
          </w:r>
          <w:r>
            <w:tab/>
          </w:r>
          <w:r>
            <w:fldChar w:fldCharType="begin"/>
          </w:r>
          <w:r>
            <w:instrText xml:space="preserve"> PAGEREF _Toc5346 \h </w:instrText>
          </w:r>
          <w:r>
            <w:fldChar w:fldCharType="separate"/>
          </w:r>
          <w:r>
            <w:t>137</w:t>
          </w:r>
          <w:r>
            <w:fldChar w:fldCharType="end"/>
          </w:r>
          <w:r>
            <w:rPr>
              <w:rFonts w:hint="eastAsia" w:ascii="宋体" w:hAnsi="宋体" w:eastAsia="宋体" w:cs="宋体"/>
              <w:kern w:val="2"/>
              <w:szCs w:val="24"/>
              <w:lang w:val="en-US" w:eastAsia="zh-CN" w:bidi="ar-SA"/>
            </w:rPr>
            <w:fldChar w:fldCharType="end"/>
          </w:r>
        </w:p>
        <w:p w14:paraId="7730C170">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_Toc21021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17.5 竣工结算</w:t>
          </w:r>
          <w:r>
            <w:tab/>
          </w:r>
          <w:r>
            <w:fldChar w:fldCharType="begin"/>
          </w:r>
          <w:r>
            <w:instrText xml:space="preserve"> PAGEREF _Toc21021 \h </w:instrText>
          </w:r>
          <w:r>
            <w:fldChar w:fldCharType="separate"/>
          </w:r>
          <w:r>
            <w:t>137</w:t>
          </w:r>
          <w:r>
            <w:fldChar w:fldCharType="end"/>
          </w:r>
          <w:r>
            <w:rPr>
              <w:rFonts w:hint="eastAsia" w:ascii="宋体" w:hAnsi="宋体" w:eastAsia="宋体" w:cs="宋体"/>
              <w:kern w:val="2"/>
              <w:szCs w:val="24"/>
              <w:lang w:val="en-US" w:eastAsia="zh-CN" w:bidi="ar-SA"/>
            </w:rPr>
            <w:fldChar w:fldCharType="end"/>
          </w:r>
        </w:p>
        <w:p w14:paraId="78E8B288">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_Toc22247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17.6最终结清</w:t>
          </w:r>
          <w:r>
            <w:tab/>
          </w:r>
          <w:r>
            <w:fldChar w:fldCharType="begin"/>
          </w:r>
          <w:r>
            <w:instrText xml:space="preserve"> PAGEREF _Toc22247 \h </w:instrText>
          </w:r>
          <w:r>
            <w:fldChar w:fldCharType="separate"/>
          </w:r>
          <w:r>
            <w:t>138</w:t>
          </w:r>
          <w:r>
            <w:fldChar w:fldCharType="end"/>
          </w:r>
          <w:r>
            <w:rPr>
              <w:rFonts w:hint="eastAsia" w:ascii="宋体" w:hAnsi="宋体" w:eastAsia="宋体" w:cs="宋体"/>
              <w:kern w:val="2"/>
              <w:szCs w:val="24"/>
              <w:lang w:val="en-US" w:eastAsia="zh-CN" w:bidi="ar-SA"/>
            </w:rPr>
            <w:fldChar w:fldCharType="end"/>
          </w:r>
        </w:p>
        <w:p w14:paraId="04EC7903">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_Toc31557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18. 竣工试验和竣工验收</w:t>
          </w:r>
          <w:r>
            <w:tab/>
          </w:r>
          <w:r>
            <w:fldChar w:fldCharType="begin"/>
          </w:r>
          <w:r>
            <w:instrText xml:space="preserve"> PAGEREF _Toc31557 \h </w:instrText>
          </w:r>
          <w:r>
            <w:fldChar w:fldCharType="separate"/>
          </w:r>
          <w:r>
            <w:t>138</w:t>
          </w:r>
          <w:r>
            <w:fldChar w:fldCharType="end"/>
          </w:r>
          <w:r>
            <w:rPr>
              <w:rFonts w:hint="eastAsia" w:ascii="宋体" w:hAnsi="宋体" w:eastAsia="宋体" w:cs="宋体"/>
              <w:kern w:val="2"/>
              <w:szCs w:val="24"/>
              <w:lang w:val="en-US" w:eastAsia="zh-CN" w:bidi="ar-SA"/>
            </w:rPr>
            <w:fldChar w:fldCharType="end"/>
          </w:r>
        </w:p>
        <w:p w14:paraId="163170E3">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_Toc32107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18.1 竣工试验</w:t>
          </w:r>
          <w:r>
            <w:tab/>
          </w:r>
          <w:r>
            <w:fldChar w:fldCharType="begin"/>
          </w:r>
          <w:r>
            <w:instrText xml:space="preserve"> PAGEREF _Toc32107 \h </w:instrText>
          </w:r>
          <w:r>
            <w:fldChar w:fldCharType="separate"/>
          </w:r>
          <w:r>
            <w:t>138</w:t>
          </w:r>
          <w:r>
            <w:fldChar w:fldCharType="end"/>
          </w:r>
          <w:r>
            <w:rPr>
              <w:rFonts w:hint="eastAsia" w:ascii="宋体" w:hAnsi="宋体" w:eastAsia="宋体" w:cs="宋体"/>
              <w:kern w:val="2"/>
              <w:szCs w:val="24"/>
              <w:lang w:val="en-US" w:eastAsia="zh-CN" w:bidi="ar-SA"/>
            </w:rPr>
            <w:fldChar w:fldCharType="end"/>
          </w:r>
        </w:p>
        <w:p w14:paraId="758D51C6">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_Toc21229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18.2 竣工验收申请报告</w:t>
          </w:r>
          <w:r>
            <w:tab/>
          </w:r>
          <w:r>
            <w:fldChar w:fldCharType="begin"/>
          </w:r>
          <w:r>
            <w:instrText xml:space="preserve"> PAGEREF _Toc21229 \h </w:instrText>
          </w:r>
          <w:r>
            <w:fldChar w:fldCharType="separate"/>
          </w:r>
          <w:r>
            <w:t>138</w:t>
          </w:r>
          <w:r>
            <w:fldChar w:fldCharType="end"/>
          </w:r>
          <w:r>
            <w:rPr>
              <w:rFonts w:hint="eastAsia" w:ascii="宋体" w:hAnsi="宋体" w:eastAsia="宋体" w:cs="宋体"/>
              <w:kern w:val="2"/>
              <w:szCs w:val="24"/>
              <w:lang w:val="en-US" w:eastAsia="zh-CN" w:bidi="ar-SA"/>
            </w:rPr>
            <w:fldChar w:fldCharType="end"/>
          </w:r>
        </w:p>
        <w:p w14:paraId="3EE63778">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_Toc379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18.3 竣工验收</w:t>
          </w:r>
          <w:r>
            <w:tab/>
          </w:r>
          <w:r>
            <w:fldChar w:fldCharType="begin"/>
          </w:r>
          <w:r>
            <w:instrText xml:space="preserve"> PAGEREF _Toc379 \h </w:instrText>
          </w:r>
          <w:r>
            <w:fldChar w:fldCharType="separate"/>
          </w:r>
          <w:r>
            <w:t>138</w:t>
          </w:r>
          <w:r>
            <w:fldChar w:fldCharType="end"/>
          </w:r>
          <w:r>
            <w:rPr>
              <w:rFonts w:hint="eastAsia" w:ascii="宋体" w:hAnsi="宋体" w:eastAsia="宋体" w:cs="宋体"/>
              <w:kern w:val="2"/>
              <w:szCs w:val="24"/>
              <w:lang w:val="en-US" w:eastAsia="zh-CN" w:bidi="ar-SA"/>
            </w:rPr>
            <w:fldChar w:fldCharType="end"/>
          </w:r>
        </w:p>
        <w:p w14:paraId="650AF899">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_Toc24515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18.6 施工期运行</w:t>
          </w:r>
          <w:r>
            <w:tab/>
          </w:r>
          <w:r>
            <w:fldChar w:fldCharType="begin"/>
          </w:r>
          <w:r>
            <w:instrText xml:space="preserve"> PAGEREF _Toc24515 \h </w:instrText>
          </w:r>
          <w:r>
            <w:fldChar w:fldCharType="separate"/>
          </w:r>
          <w:r>
            <w:t>138</w:t>
          </w:r>
          <w:r>
            <w:fldChar w:fldCharType="end"/>
          </w:r>
          <w:r>
            <w:rPr>
              <w:rFonts w:hint="eastAsia" w:ascii="宋体" w:hAnsi="宋体" w:eastAsia="宋体" w:cs="宋体"/>
              <w:kern w:val="2"/>
              <w:szCs w:val="24"/>
              <w:lang w:val="en-US" w:eastAsia="zh-CN" w:bidi="ar-SA"/>
            </w:rPr>
            <w:fldChar w:fldCharType="end"/>
          </w:r>
        </w:p>
        <w:p w14:paraId="0BFA5FA6">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_Toc24961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18.7 竣工清场</w:t>
          </w:r>
          <w:r>
            <w:tab/>
          </w:r>
          <w:r>
            <w:fldChar w:fldCharType="begin"/>
          </w:r>
          <w:r>
            <w:instrText xml:space="preserve"> PAGEREF _Toc24961 \h </w:instrText>
          </w:r>
          <w:r>
            <w:fldChar w:fldCharType="separate"/>
          </w:r>
          <w:r>
            <w:t>138</w:t>
          </w:r>
          <w:r>
            <w:fldChar w:fldCharType="end"/>
          </w:r>
          <w:r>
            <w:rPr>
              <w:rFonts w:hint="eastAsia" w:ascii="宋体" w:hAnsi="宋体" w:eastAsia="宋体" w:cs="宋体"/>
              <w:kern w:val="2"/>
              <w:szCs w:val="24"/>
              <w:lang w:val="en-US" w:eastAsia="zh-CN" w:bidi="ar-SA"/>
            </w:rPr>
            <w:fldChar w:fldCharType="end"/>
          </w:r>
        </w:p>
        <w:p w14:paraId="171A9850">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_Toc21289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18.8 施工队伍的撤离</w:t>
          </w:r>
          <w:r>
            <w:tab/>
          </w:r>
          <w:r>
            <w:fldChar w:fldCharType="begin"/>
          </w:r>
          <w:r>
            <w:instrText xml:space="preserve"> PAGEREF _Toc21289 \h </w:instrText>
          </w:r>
          <w:r>
            <w:fldChar w:fldCharType="separate"/>
          </w:r>
          <w:r>
            <w:t>138</w:t>
          </w:r>
          <w:r>
            <w:fldChar w:fldCharType="end"/>
          </w:r>
          <w:r>
            <w:rPr>
              <w:rFonts w:hint="eastAsia" w:ascii="宋体" w:hAnsi="宋体" w:eastAsia="宋体" w:cs="宋体"/>
              <w:kern w:val="2"/>
              <w:szCs w:val="24"/>
              <w:lang w:val="en-US" w:eastAsia="zh-CN" w:bidi="ar-SA"/>
            </w:rPr>
            <w:fldChar w:fldCharType="end"/>
          </w:r>
        </w:p>
        <w:p w14:paraId="6B9697F2">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_Toc24129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18.9 竣工后试验</w:t>
          </w:r>
          <w:r>
            <w:tab/>
          </w:r>
          <w:r>
            <w:fldChar w:fldCharType="begin"/>
          </w:r>
          <w:r>
            <w:instrText xml:space="preserve"> PAGEREF _Toc24129 \h </w:instrText>
          </w:r>
          <w:r>
            <w:fldChar w:fldCharType="separate"/>
          </w:r>
          <w:r>
            <w:t>138</w:t>
          </w:r>
          <w:r>
            <w:fldChar w:fldCharType="end"/>
          </w:r>
          <w:r>
            <w:rPr>
              <w:rFonts w:hint="eastAsia" w:ascii="宋体" w:hAnsi="宋体" w:eastAsia="宋体" w:cs="宋体"/>
              <w:kern w:val="2"/>
              <w:szCs w:val="24"/>
              <w:lang w:val="en-US" w:eastAsia="zh-CN" w:bidi="ar-SA"/>
            </w:rPr>
            <w:fldChar w:fldCharType="end"/>
          </w:r>
        </w:p>
        <w:p w14:paraId="35F8E9E0">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_Toc15790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19. 缺陷责任与保修责任</w:t>
          </w:r>
          <w:r>
            <w:tab/>
          </w:r>
          <w:r>
            <w:fldChar w:fldCharType="begin"/>
          </w:r>
          <w:r>
            <w:instrText xml:space="preserve"> PAGEREF _Toc15790 \h </w:instrText>
          </w:r>
          <w:r>
            <w:fldChar w:fldCharType="separate"/>
          </w:r>
          <w:r>
            <w:t>139</w:t>
          </w:r>
          <w:r>
            <w:fldChar w:fldCharType="end"/>
          </w:r>
          <w:r>
            <w:rPr>
              <w:rFonts w:hint="eastAsia" w:ascii="宋体" w:hAnsi="宋体" w:eastAsia="宋体" w:cs="宋体"/>
              <w:kern w:val="2"/>
              <w:szCs w:val="24"/>
              <w:lang w:val="en-US" w:eastAsia="zh-CN" w:bidi="ar-SA"/>
            </w:rPr>
            <w:fldChar w:fldCharType="end"/>
          </w:r>
        </w:p>
        <w:p w14:paraId="2456CA1D">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_Toc1270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19.1 缺陷责任期为：                                   。</w:t>
          </w:r>
          <w:r>
            <w:tab/>
          </w:r>
          <w:r>
            <w:fldChar w:fldCharType="begin"/>
          </w:r>
          <w:r>
            <w:instrText xml:space="preserve"> PAGEREF _Toc1270 \h </w:instrText>
          </w:r>
          <w:r>
            <w:fldChar w:fldCharType="separate"/>
          </w:r>
          <w:r>
            <w:t>139</w:t>
          </w:r>
          <w:r>
            <w:fldChar w:fldCharType="end"/>
          </w:r>
          <w:r>
            <w:rPr>
              <w:rFonts w:hint="eastAsia" w:ascii="宋体" w:hAnsi="宋体" w:eastAsia="宋体" w:cs="宋体"/>
              <w:kern w:val="2"/>
              <w:szCs w:val="24"/>
              <w:lang w:val="en-US" w:eastAsia="zh-CN" w:bidi="ar-SA"/>
            </w:rPr>
            <w:fldChar w:fldCharType="end"/>
          </w:r>
        </w:p>
        <w:p w14:paraId="25FF5295">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_Toc1895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19.7 保修责任</w:t>
          </w:r>
          <w:r>
            <w:tab/>
          </w:r>
          <w:r>
            <w:fldChar w:fldCharType="begin"/>
          </w:r>
          <w:r>
            <w:instrText xml:space="preserve"> PAGEREF _Toc1895 \h </w:instrText>
          </w:r>
          <w:r>
            <w:fldChar w:fldCharType="separate"/>
          </w:r>
          <w:r>
            <w:t>139</w:t>
          </w:r>
          <w:r>
            <w:fldChar w:fldCharType="end"/>
          </w:r>
          <w:r>
            <w:rPr>
              <w:rFonts w:hint="eastAsia" w:ascii="宋体" w:hAnsi="宋体" w:eastAsia="宋体" w:cs="宋体"/>
              <w:kern w:val="2"/>
              <w:szCs w:val="24"/>
              <w:lang w:val="en-US" w:eastAsia="zh-CN" w:bidi="ar-SA"/>
            </w:rPr>
            <w:fldChar w:fldCharType="end"/>
          </w:r>
        </w:p>
        <w:p w14:paraId="025A5600">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_Toc7277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20. 保险</w:t>
          </w:r>
          <w:r>
            <w:tab/>
          </w:r>
          <w:r>
            <w:fldChar w:fldCharType="begin"/>
          </w:r>
          <w:r>
            <w:instrText xml:space="preserve"> PAGEREF _Toc7277 \h </w:instrText>
          </w:r>
          <w:r>
            <w:fldChar w:fldCharType="separate"/>
          </w:r>
          <w:r>
            <w:t>139</w:t>
          </w:r>
          <w:r>
            <w:fldChar w:fldCharType="end"/>
          </w:r>
          <w:r>
            <w:rPr>
              <w:rFonts w:hint="eastAsia" w:ascii="宋体" w:hAnsi="宋体" w:eastAsia="宋体" w:cs="宋体"/>
              <w:kern w:val="2"/>
              <w:szCs w:val="24"/>
              <w:lang w:val="en-US" w:eastAsia="zh-CN" w:bidi="ar-SA"/>
            </w:rPr>
            <w:fldChar w:fldCharType="end"/>
          </w:r>
        </w:p>
        <w:p w14:paraId="332D23D6">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_Toc22719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20.1 设计和工程保险</w:t>
          </w:r>
          <w:r>
            <w:tab/>
          </w:r>
          <w:r>
            <w:fldChar w:fldCharType="begin"/>
          </w:r>
          <w:r>
            <w:instrText xml:space="preserve"> PAGEREF _Toc22719 \h </w:instrText>
          </w:r>
          <w:r>
            <w:fldChar w:fldCharType="separate"/>
          </w:r>
          <w:r>
            <w:t>139</w:t>
          </w:r>
          <w:r>
            <w:fldChar w:fldCharType="end"/>
          </w:r>
          <w:r>
            <w:rPr>
              <w:rFonts w:hint="eastAsia" w:ascii="宋体" w:hAnsi="宋体" w:eastAsia="宋体" w:cs="宋体"/>
              <w:kern w:val="2"/>
              <w:szCs w:val="24"/>
              <w:lang w:val="en-US" w:eastAsia="zh-CN" w:bidi="ar-SA"/>
            </w:rPr>
            <w:fldChar w:fldCharType="end"/>
          </w:r>
        </w:p>
        <w:p w14:paraId="6AA1FED5">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_Toc76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20.4 其他保险</w:t>
          </w:r>
          <w:r>
            <w:tab/>
          </w:r>
          <w:r>
            <w:fldChar w:fldCharType="begin"/>
          </w:r>
          <w:r>
            <w:instrText xml:space="preserve"> PAGEREF _Toc76 \h </w:instrText>
          </w:r>
          <w:r>
            <w:fldChar w:fldCharType="separate"/>
          </w:r>
          <w:r>
            <w:t>139</w:t>
          </w:r>
          <w:r>
            <w:fldChar w:fldCharType="end"/>
          </w:r>
          <w:r>
            <w:rPr>
              <w:rFonts w:hint="eastAsia" w:ascii="宋体" w:hAnsi="宋体" w:eastAsia="宋体" w:cs="宋体"/>
              <w:kern w:val="2"/>
              <w:szCs w:val="24"/>
              <w:lang w:val="en-US" w:eastAsia="zh-CN" w:bidi="ar-SA"/>
            </w:rPr>
            <w:fldChar w:fldCharType="end"/>
          </w:r>
        </w:p>
        <w:p w14:paraId="626DB216">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_Toc18441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20.5 对各项保险的一般要求</w:t>
          </w:r>
          <w:r>
            <w:tab/>
          </w:r>
          <w:r>
            <w:fldChar w:fldCharType="begin"/>
          </w:r>
          <w:r>
            <w:instrText xml:space="preserve"> PAGEREF _Toc18441 \h </w:instrText>
          </w:r>
          <w:r>
            <w:fldChar w:fldCharType="separate"/>
          </w:r>
          <w:r>
            <w:t>139</w:t>
          </w:r>
          <w:r>
            <w:fldChar w:fldCharType="end"/>
          </w:r>
          <w:r>
            <w:rPr>
              <w:rFonts w:hint="eastAsia" w:ascii="宋体" w:hAnsi="宋体" w:eastAsia="宋体" w:cs="宋体"/>
              <w:kern w:val="2"/>
              <w:szCs w:val="24"/>
              <w:lang w:val="en-US" w:eastAsia="zh-CN" w:bidi="ar-SA"/>
            </w:rPr>
            <w:fldChar w:fldCharType="end"/>
          </w:r>
        </w:p>
        <w:p w14:paraId="325B4EB2">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_Toc31192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21. 不可抗力</w:t>
          </w:r>
          <w:r>
            <w:tab/>
          </w:r>
          <w:r>
            <w:fldChar w:fldCharType="begin"/>
          </w:r>
          <w:r>
            <w:instrText xml:space="preserve"> PAGEREF _Toc31192 \h </w:instrText>
          </w:r>
          <w:r>
            <w:fldChar w:fldCharType="separate"/>
          </w:r>
          <w:r>
            <w:t>139</w:t>
          </w:r>
          <w:r>
            <w:fldChar w:fldCharType="end"/>
          </w:r>
          <w:r>
            <w:rPr>
              <w:rFonts w:hint="eastAsia" w:ascii="宋体" w:hAnsi="宋体" w:eastAsia="宋体" w:cs="宋体"/>
              <w:kern w:val="2"/>
              <w:szCs w:val="24"/>
              <w:lang w:val="en-US" w:eastAsia="zh-CN" w:bidi="ar-SA"/>
            </w:rPr>
            <w:fldChar w:fldCharType="end"/>
          </w:r>
        </w:p>
        <w:p w14:paraId="07F02C0C">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_Toc15560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21.1 不可抗力的确认</w:t>
          </w:r>
          <w:r>
            <w:tab/>
          </w:r>
          <w:r>
            <w:fldChar w:fldCharType="begin"/>
          </w:r>
          <w:r>
            <w:instrText xml:space="preserve"> PAGEREF _Toc15560 \h </w:instrText>
          </w:r>
          <w:r>
            <w:fldChar w:fldCharType="separate"/>
          </w:r>
          <w:r>
            <w:t>139</w:t>
          </w:r>
          <w:r>
            <w:fldChar w:fldCharType="end"/>
          </w:r>
          <w:r>
            <w:rPr>
              <w:rFonts w:hint="eastAsia" w:ascii="宋体" w:hAnsi="宋体" w:eastAsia="宋体" w:cs="宋体"/>
              <w:kern w:val="2"/>
              <w:szCs w:val="24"/>
              <w:lang w:val="en-US" w:eastAsia="zh-CN" w:bidi="ar-SA"/>
            </w:rPr>
            <w:fldChar w:fldCharType="end"/>
          </w:r>
        </w:p>
        <w:p w14:paraId="3EC9362F">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_Toc3684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21.3 不可抗力后果及其处理</w:t>
          </w:r>
          <w:r>
            <w:tab/>
          </w:r>
          <w:r>
            <w:fldChar w:fldCharType="begin"/>
          </w:r>
          <w:r>
            <w:instrText xml:space="preserve"> PAGEREF _Toc3684 \h </w:instrText>
          </w:r>
          <w:r>
            <w:fldChar w:fldCharType="separate"/>
          </w:r>
          <w:r>
            <w:t>139</w:t>
          </w:r>
          <w:r>
            <w:fldChar w:fldCharType="end"/>
          </w:r>
          <w:r>
            <w:rPr>
              <w:rFonts w:hint="eastAsia" w:ascii="宋体" w:hAnsi="宋体" w:eastAsia="宋体" w:cs="宋体"/>
              <w:kern w:val="2"/>
              <w:szCs w:val="24"/>
              <w:lang w:val="en-US" w:eastAsia="zh-CN" w:bidi="ar-SA"/>
            </w:rPr>
            <w:fldChar w:fldCharType="end"/>
          </w:r>
        </w:p>
        <w:p w14:paraId="25539B9F">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_Toc31892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22. 违约</w:t>
          </w:r>
          <w:r>
            <w:tab/>
          </w:r>
          <w:r>
            <w:fldChar w:fldCharType="begin"/>
          </w:r>
          <w:r>
            <w:instrText xml:space="preserve"> PAGEREF _Toc31892 \h </w:instrText>
          </w:r>
          <w:r>
            <w:fldChar w:fldCharType="separate"/>
          </w:r>
          <w:r>
            <w:t>140</w:t>
          </w:r>
          <w:r>
            <w:fldChar w:fldCharType="end"/>
          </w:r>
          <w:r>
            <w:rPr>
              <w:rFonts w:hint="eastAsia" w:ascii="宋体" w:hAnsi="宋体" w:eastAsia="宋体" w:cs="宋体"/>
              <w:kern w:val="2"/>
              <w:szCs w:val="24"/>
              <w:lang w:val="en-US" w:eastAsia="zh-CN" w:bidi="ar-SA"/>
            </w:rPr>
            <w:fldChar w:fldCharType="end"/>
          </w:r>
        </w:p>
        <w:p w14:paraId="6FD4F95D">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_Toc16744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22.1 承包人违约</w:t>
          </w:r>
          <w:r>
            <w:tab/>
          </w:r>
          <w:r>
            <w:fldChar w:fldCharType="begin"/>
          </w:r>
          <w:r>
            <w:instrText xml:space="preserve"> PAGEREF _Toc16744 \h </w:instrText>
          </w:r>
          <w:r>
            <w:fldChar w:fldCharType="separate"/>
          </w:r>
          <w:r>
            <w:t>140</w:t>
          </w:r>
          <w:r>
            <w:fldChar w:fldCharType="end"/>
          </w:r>
          <w:r>
            <w:rPr>
              <w:rFonts w:hint="eastAsia" w:ascii="宋体" w:hAnsi="宋体" w:eastAsia="宋体" w:cs="宋体"/>
              <w:kern w:val="2"/>
              <w:szCs w:val="24"/>
              <w:lang w:val="en-US" w:eastAsia="zh-CN" w:bidi="ar-SA"/>
            </w:rPr>
            <w:fldChar w:fldCharType="end"/>
          </w:r>
        </w:p>
        <w:p w14:paraId="22A6FE7A">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_Toc29042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22.2 发包人违约</w:t>
          </w:r>
          <w:r>
            <w:tab/>
          </w:r>
          <w:r>
            <w:fldChar w:fldCharType="begin"/>
          </w:r>
          <w:r>
            <w:instrText xml:space="preserve"> PAGEREF _Toc29042 \h </w:instrText>
          </w:r>
          <w:r>
            <w:fldChar w:fldCharType="separate"/>
          </w:r>
          <w:r>
            <w:t>140</w:t>
          </w:r>
          <w:r>
            <w:fldChar w:fldCharType="end"/>
          </w:r>
          <w:r>
            <w:rPr>
              <w:rFonts w:hint="eastAsia" w:ascii="宋体" w:hAnsi="宋体" w:eastAsia="宋体" w:cs="宋体"/>
              <w:kern w:val="2"/>
              <w:szCs w:val="24"/>
              <w:lang w:val="en-US" w:eastAsia="zh-CN" w:bidi="ar-SA"/>
            </w:rPr>
            <w:fldChar w:fldCharType="end"/>
          </w:r>
        </w:p>
        <w:p w14:paraId="04345607">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_Toc8116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23. 索赔</w:t>
          </w:r>
          <w:r>
            <w:tab/>
          </w:r>
          <w:r>
            <w:fldChar w:fldCharType="begin"/>
          </w:r>
          <w:r>
            <w:instrText xml:space="preserve"> PAGEREF _Toc8116 \h </w:instrText>
          </w:r>
          <w:r>
            <w:fldChar w:fldCharType="separate"/>
          </w:r>
          <w:r>
            <w:t>140</w:t>
          </w:r>
          <w:r>
            <w:fldChar w:fldCharType="end"/>
          </w:r>
          <w:r>
            <w:rPr>
              <w:rFonts w:hint="eastAsia" w:ascii="宋体" w:hAnsi="宋体" w:eastAsia="宋体" w:cs="宋体"/>
              <w:kern w:val="2"/>
              <w:szCs w:val="24"/>
              <w:lang w:val="en-US" w:eastAsia="zh-CN" w:bidi="ar-SA"/>
            </w:rPr>
            <w:fldChar w:fldCharType="end"/>
          </w:r>
        </w:p>
        <w:p w14:paraId="0D45934F">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_Toc2894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24. 争议的解决</w:t>
          </w:r>
          <w:r>
            <w:tab/>
          </w:r>
          <w:r>
            <w:fldChar w:fldCharType="begin"/>
          </w:r>
          <w:r>
            <w:instrText xml:space="preserve"> PAGEREF _Toc2894 \h </w:instrText>
          </w:r>
          <w:r>
            <w:fldChar w:fldCharType="separate"/>
          </w:r>
          <w:r>
            <w:t>140</w:t>
          </w:r>
          <w:r>
            <w:fldChar w:fldCharType="end"/>
          </w:r>
          <w:r>
            <w:rPr>
              <w:rFonts w:hint="eastAsia" w:ascii="宋体" w:hAnsi="宋体" w:eastAsia="宋体" w:cs="宋体"/>
              <w:kern w:val="2"/>
              <w:szCs w:val="24"/>
              <w:lang w:val="en-US" w:eastAsia="zh-CN" w:bidi="ar-SA"/>
            </w:rPr>
            <w:fldChar w:fldCharType="end"/>
          </w:r>
        </w:p>
        <w:p w14:paraId="04B5DD62">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_Toc17527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24.1 争议的解决方式</w:t>
          </w:r>
          <w:r>
            <w:tab/>
          </w:r>
          <w:r>
            <w:fldChar w:fldCharType="begin"/>
          </w:r>
          <w:r>
            <w:instrText xml:space="preserve"> PAGEREF _Toc17527 \h </w:instrText>
          </w:r>
          <w:r>
            <w:fldChar w:fldCharType="separate"/>
          </w:r>
          <w:r>
            <w:t>140</w:t>
          </w:r>
          <w:r>
            <w:fldChar w:fldCharType="end"/>
          </w:r>
          <w:r>
            <w:rPr>
              <w:rFonts w:hint="eastAsia" w:ascii="宋体" w:hAnsi="宋体" w:eastAsia="宋体" w:cs="宋体"/>
              <w:kern w:val="2"/>
              <w:szCs w:val="24"/>
              <w:lang w:val="en-US" w:eastAsia="zh-CN" w:bidi="ar-SA"/>
            </w:rPr>
            <w:fldChar w:fldCharType="end"/>
          </w:r>
        </w:p>
        <w:p w14:paraId="30D1F045">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_Toc10427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18"/>
              <w:lang w:val="en-US" w:eastAsia="zh-CN"/>
            </w:rPr>
            <w:t>24.3 争议评审</w:t>
          </w:r>
          <w:r>
            <w:tab/>
          </w:r>
          <w:r>
            <w:fldChar w:fldCharType="begin"/>
          </w:r>
          <w:r>
            <w:instrText xml:space="preserve"> PAGEREF _Toc10427 \h </w:instrText>
          </w:r>
          <w:r>
            <w:fldChar w:fldCharType="separate"/>
          </w:r>
          <w:r>
            <w:t>140</w:t>
          </w:r>
          <w:r>
            <w:fldChar w:fldCharType="end"/>
          </w:r>
          <w:r>
            <w:rPr>
              <w:rFonts w:hint="eastAsia" w:ascii="宋体" w:hAnsi="宋体" w:eastAsia="宋体" w:cs="宋体"/>
              <w:kern w:val="2"/>
              <w:szCs w:val="24"/>
              <w:lang w:val="en-US" w:eastAsia="zh-CN" w:bidi="ar-SA"/>
            </w:rPr>
            <w:fldChar w:fldCharType="end"/>
          </w:r>
        </w:p>
        <w:p w14:paraId="7F8F22C1">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_Toc3556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25. 补充条款</w:t>
          </w:r>
          <w:r>
            <w:tab/>
          </w:r>
          <w:r>
            <w:fldChar w:fldCharType="begin"/>
          </w:r>
          <w:r>
            <w:instrText xml:space="preserve"> PAGEREF _Toc3556 \h </w:instrText>
          </w:r>
          <w:r>
            <w:fldChar w:fldCharType="separate"/>
          </w:r>
          <w:r>
            <w:t>140</w:t>
          </w:r>
          <w:r>
            <w:fldChar w:fldCharType="end"/>
          </w:r>
          <w:r>
            <w:rPr>
              <w:rFonts w:hint="eastAsia" w:ascii="宋体" w:hAnsi="宋体" w:eastAsia="宋体" w:cs="宋体"/>
              <w:kern w:val="2"/>
              <w:szCs w:val="24"/>
              <w:lang w:val="en-US" w:eastAsia="zh-CN" w:bidi="ar-SA"/>
            </w:rPr>
            <w:fldChar w:fldCharType="end"/>
          </w:r>
        </w:p>
        <w:p w14:paraId="4E956CC9">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_Toc15531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bCs/>
              <w:szCs w:val="24"/>
              <w:lang w:val="en-US" w:eastAsia="zh-CN"/>
            </w:rPr>
            <w:t>第三节 合同附件格式</w:t>
          </w:r>
          <w:r>
            <w:tab/>
          </w:r>
          <w:r>
            <w:fldChar w:fldCharType="begin"/>
          </w:r>
          <w:r>
            <w:instrText xml:space="preserve"> PAGEREF _Toc15531 \h </w:instrText>
          </w:r>
          <w:r>
            <w:fldChar w:fldCharType="separate"/>
          </w:r>
          <w:r>
            <w:t>141</w:t>
          </w:r>
          <w:r>
            <w:fldChar w:fldCharType="end"/>
          </w:r>
          <w:r>
            <w:rPr>
              <w:rFonts w:hint="eastAsia" w:ascii="宋体" w:hAnsi="宋体" w:eastAsia="宋体" w:cs="宋体"/>
              <w:kern w:val="2"/>
              <w:szCs w:val="24"/>
              <w:lang w:val="en-US" w:eastAsia="zh-CN" w:bidi="ar-SA"/>
            </w:rPr>
            <w:fldChar w:fldCharType="end"/>
          </w:r>
        </w:p>
        <w:p w14:paraId="1C62292F">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_Toc14777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lang w:val="en-US" w:eastAsia="zh-CN"/>
            </w:rPr>
            <w:t>附件一：合同协议书</w:t>
          </w:r>
          <w:r>
            <w:tab/>
          </w:r>
          <w:r>
            <w:fldChar w:fldCharType="begin"/>
          </w:r>
          <w:r>
            <w:instrText xml:space="preserve"> PAGEREF _Toc14777 \h </w:instrText>
          </w:r>
          <w:r>
            <w:fldChar w:fldCharType="separate"/>
          </w:r>
          <w:r>
            <w:t>141</w:t>
          </w:r>
          <w:r>
            <w:fldChar w:fldCharType="end"/>
          </w:r>
          <w:r>
            <w:rPr>
              <w:rFonts w:hint="eastAsia" w:ascii="宋体" w:hAnsi="宋体" w:eastAsia="宋体" w:cs="宋体"/>
              <w:kern w:val="2"/>
              <w:szCs w:val="24"/>
              <w:lang w:val="en-US" w:eastAsia="zh-CN" w:bidi="ar-SA"/>
            </w:rPr>
            <w:fldChar w:fldCharType="end"/>
          </w:r>
        </w:p>
        <w:p w14:paraId="260440BF">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_Toc5323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rPr>
            <w:t>附件二：联合体协议书（如有）</w:t>
          </w:r>
          <w:r>
            <w:tab/>
          </w:r>
          <w:r>
            <w:fldChar w:fldCharType="begin"/>
          </w:r>
          <w:r>
            <w:instrText xml:space="preserve"> PAGEREF _Toc5323 \h </w:instrText>
          </w:r>
          <w:r>
            <w:fldChar w:fldCharType="separate"/>
          </w:r>
          <w:r>
            <w:t>143</w:t>
          </w:r>
          <w:r>
            <w:fldChar w:fldCharType="end"/>
          </w:r>
          <w:r>
            <w:rPr>
              <w:rFonts w:hint="eastAsia" w:ascii="宋体" w:hAnsi="宋体" w:eastAsia="宋体" w:cs="宋体"/>
              <w:kern w:val="2"/>
              <w:szCs w:val="24"/>
              <w:lang w:val="en-US" w:eastAsia="zh-CN" w:bidi="ar-SA"/>
            </w:rPr>
            <w:fldChar w:fldCharType="end"/>
          </w:r>
        </w:p>
        <w:p w14:paraId="2DA4593B">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_Toc15174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rPr>
            <w:t>附件三：履约担保</w:t>
          </w:r>
          <w:r>
            <w:tab/>
          </w:r>
          <w:r>
            <w:fldChar w:fldCharType="begin"/>
          </w:r>
          <w:r>
            <w:instrText xml:space="preserve"> PAGEREF _Toc15174 \h </w:instrText>
          </w:r>
          <w:r>
            <w:fldChar w:fldCharType="separate"/>
          </w:r>
          <w:r>
            <w:t>144</w:t>
          </w:r>
          <w:r>
            <w:fldChar w:fldCharType="end"/>
          </w:r>
          <w:r>
            <w:rPr>
              <w:rFonts w:hint="eastAsia" w:ascii="宋体" w:hAnsi="宋体" w:eastAsia="宋体" w:cs="宋体"/>
              <w:kern w:val="2"/>
              <w:szCs w:val="24"/>
              <w:lang w:val="en-US" w:eastAsia="zh-CN" w:bidi="ar-SA"/>
            </w:rPr>
            <w:fldChar w:fldCharType="end"/>
          </w:r>
        </w:p>
        <w:p w14:paraId="3D615F92">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_Toc13899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highlight w:val="none"/>
            </w:rPr>
            <w:t>附件四：预付款担保</w:t>
          </w:r>
          <w:r>
            <w:rPr>
              <w:rFonts w:hint="eastAsia" w:ascii="宋体" w:hAnsi="宋体" w:eastAsia="宋体" w:cs="宋体"/>
              <w:szCs w:val="24"/>
              <w:highlight w:val="none"/>
              <w:lang w:val="en-US" w:eastAsia="zh-CN"/>
            </w:rPr>
            <w:t>函</w:t>
          </w:r>
          <w:r>
            <w:tab/>
          </w:r>
          <w:r>
            <w:fldChar w:fldCharType="begin"/>
          </w:r>
          <w:r>
            <w:instrText xml:space="preserve"> PAGEREF _Toc13899 \h </w:instrText>
          </w:r>
          <w:r>
            <w:fldChar w:fldCharType="separate"/>
          </w:r>
          <w:r>
            <w:t>145</w:t>
          </w:r>
          <w:r>
            <w:fldChar w:fldCharType="end"/>
          </w:r>
          <w:r>
            <w:rPr>
              <w:rFonts w:hint="eastAsia" w:ascii="宋体" w:hAnsi="宋体" w:eastAsia="宋体" w:cs="宋体"/>
              <w:kern w:val="2"/>
              <w:szCs w:val="24"/>
              <w:lang w:val="en-US" w:eastAsia="zh-CN" w:bidi="ar-SA"/>
            </w:rPr>
            <w:fldChar w:fldCharType="end"/>
          </w:r>
        </w:p>
        <w:p w14:paraId="4A7FCD82">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_Toc5168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4"/>
              <w:highlight w:val="none"/>
            </w:rPr>
            <w:t>附件</w:t>
          </w:r>
          <w:r>
            <w:rPr>
              <w:rFonts w:hint="eastAsia" w:ascii="宋体" w:hAnsi="宋体" w:eastAsia="宋体" w:cs="宋体"/>
              <w:szCs w:val="24"/>
              <w:highlight w:val="none"/>
              <w:lang w:val="en-US" w:eastAsia="zh-CN"/>
            </w:rPr>
            <w:t>五</w:t>
          </w:r>
          <w:r>
            <w:rPr>
              <w:rFonts w:hint="eastAsia" w:ascii="宋体" w:hAnsi="宋体" w:eastAsia="宋体" w:cs="宋体"/>
              <w:szCs w:val="24"/>
              <w:highlight w:val="none"/>
            </w:rPr>
            <w:t>：法定代表人授权书（格式）</w:t>
          </w:r>
          <w:r>
            <w:tab/>
          </w:r>
          <w:r>
            <w:fldChar w:fldCharType="begin"/>
          </w:r>
          <w:r>
            <w:instrText xml:space="preserve"> PAGEREF _Toc5168 \h </w:instrText>
          </w:r>
          <w:r>
            <w:fldChar w:fldCharType="separate"/>
          </w:r>
          <w:r>
            <w:t>146</w:t>
          </w:r>
          <w:r>
            <w:fldChar w:fldCharType="end"/>
          </w:r>
          <w:r>
            <w:rPr>
              <w:rFonts w:hint="eastAsia" w:ascii="宋体" w:hAnsi="宋体" w:eastAsia="宋体" w:cs="宋体"/>
              <w:kern w:val="2"/>
              <w:szCs w:val="24"/>
              <w:lang w:val="en-US" w:eastAsia="zh-CN" w:bidi="ar-SA"/>
            </w:rPr>
            <w:fldChar w:fldCharType="end"/>
          </w:r>
        </w:p>
        <w:p w14:paraId="355327AE">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_Toc13913 </w:instrText>
          </w:r>
          <w:r>
            <w:rPr>
              <w:rFonts w:hint="eastAsia" w:ascii="宋体" w:hAnsi="宋体" w:eastAsia="宋体" w:cs="宋体"/>
              <w:kern w:val="2"/>
              <w:szCs w:val="24"/>
              <w:lang w:val="en-US" w:eastAsia="zh-CN" w:bidi="ar-SA"/>
            </w:rPr>
            <w:fldChar w:fldCharType="separate"/>
          </w:r>
          <w:r>
            <w:rPr>
              <w:rFonts w:hint="default" w:ascii="Segoe UI" w:hAnsi="Segoe UI" w:eastAsia="Segoe UI" w:cs="Segoe UI"/>
              <w:bCs/>
              <w:caps w:val="0"/>
              <w:spacing w:val="0"/>
              <w:szCs w:val="28"/>
              <w:shd w:val="clear" w:fill="FFFFFF"/>
            </w:rPr>
            <w:t>法定代表人授权书</w:t>
          </w:r>
          <w:r>
            <w:tab/>
          </w:r>
          <w:r>
            <w:fldChar w:fldCharType="begin"/>
          </w:r>
          <w:r>
            <w:instrText xml:space="preserve"> PAGEREF _Toc13913 \h </w:instrText>
          </w:r>
          <w:r>
            <w:fldChar w:fldCharType="separate"/>
          </w:r>
          <w:r>
            <w:t>146</w:t>
          </w:r>
          <w:r>
            <w:fldChar w:fldCharType="end"/>
          </w:r>
          <w:r>
            <w:rPr>
              <w:rFonts w:hint="eastAsia" w:ascii="宋体" w:hAnsi="宋体" w:eastAsia="宋体" w:cs="宋体"/>
              <w:kern w:val="2"/>
              <w:szCs w:val="24"/>
              <w:lang w:val="en-US" w:eastAsia="zh-CN" w:bidi="ar-SA"/>
            </w:rPr>
            <w:fldChar w:fldCharType="end"/>
          </w:r>
        </w:p>
        <w:p w14:paraId="46DA13EF">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_Toc5505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8"/>
            </w:rPr>
            <w:t>附件</w:t>
          </w:r>
          <w:r>
            <w:rPr>
              <w:rFonts w:hint="eastAsia" w:ascii="宋体" w:hAnsi="宋体" w:eastAsia="宋体" w:cs="宋体"/>
              <w:szCs w:val="28"/>
              <w:lang w:val="en-US" w:eastAsia="zh-CN"/>
            </w:rPr>
            <w:t>六</w:t>
          </w:r>
          <w:r>
            <w:rPr>
              <w:rFonts w:hint="eastAsia" w:ascii="宋体" w:hAnsi="宋体" w:eastAsia="宋体" w:cs="宋体"/>
              <w:szCs w:val="28"/>
            </w:rPr>
            <w:t>：工程质量终身责任承诺书（格式）</w:t>
          </w:r>
          <w:r>
            <w:tab/>
          </w:r>
          <w:r>
            <w:fldChar w:fldCharType="begin"/>
          </w:r>
          <w:r>
            <w:instrText xml:space="preserve"> PAGEREF _Toc5505 \h </w:instrText>
          </w:r>
          <w:r>
            <w:fldChar w:fldCharType="separate"/>
          </w:r>
          <w:r>
            <w:t>150</w:t>
          </w:r>
          <w:r>
            <w:fldChar w:fldCharType="end"/>
          </w:r>
          <w:r>
            <w:rPr>
              <w:rFonts w:hint="eastAsia" w:ascii="宋体" w:hAnsi="宋体" w:eastAsia="宋体" w:cs="宋体"/>
              <w:kern w:val="2"/>
              <w:szCs w:val="24"/>
              <w:lang w:val="en-US" w:eastAsia="zh-CN" w:bidi="ar-SA"/>
            </w:rPr>
            <w:fldChar w:fldCharType="end"/>
          </w:r>
        </w:p>
        <w:p w14:paraId="7125E294">
          <w:pPr>
            <w:pStyle w:val="17"/>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_Toc19517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bCs/>
              <w:szCs w:val="52"/>
              <w:highlight w:val="none"/>
              <w:lang w:val="en-US" w:eastAsia="zh-CN"/>
            </w:rPr>
            <w:t>第二卷</w:t>
          </w:r>
          <w:r>
            <w:tab/>
          </w:r>
          <w:r>
            <w:fldChar w:fldCharType="begin"/>
          </w:r>
          <w:r>
            <w:instrText xml:space="preserve"> PAGEREF _Toc19517 \h </w:instrText>
          </w:r>
          <w:r>
            <w:fldChar w:fldCharType="separate"/>
          </w:r>
          <w:r>
            <w:t>151</w:t>
          </w:r>
          <w:r>
            <w:fldChar w:fldCharType="end"/>
          </w:r>
          <w:r>
            <w:rPr>
              <w:rFonts w:hint="eastAsia" w:ascii="宋体" w:hAnsi="宋体" w:eastAsia="宋体" w:cs="宋体"/>
              <w:kern w:val="2"/>
              <w:szCs w:val="24"/>
              <w:lang w:val="en-US" w:eastAsia="zh-CN" w:bidi="ar-SA"/>
            </w:rPr>
            <w:fldChar w:fldCharType="end"/>
          </w:r>
        </w:p>
        <w:p w14:paraId="485E35E4">
          <w:pPr>
            <w:pStyle w:val="17"/>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_Toc5724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bCs/>
              <w:szCs w:val="40"/>
              <w:highlight w:val="none"/>
              <w:lang w:eastAsia="zh-CN"/>
            </w:rPr>
            <w:t>第五章 发包人要求</w:t>
          </w:r>
          <w:r>
            <w:tab/>
          </w:r>
          <w:r>
            <w:fldChar w:fldCharType="begin"/>
          </w:r>
          <w:r>
            <w:instrText xml:space="preserve"> PAGEREF _Toc5724 \h </w:instrText>
          </w:r>
          <w:r>
            <w:fldChar w:fldCharType="separate"/>
          </w:r>
          <w:r>
            <w:t>152</w:t>
          </w:r>
          <w:r>
            <w:fldChar w:fldCharType="end"/>
          </w:r>
          <w:r>
            <w:rPr>
              <w:rFonts w:hint="eastAsia" w:ascii="宋体" w:hAnsi="宋体" w:eastAsia="宋体" w:cs="宋体"/>
              <w:kern w:val="2"/>
              <w:szCs w:val="24"/>
              <w:lang w:val="en-US" w:eastAsia="zh-CN" w:bidi="ar-SA"/>
            </w:rPr>
            <w:fldChar w:fldCharType="end"/>
          </w:r>
        </w:p>
        <w:p w14:paraId="423F1A6A">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_Toc3573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2"/>
              <w:lang w:val="en-US" w:eastAsia="zh-CN"/>
            </w:rPr>
            <w:t>一、功能要求</w:t>
          </w:r>
          <w:r>
            <w:tab/>
          </w:r>
          <w:r>
            <w:fldChar w:fldCharType="begin"/>
          </w:r>
          <w:r>
            <w:instrText xml:space="preserve"> PAGEREF _Toc3573 \h </w:instrText>
          </w:r>
          <w:r>
            <w:fldChar w:fldCharType="separate"/>
          </w:r>
          <w:r>
            <w:t>152</w:t>
          </w:r>
          <w:r>
            <w:fldChar w:fldCharType="end"/>
          </w:r>
          <w:r>
            <w:rPr>
              <w:rFonts w:hint="eastAsia" w:ascii="宋体" w:hAnsi="宋体" w:eastAsia="宋体" w:cs="宋体"/>
              <w:kern w:val="2"/>
              <w:szCs w:val="24"/>
              <w:lang w:val="en-US" w:eastAsia="zh-CN" w:bidi="ar-SA"/>
            </w:rPr>
            <w:fldChar w:fldCharType="end"/>
          </w:r>
        </w:p>
        <w:p w14:paraId="5EEEC6B2">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_Toc635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2"/>
              <w:lang w:val="en-US" w:eastAsia="zh-CN"/>
            </w:rPr>
            <w:t>二、工程范围</w:t>
          </w:r>
          <w:r>
            <w:tab/>
          </w:r>
          <w:r>
            <w:fldChar w:fldCharType="begin"/>
          </w:r>
          <w:r>
            <w:instrText xml:space="preserve"> PAGEREF _Toc635 \h </w:instrText>
          </w:r>
          <w:r>
            <w:fldChar w:fldCharType="separate"/>
          </w:r>
          <w:r>
            <w:t>152</w:t>
          </w:r>
          <w:r>
            <w:fldChar w:fldCharType="end"/>
          </w:r>
          <w:r>
            <w:rPr>
              <w:rFonts w:hint="eastAsia" w:ascii="宋体" w:hAnsi="宋体" w:eastAsia="宋体" w:cs="宋体"/>
              <w:kern w:val="2"/>
              <w:szCs w:val="24"/>
              <w:lang w:val="en-US" w:eastAsia="zh-CN" w:bidi="ar-SA"/>
            </w:rPr>
            <w:fldChar w:fldCharType="end"/>
          </w:r>
        </w:p>
        <w:p w14:paraId="0D15DCB4">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_Toc15211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2"/>
              <w:lang w:val="en-US" w:eastAsia="zh-CN"/>
            </w:rPr>
            <w:t>三、工艺安排或要求（如有）</w:t>
          </w:r>
          <w:r>
            <w:tab/>
          </w:r>
          <w:r>
            <w:fldChar w:fldCharType="begin"/>
          </w:r>
          <w:r>
            <w:instrText xml:space="preserve"> PAGEREF _Toc15211 \h </w:instrText>
          </w:r>
          <w:r>
            <w:fldChar w:fldCharType="separate"/>
          </w:r>
          <w:r>
            <w:t>153</w:t>
          </w:r>
          <w:r>
            <w:fldChar w:fldCharType="end"/>
          </w:r>
          <w:r>
            <w:rPr>
              <w:rFonts w:hint="eastAsia" w:ascii="宋体" w:hAnsi="宋体" w:eastAsia="宋体" w:cs="宋体"/>
              <w:kern w:val="2"/>
              <w:szCs w:val="24"/>
              <w:lang w:val="en-US" w:eastAsia="zh-CN" w:bidi="ar-SA"/>
            </w:rPr>
            <w:fldChar w:fldCharType="end"/>
          </w:r>
        </w:p>
        <w:p w14:paraId="668C2CC2">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_Toc5061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2"/>
              <w:lang w:val="en-US" w:eastAsia="zh-CN"/>
            </w:rPr>
            <w:t>四、时间要求</w:t>
          </w:r>
          <w:r>
            <w:tab/>
          </w:r>
          <w:r>
            <w:fldChar w:fldCharType="begin"/>
          </w:r>
          <w:r>
            <w:instrText xml:space="preserve"> PAGEREF _Toc5061 \h </w:instrText>
          </w:r>
          <w:r>
            <w:fldChar w:fldCharType="separate"/>
          </w:r>
          <w:r>
            <w:t>153</w:t>
          </w:r>
          <w:r>
            <w:fldChar w:fldCharType="end"/>
          </w:r>
          <w:r>
            <w:rPr>
              <w:rFonts w:hint="eastAsia" w:ascii="宋体" w:hAnsi="宋体" w:eastAsia="宋体" w:cs="宋体"/>
              <w:kern w:val="2"/>
              <w:szCs w:val="24"/>
              <w:lang w:val="en-US" w:eastAsia="zh-CN" w:bidi="ar-SA"/>
            </w:rPr>
            <w:fldChar w:fldCharType="end"/>
          </w:r>
        </w:p>
        <w:p w14:paraId="140644D5">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_Toc27943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2"/>
              <w:lang w:val="en-US" w:eastAsia="zh-CN"/>
            </w:rPr>
            <w:t>五、技术要求</w:t>
          </w:r>
          <w:r>
            <w:tab/>
          </w:r>
          <w:r>
            <w:fldChar w:fldCharType="begin"/>
          </w:r>
          <w:r>
            <w:instrText xml:space="preserve"> PAGEREF _Toc27943 \h </w:instrText>
          </w:r>
          <w:r>
            <w:fldChar w:fldCharType="separate"/>
          </w:r>
          <w:r>
            <w:t>153</w:t>
          </w:r>
          <w:r>
            <w:fldChar w:fldCharType="end"/>
          </w:r>
          <w:r>
            <w:rPr>
              <w:rFonts w:hint="eastAsia" w:ascii="宋体" w:hAnsi="宋体" w:eastAsia="宋体" w:cs="宋体"/>
              <w:kern w:val="2"/>
              <w:szCs w:val="24"/>
              <w:lang w:val="en-US" w:eastAsia="zh-CN" w:bidi="ar-SA"/>
            </w:rPr>
            <w:fldChar w:fldCharType="end"/>
          </w:r>
        </w:p>
        <w:p w14:paraId="4B89308A">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_Toc13789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2"/>
              <w:lang w:val="en-US" w:eastAsia="zh-CN"/>
            </w:rPr>
            <w:t>六、竣工试验</w:t>
          </w:r>
          <w:r>
            <w:tab/>
          </w:r>
          <w:r>
            <w:fldChar w:fldCharType="begin"/>
          </w:r>
          <w:r>
            <w:instrText xml:space="preserve"> PAGEREF _Toc13789 \h </w:instrText>
          </w:r>
          <w:r>
            <w:fldChar w:fldCharType="separate"/>
          </w:r>
          <w:r>
            <w:t>153</w:t>
          </w:r>
          <w:r>
            <w:fldChar w:fldCharType="end"/>
          </w:r>
          <w:r>
            <w:rPr>
              <w:rFonts w:hint="eastAsia" w:ascii="宋体" w:hAnsi="宋体" w:eastAsia="宋体" w:cs="宋体"/>
              <w:kern w:val="2"/>
              <w:szCs w:val="24"/>
              <w:lang w:val="en-US" w:eastAsia="zh-CN" w:bidi="ar-SA"/>
            </w:rPr>
            <w:fldChar w:fldCharType="end"/>
          </w:r>
        </w:p>
        <w:p w14:paraId="028885E2">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_Toc10390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2"/>
              <w:lang w:val="en-US" w:eastAsia="zh-CN"/>
            </w:rPr>
            <w:t>七、竣工验收</w:t>
          </w:r>
          <w:r>
            <w:tab/>
          </w:r>
          <w:r>
            <w:fldChar w:fldCharType="begin"/>
          </w:r>
          <w:r>
            <w:instrText xml:space="preserve"> PAGEREF _Toc10390 \h </w:instrText>
          </w:r>
          <w:r>
            <w:fldChar w:fldCharType="separate"/>
          </w:r>
          <w:r>
            <w:t>153</w:t>
          </w:r>
          <w:r>
            <w:fldChar w:fldCharType="end"/>
          </w:r>
          <w:r>
            <w:rPr>
              <w:rFonts w:hint="eastAsia" w:ascii="宋体" w:hAnsi="宋体" w:eastAsia="宋体" w:cs="宋体"/>
              <w:kern w:val="2"/>
              <w:szCs w:val="24"/>
              <w:lang w:val="en-US" w:eastAsia="zh-CN" w:bidi="ar-SA"/>
            </w:rPr>
            <w:fldChar w:fldCharType="end"/>
          </w:r>
        </w:p>
        <w:p w14:paraId="27C124C3">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_Toc18313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2"/>
              <w:lang w:val="en-US" w:eastAsia="zh-CN"/>
            </w:rPr>
            <w:t>八、竣工后试验（如有）</w:t>
          </w:r>
          <w:r>
            <w:tab/>
          </w:r>
          <w:r>
            <w:fldChar w:fldCharType="begin"/>
          </w:r>
          <w:r>
            <w:instrText xml:space="preserve"> PAGEREF _Toc18313 \h </w:instrText>
          </w:r>
          <w:r>
            <w:fldChar w:fldCharType="separate"/>
          </w:r>
          <w:r>
            <w:t>153</w:t>
          </w:r>
          <w:r>
            <w:fldChar w:fldCharType="end"/>
          </w:r>
          <w:r>
            <w:rPr>
              <w:rFonts w:hint="eastAsia" w:ascii="宋体" w:hAnsi="宋体" w:eastAsia="宋体" w:cs="宋体"/>
              <w:kern w:val="2"/>
              <w:szCs w:val="24"/>
              <w:lang w:val="en-US" w:eastAsia="zh-CN" w:bidi="ar-SA"/>
            </w:rPr>
            <w:fldChar w:fldCharType="end"/>
          </w:r>
        </w:p>
        <w:p w14:paraId="17C2B48D">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_Toc11338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2"/>
              <w:lang w:val="en-US" w:eastAsia="zh-CN"/>
            </w:rPr>
            <w:t>九、文件要求</w:t>
          </w:r>
          <w:r>
            <w:tab/>
          </w:r>
          <w:r>
            <w:fldChar w:fldCharType="begin"/>
          </w:r>
          <w:r>
            <w:instrText xml:space="preserve"> PAGEREF _Toc11338 \h </w:instrText>
          </w:r>
          <w:r>
            <w:fldChar w:fldCharType="separate"/>
          </w:r>
          <w:r>
            <w:t>153</w:t>
          </w:r>
          <w:r>
            <w:fldChar w:fldCharType="end"/>
          </w:r>
          <w:r>
            <w:rPr>
              <w:rFonts w:hint="eastAsia" w:ascii="宋体" w:hAnsi="宋体" w:eastAsia="宋体" w:cs="宋体"/>
              <w:kern w:val="2"/>
              <w:szCs w:val="24"/>
              <w:lang w:val="en-US" w:eastAsia="zh-CN" w:bidi="ar-SA"/>
            </w:rPr>
            <w:fldChar w:fldCharType="end"/>
          </w:r>
        </w:p>
        <w:p w14:paraId="5A894B54">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_Toc1131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2"/>
              <w:lang w:val="en-US" w:eastAsia="zh-CN"/>
            </w:rPr>
            <w:t>十、工程项目管理规定</w:t>
          </w:r>
          <w:r>
            <w:tab/>
          </w:r>
          <w:r>
            <w:fldChar w:fldCharType="begin"/>
          </w:r>
          <w:r>
            <w:instrText xml:space="preserve"> PAGEREF _Toc1131 \h </w:instrText>
          </w:r>
          <w:r>
            <w:fldChar w:fldCharType="separate"/>
          </w:r>
          <w:r>
            <w:t>154</w:t>
          </w:r>
          <w:r>
            <w:fldChar w:fldCharType="end"/>
          </w:r>
          <w:r>
            <w:rPr>
              <w:rFonts w:hint="eastAsia" w:ascii="宋体" w:hAnsi="宋体" w:eastAsia="宋体" w:cs="宋体"/>
              <w:kern w:val="2"/>
              <w:szCs w:val="24"/>
              <w:lang w:val="en-US" w:eastAsia="zh-CN" w:bidi="ar-SA"/>
            </w:rPr>
            <w:fldChar w:fldCharType="end"/>
          </w:r>
        </w:p>
        <w:p w14:paraId="60B38522">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_Toc16795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2"/>
              <w:lang w:val="en-US" w:eastAsia="zh-CN"/>
            </w:rPr>
            <w:t>十一、其他要求</w:t>
          </w:r>
          <w:r>
            <w:tab/>
          </w:r>
          <w:r>
            <w:fldChar w:fldCharType="begin"/>
          </w:r>
          <w:r>
            <w:instrText xml:space="preserve"> PAGEREF _Toc16795 \h </w:instrText>
          </w:r>
          <w:r>
            <w:fldChar w:fldCharType="separate"/>
          </w:r>
          <w:r>
            <w:t>154</w:t>
          </w:r>
          <w:r>
            <w:fldChar w:fldCharType="end"/>
          </w:r>
          <w:r>
            <w:rPr>
              <w:rFonts w:hint="eastAsia" w:ascii="宋体" w:hAnsi="宋体" w:eastAsia="宋体" w:cs="宋体"/>
              <w:kern w:val="2"/>
              <w:szCs w:val="24"/>
              <w:lang w:val="en-US" w:eastAsia="zh-CN" w:bidi="ar-SA"/>
            </w:rPr>
            <w:fldChar w:fldCharType="end"/>
          </w:r>
        </w:p>
        <w:p w14:paraId="34A397F4">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_Toc23506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2"/>
              <w:lang w:val="en-US" w:eastAsia="zh-CN"/>
            </w:rPr>
            <w:t>十二、其他需要补充的要求和资料</w:t>
          </w:r>
          <w:r>
            <w:tab/>
          </w:r>
          <w:r>
            <w:fldChar w:fldCharType="begin"/>
          </w:r>
          <w:r>
            <w:instrText xml:space="preserve"> PAGEREF _Toc23506 \h </w:instrText>
          </w:r>
          <w:r>
            <w:fldChar w:fldCharType="separate"/>
          </w:r>
          <w:r>
            <w:t>154</w:t>
          </w:r>
          <w:r>
            <w:fldChar w:fldCharType="end"/>
          </w:r>
          <w:r>
            <w:rPr>
              <w:rFonts w:hint="eastAsia" w:ascii="宋体" w:hAnsi="宋体" w:eastAsia="宋体" w:cs="宋体"/>
              <w:kern w:val="2"/>
              <w:szCs w:val="24"/>
              <w:lang w:val="en-US" w:eastAsia="zh-CN" w:bidi="ar-SA"/>
            </w:rPr>
            <w:fldChar w:fldCharType="end"/>
          </w:r>
        </w:p>
        <w:p w14:paraId="780F9662">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_Toc15319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bCs/>
              <w:szCs w:val="24"/>
              <w:lang w:val="en-US" w:eastAsia="zh-CN"/>
            </w:rPr>
            <w:t>发包人要求附件清单</w:t>
          </w:r>
          <w:r>
            <w:tab/>
          </w:r>
          <w:r>
            <w:fldChar w:fldCharType="begin"/>
          </w:r>
          <w:r>
            <w:instrText xml:space="preserve"> PAGEREF _Toc15319 \h </w:instrText>
          </w:r>
          <w:r>
            <w:fldChar w:fldCharType="separate"/>
          </w:r>
          <w:r>
            <w:t>155</w:t>
          </w:r>
          <w:r>
            <w:fldChar w:fldCharType="end"/>
          </w:r>
          <w:r>
            <w:rPr>
              <w:rFonts w:hint="eastAsia" w:ascii="宋体" w:hAnsi="宋体" w:eastAsia="宋体" w:cs="宋体"/>
              <w:kern w:val="2"/>
              <w:szCs w:val="24"/>
              <w:lang w:val="en-US" w:eastAsia="zh-CN" w:bidi="ar-SA"/>
            </w:rPr>
            <w:fldChar w:fldCharType="end"/>
          </w:r>
        </w:p>
        <w:p w14:paraId="34074514">
          <w:pPr>
            <w:pStyle w:val="17"/>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_Toc28988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bCs/>
              <w:szCs w:val="40"/>
              <w:highlight w:val="none"/>
              <w:lang w:eastAsia="zh-CN"/>
            </w:rPr>
            <w:t>第六章 发包人提供的资料</w:t>
          </w:r>
          <w:r>
            <w:rPr>
              <w:rFonts w:hint="eastAsia" w:cs="宋体"/>
              <w:bCs/>
              <w:szCs w:val="40"/>
              <w:highlight w:val="none"/>
              <w:lang w:val="en-US" w:eastAsia="zh-CN"/>
            </w:rPr>
            <w:t>和条件</w:t>
          </w:r>
          <w:r>
            <w:tab/>
          </w:r>
          <w:r>
            <w:fldChar w:fldCharType="begin"/>
          </w:r>
          <w:r>
            <w:instrText xml:space="preserve"> PAGEREF _Toc28988 \h </w:instrText>
          </w:r>
          <w:r>
            <w:fldChar w:fldCharType="separate"/>
          </w:r>
          <w:r>
            <w:t>156</w:t>
          </w:r>
          <w:r>
            <w:fldChar w:fldCharType="end"/>
          </w:r>
          <w:r>
            <w:rPr>
              <w:rFonts w:hint="eastAsia" w:ascii="宋体" w:hAnsi="宋体" w:eastAsia="宋体" w:cs="宋体"/>
              <w:kern w:val="2"/>
              <w:szCs w:val="24"/>
              <w:lang w:val="en-US" w:eastAsia="zh-CN" w:bidi="ar-SA"/>
            </w:rPr>
            <w:fldChar w:fldCharType="end"/>
          </w:r>
        </w:p>
        <w:p w14:paraId="5F03DE68">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_Toc27746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1"/>
              <w:lang w:val="en-US" w:eastAsia="zh-CN"/>
            </w:rPr>
            <w:t>一、项目概况</w:t>
          </w:r>
          <w:r>
            <w:tab/>
          </w:r>
          <w:r>
            <w:fldChar w:fldCharType="begin"/>
          </w:r>
          <w:r>
            <w:instrText xml:space="preserve"> PAGEREF _Toc27746 \h </w:instrText>
          </w:r>
          <w:r>
            <w:fldChar w:fldCharType="separate"/>
          </w:r>
          <w:r>
            <w:t>156</w:t>
          </w:r>
          <w:r>
            <w:fldChar w:fldCharType="end"/>
          </w:r>
          <w:r>
            <w:rPr>
              <w:rFonts w:hint="eastAsia" w:ascii="宋体" w:hAnsi="宋体" w:eastAsia="宋体" w:cs="宋体"/>
              <w:kern w:val="2"/>
              <w:szCs w:val="24"/>
              <w:lang w:val="en-US" w:eastAsia="zh-CN" w:bidi="ar-SA"/>
            </w:rPr>
            <w:fldChar w:fldCharType="end"/>
          </w:r>
        </w:p>
        <w:p w14:paraId="11907D6E">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_Toc5597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1"/>
              <w:lang w:val="en-US" w:eastAsia="zh-CN"/>
            </w:rPr>
            <w:t>二、发包人提供的资料</w:t>
          </w:r>
          <w:r>
            <w:tab/>
          </w:r>
          <w:r>
            <w:fldChar w:fldCharType="begin"/>
          </w:r>
          <w:r>
            <w:instrText xml:space="preserve"> PAGEREF _Toc5597 \h </w:instrText>
          </w:r>
          <w:r>
            <w:fldChar w:fldCharType="separate"/>
          </w:r>
          <w:r>
            <w:t>156</w:t>
          </w:r>
          <w:r>
            <w:fldChar w:fldCharType="end"/>
          </w:r>
          <w:r>
            <w:rPr>
              <w:rFonts w:hint="eastAsia" w:ascii="宋体" w:hAnsi="宋体" w:eastAsia="宋体" w:cs="宋体"/>
              <w:kern w:val="2"/>
              <w:szCs w:val="24"/>
              <w:lang w:val="en-US" w:eastAsia="zh-CN" w:bidi="ar-SA"/>
            </w:rPr>
            <w:fldChar w:fldCharType="end"/>
          </w:r>
        </w:p>
        <w:p w14:paraId="04A62BBA">
          <w:pPr>
            <w:pStyle w:val="17"/>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_Toc16854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bCs/>
              <w:szCs w:val="52"/>
              <w:highlight w:val="none"/>
              <w:lang w:val="en-US" w:eastAsia="zh-CN"/>
            </w:rPr>
            <w:t>第三卷</w:t>
          </w:r>
          <w:r>
            <w:tab/>
          </w:r>
          <w:r>
            <w:fldChar w:fldCharType="begin"/>
          </w:r>
          <w:r>
            <w:instrText xml:space="preserve"> PAGEREF _Toc16854 \h </w:instrText>
          </w:r>
          <w:r>
            <w:fldChar w:fldCharType="separate"/>
          </w:r>
          <w:r>
            <w:t>157</w:t>
          </w:r>
          <w:r>
            <w:fldChar w:fldCharType="end"/>
          </w:r>
          <w:r>
            <w:rPr>
              <w:rFonts w:hint="eastAsia" w:ascii="宋体" w:hAnsi="宋体" w:eastAsia="宋体" w:cs="宋体"/>
              <w:kern w:val="2"/>
              <w:szCs w:val="24"/>
              <w:lang w:val="en-US" w:eastAsia="zh-CN" w:bidi="ar-SA"/>
            </w:rPr>
            <w:fldChar w:fldCharType="end"/>
          </w:r>
        </w:p>
        <w:p w14:paraId="27713137">
          <w:pPr>
            <w:pStyle w:val="17"/>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_Toc6427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bCs/>
              <w:szCs w:val="40"/>
              <w:highlight w:val="none"/>
              <w:lang w:eastAsia="zh-CN"/>
            </w:rPr>
            <w:t>第七章 投标文件格式</w:t>
          </w:r>
          <w:r>
            <w:tab/>
          </w:r>
          <w:r>
            <w:fldChar w:fldCharType="begin"/>
          </w:r>
          <w:r>
            <w:instrText xml:space="preserve"> PAGEREF _Toc6427 \h </w:instrText>
          </w:r>
          <w:r>
            <w:fldChar w:fldCharType="separate"/>
          </w:r>
          <w:r>
            <w:t>158</w:t>
          </w:r>
          <w:r>
            <w:fldChar w:fldCharType="end"/>
          </w:r>
          <w:r>
            <w:rPr>
              <w:rFonts w:hint="eastAsia" w:ascii="宋体" w:hAnsi="宋体" w:eastAsia="宋体" w:cs="宋体"/>
              <w:kern w:val="2"/>
              <w:szCs w:val="24"/>
              <w:lang w:val="en-US" w:eastAsia="zh-CN" w:bidi="ar-SA"/>
            </w:rPr>
            <w:fldChar w:fldCharType="end"/>
          </w:r>
        </w:p>
        <w:p w14:paraId="49340958">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_Toc17514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8"/>
              <w:lang w:val="en-US" w:eastAsia="zh-CN"/>
            </w:rPr>
            <w:t>第一节 资格文件格式</w:t>
          </w:r>
          <w:r>
            <w:tab/>
          </w:r>
          <w:r>
            <w:fldChar w:fldCharType="begin"/>
          </w:r>
          <w:r>
            <w:instrText xml:space="preserve"> PAGEREF _Toc17514 \h </w:instrText>
          </w:r>
          <w:r>
            <w:fldChar w:fldCharType="separate"/>
          </w:r>
          <w:r>
            <w:t>159</w:t>
          </w:r>
          <w:r>
            <w:fldChar w:fldCharType="end"/>
          </w:r>
          <w:r>
            <w:rPr>
              <w:rFonts w:hint="eastAsia" w:ascii="宋体" w:hAnsi="宋体" w:eastAsia="宋体" w:cs="宋体"/>
              <w:kern w:val="2"/>
              <w:szCs w:val="24"/>
              <w:lang w:val="en-US" w:eastAsia="zh-CN" w:bidi="ar-SA"/>
            </w:rPr>
            <w:fldChar w:fldCharType="end"/>
          </w:r>
        </w:p>
        <w:p w14:paraId="39537E3D">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_Toc10006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32"/>
            </w:rPr>
            <w:t>一、</w:t>
          </w:r>
          <w:r>
            <w:rPr>
              <w:rFonts w:hint="eastAsia" w:ascii="宋体" w:hAnsi="宋体" w:eastAsia="宋体" w:cs="宋体"/>
              <w:szCs w:val="32"/>
              <w:lang w:val="en-US" w:eastAsia="zh-CN"/>
            </w:rPr>
            <w:t>资格审查申请函</w:t>
          </w:r>
          <w:r>
            <w:rPr>
              <w:rFonts w:hint="eastAsia" w:ascii="宋体" w:hAnsi="宋体" w:eastAsia="宋体" w:cs="宋体"/>
              <w:szCs w:val="32"/>
            </w:rPr>
            <w:t>（</w:t>
          </w:r>
          <w:r>
            <w:rPr>
              <w:rFonts w:hint="eastAsia" w:ascii="宋体" w:hAnsi="宋体" w:eastAsia="宋体" w:cs="宋体"/>
              <w:szCs w:val="32"/>
              <w:lang w:val="en-US" w:eastAsia="zh-CN"/>
            </w:rPr>
            <w:t>参考</w:t>
          </w:r>
          <w:r>
            <w:rPr>
              <w:rFonts w:hint="eastAsia" w:ascii="宋体" w:hAnsi="宋体" w:eastAsia="宋体" w:cs="宋体"/>
              <w:szCs w:val="32"/>
            </w:rPr>
            <w:t>格式）</w:t>
          </w:r>
          <w:r>
            <w:tab/>
          </w:r>
          <w:r>
            <w:fldChar w:fldCharType="begin"/>
          </w:r>
          <w:r>
            <w:instrText xml:space="preserve"> PAGEREF _Toc10006 \h </w:instrText>
          </w:r>
          <w:r>
            <w:fldChar w:fldCharType="separate"/>
          </w:r>
          <w:r>
            <w:t>162</w:t>
          </w:r>
          <w:r>
            <w:fldChar w:fldCharType="end"/>
          </w:r>
          <w:r>
            <w:rPr>
              <w:rFonts w:hint="eastAsia" w:ascii="宋体" w:hAnsi="宋体" w:eastAsia="宋体" w:cs="宋体"/>
              <w:kern w:val="2"/>
              <w:szCs w:val="24"/>
              <w:lang w:val="en-US" w:eastAsia="zh-CN" w:bidi="ar-SA"/>
            </w:rPr>
            <w:fldChar w:fldCharType="end"/>
          </w:r>
        </w:p>
        <w:p w14:paraId="4E6109D2">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_Toc23177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8"/>
              <w:highlight w:val="none"/>
              <w:lang w:val="en-US" w:eastAsia="zh-CN"/>
            </w:rPr>
            <w:t>二、投标人基本情况表（适用于非联合体）</w:t>
          </w:r>
          <w:r>
            <w:tab/>
          </w:r>
          <w:r>
            <w:fldChar w:fldCharType="begin"/>
          </w:r>
          <w:r>
            <w:instrText xml:space="preserve"> PAGEREF _Toc23177 \h </w:instrText>
          </w:r>
          <w:r>
            <w:fldChar w:fldCharType="separate"/>
          </w:r>
          <w:r>
            <w:t>163</w:t>
          </w:r>
          <w:r>
            <w:fldChar w:fldCharType="end"/>
          </w:r>
          <w:r>
            <w:rPr>
              <w:rFonts w:hint="eastAsia" w:ascii="宋体" w:hAnsi="宋体" w:eastAsia="宋体" w:cs="宋体"/>
              <w:kern w:val="2"/>
              <w:szCs w:val="24"/>
              <w:lang w:val="en-US" w:eastAsia="zh-CN" w:bidi="ar-SA"/>
            </w:rPr>
            <w:fldChar w:fldCharType="end"/>
          </w:r>
        </w:p>
        <w:p w14:paraId="1CA0B789">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_Toc14426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8"/>
              <w:highlight w:val="none"/>
              <w:lang w:val="en-US" w:eastAsia="zh-CN"/>
            </w:rPr>
            <w:t>二、</w:t>
          </w:r>
          <w:r>
            <w:rPr>
              <w:rFonts w:hint="eastAsia" w:ascii="宋体" w:hAnsi="宋体" w:eastAsia="宋体" w:cs="宋体"/>
              <w:szCs w:val="28"/>
              <w:highlight w:val="none"/>
            </w:rPr>
            <w:t>投标人基本情况表</w:t>
          </w:r>
          <w:r>
            <w:rPr>
              <w:rFonts w:hint="eastAsia" w:ascii="宋体" w:hAnsi="宋体" w:eastAsia="宋体" w:cs="宋体"/>
              <w:szCs w:val="28"/>
              <w:highlight w:val="none"/>
              <w:lang w:eastAsia="zh-CN"/>
            </w:rPr>
            <w:t>（适用于联合体成员）</w:t>
          </w:r>
          <w:r>
            <w:tab/>
          </w:r>
          <w:r>
            <w:fldChar w:fldCharType="begin"/>
          </w:r>
          <w:r>
            <w:instrText xml:space="preserve"> PAGEREF _Toc14426 \h </w:instrText>
          </w:r>
          <w:r>
            <w:fldChar w:fldCharType="separate"/>
          </w:r>
          <w:r>
            <w:t>165</w:t>
          </w:r>
          <w:r>
            <w:fldChar w:fldCharType="end"/>
          </w:r>
          <w:r>
            <w:rPr>
              <w:rFonts w:hint="eastAsia" w:ascii="宋体" w:hAnsi="宋体" w:eastAsia="宋体" w:cs="宋体"/>
              <w:kern w:val="2"/>
              <w:szCs w:val="24"/>
              <w:lang w:val="en-US" w:eastAsia="zh-CN" w:bidi="ar-SA"/>
            </w:rPr>
            <w:fldChar w:fldCharType="end"/>
          </w:r>
        </w:p>
        <w:p w14:paraId="0BA3EB14">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_Toc16089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8"/>
              <w:lang w:val="en-US" w:eastAsia="zh-CN"/>
            </w:rPr>
            <w:t>三、法定代表人身份证明（适用于无委托代理人的情况）（参考格式）</w:t>
          </w:r>
          <w:r>
            <w:tab/>
          </w:r>
          <w:r>
            <w:fldChar w:fldCharType="begin"/>
          </w:r>
          <w:r>
            <w:instrText xml:space="preserve"> PAGEREF _Toc16089 \h </w:instrText>
          </w:r>
          <w:r>
            <w:fldChar w:fldCharType="separate"/>
          </w:r>
          <w:r>
            <w:t>166</w:t>
          </w:r>
          <w:r>
            <w:fldChar w:fldCharType="end"/>
          </w:r>
          <w:r>
            <w:rPr>
              <w:rFonts w:hint="eastAsia" w:ascii="宋体" w:hAnsi="宋体" w:eastAsia="宋体" w:cs="宋体"/>
              <w:kern w:val="2"/>
              <w:szCs w:val="24"/>
              <w:lang w:val="en-US" w:eastAsia="zh-CN" w:bidi="ar-SA"/>
            </w:rPr>
            <w:fldChar w:fldCharType="end"/>
          </w:r>
        </w:p>
        <w:p w14:paraId="281CB929">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_Toc12987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8"/>
              <w:lang w:val="en-US" w:eastAsia="zh-CN"/>
            </w:rPr>
            <w:t>四、授权委托书（参考格式）</w:t>
          </w:r>
          <w:r>
            <w:tab/>
          </w:r>
          <w:r>
            <w:fldChar w:fldCharType="begin"/>
          </w:r>
          <w:r>
            <w:instrText xml:space="preserve"> PAGEREF _Toc12987 \h </w:instrText>
          </w:r>
          <w:r>
            <w:fldChar w:fldCharType="separate"/>
          </w:r>
          <w:r>
            <w:t>167</w:t>
          </w:r>
          <w:r>
            <w:fldChar w:fldCharType="end"/>
          </w:r>
          <w:r>
            <w:rPr>
              <w:rFonts w:hint="eastAsia" w:ascii="宋体" w:hAnsi="宋体" w:eastAsia="宋体" w:cs="宋体"/>
              <w:kern w:val="2"/>
              <w:szCs w:val="24"/>
              <w:lang w:val="en-US" w:eastAsia="zh-CN" w:bidi="ar-SA"/>
            </w:rPr>
            <w:fldChar w:fldCharType="end"/>
          </w:r>
        </w:p>
        <w:p w14:paraId="7FE391EA">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_Toc19301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2"/>
              <w:lang w:val="en-US" w:eastAsia="zh-CN"/>
            </w:rPr>
            <w:t>（一）授权委托书（适用于有委托代理人的情况）</w:t>
          </w:r>
          <w:r>
            <w:tab/>
          </w:r>
          <w:r>
            <w:fldChar w:fldCharType="begin"/>
          </w:r>
          <w:r>
            <w:instrText xml:space="preserve"> PAGEREF _Toc19301 \h </w:instrText>
          </w:r>
          <w:r>
            <w:fldChar w:fldCharType="separate"/>
          </w:r>
          <w:r>
            <w:t>167</w:t>
          </w:r>
          <w:r>
            <w:fldChar w:fldCharType="end"/>
          </w:r>
          <w:r>
            <w:rPr>
              <w:rFonts w:hint="eastAsia" w:ascii="宋体" w:hAnsi="宋体" w:eastAsia="宋体" w:cs="宋体"/>
              <w:kern w:val="2"/>
              <w:szCs w:val="24"/>
              <w:lang w:val="en-US" w:eastAsia="zh-CN" w:bidi="ar-SA"/>
            </w:rPr>
            <w:fldChar w:fldCharType="end"/>
          </w:r>
        </w:p>
        <w:p w14:paraId="11EAB2ED">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_Toc27288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2"/>
              <w:highlight w:val="none"/>
              <w:lang w:val="en-US" w:eastAsia="zh-CN"/>
            </w:rPr>
            <w:t>（二）授权委托书（现场答辩项目经理）</w:t>
          </w:r>
          <w:r>
            <w:tab/>
          </w:r>
          <w:r>
            <w:fldChar w:fldCharType="begin"/>
          </w:r>
          <w:r>
            <w:instrText xml:space="preserve"> PAGEREF _Toc27288 \h </w:instrText>
          </w:r>
          <w:r>
            <w:fldChar w:fldCharType="separate"/>
          </w:r>
          <w:r>
            <w:t>168</w:t>
          </w:r>
          <w:r>
            <w:fldChar w:fldCharType="end"/>
          </w:r>
          <w:r>
            <w:rPr>
              <w:rFonts w:hint="eastAsia" w:ascii="宋体" w:hAnsi="宋体" w:eastAsia="宋体" w:cs="宋体"/>
              <w:kern w:val="2"/>
              <w:szCs w:val="24"/>
              <w:lang w:val="en-US" w:eastAsia="zh-CN" w:bidi="ar-SA"/>
            </w:rPr>
            <w:fldChar w:fldCharType="end"/>
          </w:r>
        </w:p>
        <w:p w14:paraId="3F1C302B">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_Toc26711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8"/>
              <w:lang w:val="en-US" w:eastAsia="zh-CN"/>
            </w:rPr>
            <w:t>五、联合体协议书（适用于联合体的情况）（参考格式）</w:t>
          </w:r>
          <w:r>
            <w:tab/>
          </w:r>
          <w:r>
            <w:fldChar w:fldCharType="begin"/>
          </w:r>
          <w:r>
            <w:instrText xml:space="preserve"> PAGEREF _Toc26711 \h </w:instrText>
          </w:r>
          <w:r>
            <w:fldChar w:fldCharType="separate"/>
          </w:r>
          <w:r>
            <w:t>169</w:t>
          </w:r>
          <w:r>
            <w:fldChar w:fldCharType="end"/>
          </w:r>
          <w:r>
            <w:rPr>
              <w:rFonts w:hint="eastAsia" w:ascii="宋体" w:hAnsi="宋体" w:eastAsia="宋体" w:cs="宋体"/>
              <w:kern w:val="2"/>
              <w:szCs w:val="24"/>
              <w:lang w:val="en-US" w:eastAsia="zh-CN" w:bidi="ar-SA"/>
            </w:rPr>
            <w:fldChar w:fldCharType="end"/>
          </w:r>
        </w:p>
        <w:p w14:paraId="1FA62A20">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_Toc29260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8"/>
              <w:lang w:val="en-US" w:eastAsia="zh-CN"/>
            </w:rPr>
            <w:t>六、投标保证金（参考格式）</w:t>
          </w:r>
          <w:r>
            <w:tab/>
          </w:r>
          <w:r>
            <w:fldChar w:fldCharType="begin"/>
          </w:r>
          <w:r>
            <w:instrText xml:space="preserve"> PAGEREF _Toc29260 \h </w:instrText>
          </w:r>
          <w:r>
            <w:fldChar w:fldCharType="separate"/>
          </w:r>
          <w:r>
            <w:t>170</w:t>
          </w:r>
          <w:r>
            <w:fldChar w:fldCharType="end"/>
          </w:r>
          <w:r>
            <w:rPr>
              <w:rFonts w:hint="eastAsia" w:ascii="宋体" w:hAnsi="宋体" w:eastAsia="宋体" w:cs="宋体"/>
              <w:kern w:val="2"/>
              <w:szCs w:val="24"/>
              <w:lang w:val="en-US" w:eastAsia="zh-CN" w:bidi="ar-SA"/>
            </w:rPr>
            <w:fldChar w:fldCharType="end"/>
          </w:r>
        </w:p>
        <w:p w14:paraId="45B88777">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_Toc24701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8"/>
              <w:lang w:val="en-US" w:eastAsia="zh-CN"/>
            </w:rPr>
            <w:t>七、</w:t>
          </w:r>
          <w:r>
            <w:rPr>
              <w:rFonts w:hint="eastAsia" w:ascii="宋体" w:hAnsi="宋体" w:eastAsia="宋体" w:cs="宋体"/>
              <w:szCs w:val="28"/>
              <w:lang w:val="en-US" w:eastAsia="zh-Hans"/>
            </w:rPr>
            <w:t>保函开立人出具的到账证明（参考格式）</w:t>
          </w:r>
          <w:r>
            <w:tab/>
          </w:r>
          <w:r>
            <w:fldChar w:fldCharType="begin"/>
          </w:r>
          <w:r>
            <w:instrText xml:space="preserve"> PAGEREF _Toc24701 \h </w:instrText>
          </w:r>
          <w:r>
            <w:fldChar w:fldCharType="separate"/>
          </w:r>
          <w:r>
            <w:t>172</w:t>
          </w:r>
          <w:r>
            <w:fldChar w:fldCharType="end"/>
          </w:r>
          <w:r>
            <w:rPr>
              <w:rFonts w:hint="eastAsia" w:ascii="宋体" w:hAnsi="宋体" w:eastAsia="宋体" w:cs="宋体"/>
              <w:kern w:val="2"/>
              <w:szCs w:val="24"/>
              <w:lang w:val="en-US" w:eastAsia="zh-CN" w:bidi="ar-SA"/>
            </w:rPr>
            <w:fldChar w:fldCharType="end"/>
          </w:r>
        </w:p>
        <w:p w14:paraId="36130710">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_Toc20444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8"/>
              <w:lang w:val="en-US" w:eastAsia="zh-CN"/>
            </w:rPr>
            <w:t>八、近年财务状况表（参考格式）</w:t>
          </w:r>
          <w:r>
            <w:tab/>
          </w:r>
          <w:r>
            <w:fldChar w:fldCharType="begin"/>
          </w:r>
          <w:r>
            <w:instrText xml:space="preserve"> PAGEREF _Toc20444 \h </w:instrText>
          </w:r>
          <w:r>
            <w:fldChar w:fldCharType="separate"/>
          </w:r>
          <w:r>
            <w:t>173</w:t>
          </w:r>
          <w:r>
            <w:fldChar w:fldCharType="end"/>
          </w:r>
          <w:r>
            <w:rPr>
              <w:rFonts w:hint="eastAsia" w:ascii="宋体" w:hAnsi="宋体" w:eastAsia="宋体" w:cs="宋体"/>
              <w:kern w:val="2"/>
              <w:szCs w:val="24"/>
              <w:lang w:val="en-US" w:eastAsia="zh-CN" w:bidi="ar-SA"/>
            </w:rPr>
            <w:fldChar w:fldCharType="end"/>
          </w:r>
        </w:p>
        <w:p w14:paraId="0A096F84">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_Toc1631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8"/>
              <w:lang w:val="en-US" w:eastAsia="zh-CN"/>
            </w:rPr>
            <w:t>九、近年发生的诉讼及仲裁情况表（参考格式）</w:t>
          </w:r>
          <w:r>
            <w:tab/>
          </w:r>
          <w:r>
            <w:fldChar w:fldCharType="begin"/>
          </w:r>
          <w:r>
            <w:instrText xml:space="preserve"> PAGEREF _Toc1631 \h </w:instrText>
          </w:r>
          <w:r>
            <w:fldChar w:fldCharType="separate"/>
          </w:r>
          <w:r>
            <w:t>174</w:t>
          </w:r>
          <w:r>
            <w:fldChar w:fldCharType="end"/>
          </w:r>
          <w:r>
            <w:rPr>
              <w:rFonts w:hint="eastAsia" w:ascii="宋体" w:hAnsi="宋体" w:eastAsia="宋体" w:cs="宋体"/>
              <w:kern w:val="2"/>
              <w:szCs w:val="24"/>
              <w:lang w:val="en-US" w:eastAsia="zh-CN" w:bidi="ar-SA"/>
            </w:rPr>
            <w:fldChar w:fldCharType="end"/>
          </w:r>
        </w:p>
        <w:p w14:paraId="2C9CCACB">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_Toc5030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8"/>
              <w:lang w:eastAsia="zh-Hans"/>
            </w:rPr>
            <w:t>十、拟分包项目情况表（适用于允许分包的情况）（参考格式）</w:t>
          </w:r>
          <w:r>
            <w:tab/>
          </w:r>
          <w:r>
            <w:fldChar w:fldCharType="begin"/>
          </w:r>
          <w:r>
            <w:instrText xml:space="preserve"> PAGEREF _Toc5030 \h </w:instrText>
          </w:r>
          <w:r>
            <w:fldChar w:fldCharType="separate"/>
          </w:r>
          <w:r>
            <w:t>175</w:t>
          </w:r>
          <w:r>
            <w:fldChar w:fldCharType="end"/>
          </w:r>
          <w:r>
            <w:rPr>
              <w:rFonts w:hint="eastAsia" w:ascii="宋体" w:hAnsi="宋体" w:eastAsia="宋体" w:cs="宋体"/>
              <w:kern w:val="2"/>
              <w:szCs w:val="24"/>
              <w:lang w:val="en-US" w:eastAsia="zh-CN" w:bidi="ar-SA"/>
            </w:rPr>
            <w:fldChar w:fldCharType="end"/>
          </w:r>
        </w:p>
        <w:p w14:paraId="24572785">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_Toc23888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trike w:val="0"/>
              <w:dstrike w:val="0"/>
              <w:szCs w:val="28"/>
              <w:lang w:eastAsia="zh-Hans"/>
            </w:rPr>
            <w:t>十</w:t>
          </w:r>
          <w:r>
            <w:rPr>
              <w:rFonts w:hint="eastAsia" w:ascii="宋体" w:hAnsi="宋体" w:eastAsia="宋体" w:cs="宋体"/>
              <w:strike w:val="0"/>
              <w:dstrike w:val="0"/>
              <w:szCs w:val="28"/>
              <w:lang w:val="en-US" w:eastAsia="zh-CN"/>
            </w:rPr>
            <w:t>一</w:t>
          </w:r>
          <w:r>
            <w:rPr>
              <w:rFonts w:hint="eastAsia" w:ascii="宋体" w:hAnsi="宋体" w:eastAsia="宋体" w:cs="宋体"/>
              <w:strike w:val="0"/>
              <w:dstrike w:val="0"/>
              <w:szCs w:val="28"/>
              <w:lang w:eastAsia="zh-Hans"/>
            </w:rPr>
            <w:t>、项目机构派驻现场施工人员到位承诺书（参考格式）</w:t>
          </w:r>
          <w:r>
            <w:tab/>
          </w:r>
          <w:r>
            <w:fldChar w:fldCharType="begin"/>
          </w:r>
          <w:r>
            <w:instrText xml:space="preserve"> PAGEREF _Toc23888 \h </w:instrText>
          </w:r>
          <w:r>
            <w:fldChar w:fldCharType="separate"/>
          </w:r>
          <w:r>
            <w:t>176</w:t>
          </w:r>
          <w:r>
            <w:fldChar w:fldCharType="end"/>
          </w:r>
          <w:r>
            <w:rPr>
              <w:rFonts w:hint="eastAsia" w:ascii="宋体" w:hAnsi="宋体" w:eastAsia="宋体" w:cs="宋体"/>
              <w:kern w:val="2"/>
              <w:szCs w:val="24"/>
              <w:lang w:val="en-US" w:eastAsia="zh-CN" w:bidi="ar-SA"/>
            </w:rPr>
            <w:fldChar w:fldCharType="end"/>
          </w:r>
        </w:p>
        <w:p w14:paraId="487B16CA">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_Toc24578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8"/>
              <w:lang w:eastAsia="zh-Hans"/>
            </w:rPr>
            <w:t>十</w:t>
          </w:r>
          <w:r>
            <w:rPr>
              <w:rFonts w:hint="eastAsia" w:ascii="宋体" w:hAnsi="宋体" w:eastAsia="宋体" w:cs="宋体"/>
              <w:szCs w:val="28"/>
              <w:lang w:val="en-US" w:eastAsia="zh-CN"/>
            </w:rPr>
            <w:t>二</w:t>
          </w:r>
          <w:r>
            <w:rPr>
              <w:rFonts w:hint="eastAsia" w:ascii="宋体" w:hAnsi="宋体" w:eastAsia="宋体" w:cs="宋体"/>
              <w:szCs w:val="28"/>
              <w:lang w:eastAsia="zh-Hans"/>
            </w:rPr>
            <w:t>、不拖欠农民工工资承诺书（参考格式）</w:t>
          </w:r>
          <w:r>
            <w:tab/>
          </w:r>
          <w:r>
            <w:fldChar w:fldCharType="begin"/>
          </w:r>
          <w:r>
            <w:instrText xml:space="preserve"> PAGEREF _Toc24578 \h </w:instrText>
          </w:r>
          <w:r>
            <w:fldChar w:fldCharType="separate"/>
          </w:r>
          <w:r>
            <w:t>177</w:t>
          </w:r>
          <w:r>
            <w:fldChar w:fldCharType="end"/>
          </w:r>
          <w:r>
            <w:rPr>
              <w:rFonts w:hint="eastAsia" w:ascii="宋体" w:hAnsi="宋体" w:eastAsia="宋体" w:cs="宋体"/>
              <w:kern w:val="2"/>
              <w:szCs w:val="24"/>
              <w:lang w:val="en-US" w:eastAsia="zh-CN" w:bidi="ar-SA"/>
            </w:rPr>
            <w:fldChar w:fldCharType="end"/>
          </w:r>
        </w:p>
        <w:p w14:paraId="14052902">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_Toc23622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8"/>
              <w:lang w:eastAsia="zh-Hans"/>
            </w:rPr>
            <w:t>十</w:t>
          </w:r>
          <w:r>
            <w:rPr>
              <w:rFonts w:hint="eastAsia" w:ascii="宋体" w:hAnsi="宋体" w:eastAsia="宋体" w:cs="宋体"/>
              <w:szCs w:val="28"/>
              <w:lang w:val="en-US" w:eastAsia="zh-CN"/>
            </w:rPr>
            <w:t>三</w:t>
          </w:r>
          <w:r>
            <w:rPr>
              <w:rFonts w:hint="eastAsia" w:ascii="宋体" w:hAnsi="宋体" w:eastAsia="宋体" w:cs="宋体"/>
              <w:szCs w:val="28"/>
              <w:lang w:eastAsia="zh-Hans"/>
            </w:rPr>
            <w:t>、投标人承诺书（参考格式）</w:t>
          </w:r>
          <w:r>
            <w:tab/>
          </w:r>
          <w:r>
            <w:fldChar w:fldCharType="begin"/>
          </w:r>
          <w:r>
            <w:instrText xml:space="preserve"> PAGEREF _Toc23622 \h </w:instrText>
          </w:r>
          <w:r>
            <w:fldChar w:fldCharType="separate"/>
          </w:r>
          <w:r>
            <w:t>178</w:t>
          </w:r>
          <w:r>
            <w:fldChar w:fldCharType="end"/>
          </w:r>
          <w:r>
            <w:rPr>
              <w:rFonts w:hint="eastAsia" w:ascii="宋体" w:hAnsi="宋体" w:eastAsia="宋体" w:cs="宋体"/>
              <w:kern w:val="2"/>
              <w:szCs w:val="24"/>
              <w:lang w:val="en-US" w:eastAsia="zh-CN" w:bidi="ar-SA"/>
            </w:rPr>
            <w:fldChar w:fldCharType="end"/>
          </w:r>
        </w:p>
        <w:p w14:paraId="205C7BD4">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_Toc6556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8"/>
              <w:lang w:eastAsia="zh-Hans"/>
            </w:rPr>
            <w:t>十</w:t>
          </w:r>
          <w:r>
            <w:rPr>
              <w:rFonts w:hint="eastAsia" w:ascii="宋体" w:hAnsi="宋体" w:eastAsia="宋体" w:cs="宋体"/>
              <w:szCs w:val="28"/>
              <w:lang w:val="en-US" w:eastAsia="zh-CN"/>
            </w:rPr>
            <w:t>四</w:t>
          </w:r>
          <w:r>
            <w:rPr>
              <w:rFonts w:hint="eastAsia" w:ascii="宋体" w:hAnsi="宋体" w:eastAsia="宋体" w:cs="宋体"/>
              <w:szCs w:val="28"/>
              <w:lang w:eastAsia="zh-Hans"/>
            </w:rPr>
            <w:t>、拟任</w:t>
          </w:r>
          <w:r>
            <w:rPr>
              <w:rFonts w:hint="eastAsia" w:ascii="宋体" w:hAnsi="宋体" w:eastAsia="宋体" w:cs="宋体"/>
              <w:szCs w:val="28"/>
              <w:lang w:val="en-US" w:eastAsia="zh-CN"/>
            </w:rPr>
            <w:t>工程总承包</w:t>
          </w:r>
          <w:r>
            <w:rPr>
              <w:rFonts w:hint="eastAsia" w:ascii="宋体" w:hAnsi="宋体" w:eastAsia="宋体" w:cs="宋体"/>
              <w:szCs w:val="28"/>
              <w:lang w:eastAsia="zh-Hans"/>
            </w:rPr>
            <w:t>项目经理</w:t>
          </w:r>
          <w:r>
            <w:rPr>
              <w:rFonts w:hint="eastAsia" w:ascii="宋体" w:hAnsi="宋体" w:eastAsia="宋体" w:cs="宋体"/>
              <w:szCs w:val="28"/>
              <w:lang w:eastAsia="zh-CN"/>
            </w:rPr>
            <w:t>、</w:t>
          </w:r>
          <w:r>
            <w:rPr>
              <w:rFonts w:hint="eastAsia" w:ascii="宋体" w:hAnsi="宋体" w:eastAsia="宋体" w:cs="宋体"/>
              <w:szCs w:val="28"/>
              <w:lang w:val="en-US" w:eastAsia="zh-CN"/>
            </w:rPr>
            <w:t>施工负责人</w:t>
          </w:r>
          <w:r>
            <w:rPr>
              <w:rFonts w:hint="eastAsia" w:ascii="宋体" w:hAnsi="宋体" w:eastAsia="宋体" w:cs="宋体"/>
              <w:szCs w:val="28"/>
              <w:lang w:eastAsia="zh-Hans"/>
            </w:rPr>
            <w:t>承诺书（参考格式）</w:t>
          </w:r>
          <w:r>
            <w:tab/>
          </w:r>
          <w:r>
            <w:fldChar w:fldCharType="begin"/>
          </w:r>
          <w:r>
            <w:instrText xml:space="preserve"> PAGEREF _Toc6556 \h </w:instrText>
          </w:r>
          <w:r>
            <w:fldChar w:fldCharType="separate"/>
          </w:r>
          <w:r>
            <w:t>179</w:t>
          </w:r>
          <w:r>
            <w:fldChar w:fldCharType="end"/>
          </w:r>
          <w:r>
            <w:rPr>
              <w:rFonts w:hint="eastAsia" w:ascii="宋体" w:hAnsi="宋体" w:eastAsia="宋体" w:cs="宋体"/>
              <w:kern w:val="2"/>
              <w:szCs w:val="24"/>
              <w:lang w:val="en-US" w:eastAsia="zh-CN" w:bidi="ar-SA"/>
            </w:rPr>
            <w:fldChar w:fldCharType="end"/>
          </w:r>
        </w:p>
        <w:p w14:paraId="33F94E08">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_Toc12607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8"/>
              <w:lang w:eastAsia="zh-Hans"/>
            </w:rPr>
            <w:t>十</w:t>
          </w:r>
          <w:r>
            <w:rPr>
              <w:rFonts w:hint="eastAsia" w:ascii="宋体" w:hAnsi="宋体" w:eastAsia="宋体" w:cs="宋体"/>
              <w:szCs w:val="28"/>
              <w:lang w:val="en-US" w:eastAsia="zh-CN"/>
            </w:rPr>
            <w:t>五</w:t>
          </w:r>
          <w:r>
            <w:rPr>
              <w:rFonts w:hint="eastAsia" w:ascii="宋体" w:hAnsi="宋体" w:eastAsia="宋体" w:cs="宋体"/>
              <w:szCs w:val="28"/>
              <w:lang w:eastAsia="zh-Hans"/>
            </w:rPr>
            <w:t>、其他资格材料（如有）（</w:t>
          </w:r>
          <w:r>
            <w:rPr>
              <w:rFonts w:hint="eastAsia" w:ascii="宋体" w:hAnsi="宋体" w:eastAsia="宋体" w:cs="宋体"/>
              <w:szCs w:val="28"/>
              <w:lang w:val="en-US" w:eastAsia="zh-CN"/>
            </w:rPr>
            <w:t>参考</w:t>
          </w:r>
          <w:r>
            <w:rPr>
              <w:rFonts w:hint="eastAsia" w:ascii="宋体" w:hAnsi="宋体" w:eastAsia="宋体" w:cs="宋体"/>
              <w:szCs w:val="28"/>
              <w:lang w:eastAsia="zh-Hans"/>
            </w:rPr>
            <w:t>格式）</w:t>
          </w:r>
          <w:r>
            <w:tab/>
          </w:r>
          <w:r>
            <w:fldChar w:fldCharType="begin"/>
          </w:r>
          <w:r>
            <w:instrText xml:space="preserve"> PAGEREF _Toc12607 \h </w:instrText>
          </w:r>
          <w:r>
            <w:fldChar w:fldCharType="separate"/>
          </w:r>
          <w:r>
            <w:t>182</w:t>
          </w:r>
          <w:r>
            <w:fldChar w:fldCharType="end"/>
          </w:r>
          <w:r>
            <w:rPr>
              <w:rFonts w:hint="eastAsia" w:ascii="宋体" w:hAnsi="宋体" w:eastAsia="宋体" w:cs="宋体"/>
              <w:kern w:val="2"/>
              <w:szCs w:val="24"/>
              <w:lang w:val="en-US" w:eastAsia="zh-CN" w:bidi="ar-SA"/>
            </w:rPr>
            <w:fldChar w:fldCharType="end"/>
          </w:r>
        </w:p>
        <w:p w14:paraId="4AA76993">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_Toc9333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32"/>
            </w:rPr>
            <w:t>第二节 商务文件格式</w:t>
          </w:r>
          <w:r>
            <w:tab/>
          </w:r>
          <w:r>
            <w:fldChar w:fldCharType="begin"/>
          </w:r>
          <w:r>
            <w:instrText xml:space="preserve"> PAGEREF _Toc9333 \h </w:instrText>
          </w:r>
          <w:r>
            <w:fldChar w:fldCharType="separate"/>
          </w:r>
          <w:r>
            <w:t>183</w:t>
          </w:r>
          <w:r>
            <w:fldChar w:fldCharType="end"/>
          </w:r>
          <w:r>
            <w:rPr>
              <w:rFonts w:hint="eastAsia" w:ascii="宋体" w:hAnsi="宋体" w:eastAsia="宋体" w:cs="宋体"/>
              <w:kern w:val="2"/>
              <w:szCs w:val="24"/>
              <w:lang w:val="en-US" w:eastAsia="zh-CN" w:bidi="ar-SA"/>
            </w:rPr>
            <w:fldChar w:fldCharType="end"/>
          </w:r>
        </w:p>
        <w:p w14:paraId="7CF9AEE0">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_Toc14630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8"/>
              <w:lang w:eastAsia="zh-Hans"/>
            </w:rPr>
            <w:t>一、投标函及投标函附录（参考格式）</w:t>
          </w:r>
          <w:r>
            <w:tab/>
          </w:r>
          <w:r>
            <w:fldChar w:fldCharType="begin"/>
          </w:r>
          <w:r>
            <w:instrText xml:space="preserve"> PAGEREF _Toc14630 \h </w:instrText>
          </w:r>
          <w:r>
            <w:fldChar w:fldCharType="separate"/>
          </w:r>
          <w:r>
            <w:t>186</w:t>
          </w:r>
          <w:r>
            <w:fldChar w:fldCharType="end"/>
          </w:r>
          <w:r>
            <w:rPr>
              <w:rFonts w:hint="eastAsia" w:ascii="宋体" w:hAnsi="宋体" w:eastAsia="宋体" w:cs="宋体"/>
              <w:kern w:val="2"/>
              <w:szCs w:val="24"/>
              <w:lang w:val="en-US" w:eastAsia="zh-CN" w:bidi="ar-SA"/>
            </w:rPr>
            <w:fldChar w:fldCharType="end"/>
          </w:r>
        </w:p>
        <w:p w14:paraId="189D085D">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_Toc6669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2"/>
            </w:rPr>
            <w:t>（一）投标函</w:t>
          </w:r>
          <w:r>
            <w:tab/>
          </w:r>
          <w:r>
            <w:fldChar w:fldCharType="begin"/>
          </w:r>
          <w:r>
            <w:instrText xml:space="preserve"> PAGEREF _Toc6669 \h </w:instrText>
          </w:r>
          <w:r>
            <w:fldChar w:fldCharType="separate"/>
          </w:r>
          <w:r>
            <w:t>186</w:t>
          </w:r>
          <w:r>
            <w:fldChar w:fldCharType="end"/>
          </w:r>
          <w:r>
            <w:rPr>
              <w:rFonts w:hint="eastAsia" w:ascii="宋体" w:hAnsi="宋体" w:eastAsia="宋体" w:cs="宋体"/>
              <w:kern w:val="2"/>
              <w:szCs w:val="24"/>
              <w:lang w:val="en-US" w:eastAsia="zh-CN" w:bidi="ar-SA"/>
            </w:rPr>
            <w:fldChar w:fldCharType="end"/>
          </w:r>
        </w:p>
        <w:p w14:paraId="1EAAC7EA">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_Toc24237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2"/>
            </w:rPr>
            <w:t>（二）投标函附录</w:t>
          </w:r>
          <w:r>
            <w:tab/>
          </w:r>
          <w:r>
            <w:fldChar w:fldCharType="begin"/>
          </w:r>
          <w:r>
            <w:instrText xml:space="preserve"> PAGEREF _Toc24237 \h </w:instrText>
          </w:r>
          <w:r>
            <w:fldChar w:fldCharType="separate"/>
          </w:r>
          <w:r>
            <w:t>187</w:t>
          </w:r>
          <w:r>
            <w:fldChar w:fldCharType="end"/>
          </w:r>
          <w:r>
            <w:rPr>
              <w:rFonts w:hint="eastAsia" w:ascii="宋体" w:hAnsi="宋体" w:eastAsia="宋体" w:cs="宋体"/>
              <w:kern w:val="2"/>
              <w:szCs w:val="24"/>
              <w:lang w:val="en-US" w:eastAsia="zh-CN" w:bidi="ar-SA"/>
            </w:rPr>
            <w:fldChar w:fldCharType="end"/>
          </w:r>
        </w:p>
        <w:p w14:paraId="3FE494CA">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_Toc20227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8"/>
              <w:highlight w:val="none"/>
              <w:lang w:val="en-US" w:eastAsia="zh-CN"/>
            </w:rPr>
            <w:t>二、业绩证明材料（参考格式）</w:t>
          </w:r>
          <w:r>
            <w:tab/>
          </w:r>
          <w:r>
            <w:fldChar w:fldCharType="begin"/>
          </w:r>
          <w:r>
            <w:instrText xml:space="preserve"> PAGEREF _Toc20227 \h </w:instrText>
          </w:r>
          <w:r>
            <w:fldChar w:fldCharType="separate"/>
          </w:r>
          <w:r>
            <w:t>189</w:t>
          </w:r>
          <w:r>
            <w:fldChar w:fldCharType="end"/>
          </w:r>
          <w:r>
            <w:rPr>
              <w:rFonts w:hint="eastAsia" w:ascii="宋体" w:hAnsi="宋体" w:eastAsia="宋体" w:cs="宋体"/>
              <w:kern w:val="2"/>
              <w:szCs w:val="24"/>
              <w:lang w:val="en-US" w:eastAsia="zh-CN" w:bidi="ar-SA"/>
            </w:rPr>
            <w:fldChar w:fldCharType="end"/>
          </w:r>
        </w:p>
        <w:p w14:paraId="70721893">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_Toc24349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2"/>
              <w:highlight w:val="none"/>
              <w:lang w:val="en-US" w:eastAsia="zh-CN"/>
            </w:rPr>
            <w:t>（一）近十年完成的类似项目业绩材料</w:t>
          </w:r>
          <w:r>
            <w:tab/>
          </w:r>
          <w:r>
            <w:fldChar w:fldCharType="begin"/>
          </w:r>
          <w:r>
            <w:instrText xml:space="preserve"> PAGEREF _Toc24349 \h </w:instrText>
          </w:r>
          <w:r>
            <w:fldChar w:fldCharType="separate"/>
          </w:r>
          <w:r>
            <w:t>189</w:t>
          </w:r>
          <w:r>
            <w:fldChar w:fldCharType="end"/>
          </w:r>
          <w:r>
            <w:rPr>
              <w:rFonts w:hint="eastAsia" w:ascii="宋体" w:hAnsi="宋体" w:eastAsia="宋体" w:cs="宋体"/>
              <w:kern w:val="2"/>
              <w:szCs w:val="24"/>
              <w:lang w:val="en-US" w:eastAsia="zh-CN" w:bidi="ar-SA"/>
            </w:rPr>
            <w:fldChar w:fldCharType="end"/>
          </w:r>
        </w:p>
        <w:p w14:paraId="1C455C18">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_Toc9926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2"/>
              <w:lang w:val="en-US" w:eastAsia="zh-CN"/>
            </w:rPr>
            <w:t>（二）正在实施和新承接的施工或工程总承包项目业绩材料</w:t>
          </w:r>
          <w:r>
            <w:tab/>
          </w:r>
          <w:r>
            <w:fldChar w:fldCharType="begin"/>
          </w:r>
          <w:r>
            <w:instrText xml:space="preserve"> PAGEREF _Toc9926 \h </w:instrText>
          </w:r>
          <w:r>
            <w:fldChar w:fldCharType="separate"/>
          </w:r>
          <w:r>
            <w:t>191</w:t>
          </w:r>
          <w:r>
            <w:fldChar w:fldCharType="end"/>
          </w:r>
          <w:r>
            <w:rPr>
              <w:rFonts w:hint="eastAsia" w:ascii="宋体" w:hAnsi="宋体" w:eastAsia="宋体" w:cs="宋体"/>
              <w:kern w:val="2"/>
              <w:szCs w:val="24"/>
              <w:lang w:val="en-US" w:eastAsia="zh-CN" w:bidi="ar-SA"/>
            </w:rPr>
            <w:fldChar w:fldCharType="end"/>
          </w:r>
        </w:p>
        <w:p w14:paraId="7C3C865F">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_Toc6853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2"/>
              <w:lang w:val="en-US" w:eastAsia="zh-CN"/>
            </w:rPr>
            <w:t xml:space="preserve">（三） </w:t>
          </w:r>
          <w:r>
            <w:rPr>
              <w:rFonts w:hint="eastAsia" w:ascii="宋体" w:hAnsi="宋体" w:eastAsia="宋体" w:cs="宋体"/>
              <w:szCs w:val="22"/>
              <w:highlight w:val="none"/>
              <w:lang w:val="en-US" w:eastAsia="zh-CN"/>
            </w:rPr>
            <w:t>近十年的获奖情况（参考格式）</w:t>
          </w:r>
          <w:r>
            <w:tab/>
          </w:r>
          <w:r>
            <w:fldChar w:fldCharType="begin"/>
          </w:r>
          <w:r>
            <w:instrText xml:space="preserve"> PAGEREF _Toc6853 \h </w:instrText>
          </w:r>
          <w:r>
            <w:fldChar w:fldCharType="separate"/>
          </w:r>
          <w:r>
            <w:t>193</w:t>
          </w:r>
          <w:r>
            <w:fldChar w:fldCharType="end"/>
          </w:r>
          <w:r>
            <w:rPr>
              <w:rFonts w:hint="eastAsia" w:ascii="宋体" w:hAnsi="宋体" w:eastAsia="宋体" w:cs="宋体"/>
              <w:kern w:val="2"/>
              <w:szCs w:val="24"/>
              <w:lang w:val="en-US" w:eastAsia="zh-CN" w:bidi="ar-SA"/>
            </w:rPr>
            <w:fldChar w:fldCharType="end"/>
          </w:r>
        </w:p>
        <w:p w14:paraId="1A162796">
          <w:pPr>
            <w:pStyle w:val="12"/>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_Toc14319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2"/>
              <w:lang w:val="en-US" w:eastAsia="zh-CN"/>
            </w:rPr>
            <w:t>3.1 工程项目获奖信息</w:t>
          </w:r>
          <w:r>
            <w:tab/>
          </w:r>
          <w:r>
            <w:fldChar w:fldCharType="begin"/>
          </w:r>
          <w:r>
            <w:instrText xml:space="preserve"> PAGEREF _Toc14319 \h </w:instrText>
          </w:r>
          <w:r>
            <w:fldChar w:fldCharType="separate"/>
          </w:r>
          <w:r>
            <w:t>193</w:t>
          </w:r>
          <w:r>
            <w:fldChar w:fldCharType="end"/>
          </w:r>
          <w:r>
            <w:rPr>
              <w:rFonts w:hint="eastAsia" w:ascii="宋体" w:hAnsi="宋体" w:eastAsia="宋体" w:cs="宋体"/>
              <w:kern w:val="2"/>
              <w:szCs w:val="24"/>
              <w:lang w:val="en-US" w:eastAsia="zh-CN" w:bidi="ar-SA"/>
            </w:rPr>
            <w:fldChar w:fldCharType="end"/>
          </w:r>
        </w:p>
        <w:p w14:paraId="19A2BC9F">
          <w:pPr>
            <w:pStyle w:val="12"/>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_Toc1325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2"/>
              <w:lang w:val="en-US" w:eastAsia="zh-CN"/>
            </w:rPr>
            <w:t>3.2 科学技术进步奖获奖信息</w:t>
          </w:r>
          <w:r>
            <w:tab/>
          </w:r>
          <w:r>
            <w:fldChar w:fldCharType="begin"/>
          </w:r>
          <w:r>
            <w:instrText xml:space="preserve"> PAGEREF _Toc1325 \h </w:instrText>
          </w:r>
          <w:r>
            <w:fldChar w:fldCharType="separate"/>
          </w:r>
          <w:r>
            <w:t>194</w:t>
          </w:r>
          <w:r>
            <w:fldChar w:fldCharType="end"/>
          </w:r>
          <w:r>
            <w:rPr>
              <w:rFonts w:hint="eastAsia" w:ascii="宋体" w:hAnsi="宋体" w:eastAsia="宋体" w:cs="宋体"/>
              <w:kern w:val="2"/>
              <w:szCs w:val="24"/>
              <w:lang w:val="en-US" w:eastAsia="zh-CN" w:bidi="ar-SA"/>
            </w:rPr>
            <w:fldChar w:fldCharType="end"/>
          </w:r>
        </w:p>
        <w:p w14:paraId="00F909F1">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_Toc16045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8"/>
              <w:lang w:val="en-US" w:eastAsia="zh-CN"/>
            </w:rPr>
            <w:t xml:space="preserve">三、 </w:t>
          </w:r>
          <w:r>
            <w:rPr>
              <w:rFonts w:hint="eastAsia" w:ascii="宋体" w:hAnsi="宋体" w:eastAsia="宋体" w:cs="宋体"/>
              <w:szCs w:val="28"/>
              <w:highlight w:val="none"/>
              <w:lang w:val="en-US" w:eastAsia="zh-CN"/>
            </w:rPr>
            <w:t>全国水利建设市场管理评价及信用等级信息情况说明与真实性承诺函</w:t>
          </w:r>
          <w:r>
            <w:tab/>
          </w:r>
          <w:r>
            <w:fldChar w:fldCharType="begin"/>
          </w:r>
          <w:r>
            <w:instrText xml:space="preserve"> PAGEREF _Toc16045 \h </w:instrText>
          </w:r>
          <w:r>
            <w:fldChar w:fldCharType="separate"/>
          </w:r>
          <w:r>
            <w:t>195</w:t>
          </w:r>
          <w:r>
            <w:fldChar w:fldCharType="end"/>
          </w:r>
          <w:r>
            <w:rPr>
              <w:rFonts w:hint="eastAsia" w:ascii="宋体" w:hAnsi="宋体" w:eastAsia="宋体" w:cs="宋体"/>
              <w:kern w:val="2"/>
              <w:szCs w:val="24"/>
              <w:lang w:val="en-US" w:eastAsia="zh-CN" w:bidi="ar-SA"/>
            </w:rPr>
            <w:fldChar w:fldCharType="end"/>
          </w:r>
        </w:p>
        <w:p w14:paraId="244BA97F">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_Toc16436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2"/>
              <w:lang w:val="en-US" w:eastAsia="zh-CN"/>
            </w:rPr>
            <w:t>（一）</w:t>
          </w:r>
          <w:r>
            <w:rPr>
              <w:rFonts w:hint="default" w:ascii="宋体" w:hAnsi="宋体" w:eastAsia="宋体" w:cs="宋体"/>
              <w:szCs w:val="22"/>
              <w:lang w:val="en-US" w:eastAsia="zh-CN"/>
            </w:rPr>
            <w:t>投标人全国水利建设市场管理评价及信用等级信息情况说明</w:t>
          </w:r>
          <w:r>
            <w:tab/>
          </w:r>
          <w:r>
            <w:fldChar w:fldCharType="begin"/>
          </w:r>
          <w:r>
            <w:instrText xml:space="preserve"> PAGEREF _Toc16436 \h </w:instrText>
          </w:r>
          <w:r>
            <w:fldChar w:fldCharType="separate"/>
          </w:r>
          <w:r>
            <w:t>195</w:t>
          </w:r>
          <w:r>
            <w:fldChar w:fldCharType="end"/>
          </w:r>
          <w:r>
            <w:rPr>
              <w:rFonts w:hint="eastAsia" w:ascii="宋体" w:hAnsi="宋体" w:eastAsia="宋体" w:cs="宋体"/>
              <w:kern w:val="2"/>
              <w:szCs w:val="24"/>
              <w:lang w:val="en-US" w:eastAsia="zh-CN" w:bidi="ar-SA"/>
            </w:rPr>
            <w:fldChar w:fldCharType="end"/>
          </w:r>
        </w:p>
        <w:p w14:paraId="07CF7EFF">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_Toc15483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2"/>
              <w:lang w:val="en-US" w:eastAsia="zh-CN"/>
            </w:rPr>
            <w:t>（二）</w:t>
          </w:r>
          <w:r>
            <w:rPr>
              <w:rFonts w:hint="default" w:ascii="宋体" w:hAnsi="宋体" w:eastAsia="宋体" w:cs="宋体"/>
              <w:szCs w:val="22"/>
              <w:lang w:val="en-US" w:eastAsia="zh-CN"/>
            </w:rPr>
            <w:t>全国水利建设市场管理评价及信用等级信息情况真实性</w:t>
          </w:r>
          <w:r>
            <w:rPr>
              <w:rFonts w:hint="eastAsia" w:ascii="宋体" w:hAnsi="宋体" w:eastAsia="宋体" w:cs="宋体"/>
              <w:szCs w:val="22"/>
              <w:lang w:val="en-US" w:eastAsia="zh-CN"/>
            </w:rPr>
            <w:t>的</w:t>
          </w:r>
          <w:r>
            <w:rPr>
              <w:rFonts w:hint="default" w:ascii="宋体" w:hAnsi="宋体" w:eastAsia="宋体" w:cs="宋体"/>
              <w:szCs w:val="22"/>
              <w:lang w:val="en-US" w:eastAsia="zh-CN"/>
            </w:rPr>
            <w:t>承诺函</w:t>
          </w:r>
          <w:r>
            <w:tab/>
          </w:r>
          <w:r>
            <w:fldChar w:fldCharType="begin"/>
          </w:r>
          <w:r>
            <w:instrText xml:space="preserve"> PAGEREF _Toc15483 \h </w:instrText>
          </w:r>
          <w:r>
            <w:fldChar w:fldCharType="separate"/>
          </w:r>
          <w:r>
            <w:t>196</w:t>
          </w:r>
          <w:r>
            <w:fldChar w:fldCharType="end"/>
          </w:r>
          <w:r>
            <w:rPr>
              <w:rFonts w:hint="eastAsia" w:ascii="宋体" w:hAnsi="宋体" w:eastAsia="宋体" w:cs="宋体"/>
              <w:kern w:val="2"/>
              <w:szCs w:val="24"/>
              <w:lang w:val="en-US" w:eastAsia="zh-CN" w:bidi="ar-SA"/>
            </w:rPr>
            <w:fldChar w:fldCharType="end"/>
          </w:r>
        </w:p>
        <w:p w14:paraId="34DDE269">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_Toc31145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8"/>
              <w:highlight w:val="none"/>
              <w:lang w:val="en-US" w:eastAsia="zh-CN"/>
            </w:rPr>
            <w:t>四、拟委任的主要人员汇总表（参考格式）</w:t>
          </w:r>
          <w:r>
            <w:tab/>
          </w:r>
          <w:r>
            <w:fldChar w:fldCharType="begin"/>
          </w:r>
          <w:r>
            <w:instrText xml:space="preserve"> PAGEREF _Toc31145 \h </w:instrText>
          </w:r>
          <w:r>
            <w:fldChar w:fldCharType="separate"/>
          </w:r>
          <w:r>
            <w:t>197</w:t>
          </w:r>
          <w:r>
            <w:fldChar w:fldCharType="end"/>
          </w:r>
          <w:r>
            <w:rPr>
              <w:rFonts w:hint="eastAsia" w:ascii="宋体" w:hAnsi="宋体" w:eastAsia="宋体" w:cs="宋体"/>
              <w:kern w:val="2"/>
              <w:szCs w:val="24"/>
              <w:lang w:val="en-US" w:eastAsia="zh-CN" w:bidi="ar-SA"/>
            </w:rPr>
            <w:fldChar w:fldCharType="end"/>
          </w:r>
        </w:p>
        <w:p w14:paraId="4A09236C">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_Toc11272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8"/>
              <w:highlight w:val="none"/>
              <w:lang w:val="en-US" w:eastAsia="zh-CN"/>
            </w:rPr>
            <w:t>五、主要人员简历表（参考格式）</w:t>
          </w:r>
          <w:r>
            <w:tab/>
          </w:r>
          <w:r>
            <w:fldChar w:fldCharType="begin"/>
          </w:r>
          <w:r>
            <w:instrText xml:space="preserve"> PAGEREF _Toc11272 \h </w:instrText>
          </w:r>
          <w:r>
            <w:fldChar w:fldCharType="separate"/>
          </w:r>
          <w:r>
            <w:t>198</w:t>
          </w:r>
          <w:r>
            <w:fldChar w:fldCharType="end"/>
          </w:r>
          <w:r>
            <w:rPr>
              <w:rFonts w:hint="eastAsia" w:ascii="宋体" w:hAnsi="宋体" w:eastAsia="宋体" w:cs="宋体"/>
              <w:kern w:val="2"/>
              <w:szCs w:val="24"/>
              <w:lang w:val="en-US" w:eastAsia="zh-CN" w:bidi="ar-SA"/>
            </w:rPr>
            <w:fldChar w:fldCharType="end"/>
          </w:r>
        </w:p>
        <w:p w14:paraId="5F87D97C">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_Toc13036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8"/>
              <w:lang w:val="en-US" w:eastAsia="zh-CN"/>
            </w:rPr>
            <w:t>六</w:t>
          </w:r>
          <w:r>
            <w:rPr>
              <w:rFonts w:hint="eastAsia" w:ascii="宋体" w:hAnsi="宋体" w:eastAsia="宋体" w:cs="宋体"/>
              <w:szCs w:val="28"/>
            </w:rPr>
            <w:t>、已标价工程量清单（参考格式）</w:t>
          </w:r>
          <w:r>
            <w:tab/>
          </w:r>
          <w:r>
            <w:fldChar w:fldCharType="begin"/>
          </w:r>
          <w:r>
            <w:instrText xml:space="preserve"> PAGEREF _Toc13036 \h </w:instrText>
          </w:r>
          <w:r>
            <w:fldChar w:fldCharType="separate"/>
          </w:r>
          <w:r>
            <w:t>200</w:t>
          </w:r>
          <w:r>
            <w:fldChar w:fldCharType="end"/>
          </w:r>
          <w:r>
            <w:rPr>
              <w:rFonts w:hint="eastAsia" w:ascii="宋体" w:hAnsi="宋体" w:eastAsia="宋体" w:cs="宋体"/>
              <w:kern w:val="2"/>
              <w:szCs w:val="24"/>
              <w:lang w:val="en-US" w:eastAsia="zh-CN" w:bidi="ar-SA"/>
            </w:rPr>
            <w:fldChar w:fldCharType="end"/>
          </w:r>
        </w:p>
        <w:p w14:paraId="4C1F1626">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_Toc8809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bCs/>
              <w:szCs w:val="22"/>
            </w:rPr>
            <w:t>（一）价格清单说明</w:t>
          </w:r>
          <w:r>
            <w:tab/>
          </w:r>
          <w:r>
            <w:fldChar w:fldCharType="begin"/>
          </w:r>
          <w:r>
            <w:instrText xml:space="preserve"> PAGEREF _Toc8809 \h </w:instrText>
          </w:r>
          <w:r>
            <w:fldChar w:fldCharType="separate"/>
          </w:r>
          <w:r>
            <w:t>200</w:t>
          </w:r>
          <w:r>
            <w:fldChar w:fldCharType="end"/>
          </w:r>
          <w:r>
            <w:rPr>
              <w:rFonts w:hint="eastAsia" w:ascii="宋体" w:hAnsi="宋体" w:eastAsia="宋体" w:cs="宋体"/>
              <w:kern w:val="2"/>
              <w:szCs w:val="24"/>
              <w:lang w:val="en-US" w:eastAsia="zh-CN" w:bidi="ar-SA"/>
            </w:rPr>
            <w:fldChar w:fldCharType="end"/>
          </w:r>
        </w:p>
        <w:p w14:paraId="617595B3">
          <w:pPr>
            <w:pStyle w:val="18"/>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_Toc4696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bCs/>
              <w:szCs w:val="22"/>
              <w:lang w:val="en-US" w:eastAsia="zh-CN"/>
            </w:rPr>
            <w:t>（二）价格清单</w:t>
          </w:r>
          <w:r>
            <w:tab/>
          </w:r>
          <w:r>
            <w:fldChar w:fldCharType="begin"/>
          </w:r>
          <w:r>
            <w:instrText xml:space="preserve"> PAGEREF _Toc4696 \h </w:instrText>
          </w:r>
          <w:r>
            <w:fldChar w:fldCharType="separate"/>
          </w:r>
          <w:r>
            <w:t>201</w:t>
          </w:r>
          <w:r>
            <w:fldChar w:fldCharType="end"/>
          </w:r>
          <w:r>
            <w:rPr>
              <w:rFonts w:hint="eastAsia" w:ascii="宋体" w:hAnsi="宋体" w:eastAsia="宋体" w:cs="宋体"/>
              <w:kern w:val="2"/>
              <w:szCs w:val="24"/>
              <w:lang w:val="en-US" w:eastAsia="zh-CN" w:bidi="ar-SA"/>
            </w:rPr>
            <w:fldChar w:fldCharType="end"/>
          </w:r>
        </w:p>
        <w:p w14:paraId="288C574E">
          <w:pPr>
            <w:pStyle w:val="12"/>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_Toc25670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2"/>
            </w:rPr>
            <w:t>2.1 投标报价汇总表</w:t>
          </w:r>
          <w:r>
            <w:tab/>
          </w:r>
          <w:r>
            <w:fldChar w:fldCharType="begin"/>
          </w:r>
          <w:r>
            <w:instrText xml:space="preserve"> PAGEREF _Toc25670 \h </w:instrText>
          </w:r>
          <w:r>
            <w:fldChar w:fldCharType="separate"/>
          </w:r>
          <w:r>
            <w:t>201</w:t>
          </w:r>
          <w:r>
            <w:fldChar w:fldCharType="end"/>
          </w:r>
          <w:r>
            <w:rPr>
              <w:rFonts w:hint="eastAsia" w:ascii="宋体" w:hAnsi="宋体" w:eastAsia="宋体" w:cs="宋体"/>
              <w:kern w:val="2"/>
              <w:szCs w:val="24"/>
              <w:lang w:val="en-US" w:eastAsia="zh-CN" w:bidi="ar-SA"/>
            </w:rPr>
            <w:fldChar w:fldCharType="end"/>
          </w:r>
        </w:p>
        <w:p w14:paraId="54FCE76D">
          <w:pPr>
            <w:pStyle w:val="12"/>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_Toc29879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2"/>
            </w:rPr>
            <w:t>2.2 价格清单</w:t>
          </w:r>
          <w:r>
            <w:tab/>
          </w:r>
          <w:r>
            <w:fldChar w:fldCharType="begin"/>
          </w:r>
          <w:r>
            <w:instrText xml:space="preserve"> PAGEREF _Toc29879 \h </w:instrText>
          </w:r>
          <w:r>
            <w:fldChar w:fldCharType="separate"/>
          </w:r>
          <w:r>
            <w:t>202</w:t>
          </w:r>
          <w:r>
            <w:fldChar w:fldCharType="end"/>
          </w:r>
          <w:r>
            <w:rPr>
              <w:rFonts w:hint="eastAsia" w:ascii="宋体" w:hAnsi="宋体" w:eastAsia="宋体" w:cs="宋体"/>
              <w:kern w:val="2"/>
              <w:szCs w:val="24"/>
              <w:lang w:val="en-US" w:eastAsia="zh-CN" w:bidi="ar-SA"/>
            </w:rPr>
            <w:fldChar w:fldCharType="end"/>
          </w:r>
        </w:p>
        <w:p w14:paraId="7A193148">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_Toc2339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8"/>
              <w:lang w:val="en-US" w:eastAsia="zh-CN"/>
            </w:rPr>
            <w:t>七、其他材料</w:t>
          </w:r>
          <w:r>
            <w:tab/>
          </w:r>
          <w:r>
            <w:fldChar w:fldCharType="begin"/>
          </w:r>
          <w:r>
            <w:instrText xml:space="preserve"> PAGEREF _Toc2339 \h </w:instrText>
          </w:r>
          <w:r>
            <w:fldChar w:fldCharType="separate"/>
          </w:r>
          <w:r>
            <w:t>226</w:t>
          </w:r>
          <w:r>
            <w:fldChar w:fldCharType="end"/>
          </w:r>
          <w:r>
            <w:rPr>
              <w:rFonts w:hint="eastAsia" w:ascii="宋体" w:hAnsi="宋体" w:eastAsia="宋体" w:cs="宋体"/>
              <w:kern w:val="2"/>
              <w:szCs w:val="24"/>
              <w:lang w:val="en-US" w:eastAsia="zh-CN" w:bidi="ar-SA"/>
            </w:rPr>
            <w:fldChar w:fldCharType="end"/>
          </w:r>
        </w:p>
        <w:p w14:paraId="54DA1AE0">
          <w:pPr>
            <w:pStyle w:val="20"/>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_Toc12629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32"/>
            </w:rPr>
            <w:t>第三节 技术文件格式</w:t>
          </w:r>
          <w:r>
            <w:tab/>
          </w:r>
          <w:r>
            <w:fldChar w:fldCharType="begin"/>
          </w:r>
          <w:r>
            <w:instrText xml:space="preserve"> PAGEREF _Toc12629 \h </w:instrText>
          </w:r>
          <w:r>
            <w:fldChar w:fldCharType="separate"/>
          </w:r>
          <w:r>
            <w:t>227</w:t>
          </w:r>
          <w:r>
            <w:fldChar w:fldCharType="end"/>
          </w:r>
          <w:r>
            <w:rPr>
              <w:rFonts w:hint="eastAsia" w:ascii="宋体" w:hAnsi="宋体" w:eastAsia="宋体" w:cs="宋体"/>
              <w:kern w:val="2"/>
              <w:szCs w:val="24"/>
              <w:lang w:val="en-US" w:eastAsia="zh-CN" w:bidi="ar-SA"/>
            </w:rPr>
            <w:fldChar w:fldCharType="end"/>
          </w:r>
        </w:p>
        <w:p w14:paraId="69EB5975">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_Toc9292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8"/>
              <w:lang w:val="en-US" w:eastAsia="zh-CN"/>
            </w:rPr>
            <w:t>一、承包人建议书（参考格式）</w:t>
          </w:r>
          <w:r>
            <w:tab/>
          </w:r>
          <w:r>
            <w:fldChar w:fldCharType="begin"/>
          </w:r>
          <w:r>
            <w:instrText xml:space="preserve"> PAGEREF _Toc9292 \h </w:instrText>
          </w:r>
          <w:r>
            <w:fldChar w:fldCharType="separate"/>
          </w:r>
          <w:r>
            <w:t>229</w:t>
          </w:r>
          <w:r>
            <w:fldChar w:fldCharType="end"/>
          </w:r>
          <w:r>
            <w:rPr>
              <w:rFonts w:hint="eastAsia" w:ascii="宋体" w:hAnsi="宋体" w:eastAsia="宋体" w:cs="宋体"/>
              <w:kern w:val="2"/>
              <w:szCs w:val="24"/>
              <w:lang w:val="en-US" w:eastAsia="zh-CN" w:bidi="ar-SA"/>
            </w:rPr>
            <w:fldChar w:fldCharType="end"/>
          </w:r>
        </w:p>
        <w:p w14:paraId="0C129E35">
          <w:pPr>
            <w:pStyle w:val="13"/>
            <w:tabs>
              <w:tab w:val="right" w:leader="dot" w:pos="8306"/>
            </w:tabs>
          </w:pPr>
          <w:r>
            <w:rPr>
              <w:rFonts w:hint="eastAsia" w:ascii="宋体" w:hAnsi="宋体" w:eastAsia="宋体" w:cs="宋体"/>
              <w:kern w:val="2"/>
              <w:szCs w:val="24"/>
              <w:lang w:val="en-US" w:eastAsia="zh-CN" w:bidi="ar-SA"/>
            </w:rPr>
            <w:fldChar w:fldCharType="begin"/>
          </w:r>
          <w:r>
            <w:rPr>
              <w:rFonts w:hint="eastAsia" w:ascii="宋体" w:hAnsi="宋体" w:eastAsia="宋体" w:cs="宋体"/>
              <w:kern w:val="2"/>
              <w:szCs w:val="24"/>
              <w:lang w:val="en-US" w:eastAsia="zh-CN" w:bidi="ar-SA"/>
            </w:rPr>
            <w:instrText xml:space="preserve"> HYPERLINK \l _Toc29935 </w:instrText>
          </w:r>
          <w:r>
            <w:rPr>
              <w:rFonts w:hint="eastAsia" w:ascii="宋体" w:hAnsi="宋体" w:eastAsia="宋体" w:cs="宋体"/>
              <w:kern w:val="2"/>
              <w:szCs w:val="24"/>
              <w:lang w:val="en-US" w:eastAsia="zh-CN" w:bidi="ar-SA"/>
            </w:rPr>
            <w:fldChar w:fldCharType="separate"/>
          </w:r>
          <w:r>
            <w:rPr>
              <w:rFonts w:hint="eastAsia" w:ascii="宋体" w:hAnsi="宋体" w:eastAsia="宋体" w:cs="宋体"/>
              <w:szCs w:val="28"/>
              <w:lang w:val="en-US" w:eastAsia="zh-CN"/>
            </w:rPr>
            <w:t>二、承包人实施计划（参考格式）</w:t>
          </w:r>
          <w:r>
            <w:tab/>
          </w:r>
          <w:r>
            <w:fldChar w:fldCharType="begin"/>
          </w:r>
          <w:r>
            <w:instrText xml:space="preserve"> PAGEREF _Toc29935 \h </w:instrText>
          </w:r>
          <w:r>
            <w:fldChar w:fldCharType="separate"/>
          </w:r>
          <w:r>
            <w:t>230</w:t>
          </w:r>
          <w:r>
            <w:fldChar w:fldCharType="end"/>
          </w:r>
          <w:r>
            <w:rPr>
              <w:rFonts w:hint="eastAsia" w:ascii="宋体" w:hAnsi="宋体" w:eastAsia="宋体" w:cs="宋体"/>
              <w:kern w:val="2"/>
              <w:szCs w:val="24"/>
              <w:lang w:val="en-US" w:eastAsia="zh-CN" w:bidi="ar-SA"/>
            </w:rPr>
            <w:fldChar w:fldCharType="end"/>
          </w:r>
        </w:p>
        <w:p w14:paraId="712077C5">
          <w:pPr>
            <w:spacing w:before="0" w:beforeLines="0" w:after="0" w:afterLines="0" w:line="240" w:lineRule="auto"/>
            <w:ind w:left="0" w:leftChars="0" w:right="0" w:rightChars="0" w:firstLine="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kern w:val="2"/>
              <w:szCs w:val="24"/>
              <w:lang w:val="en-US" w:eastAsia="zh-CN" w:bidi="ar-SA"/>
            </w:rPr>
            <w:fldChar w:fldCharType="end"/>
          </w:r>
        </w:p>
      </w:sdtContent>
    </w:sdt>
    <w:p w14:paraId="5B310D03">
      <w:pPr>
        <w:pStyle w:val="2"/>
        <w:spacing w:before="120" w:beforeLines="-2147483648" w:after="120" w:afterLines="-2147483648" w:line="400" w:lineRule="exact"/>
        <w:jc w:val="center"/>
        <w:rPr>
          <w:rFonts w:hint="eastAsia" w:ascii="宋体" w:hAnsi="宋体" w:eastAsia="宋体" w:cs="宋体"/>
          <w:b w:val="0"/>
          <w:bCs w:val="0"/>
          <w:sz w:val="32"/>
          <w:szCs w:val="32"/>
        </w:rPr>
        <w:sectPr>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upperRoman"/>
          <w:cols w:space="425" w:num="1"/>
          <w:docGrid w:type="lines" w:linePitch="312" w:charSpace="0"/>
        </w:sectPr>
      </w:pPr>
      <w:bookmarkStart w:id="13" w:name="_Toc22637"/>
      <w:bookmarkStart w:id="14" w:name="_Toc29840"/>
      <w:bookmarkStart w:id="15" w:name="_Toc247527534"/>
      <w:bookmarkStart w:id="16" w:name="_Toc22789"/>
      <w:bookmarkStart w:id="17" w:name="_Toc482466965"/>
      <w:bookmarkStart w:id="18" w:name="_Toc247513933"/>
    </w:p>
    <w:p w14:paraId="0339B9F3">
      <w:pPr>
        <w:jc w:val="center"/>
        <w:rPr>
          <w:rFonts w:hint="eastAsia" w:ascii="宋体" w:hAnsi="宋体" w:eastAsia="宋体" w:cs="宋体"/>
          <w:b w:val="0"/>
          <w:bCs w:val="0"/>
          <w:sz w:val="28"/>
          <w:szCs w:val="22"/>
          <w:highlight w:val="none"/>
          <w:lang w:eastAsia="zh-CN"/>
        </w:rPr>
      </w:pPr>
    </w:p>
    <w:p w14:paraId="23259E8B">
      <w:pPr>
        <w:jc w:val="center"/>
        <w:rPr>
          <w:rFonts w:hint="eastAsia" w:ascii="宋体" w:hAnsi="宋体" w:eastAsia="宋体" w:cs="宋体"/>
          <w:b w:val="0"/>
          <w:bCs w:val="0"/>
          <w:sz w:val="28"/>
          <w:szCs w:val="22"/>
          <w:highlight w:val="none"/>
          <w:lang w:eastAsia="zh-CN"/>
        </w:rPr>
      </w:pPr>
    </w:p>
    <w:p w14:paraId="2395E65B">
      <w:pPr>
        <w:jc w:val="center"/>
        <w:rPr>
          <w:rFonts w:hint="eastAsia" w:ascii="宋体" w:hAnsi="宋体" w:eastAsia="宋体" w:cs="宋体"/>
          <w:b w:val="0"/>
          <w:bCs w:val="0"/>
          <w:sz w:val="28"/>
          <w:szCs w:val="22"/>
          <w:highlight w:val="none"/>
          <w:lang w:eastAsia="zh-CN"/>
        </w:rPr>
      </w:pPr>
    </w:p>
    <w:p w14:paraId="79DE6657">
      <w:pPr>
        <w:pStyle w:val="2"/>
        <w:keepNext/>
        <w:keepLines/>
        <w:pageBreakBefore w:val="0"/>
        <w:widowControl w:val="0"/>
        <w:kinsoku/>
        <w:wordWrap/>
        <w:overflowPunct/>
        <w:topLinePunct w:val="0"/>
        <w:autoSpaceDE/>
        <w:autoSpaceDN/>
        <w:bidi w:val="0"/>
        <w:adjustRightInd/>
        <w:snapToGrid/>
        <w:spacing w:before="120" w:beforeLines="-2147483648" w:after="120" w:afterLines="-2147483648" w:line="400" w:lineRule="exact"/>
        <w:jc w:val="center"/>
        <w:textAlignment w:val="auto"/>
        <w:rPr>
          <w:rFonts w:hint="eastAsia" w:ascii="宋体" w:hAnsi="宋体" w:eastAsia="宋体" w:cs="宋体"/>
          <w:b w:val="0"/>
          <w:bCs w:val="0"/>
          <w:sz w:val="40"/>
          <w:szCs w:val="52"/>
          <w:highlight w:val="none"/>
          <w:lang w:val="en-US" w:eastAsia="zh-CN"/>
        </w:rPr>
      </w:pPr>
      <w:bookmarkStart w:id="19" w:name="_Toc15857"/>
      <w:r>
        <w:rPr>
          <w:rFonts w:hint="eastAsia" w:ascii="宋体" w:hAnsi="宋体" w:eastAsia="宋体" w:cs="宋体"/>
          <w:b w:val="0"/>
          <w:bCs w:val="0"/>
          <w:sz w:val="40"/>
          <w:szCs w:val="52"/>
          <w:highlight w:val="none"/>
          <w:lang w:val="en-US" w:eastAsia="zh-CN"/>
        </w:rPr>
        <w:t>第一卷</w:t>
      </w:r>
      <w:bookmarkEnd w:id="19"/>
    </w:p>
    <w:p w14:paraId="6220AF8D">
      <w:pPr>
        <w:rPr>
          <w:rFonts w:hint="eastAsia" w:ascii="宋体" w:hAnsi="宋体" w:eastAsia="宋体" w:cs="宋体"/>
          <w:b w:val="0"/>
          <w:bCs w:val="0"/>
          <w:sz w:val="28"/>
          <w:szCs w:val="22"/>
          <w:highlight w:val="none"/>
          <w:lang w:val="en-US" w:eastAsia="zh-CN"/>
        </w:rPr>
      </w:pPr>
      <w:r>
        <w:rPr>
          <w:rFonts w:hint="eastAsia" w:ascii="宋体" w:hAnsi="宋体" w:eastAsia="宋体" w:cs="宋体"/>
          <w:b w:val="0"/>
          <w:bCs w:val="0"/>
          <w:sz w:val="28"/>
          <w:szCs w:val="22"/>
          <w:highlight w:val="none"/>
          <w:lang w:val="en-US" w:eastAsia="zh-CN"/>
        </w:rPr>
        <w:br w:type="page"/>
      </w:r>
    </w:p>
    <w:p w14:paraId="38199C57">
      <w:pPr>
        <w:jc w:val="center"/>
        <w:rPr>
          <w:rFonts w:hint="eastAsia" w:ascii="宋体" w:hAnsi="宋体" w:eastAsia="宋体" w:cs="宋体"/>
          <w:b w:val="0"/>
          <w:bCs w:val="0"/>
          <w:sz w:val="28"/>
          <w:szCs w:val="22"/>
          <w:highlight w:val="none"/>
          <w:lang w:val="en-US" w:eastAsia="zh-CN"/>
        </w:rPr>
      </w:pPr>
    </w:p>
    <w:p w14:paraId="47BD8559">
      <w:pPr>
        <w:pStyle w:val="2"/>
        <w:keepNext/>
        <w:keepLines/>
        <w:pageBreakBefore w:val="0"/>
        <w:widowControl w:val="0"/>
        <w:kinsoku/>
        <w:wordWrap/>
        <w:overflowPunct/>
        <w:topLinePunct w:val="0"/>
        <w:autoSpaceDE/>
        <w:autoSpaceDN/>
        <w:bidi w:val="0"/>
        <w:adjustRightInd/>
        <w:snapToGrid/>
        <w:spacing w:before="120" w:beforeLines="-2147483648" w:after="120" w:afterLines="-2147483648" w:line="400" w:lineRule="exact"/>
        <w:jc w:val="center"/>
        <w:textAlignment w:val="auto"/>
        <w:rPr>
          <w:rFonts w:hint="eastAsia" w:ascii="宋体" w:hAnsi="宋体" w:eastAsia="宋体" w:cs="宋体"/>
          <w:b/>
          <w:bCs/>
          <w:sz w:val="28"/>
          <w:szCs w:val="40"/>
          <w:highlight w:val="none"/>
          <w:lang w:eastAsia="zh-CN"/>
        </w:rPr>
      </w:pPr>
      <w:bookmarkStart w:id="20" w:name="_Toc16253"/>
      <w:bookmarkStart w:id="21" w:name="_Toc17530"/>
      <w:r>
        <w:rPr>
          <w:rFonts w:hint="eastAsia" w:ascii="宋体" w:hAnsi="宋体" w:eastAsia="宋体" w:cs="宋体"/>
          <w:b/>
          <w:bCs/>
          <w:sz w:val="28"/>
          <w:szCs w:val="40"/>
          <w:highlight w:val="none"/>
          <w:lang w:eastAsia="zh-CN"/>
        </w:rPr>
        <w:t>第一章 招标公告</w:t>
      </w:r>
      <w:bookmarkEnd w:id="13"/>
      <w:bookmarkEnd w:id="14"/>
      <w:bookmarkEnd w:id="15"/>
      <w:bookmarkEnd w:id="16"/>
      <w:bookmarkEnd w:id="17"/>
      <w:bookmarkEnd w:id="18"/>
      <w:r>
        <w:rPr>
          <w:rFonts w:hint="eastAsia" w:ascii="宋体" w:hAnsi="宋体" w:eastAsia="宋体" w:cs="宋体"/>
          <w:b/>
          <w:bCs/>
          <w:sz w:val="28"/>
          <w:szCs w:val="40"/>
          <w:highlight w:val="none"/>
          <w:lang w:eastAsia="zh-CN"/>
        </w:rPr>
        <w:t>（适用于公开招标）</w:t>
      </w:r>
      <w:bookmarkEnd w:id="20"/>
      <w:bookmarkEnd w:id="21"/>
    </w:p>
    <w:p w14:paraId="26304A9D">
      <w:pPr>
        <w:tabs>
          <w:tab w:val="center" w:pos="4153"/>
        </w:tabs>
        <w:spacing w:line="440" w:lineRule="exact"/>
        <w:rPr>
          <w:rFonts w:hint="eastAsia" w:ascii="宋体" w:hAnsi="宋体" w:eastAsia="宋体" w:cs="宋体"/>
          <w:sz w:val="16"/>
          <w:szCs w:val="16"/>
        </w:rPr>
      </w:pPr>
    </w:p>
    <w:p w14:paraId="67E81C2A">
      <w:pPr>
        <w:spacing w:line="440" w:lineRule="exact"/>
        <w:jc w:val="center"/>
        <w:rPr>
          <w:rFonts w:hint="eastAsia" w:ascii="宋体" w:hAnsi="宋体" w:eastAsia="宋体" w:cs="宋体"/>
          <w:b/>
          <w:bCs/>
          <w:sz w:val="24"/>
          <w:szCs w:val="24"/>
          <w:highlight w:val="none"/>
          <w:u w:val="single"/>
          <w:lang w:eastAsia="zh-CN"/>
        </w:rPr>
      </w:pPr>
      <w:r>
        <w:rPr>
          <w:rFonts w:hint="eastAsia" w:ascii="宋体" w:hAnsi="宋体" w:eastAsia="宋体" w:cs="宋体"/>
          <w:b/>
          <w:bCs/>
          <w:sz w:val="24"/>
          <w:szCs w:val="24"/>
          <w:highlight w:val="none"/>
          <w:u w:val="single"/>
        </w:rPr>
        <w:t xml:space="preserve">         （项目</w:t>
      </w:r>
      <w:r>
        <w:rPr>
          <w:rFonts w:hint="eastAsia" w:ascii="宋体" w:hAnsi="宋体" w:eastAsia="宋体" w:cs="宋体"/>
          <w:b/>
          <w:bCs/>
          <w:sz w:val="24"/>
          <w:szCs w:val="24"/>
          <w:highlight w:val="none"/>
          <w:u w:val="single"/>
          <w:lang w:val="en-US" w:eastAsia="zh-CN"/>
        </w:rPr>
        <w:t>/</w:t>
      </w:r>
      <w:r>
        <w:rPr>
          <w:rFonts w:hint="eastAsia" w:ascii="宋体" w:hAnsi="宋体" w:eastAsia="宋体" w:cs="宋体"/>
          <w:b/>
          <w:bCs/>
          <w:sz w:val="24"/>
          <w:szCs w:val="24"/>
          <w:highlight w:val="none"/>
          <w:u w:val="single"/>
        </w:rPr>
        <w:t>标段名称）</w:t>
      </w:r>
      <w:r>
        <w:rPr>
          <w:rFonts w:hint="eastAsia" w:ascii="宋体" w:hAnsi="宋体" w:eastAsia="宋体" w:cs="宋体"/>
          <w:b/>
          <w:bCs/>
          <w:sz w:val="24"/>
          <w:szCs w:val="24"/>
          <w:highlight w:val="none"/>
          <w:u w:val="none"/>
        </w:rPr>
        <w:t>工程总承包</w:t>
      </w:r>
      <w:r>
        <w:rPr>
          <w:rFonts w:hint="eastAsia" w:ascii="宋体" w:hAnsi="宋体" w:eastAsia="宋体" w:cs="宋体"/>
          <w:b/>
          <w:bCs/>
          <w:sz w:val="24"/>
          <w:szCs w:val="24"/>
          <w:highlight w:val="none"/>
          <w:u w:val="none"/>
          <w:lang w:val="en-US" w:eastAsia="zh-CN"/>
        </w:rPr>
        <w:t>投标邀请书</w:t>
      </w:r>
    </w:p>
    <w:p w14:paraId="52235031">
      <w:pPr>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sz w:val="18"/>
          <w:szCs w:val="18"/>
        </w:rPr>
      </w:pPr>
    </w:p>
    <w:p w14:paraId="256B82B2">
      <w:pPr>
        <w:pStyle w:val="29"/>
        <w:pageBreakBefore w:val="0"/>
        <w:widowControl w:val="0"/>
        <w:kinsoku/>
        <w:wordWrap/>
        <w:overflowPunct/>
        <w:autoSpaceDE/>
        <w:autoSpaceDN/>
        <w:bidi w:val="0"/>
        <w:adjustRightInd/>
        <w:snapToGrid/>
        <w:spacing w:before="0" w:beforeLines="-2147483648" w:afterLines="-2147483648" w:line="360" w:lineRule="auto"/>
        <w:ind w:firstLine="422" w:firstLineChars="200"/>
        <w:textAlignment w:val="auto"/>
        <w:rPr>
          <w:rFonts w:hint="eastAsia" w:ascii="宋体" w:hAnsi="宋体" w:eastAsia="宋体" w:cs="宋体"/>
          <w:b/>
          <w:bCs/>
          <w:sz w:val="21"/>
          <w:szCs w:val="21"/>
        </w:rPr>
      </w:pPr>
      <w:bookmarkStart w:id="22" w:name="_Toc8326"/>
      <w:bookmarkStart w:id="23" w:name="_Toc28953"/>
      <w:bookmarkStart w:id="24" w:name="_Toc152045512"/>
      <w:bookmarkStart w:id="25" w:name="_Toc247527535"/>
      <w:bookmarkStart w:id="26" w:name="_Toc22080"/>
      <w:bookmarkStart w:id="27" w:name="_Toc31770"/>
      <w:bookmarkStart w:id="28" w:name="_Toc152042288"/>
      <w:bookmarkStart w:id="29" w:name="_Toc144974480"/>
      <w:bookmarkStart w:id="30" w:name="_Toc247513934"/>
      <w:bookmarkStart w:id="31" w:name="_Toc482466966"/>
      <w:bookmarkStart w:id="32" w:name="_Toc25952"/>
      <w:r>
        <w:rPr>
          <w:rFonts w:hint="eastAsia" w:ascii="宋体" w:hAnsi="宋体" w:eastAsia="宋体" w:cs="宋体"/>
          <w:b/>
          <w:bCs/>
          <w:sz w:val="21"/>
          <w:szCs w:val="21"/>
        </w:rPr>
        <w:t>1</w:t>
      </w:r>
      <w:r>
        <w:rPr>
          <w:rFonts w:hint="eastAsia" w:ascii="宋体" w:hAnsi="宋体" w:eastAsia="宋体" w:cs="宋体"/>
          <w:b/>
          <w:bCs/>
          <w:sz w:val="21"/>
          <w:szCs w:val="21"/>
          <w:lang w:val="en-US" w:eastAsia="zh-CN"/>
        </w:rPr>
        <w:t xml:space="preserve">. </w:t>
      </w:r>
      <w:r>
        <w:rPr>
          <w:rFonts w:hint="eastAsia" w:ascii="宋体" w:hAnsi="宋体" w:eastAsia="宋体" w:cs="宋体"/>
          <w:b/>
          <w:bCs/>
          <w:sz w:val="21"/>
          <w:szCs w:val="21"/>
        </w:rPr>
        <w:t>招标条件</w:t>
      </w:r>
      <w:bookmarkEnd w:id="22"/>
      <w:bookmarkEnd w:id="23"/>
      <w:bookmarkEnd w:id="24"/>
      <w:bookmarkEnd w:id="25"/>
      <w:bookmarkEnd w:id="26"/>
      <w:bookmarkEnd w:id="27"/>
      <w:bookmarkEnd w:id="28"/>
      <w:bookmarkEnd w:id="29"/>
      <w:bookmarkEnd w:id="30"/>
      <w:bookmarkEnd w:id="31"/>
      <w:bookmarkEnd w:id="32"/>
    </w:p>
    <w:p w14:paraId="295E09A0">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rPr>
      </w:pP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u w:val="single"/>
        </w:rPr>
        <w:t>（项目名称）</w:t>
      </w:r>
      <w:r>
        <w:rPr>
          <w:rFonts w:hint="eastAsia" w:ascii="宋体" w:hAnsi="宋体" w:eastAsia="宋体" w:cs="宋体"/>
          <w:color w:val="000000"/>
          <w:sz w:val="21"/>
          <w:szCs w:val="21"/>
        </w:rPr>
        <w:t>已由</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u w:val="single"/>
        </w:rPr>
        <w:t xml:space="preserve"> （项目审批、核准或备案机关名称）</w:t>
      </w:r>
      <w:r>
        <w:rPr>
          <w:rFonts w:hint="eastAsia" w:ascii="宋体" w:hAnsi="宋体" w:eastAsia="宋体" w:cs="宋体"/>
          <w:color w:val="000000"/>
          <w:sz w:val="21"/>
          <w:szCs w:val="21"/>
        </w:rPr>
        <w:t>以</w:t>
      </w:r>
      <w:r>
        <w:rPr>
          <w:rFonts w:hint="eastAsia" w:ascii="宋体" w:hAnsi="宋体" w:eastAsia="宋体" w:cs="宋体"/>
          <w:color w:val="000000"/>
          <w:sz w:val="21"/>
          <w:szCs w:val="21"/>
          <w:u w:val="single"/>
        </w:rPr>
        <w:t xml:space="preserve">   （批文名称及编号）</w:t>
      </w:r>
      <w:r>
        <w:rPr>
          <w:rFonts w:hint="eastAsia" w:ascii="宋体" w:hAnsi="宋体" w:eastAsia="宋体" w:cs="宋体"/>
          <w:color w:val="000000"/>
          <w:sz w:val="21"/>
          <w:szCs w:val="21"/>
        </w:rPr>
        <w:t>批准建设，项目业</w:t>
      </w:r>
      <w:r>
        <w:rPr>
          <w:rFonts w:hint="eastAsia" w:ascii="宋体" w:hAnsi="宋体" w:eastAsia="宋体" w:cs="宋体"/>
          <w:color w:val="000000"/>
          <w:sz w:val="21"/>
          <w:szCs w:val="21"/>
          <w:lang w:val="en-US" w:eastAsia="zh-CN"/>
        </w:rPr>
        <w:t>主</w:t>
      </w:r>
      <w:r>
        <w:rPr>
          <w:rFonts w:hint="eastAsia" w:ascii="宋体" w:hAnsi="宋体" w:eastAsia="宋体" w:cs="宋体"/>
          <w:color w:val="000000"/>
          <w:sz w:val="21"/>
          <w:szCs w:val="21"/>
        </w:rPr>
        <w:t>为</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，建设资金来自</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u w:val="single"/>
        </w:rPr>
        <w:t xml:space="preserve"> （填入资金来源）</w:t>
      </w:r>
      <w:r>
        <w:rPr>
          <w:rFonts w:hint="eastAsia" w:ascii="宋体" w:hAnsi="宋体" w:eastAsia="宋体" w:cs="宋体"/>
          <w:color w:val="000000"/>
          <w:sz w:val="21"/>
          <w:szCs w:val="21"/>
        </w:rPr>
        <w:t>，项目出资比例为</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。本项目已完成</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u w:val="single"/>
        </w:rPr>
        <w:t>（初步设计及批复/实施方案设计及审批）</w:t>
      </w:r>
      <w:r>
        <w:rPr>
          <w:rFonts w:hint="eastAsia" w:ascii="宋体" w:hAnsi="宋体" w:eastAsia="宋体" w:cs="宋体"/>
          <w:color w:val="000000"/>
          <w:sz w:val="21"/>
          <w:szCs w:val="21"/>
        </w:rPr>
        <w:t>，项目已具备招标条件，现对该项目的</w:t>
      </w:r>
      <w:r>
        <w:rPr>
          <w:rFonts w:hint="eastAsia" w:ascii="宋体" w:hAnsi="宋体" w:eastAsia="宋体" w:cs="宋体"/>
          <w:color w:val="000000"/>
          <w:sz w:val="21"/>
          <w:szCs w:val="21"/>
          <w:u w:val="single"/>
        </w:rPr>
        <w:t xml:space="preserve">   （标段名称）</w:t>
      </w:r>
      <w:r>
        <w:rPr>
          <w:rFonts w:hint="eastAsia" w:ascii="宋体" w:hAnsi="宋体" w:eastAsia="宋体" w:cs="宋体"/>
          <w:color w:val="000000"/>
          <w:sz w:val="21"/>
          <w:szCs w:val="21"/>
        </w:rPr>
        <w:t>进行公开招标</w:t>
      </w:r>
      <w:r>
        <w:rPr>
          <w:rFonts w:hint="eastAsia" w:ascii="宋体" w:hAnsi="宋体" w:eastAsia="宋体" w:cs="宋体"/>
          <w:color w:val="000000"/>
          <w:sz w:val="21"/>
          <w:szCs w:val="21"/>
          <w:u w:val="none"/>
        </w:rPr>
        <w:t>，</w:t>
      </w:r>
      <w:r>
        <w:rPr>
          <w:rFonts w:hint="eastAsia" w:ascii="宋体" w:hAnsi="宋体" w:eastAsia="宋体" w:cs="宋体"/>
          <w:color w:val="000000"/>
          <w:sz w:val="21"/>
          <w:szCs w:val="21"/>
        </w:rPr>
        <w:t>招标人为</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，招标代理机构为</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w:t>
      </w:r>
    </w:p>
    <w:p w14:paraId="331EC69F">
      <w:pPr>
        <w:pStyle w:val="29"/>
        <w:pageBreakBefore w:val="0"/>
        <w:widowControl w:val="0"/>
        <w:kinsoku/>
        <w:wordWrap/>
        <w:overflowPunct/>
        <w:autoSpaceDE/>
        <w:autoSpaceDN/>
        <w:bidi w:val="0"/>
        <w:adjustRightInd/>
        <w:snapToGrid/>
        <w:spacing w:before="0" w:beforeLines="-2147483648" w:afterLines="-2147483648" w:line="360" w:lineRule="auto"/>
        <w:ind w:firstLine="422" w:firstLineChars="200"/>
        <w:textAlignment w:val="auto"/>
        <w:rPr>
          <w:rFonts w:hint="eastAsia" w:ascii="宋体" w:hAnsi="宋体" w:eastAsia="宋体" w:cs="宋体"/>
          <w:b/>
          <w:bCs/>
          <w:sz w:val="21"/>
          <w:szCs w:val="21"/>
        </w:rPr>
      </w:pPr>
      <w:bookmarkStart w:id="33" w:name="_Toc7921"/>
      <w:bookmarkStart w:id="34" w:name="_Toc8602"/>
      <w:bookmarkStart w:id="35" w:name="_Toc4105"/>
      <w:bookmarkStart w:id="36" w:name="_Toc29494"/>
      <w:bookmarkStart w:id="37" w:name="_Toc18581"/>
      <w:bookmarkStart w:id="38" w:name="_Toc152045513"/>
      <w:bookmarkStart w:id="39" w:name="_Toc152042289"/>
      <w:bookmarkStart w:id="40" w:name="_Toc247513935"/>
      <w:bookmarkStart w:id="41" w:name="_Toc482466967"/>
      <w:bookmarkStart w:id="42" w:name="_Toc144974481"/>
      <w:bookmarkStart w:id="43" w:name="_Toc247527536"/>
      <w:r>
        <w:rPr>
          <w:rFonts w:hint="eastAsia" w:ascii="宋体" w:hAnsi="宋体" w:eastAsia="宋体" w:cs="宋体"/>
          <w:b/>
          <w:bCs/>
          <w:sz w:val="21"/>
          <w:szCs w:val="21"/>
        </w:rPr>
        <w:t>2</w:t>
      </w:r>
      <w:r>
        <w:rPr>
          <w:rFonts w:hint="eastAsia" w:ascii="宋体" w:hAnsi="宋体" w:eastAsia="宋体" w:cs="宋体"/>
          <w:b/>
          <w:bCs/>
          <w:sz w:val="21"/>
          <w:szCs w:val="21"/>
          <w:lang w:val="en-US" w:eastAsia="zh-CN"/>
        </w:rPr>
        <w:t xml:space="preserve">. </w:t>
      </w:r>
      <w:r>
        <w:rPr>
          <w:rFonts w:hint="eastAsia" w:ascii="宋体" w:hAnsi="宋体" w:eastAsia="宋体" w:cs="宋体"/>
          <w:b/>
          <w:bCs/>
          <w:sz w:val="21"/>
          <w:szCs w:val="21"/>
        </w:rPr>
        <w:t>项目概况与招标范围</w:t>
      </w:r>
      <w:bookmarkEnd w:id="33"/>
      <w:bookmarkEnd w:id="34"/>
      <w:bookmarkEnd w:id="35"/>
      <w:bookmarkEnd w:id="36"/>
      <w:bookmarkEnd w:id="37"/>
      <w:bookmarkEnd w:id="38"/>
      <w:bookmarkEnd w:id="39"/>
      <w:bookmarkEnd w:id="40"/>
      <w:bookmarkEnd w:id="41"/>
      <w:bookmarkEnd w:id="42"/>
      <w:bookmarkEnd w:id="43"/>
    </w:p>
    <w:p w14:paraId="42539BC7">
      <w:pPr>
        <w:keepNext w:val="0"/>
        <w:keepLines w:val="0"/>
        <w:pageBreakBefore w:val="0"/>
        <w:widowControl w:val="0"/>
        <w:kinsoku/>
        <w:wordWrap/>
        <w:overflowPunct/>
        <w:topLinePunct w:val="0"/>
        <w:autoSpaceDE w:val="0"/>
        <w:autoSpaceDN/>
        <w:bidi w:val="0"/>
        <w:adjustRightInd/>
        <w:snapToGrid/>
        <w:ind w:firstLine="420" w:firstLineChars="200"/>
        <w:textAlignment w:val="auto"/>
        <w:rPr>
          <w:rFonts w:hint="eastAsia"/>
        </w:rPr>
      </w:pPr>
      <w:r>
        <w:rPr>
          <w:rFonts w:hint="eastAsia"/>
        </w:rPr>
        <w:t>2.1 建设地点：</w:t>
      </w:r>
      <w:r>
        <w:rPr>
          <w:rFonts w:hint="eastAsia"/>
          <w:u w:val="single"/>
        </w:rPr>
        <w:t xml:space="preserve">                                  </w:t>
      </w:r>
      <w:r>
        <w:rPr>
          <w:rFonts w:hint="eastAsia"/>
        </w:rPr>
        <w:t>；</w:t>
      </w:r>
    </w:p>
    <w:p w14:paraId="7DEFC2CD">
      <w:pPr>
        <w:keepNext w:val="0"/>
        <w:keepLines w:val="0"/>
        <w:pageBreakBefore w:val="0"/>
        <w:widowControl w:val="0"/>
        <w:kinsoku/>
        <w:wordWrap/>
        <w:overflowPunct/>
        <w:topLinePunct w:val="0"/>
        <w:autoSpaceDE w:val="0"/>
        <w:autoSpaceDN/>
        <w:bidi w:val="0"/>
        <w:adjustRightInd/>
        <w:snapToGrid/>
        <w:ind w:firstLine="420" w:firstLineChars="200"/>
        <w:textAlignment w:val="auto"/>
        <w:rPr>
          <w:rFonts w:hint="eastAsia"/>
        </w:rPr>
      </w:pPr>
      <w:r>
        <w:rPr>
          <w:rFonts w:hint="eastAsia"/>
        </w:rPr>
        <w:t>2.2 工程规模：</w:t>
      </w:r>
      <w:r>
        <w:rPr>
          <w:rFonts w:hint="eastAsia"/>
          <w:u w:val="single"/>
        </w:rPr>
        <w:t xml:space="preserve">                                  </w:t>
      </w:r>
      <w:r>
        <w:rPr>
          <w:rFonts w:hint="eastAsia"/>
        </w:rPr>
        <w:t>；</w:t>
      </w:r>
    </w:p>
    <w:p w14:paraId="436DD67A">
      <w:pPr>
        <w:keepNext w:val="0"/>
        <w:keepLines w:val="0"/>
        <w:pageBreakBefore w:val="0"/>
        <w:widowControl w:val="0"/>
        <w:kinsoku/>
        <w:wordWrap/>
        <w:overflowPunct/>
        <w:topLinePunct w:val="0"/>
        <w:autoSpaceDE w:val="0"/>
        <w:autoSpaceDN/>
        <w:bidi w:val="0"/>
        <w:adjustRightInd/>
        <w:snapToGrid/>
        <w:ind w:firstLine="420" w:firstLineChars="200"/>
        <w:textAlignment w:val="auto"/>
        <w:rPr>
          <w:rFonts w:hint="eastAsia"/>
        </w:rPr>
      </w:pPr>
      <w:r>
        <w:rPr>
          <w:rFonts w:hint="eastAsia"/>
        </w:rPr>
        <w:t>2.3 招标范围和内容：</w:t>
      </w:r>
      <w:r>
        <w:rPr>
          <w:rFonts w:hint="eastAsia"/>
          <w:u w:val="single"/>
        </w:rPr>
        <w:t xml:space="preserve">                            </w:t>
      </w:r>
      <w:r>
        <w:rPr>
          <w:rFonts w:hint="eastAsia"/>
        </w:rPr>
        <w:t>；</w:t>
      </w:r>
    </w:p>
    <w:p w14:paraId="5AEB0FDB">
      <w:pPr>
        <w:keepNext w:val="0"/>
        <w:keepLines w:val="0"/>
        <w:pageBreakBefore w:val="0"/>
        <w:widowControl w:val="0"/>
        <w:kinsoku/>
        <w:wordWrap/>
        <w:overflowPunct/>
        <w:topLinePunct w:val="0"/>
        <w:autoSpaceDE w:val="0"/>
        <w:autoSpaceDN/>
        <w:bidi w:val="0"/>
        <w:adjustRightInd/>
        <w:snapToGrid/>
        <w:ind w:firstLine="420" w:firstLineChars="200"/>
        <w:textAlignment w:val="auto"/>
        <w:rPr>
          <w:rFonts w:hint="eastAsia"/>
        </w:rPr>
      </w:pPr>
      <w:r>
        <w:rPr>
          <w:rFonts w:hint="eastAsia"/>
        </w:rPr>
        <w:t>2.4 最高</w:t>
      </w:r>
      <w:r>
        <w:rPr>
          <w:rFonts w:hint="eastAsia"/>
          <w:lang w:val="en-US" w:eastAsia="zh-CN"/>
        </w:rPr>
        <w:t>投标限价</w:t>
      </w:r>
      <w:r>
        <w:rPr>
          <w:rFonts w:hint="eastAsia"/>
        </w:rPr>
        <w:t>：</w:t>
      </w:r>
      <w:r>
        <w:rPr>
          <w:rFonts w:hint="eastAsia"/>
          <w:u w:val="single"/>
        </w:rPr>
        <w:t xml:space="preserve">            </w:t>
      </w:r>
      <w:r>
        <w:rPr>
          <w:rFonts w:hint="eastAsia"/>
          <w:lang w:eastAsia="zh-Hans"/>
        </w:rPr>
        <w:t>元，</w:t>
      </w:r>
      <w:r>
        <w:rPr>
          <w:rFonts w:hint="eastAsia"/>
        </w:rPr>
        <w:t>其中</w:t>
      </w:r>
      <w:r>
        <w:rPr>
          <w:rFonts w:hint="eastAsia"/>
          <w:lang w:eastAsia="zh-CN"/>
        </w:rPr>
        <w:t>：</w:t>
      </w:r>
    </w:p>
    <w:p w14:paraId="109B534C">
      <w:pPr>
        <w:keepNext w:val="0"/>
        <w:keepLines w:val="0"/>
        <w:pageBreakBefore w:val="0"/>
        <w:widowControl w:val="0"/>
        <w:kinsoku/>
        <w:wordWrap/>
        <w:overflowPunct/>
        <w:topLinePunct w:val="0"/>
        <w:autoSpaceDE w:val="0"/>
        <w:autoSpaceDN/>
        <w:bidi w:val="0"/>
        <w:adjustRightInd/>
        <w:snapToGrid/>
        <w:ind w:firstLine="420" w:firstLineChars="200"/>
        <w:textAlignment w:val="auto"/>
        <w:rPr>
          <w:rFonts w:hint="eastAsia"/>
        </w:rPr>
      </w:pPr>
      <w:r>
        <w:rPr>
          <w:rFonts w:hint="eastAsia" w:ascii="宋体" w:hAnsi="宋体" w:eastAsia="宋体" w:cs="宋体"/>
          <w:sz w:val="21"/>
          <w:szCs w:val="21"/>
          <w:highlight w:val="none"/>
          <w:lang w:val="en-US" w:eastAsia="zh-CN"/>
        </w:rPr>
        <w:t xml:space="preserve">□ </w:t>
      </w:r>
      <w:r>
        <w:rPr>
          <w:rFonts w:hint="eastAsia"/>
          <w:lang w:val="en-US" w:eastAsia="zh-CN"/>
        </w:rPr>
        <w:t>采用总价合同，公布最高投标限价招标的，同时公布工程量清单。</w:t>
      </w:r>
      <w:r>
        <w:rPr>
          <w:rFonts w:hint="eastAsia"/>
        </w:rPr>
        <w:t>其中不可竞争金额   元（含暂列金</w:t>
      </w:r>
      <w:r>
        <w:rPr>
          <w:rFonts w:hint="eastAsia"/>
          <w:u w:val="single"/>
        </w:rPr>
        <w:t xml:space="preserve">        </w:t>
      </w:r>
      <w:r>
        <w:rPr>
          <w:rFonts w:hint="eastAsia"/>
        </w:rPr>
        <w:t>元，暂估价</w:t>
      </w:r>
      <w:r>
        <w:rPr>
          <w:rFonts w:hint="eastAsia"/>
          <w:u w:val="single"/>
        </w:rPr>
        <w:t xml:space="preserve">        </w:t>
      </w:r>
      <w:r>
        <w:rPr>
          <w:rFonts w:hint="eastAsia"/>
        </w:rPr>
        <w:t>元及其他项</w:t>
      </w:r>
      <w:r>
        <w:rPr>
          <w:rFonts w:hint="eastAsia"/>
          <w:u w:val="single"/>
        </w:rPr>
        <w:t xml:space="preserve">        </w:t>
      </w:r>
      <w:r>
        <w:rPr>
          <w:rFonts w:hint="eastAsia"/>
        </w:rPr>
        <w:t>元）；</w:t>
      </w:r>
    </w:p>
    <w:p w14:paraId="13AFE779">
      <w:pPr>
        <w:keepNext w:val="0"/>
        <w:keepLines w:val="0"/>
        <w:pageBreakBefore w:val="0"/>
        <w:widowControl w:val="0"/>
        <w:kinsoku/>
        <w:wordWrap/>
        <w:overflowPunct/>
        <w:topLinePunct w:val="0"/>
        <w:autoSpaceDE w:val="0"/>
        <w:autoSpaceDN/>
        <w:bidi w:val="0"/>
        <w:adjustRightInd/>
        <w:snapToGrid/>
        <w:ind w:firstLine="420" w:firstLineChars="200"/>
        <w:textAlignment w:val="auto"/>
        <w:rPr>
          <w:rFonts w:hint="eastAsia"/>
        </w:rPr>
      </w:pPr>
      <w:r>
        <w:rPr>
          <w:rFonts w:hint="eastAsia"/>
          <w:lang w:val="en-US" w:eastAsia="zh-CN"/>
        </w:rPr>
        <w:t>□ 采用“总价控制、单价结算”招标的，公布最高投标限价和工程量清单时，须同时公布主要项目的控制单价。</w:t>
      </w:r>
      <w:r>
        <w:rPr>
          <w:rFonts w:hint="eastAsia"/>
        </w:rPr>
        <w:t>其中不可竞争金额</w:t>
      </w:r>
      <w:r>
        <w:rPr>
          <w:rFonts w:hint="eastAsia"/>
          <w:u w:val="single"/>
        </w:rPr>
        <w:t xml:space="preserve">        </w:t>
      </w:r>
      <w:r>
        <w:rPr>
          <w:rFonts w:hint="eastAsia"/>
        </w:rPr>
        <w:t>元（含暂列金</w:t>
      </w:r>
      <w:r>
        <w:rPr>
          <w:rFonts w:hint="eastAsia"/>
          <w:u w:val="single"/>
        </w:rPr>
        <w:t xml:space="preserve">        </w:t>
      </w:r>
      <w:r>
        <w:rPr>
          <w:rFonts w:hint="eastAsia"/>
        </w:rPr>
        <w:t>元，暂估价</w:t>
      </w:r>
      <w:r>
        <w:rPr>
          <w:rFonts w:hint="eastAsia"/>
          <w:u w:val="single"/>
        </w:rPr>
        <w:t xml:space="preserve">        </w:t>
      </w:r>
      <w:r>
        <w:rPr>
          <w:rFonts w:hint="eastAsia"/>
        </w:rPr>
        <w:t>元及其他项</w:t>
      </w:r>
      <w:r>
        <w:rPr>
          <w:rFonts w:hint="eastAsia"/>
          <w:u w:val="single"/>
        </w:rPr>
        <w:t xml:space="preserve">        </w:t>
      </w:r>
      <w:r>
        <w:rPr>
          <w:rFonts w:hint="eastAsia"/>
        </w:rPr>
        <w:t>元）；</w:t>
      </w:r>
    </w:p>
    <w:p w14:paraId="36218856">
      <w:pPr>
        <w:keepNext w:val="0"/>
        <w:keepLines w:val="0"/>
        <w:pageBreakBefore w:val="0"/>
        <w:widowControl w:val="0"/>
        <w:kinsoku/>
        <w:wordWrap/>
        <w:overflowPunct/>
        <w:topLinePunct w:val="0"/>
        <w:autoSpaceDE w:val="0"/>
        <w:autoSpaceDN/>
        <w:bidi w:val="0"/>
        <w:adjustRightInd/>
        <w:snapToGrid/>
        <w:ind w:firstLine="420" w:firstLineChars="200"/>
        <w:textAlignment w:val="auto"/>
        <w:rPr>
          <w:rFonts w:hint="eastAsia"/>
        </w:rPr>
      </w:pPr>
      <w:r>
        <w:rPr>
          <w:rFonts w:hint="eastAsia"/>
        </w:rPr>
        <w:t>2.5 标段划分（如有）：</w:t>
      </w:r>
      <w:r>
        <w:rPr>
          <w:rFonts w:hint="eastAsia"/>
          <w:u w:val="single"/>
        </w:rPr>
        <w:t xml:space="preserve">                           </w:t>
      </w:r>
      <w:r>
        <w:rPr>
          <w:rFonts w:hint="eastAsia"/>
        </w:rPr>
        <w:t>；</w:t>
      </w:r>
    </w:p>
    <w:p w14:paraId="2DE667C6">
      <w:pPr>
        <w:keepNext w:val="0"/>
        <w:keepLines w:val="0"/>
        <w:pageBreakBefore w:val="0"/>
        <w:widowControl w:val="0"/>
        <w:kinsoku/>
        <w:wordWrap/>
        <w:overflowPunct/>
        <w:topLinePunct w:val="0"/>
        <w:autoSpaceDE w:val="0"/>
        <w:autoSpaceDN/>
        <w:bidi w:val="0"/>
        <w:adjustRightInd/>
        <w:snapToGrid/>
        <w:ind w:firstLine="420" w:firstLineChars="200"/>
        <w:textAlignment w:val="auto"/>
        <w:rPr>
          <w:rFonts w:hint="eastAsia"/>
        </w:rPr>
      </w:pPr>
      <w:r>
        <w:rPr>
          <w:rFonts w:hint="eastAsia"/>
        </w:rPr>
        <w:t>2.6 质量要求：</w:t>
      </w:r>
      <w:r>
        <w:rPr>
          <w:rFonts w:hint="eastAsia"/>
          <w:u w:val="single"/>
        </w:rPr>
        <w:t xml:space="preserve">                                   </w:t>
      </w:r>
      <w:r>
        <w:rPr>
          <w:rFonts w:hint="eastAsia"/>
        </w:rPr>
        <w:t>；</w:t>
      </w:r>
    </w:p>
    <w:p w14:paraId="25EBDE5E">
      <w:pPr>
        <w:keepNext w:val="0"/>
        <w:keepLines w:val="0"/>
        <w:pageBreakBefore w:val="0"/>
        <w:widowControl w:val="0"/>
        <w:kinsoku/>
        <w:wordWrap/>
        <w:overflowPunct/>
        <w:topLinePunct w:val="0"/>
        <w:autoSpaceDE w:val="0"/>
        <w:autoSpaceDN/>
        <w:bidi w:val="0"/>
        <w:adjustRightInd/>
        <w:snapToGrid/>
        <w:ind w:firstLine="420" w:firstLineChars="200"/>
        <w:textAlignment w:val="auto"/>
        <w:rPr>
          <w:rFonts w:hint="eastAsia"/>
        </w:rPr>
      </w:pPr>
      <w:r>
        <w:rPr>
          <w:rFonts w:hint="eastAsia"/>
        </w:rPr>
        <w:t>2.7</w:t>
      </w:r>
      <w:r>
        <w:rPr>
          <w:rFonts w:hint="eastAsia"/>
          <w:lang w:val="en-US" w:eastAsia="zh-CN"/>
        </w:rPr>
        <w:t xml:space="preserve"> </w:t>
      </w:r>
      <w:r>
        <w:rPr>
          <w:rFonts w:hint="eastAsia"/>
        </w:rPr>
        <w:t>工期要求：总工期</w:t>
      </w:r>
      <w:r>
        <w:rPr>
          <w:rFonts w:hint="eastAsia"/>
          <w:u w:val="single"/>
        </w:rPr>
        <w:t xml:space="preserve">      </w:t>
      </w:r>
      <w:r>
        <w:rPr>
          <w:rFonts w:hint="eastAsia"/>
        </w:rPr>
        <w:t>日历天。</w:t>
      </w:r>
    </w:p>
    <w:p w14:paraId="12A4F90F">
      <w:pPr>
        <w:keepNext w:val="0"/>
        <w:keepLines w:val="0"/>
        <w:pageBreakBefore w:val="0"/>
        <w:widowControl w:val="0"/>
        <w:kinsoku/>
        <w:wordWrap/>
        <w:overflowPunct/>
        <w:topLinePunct w:val="0"/>
        <w:autoSpaceDE w:val="0"/>
        <w:autoSpaceDN/>
        <w:bidi w:val="0"/>
        <w:adjustRightInd/>
        <w:snapToGrid/>
        <w:ind w:firstLine="420" w:firstLineChars="200"/>
        <w:textAlignment w:val="auto"/>
        <w:rPr>
          <w:rFonts w:hint="eastAsia"/>
          <w:lang w:eastAsia="zh-CN"/>
        </w:rPr>
      </w:pPr>
      <w:r>
        <w:rPr>
          <w:rFonts w:hint="eastAsia"/>
          <w:lang w:eastAsia="zh-CN"/>
        </w:rPr>
        <w:t>计划开工日期：</w:t>
      </w:r>
      <w:r>
        <w:rPr>
          <w:rFonts w:hint="eastAsia"/>
          <w:u w:val="single"/>
          <w:lang w:eastAsia="zh-CN"/>
        </w:rPr>
        <w:t xml:space="preserve">      </w:t>
      </w:r>
      <w:r>
        <w:rPr>
          <w:rFonts w:hint="eastAsia"/>
          <w:lang w:eastAsia="zh-CN"/>
        </w:rPr>
        <w:t>年</w:t>
      </w:r>
      <w:r>
        <w:rPr>
          <w:rFonts w:hint="eastAsia"/>
          <w:u w:val="single"/>
          <w:lang w:eastAsia="zh-CN"/>
        </w:rPr>
        <w:t xml:space="preserve">     </w:t>
      </w:r>
      <w:r>
        <w:rPr>
          <w:rFonts w:hint="eastAsia"/>
          <w:lang w:eastAsia="zh-CN"/>
        </w:rPr>
        <w:t>月</w:t>
      </w:r>
      <w:r>
        <w:rPr>
          <w:rFonts w:hint="eastAsia"/>
          <w:u w:val="single"/>
          <w:lang w:eastAsia="zh-CN"/>
        </w:rPr>
        <w:t xml:space="preserve">     </w:t>
      </w:r>
      <w:r>
        <w:rPr>
          <w:rFonts w:hint="eastAsia"/>
          <w:lang w:eastAsia="zh-CN"/>
        </w:rPr>
        <w:t>日，计划完工日期：</w:t>
      </w:r>
      <w:r>
        <w:rPr>
          <w:rFonts w:hint="eastAsia"/>
          <w:u w:val="single"/>
          <w:lang w:eastAsia="zh-CN"/>
        </w:rPr>
        <w:t xml:space="preserve">     </w:t>
      </w:r>
      <w:r>
        <w:rPr>
          <w:rFonts w:hint="eastAsia"/>
          <w:lang w:eastAsia="zh-CN"/>
        </w:rPr>
        <w:t xml:space="preserve"> 年</w:t>
      </w:r>
      <w:r>
        <w:rPr>
          <w:rFonts w:hint="eastAsia"/>
          <w:u w:val="single"/>
          <w:lang w:eastAsia="zh-CN"/>
        </w:rPr>
        <w:t xml:space="preserve">     </w:t>
      </w:r>
      <w:r>
        <w:rPr>
          <w:rFonts w:hint="eastAsia"/>
          <w:lang w:eastAsia="zh-CN"/>
        </w:rPr>
        <w:t>月</w:t>
      </w:r>
      <w:r>
        <w:rPr>
          <w:rFonts w:hint="eastAsia"/>
          <w:u w:val="single"/>
          <w:lang w:eastAsia="zh-CN"/>
        </w:rPr>
        <w:t xml:space="preserve">     </w:t>
      </w:r>
      <w:r>
        <w:rPr>
          <w:rFonts w:hint="eastAsia"/>
          <w:lang w:eastAsia="zh-CN"/>
        </w:rPr>
        <w:t>日。</w:t>
      </w:r>
    </w:p>
    <w:p w14:paraId="6900267E">
      <w:pPr>
        <w:pStyle w:val="29"/>
        <w:pageBreakBefore w:val="0"/>
        <w:widowControl w:val="0"/>
        <w:kinsoku/>
        <w:wordWrap/>
        <w:overflowPunct/>
        <w:autoSpaceDE/>
        <w:autoSpaceDN/>
        <w:bidi w:val="0"/>
        <w:adjustRightInd/>
        <w:snapToGrid/>
        <w:spacing w:before="0" w:beforeLines="-2147483648" w:afterLines="-2147483648" w:line="360" w:lineRule="auto"/>
        <w:ind w:firstLine="422" w:firstLineChars="200"/>
        <w:textAlignment w:val="auto"/>
        <w:rPr>
          <w:rFonts w:hint="eastAsia" w:ascii="宋体" w:hAnsi="宋体" w:eastAsia="宋体" w:cs="宋体"/>
          <w:b/>
          <w:bCs/>
          <w:sz w:val="21"/>
          <w:szCs w:val="21"/>
          <w:lang w:val="en-US" w:eastAsia="zh-CN"/>
        </w:rPr>
      </w:pPr>
      <w:bookmarkStart w:id="44" w:name="_Toc11410"/>
      <w:bookmarkStart w:id="45" w:name="_Toc19669"/>
      <w:r>
        <w:rPr>
          <w:rFonts w:hint="eastAsia" w:ascii="宋体" w:hAnsi="宋体" w:eastAsia="宋体" w:cs="宋体"/>
          <w:b/>
          <w:bCs/>
          <w:sz w:val="21"/>
          <w:szCs w:val="21"/>
          <w:lang w:val="en-US" w:eastAsia="zh-CN"/>
        </w:rPr>
        <w:t>3.</w:t>
      </w:r>
      <w:r>
        <w:rPr>
          <w:rFonts w:hint="eastAsia" w:ascii="宋体" w:hAnsi="宋体" w:eastAsia="宋体" w:cs="宋体"/>
          <w:b/>
          <w:bCs/>
          <w:sz w:val="21"/>
          <w:szCs w:val="21"/>
        </w:rPr>
        <w:t>投标人资格要求</w:t>
      </w:r>
      <w:r>
        <w:rPr>
          <w:rFonts w:hint="eastAsia" w:ascii="宋体" w:hAnsi="宋体" w:eastAsia="宋体" w:cs="宋体"/>
          <w:b/>
          <w:bCs/>
          <w:sz w:val="21"/>
          <w:szCs w:val="21"/>
          <w:lang w:val="en-US" w:eastAsia="zh-CN"/>
        </w:rPr>
        <w:t>及审查办法</w:t>
      </w:r>
      <w:bookmarkEnd w:id="44"/>
      <w:bookmarkEnd w:id="45"/>
    </w:p>
    <w:p w14:paraId="647B8342">
      <w:p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3.1 本次招标</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val="en-US" w:eastAsia="zh-CN"/>
        </w:rPr>
        <w:t>（接受／不接受）联合体投标。联合体投标的，应满足下列要求：</w:t>
      </w:r>
    </w:p>
    <w:p w14:paraId="7FC54CDF">
      <w:p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（1）联合体各方应按招标文件提供的格式签订联合体协议书，明确联合体牵头人和各方权利义务；</w:t>
      </w:r>
    </w:p>
    <w:p w14:paraId="4AF47B1D">
      <w:p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（2）联合体投标的，工程总承包项目经理须由联合体牵头人拟派，设计负责人须由联合体中的设计方拟派，施工负责人、施工技术负责人及专职安全生产管理人员须由联合体中的施工方拟派；</w:t>
      </w:r>
    </w:p>
    <w:p w14:paraId="19987A69">
      <w:p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（3）由同一专业的单位组成的联合体，按照资质等级较低的单位确定资质等级；</w:t>
      </w:r>
    </w:p>
    <w:p w14:paraId="6776D7E1">
      <w:p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（4）联合体各方不得再以自己名义单独或参加其他联合体在本招标项目中投标。</w:t>
      </w:r>
    </w:p>
    <w:p w14:paraId="299554B0">
      <w:p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3.2 投标人应具备独立法人资格，具有与工程规模相适应的水利行业设计</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val="en-US" w:eastAsia="zh-CN"/>
        </w:rPr>
        <w:t>级及以上资质和水利水电工程施工总承包</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val="en-US" w:eastAsia="zh-CN"/>
        </w:rPr>
        <w:t>级及以上资质，或为具有水利行业设计</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val="en-US" w:eastAsia="zh-CN"/>
        </w:rPr>
        <w:t>级及以上资质的设计单位和</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val="en-US" w:eastAsia="zh-CN"/>
        </w:rPr>
        <w:t>级及以上资质的施工单位组成的联合体。工程总承包范围包含勘察的，还应具有与工程规模相适应的勘察资质或为具有相应资质的勘察单位等组成的联合体。</w:t>
      </w:r>
    </w:p>
    <w:p w14:paraId="1E8C5F84">
      <w:p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3.3 具有有效营业执照。</w:t>
      </w:r>
    </w:p>
    <w:p w14:paraId="765FD193">
      <w:p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3.4 具有有效的安全生产许可证；以联合体形式投标的，安全生产许可证由联合体中的施工单位提供。</w:t>
      </w:r>
    </w:p>
    <w:p w14:paraId="1FDEF022">
      <w:p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3.5 投标人企业主要负责人应持有水行政主管部门颁发的有效安全生产考核合格证书（A类）；联合体投标的，由承担施工任务的成员单位提供。</w:t>
      </w:r>
    </w:p>
    <w:p w14:paraId="65B66049">
      <w:p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3.6 工程总承包项目经理资格要求：</w:t>
      </w:r>
    </w:p>
    <w:p w14:paraId="0FCF464B">
      <w:pPr>
        <w:bidi w:val="0"/>
        <w:ind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3.6.1若招标人允许联合体投标：</w:t>
      </w:r>
    </w:p>
    <w:p w14:paraId="679E69BB">
      <w:pPr>
        <w:numPr>
          <w:ilvl w:val="0"/>
          <w:numId w:val="1"/>
        </w:numPr>
        <w:bidi w:val="0"/>
        <w:ind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以联合体形式投标的，按牵头方类型确定：</w:t>
      </w:r>
    </w:p>
    <w:p w14:paraId="145BB0D0">
      <w:pPr>
        <w:numPr>
          <w:ilvl w:val="0"/>
          <w:numId w:val="0"/>
        </w:numPr>
        <w:bidi w:val="0"/>
        <w:ind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①施工企业牵头时，工程总承包项目经理应具备</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u w:val="none"/>
          <w:lang w:val="en-US" w:eastAsia="zh-CN"/>
        </w:rPr>
        <w:t>级</w:t>
      </w:r>
      <w:r>
        <w:rPr>
          <w:rFonts w:hint="eastAsia" w:ascii="宋体" w:hAnsi="宋体" w:eastAsia="宋体" w:cs="宋体"/>
          <w:sz w:val="21"/>
          <w:szCs w:val="21"/>
          <w:highlight w:val="none"/>
          <w:lang w:val="en-US" w:eastAsia="zh-CN"/>
        </w:rPr>
        <w:t>注册建造师（水利水电工程）执业资格；</w:t>
      </w:r>
    </w:p>
    <w:p w14:paraId="639A61A9">
      <w:pPr>
        <w:numPr>
          <w:ilvl w:val="0"/>
          <w:numId w:val="0"/>
        </w:numPr>
        <w:bidi w:val="0"/>
        <w:ind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②勘察设计单位牵头时，工程总承包项目经理应具备</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val="en-US" w:eastAsia="zh-CN"/>
        </w:rPr>
        <w:t>级注册建造师（水利水电工程）、注册土木工程师（水利水电工程）或水利水电工程相关专业高级工程师及以上职称。</w:t>
      </w:r>
    </w:p>
    <w:p w14:paraId="4C1B0E23">
      <w:pPr>
        <w:bidi w:val="0"/>
        <w:ind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（2）以非联合体形式（单一投标人）投标的，工程总承包项目经理应具备</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val="en-US" w:eastAsia="zh-CN"/>
        </w:rPr>
        <w:t>级注册建造师（水利水电工程）、注册土木工程师（水利水电工程）或水利水电工程相关专业高级工程师及以上职称。</w:t>
      </w:r>
    </w:p>
    <w:p w14:paraId="3C6D2D5D">
      <w:pPr>
        <w:bidi w:val="0"/>
        <w:ind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3.6.2若招标人不允许联合体投标：工程总承包项目经理应具备</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val="en-US" w:eastAsia="zh-CN"/>
        </w:rPr>
        <w:t>级注册建造师（水利水电工程）、注册土木工程师（水利水电工程）或水利水电工程相关专业高级工程师及以上职称。</w:t>
      </w:r>
    </w:p>
    <w:p w14:paraId="5E531F42">
      <w:pPr>
        <w:bidi w:val="0"/>
        <w:ind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3.7 设计负责人的资格要求：具有注册土木工程师（水利水电工程）资格，或水利水电工程相关专业高级工程师及以上技术职称。</w:t>
      </w:r>
    </w:p>
    <w:p w14:paraId="3C699847">
      <w:pPr>
        <w:bidi w:val="0"/>
        <w:ind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3.8 施工负责人资格要求：具有</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val="en-US" w:eastAsia="zh-CN"/>
        </w:rPr>
        <w:t>级注册建造师（水利水电工程）证书，并持有水行政主管部门颁发的有效B类安全生产考核合格证书。</w:t>
      </w:r>
    </w:p>
    <w:p w14:paraId="49B46D61">
      <w:pPr>
        <w:bidi w:val="0"/>
        <w:ind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3.9 施工技术负责人资格要求：具有水利水电工程相关专业</w:t>
      </w:r>
      <w:r>
        <w:rPr>
          <w:rFonts w:hint="eastAsia" w:ascii="宋体" w:hAnsi="宋体" w:eastAsia="宋体" w:cs="宋体"/>
          <w:sz w:val="21"/>
          <w:szCs w:val="21"/>
          <w:highlight w:val="none"/>
          <w:u w:val="none"/>
          <w:lang w:val="en-US" w:eastAsia="zh-CN"/>
        </w:rPr>
        <w:t>工程师及以上</w:t>
      </w:r>
      <w:r>
        <w:rPr>
          <w:rFonts w:hint="eastAsia" w:ascii="宋体" w:hAnsi="宋体" w:eastAsia="宋体" w:cs="宋体"/>
          <w:sz w:val="21"/>
          <w:szCs w:val="21"/>
          <w:highlight w:val="none"/>
          <w:lang w:val="en-US" w:eastAsia="zh-CN"/>
        </w:rPr>
        <w:t>技术职称，或由注册建造师（水利水电工程）担任。</w:t>
      </w:r>
    </w:p>
    <w:p w14:paraId="6F259AD8">
      <w:pPr>
        <w:bidi w:val="0"/>
        <w:ind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3.10 专职安全生产管理人员必须执有水行政主管部门颁发的有效C类安全生产考核合格证书。</w:t>
      </w:r>
    </w:p>
    <w:p w14:paraId="198735E4">
      <w:pPr>
        <w:bidi w:val="0"/>
        <w:ind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3.11 本项目拟派的工程总承包项目经理、设计负责人、施工负责人、施工技术负责人不得相互兼任。</w:t>
      </w:r>
    </w:p>
    <w:p w14:paraId="047D2ED9">
      <w:p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3.12 投标人未处于被责令停业、投标资格被取消、财产被接管、冻结、破产状态。</w:t>
      </w:r>
    </w:p>
    <w:p w14:paraId="27BF85B1">
      <w:p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3.13 本招标项目评标办法采用综合评估法，具体详见招标文件第三章评标办法。</w:t>
      </w:r>
    </w:p>
    <w:p w14:paraId="7D9EC80C">
      <w:pPr>
        <w:bidi w:val="0"/>
        <w:ind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3.14 本招标项目采用</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u w:val="single"/>
          <w:lang w:val="en-US" w:eastAsia="zh-CN"/>
        </w:rPr>
        <w:t>（资格预审/资格后审）</w:t>
      </w:r>
      <w:r>
        <w:rPr>
          <w:rFonts w:hint="eastAsia" w:ascii="宋体" w:hAnsi="宋体" w:eastAsia="宋体" w:cs="宋体"/>
          <w:sz w:val="21"/>
          <w:szCs w:val="21"/>
          <w:highlight w:val="none"/>
          <w:lang w:val="en-US" w:eastAsia="zh-CN"/>
        </w:rPr>
        <w:t>方式对投标人的资格进行审查。</w:t>
      </w:r>
    </w:p>
    <w:p w14:paraId="4C6EF50A">
      <w:pPr>
        <w:bidi w:val="0"/>
        <w:ind w:firstLine="420" w:firstLineChars="200"/>
        <w:rPr>
          <w:rFonts w:hint="eastAsia" w:ascii="宋体" w:hAnsi="宋体" w:eastAsia="宋体" w:cs="宋体"/>
          <w:sz w:val="21"/>
          <w:szCs w:val="21"/>
          <w:highlight w:val="none"/>
          <w:u w:val="none"/>
          <w:lang w:val="en-US" w:eastAsia="zh-CN"/>
        </w:rPr>
      </w:pPr>
      <w:r>
        <w:rPr>
          <w:rFonts w:hint="eastAsia" w:ascii="宋体" w:hAnsi="宋体" w:eastAsia="宋体" w:cs="宋体"/>
          <w:sz w:val="21"/>
          <w:szCs w:val="21"/>
          <w:highlight w:val="none"/>
          <w:u w:val="none"/>
          <w:lang w:val="en-US" w:eastAsia="zh-CN"/>
        </w:rPr>
        <w:t>（1）采用资格预审的，组建资格审查委员会，按照资格预审文件载明的标准和方法进行审查。</w:t>
      </w:r>
    </w:p>
    <w:p w14:paraId="308F4B05">
      <w:pPr>
        <w:bidi w:val="0"/>
        <w:ind w:firstLine="420" w:firstLineChars="200"/>
        <w:rPr>
          <w:rFonts w:hint="eastAsia" w:ascii="宋体" w:hAnsi="宋体" w:eastAsia="宋体" w:cs="宋体"/>
          <w:sz w:val="21"/>
          <w:szCs w:val="21"/>
          <w:highlight w:val="none"/>
          <w:u w:val="none"/>
          <w:lang w:val="en-US" w:eastAsia="zh-CN"/>
        </w:rPr>
      </w:pPr>
      <w:r>
        <w:rPr>
          <w:rFonts w:hint="eastAsia" w:ascii="宋体" w:hAnsi="宋体" w:eastAsia="宋体" w:cs="宋体"/>
          <w:sz w:val="21"/>
          <w:szCs w:val="21"/>
          <w:highlight w:val="none"/>
          <w:u w:val="none"/>
          <w:lang w:val="en-US" w:eastAsia="zh-CN"/>
        </w:rPr>
        <w:t>（2）采用资格后审的，组建评标委员会。若投标人数量不超过30家，则对所有投标人进行投标资格审查；若投标人数量超过30家，则评标委员会仅对通过资格审查的、且“公开报价暂定得分”“全国水利建设市场监管平台管理得分”及“全国水利建设市场主体信用等级评分”三项相加后总得分排名前30名的投标人(若出现并列按1名计算)进行评审。</w:t>
      </w:r>
    </w:p>
    <w:p w14:paraId="347DDD07">
      <w:pPr>
        <w:bidi w:val="0"/>
        <w:ind w:firstLine="420" w:firstLineChars="200"/>
        <w:rPr>
          <w:rFonts w:hint="default" w:ascii="宋体" w:hAnsi="宋体" w:eastAsia="宋体" w:cs="宋体"/>
          <w:sz w:val="21"/>
          <w:szCs w:val="21"/>
          <w:highlight w:val="none"/>
          <w:u w:val="none"/>
          <w:lang w:val="en-US" w:eastAsia="zh-CN"/>
        </w:rPr>
      </w:pPr>
      <w:r>
        <w:rPr>
          <w:rFonts w:hint="eastAsia" w:ascii="宋体" w:hAnsi="宋体" w:eastAsia="宋体" w:cs="宋体"/>
          <w:sz w:val="21"/>
          <w:szCs w:val="21"/>
          <w:highlight w:val="none"/>
          <w:u w:val="none"/>
          <w:lang w:val="en-US" w:eastAsia="zh-CN"/>
        </w:rPr>
        <w:t>（3）</w:t>
      </w:r>
      <w:r>
        <w:rPr>
          <w:rFonts w:hint="default" w:ascii="宋体" w:hAnsi="宋体" w:eastAsia="宋体" w:cs="宋体"/>
          <w:sz w:val="21"/>
          <w:szCs w:val="21"/>
          <w:highlight w:val="none"/>
          <w:u w:val="none"/>
          <w:lang w:val="en-US" w:eastAsia="zh-CN"/>
        </w:rPr>
        <w:t>“公开报价暂定得分”“全国水利建设市场监管平台管理得分”及“全国水利建设市场主体信用等级评分”三项相加后总得分计算方法：</w:t>
      </w:r>
    </w:p>
    <w:p w14:paraId="1FAE1D41">
      <w:pPr>
        <w:bidi w:val="0"/>
        <w:ind w:firstLine="420" w:firstLineChars="200"/>
        <w:rPr>
          <w:rFonts w:hint="default" w:ascii="宋体" w:hAnsi="宋体" w:eastAsia="宋体" w:cs="宋体"/>
          <w:sz w:val="21"/>
          <w:szCs w:val="21"/>
          <w:highlight w:val="none"/>
          <w:u w:val="none"/>
          <w:lang w:val="en-US" w:eastAsia="zh-CN"/>
        </w:rPr>
      </w:pPr>
      <w:r>
        <w:rPr>
          <w:rFonts w:hint="default" w:ascii="宋体" w:hAnsi="宋体" w:eastAsia="宋体" w:cs="宋体"/>
          <w:sz w:val="21"/>
          <w:szCs w:val="21"/>
          <w:highlight w:val="none"/>
          <w:u w:val="none"/>
          <w:lang w:val="en-US" w:eastAsia="zh-CN"/>
        </w:rPr>
        <w:t>①总得分计算公式：总得分=公开报价暂定得分+全国水利建设市场管理评价分+全国水利建设市场主体信用等级评分。</w:t>
      </w:r>
    </w:p>
    <w:p w14:paraId="0829C47A">
      <w:pPr>
        <w:bidi w:val="0"/>
        <w:ind w:firstLine="420" w:firstLineChars="200"/>
        <w:rPr>
          <w:rFonts w:hint="default" w:ascii="宋体" w:hAnsi="宋体" w:eastAsia="宋体" w:cs="宋体"/>
          <w:sz w:val="21"/>
          <w:szCs w:val="21"/>
          <w:highlight w:val="none"/>
          <w:u w:val="none"/>
          <w:lang w:val="en-US" w:eastAsia="zh-CN"/>
        </w:rPr>
      </w:pPr>
      <w:r>
        <w:rPr>
          <w:rFonts w:hint="default" w:ascii="宋体" w:hAnsi="宋体" w:eastAsia="宋体" w:cs="宋体"/>
          <w:sz w:val="21"/>
          <w:szCs w:val="21"/>
          <w:highlight w:val="none"/>
          <w:u w:val="none"/>
          <w:lang w:val="en-US" w:eastAsia="zh-CN"/>
        </w:rPr>
        <w:t>②各项分值及计算规则：</w:t>
      </w:r>
    </w:p>
    <w:p w14:paraId="14284485">
      <w:pPr>
        <w:bidi w:val="0"/>
        <w:ind w:firstLine="420" w:firstLineChars="200"/>
        <w:rPr>
          <w:rFonts w:hint="default" w:ascii="宋体" w:hAnsi="宋体" w:eastAsia="宋体" w:cs="宋体"/>
          <w:sz w:val="21"/>
          <w:szCs w:val="21"/>
          <w:highlight w:val="none"/>
          <w:u w:val="none"/>
          <w:lang w:val="en-US" w:eastAsia="zh-CN"/>
        </w:rPr>
      </w:pPr>
      <w:r>
        <w:rPr>
          <w:rFonts w:hint="default" w:ascii="宋体" w:hAnsi="宋体" w:eastAsia="宋体" w:cs="宋体"/>
          <w:sz w:val="21"/>
          <w:szCs w:val="21"/>
          <w:highlight w:val="none"/>
          <w:u w:val="none"/>
          <w:lang w:val="en-US" w:eastAsia="zh-CN"/>
        </w:rPr>
        <w:t>a.公开报价暂定得分（满分60分）</w:t>
      </w:r>
    </w:p>
    <w:p w14:paraId="50CAFB50">
      <w:pPr>
        <w:bidi w:val="0"/>
        <w:ind w:firstLine="420" w:firstLineChars="200"/>
        <w:rPr>
          <w:rFonts w:hint="default" w:ascii="宋体" w:hAnsi="宋体" w:eastAsia="宋体" w:cs="宋体"/>
          <w:sz w:val="21"/>
          <w:szCs w:val="21"/>
          <w:highlight w:val="none"/>
          <w:u w:val="none"/>
          <w:lang w:val="en-US" w:eastAsia="zh-CN"/>
        </w:rPr>
      </w:pPr>
      <w:r>
        <w:rPr>
          <w:rFonts w:hint="default" w:ascii="宋体" w:hAnsi="宋体" w:eastAsia="宋体" w:cs="宋体"/>
          <w:sz w:val="21"/>
          <w:szCs w:val="21"/>
          <w:highlight w:val="none"/>
          <w:u w:val="none"/>
          <w:lang w:val="en-US" w:eastAsia="zh-CN"/>
        </w:rPr>
        <w:t>按照招标文件第三章“评标办法”中规定的报价评分方法，计算出各投标人的报价得分后，乘以60%进行折算。</w:t>
      </w:r>
    </w:p>
    <w:p w14:paraId="5379B9D6">
      <w:pPr>
        <w:bidi w:val="0"/>
        <w:ind w:firstLine="420" w:firstLineChars="200"/>
        <w:rPr>
          <w:rFonts w:hint="default" w:ascii="宋体" w:hAnsi="宋体" w:eastAsia="宋体" w:cs="宋体"/>
          <w:sz w:val="21"/>
          <w:szCs w:val="21"/>
          <w:highlight w:val="none"/>
          <w:u w:val="none"/>
          <w:lang w:val="en-US" w:eastAsia="zh-CN"/>
        </w:rPr>
      </w:pPr>
      <w:r>
        <w:rPr>
          <w:rFonts w:hint="default" w:ascii="宋体" w:hAnsi="宋体" w:eastAsia="宋体" w:cs="宋体"/>
          <w:sz w:val="21"/>
          <w:szCs w:val="21"/>
          <w:highlight w:val="none"/>
          <w:u w:val="none"/>
          <w:lang w:val="en-US" w:eastAsia="zh-CN"/>
        </w:rPr>
        <w:t>b.全国水利建设市场管理评价分（满分30分）</w:t>
      </w:r>
    </w:p>
    <w:p w14:paraId="6C397657">
      <w:pPr>
        <w:bidi w:val="0"/>
        <w:ind w:firstLine="420" w:firstLineChars="200"/>
        <w:rPr>
          <w:rFonts w:hint="default" w:ascii="宋体" w:hAnsi="宋体" w:eastAsia="宋体" w:cs="宋体"/>
          <w:sz w:val="21"/>
          <w:szCs w:val="21"/>
          <w:highlight w:val="none"/>
          <w:u w:val="none"/>
          <w:lang w:val="en-US" w:eastAsia="zh-CN"/>
        </w:rPr>
      </w:pPr>
      <w:r>
        <w:rPr>
          <w:rFonts w:hint="default" w:ascii="宋体" w:hAnsi="宋体" w:eastAsia="宋体" w:cs="宋体"/>
          <w:sz w:val="21"/>
          <w:szCs w:val="21"/>
          <w:highlight w:val="none"/>
          <w:u w:val="none"/>
          <w:lang w:val="en-US" w:eastAsia="zh-CN"/>
        </w:rPr>
        <w:t>依据全国水利建设市场监管平台上受到各级水行政主管部门公示的失信信息，按照招标文件第三章“评标办法”商务部分中“市场监管行为评价扣分标准”，以30分为基础分，逐项扣分后得出。</w:t>
      </w:r>
    </w:p>
    <w:p w14:paraId="605E5C70">
      <w:pPr>
        <w:bidi w:val="0"/>
        <w:ind w:firstLine="420" w:firstLineChars="200"/>
        <w:rPr>
          <w:rFonts w:hint="default" w:ascii="宋体" w:hAnsi="宋体" w:eastAsia="宋体" w:cs="宋体"/>
          <w:sz w:val="21"/>
          <w:szCs w:val="21"/>
          <w:highlight w:val="none"/>
          <w:u w:val="none"/>
          <w:lang w:val="en-US" w:eastAsia="zh-CN"/>
        </w:rPr>
      </w:pPr>
      <w:r>
        <w:rPr>
          <w:rFonts w:hint="default" w:ascii="宋体" w:hAnsi="宋体" w:eastAsia="宋体" w:cs="宋体"/>
          <w:sz w:val="21"/>
          <w:szCs w:val="21"/>
          <w:highlight w:val="none"/>
          <w:u w:val="none"/>
          <w:lang w:val="en-US" w:eastAsia="zh-CN"/>
        </w:rPr>
        <w:t>c.全国水利建设市场主体信用等级评分（满分10分）</w:t>
      </w:r>
    </w:p>
    <w:p w14:paraId="4CE1C8BD">
      <w:pPr>
        <w:bidi w:val="0"/>
        <w:ind w:firstLine="420" w:firstLineChars="200"/>
        <w:rPr>
          <w:rFonts w:hint="default" w:ascii="宋体" w:hAnsi="宋体" w:eastAsia="宋体" w:cs="宋体"/>
          <w:sz w:val="21"/>
          <w:szCs w:val="21"/>
          <w:highlight w:val="none"/>
          <w:u w:val="none"/>
          <w:lang w:val="en-US" w:eastAsia="zh-CN"/>
        </w:rPr>
      </w:pPr>
      <w:r>
        <w:rPr>
          <w:rFonts w:hint="default" w:ascii="宋体" w:hAnsi="宋体" w:eastAsia="宋体" w:cs="宋体"/>
          <w:sz w:val="21"/>
          <w:szCs w:val="21"/>
          <w:highlight w:val="none"/>
          <w:u w:val="none"/>
          <w:lang w:val="en-US" w:eastAsia="zh-CN"/>
        </w:rPr>
        <w:t>依据全国水利建设市场监管平台公示的信用评价结果，按AAA级10分、AA级8分、A级6分、B级及以下4分进行赋分。</w:t>
      </w:r>
    </w:p>
    <w:p w14:paraId="1F907D87">
      <w:pPr>
        <w:pStyle w:val="29"/>
        <w:keepNext/>
        <w:keepLines/>
        <w:pageBreakBefore w:val="0"/>
        <w:widowControl w:val="0"/>
        <w:numPr>
          <w:ilvl w:val="0"/>
          <w:numId w:val="0"/>
        </w:numPr>
        <w:kinsoku/>
        <w:wordWrap/>
        <w:overflowPunct/>
        <w:topLinePunct w:val="0"/>
        <w:autoSpaceDE/>
        <w:autoSpaceDN/>
        <w:bidi w:val="0"/>
        <w:adjustRightInd/>
        <w:snapToGrid/>
        <w:spacing w:before="0" w:beforeLines="0" w:afterLines="0" w:line="360" w:lineRule="auto"/>
        <w:ind w:firstLine="422" w:firstLineChars="200"/>
        <w:textAlignment w:val="auto"/>
        <w:rPr>
          <w:rFonts w:hint="eastAsia" w:ascii="宋体" w:hAnsi="宋体" w:eastAsia="宋体" w:cs="宋体"/>
          <w:b/>
          <w:bCs/>
          <w:sz w:val="21"/>
          <w:szCs w:val="21"/>
          <w:highlight w:val="none"/>
          <w:lang w:val="en-US" w:eastAsia="zh-CN"/>
        </w:rPr>
      </w:pPr>
      <w:bookmarkStart w:id="46" w:name="_Toc19535"/>
      <w:bookmarkStart w:id="47" w:name="_Toc28662"/>
      <w:r>
        <w:rPr>
          <w:rFonts w:hint="eastAsia" w:ascii="宋体" w:hAnsi="宋体" w:eastAsia="宋体" w:cs="宋体"/>
          <w:b/>
          <w:bCs/>
          <w:kern w:val="2"/>
          <w:sz w:val="21"/>
          <w:szCs w:val="21"/>
          <w:highlight w:val="none"/>
          <w:lang w:val="en-US" w:eastAsia="zh-CN" w:bidi="ar-SA"/>
        </w:rPr>
        <w:t>4.</w:t>
      </w:r>
      <w:r>
        <w:rPr>
          <w:rFonts w:hint="eastAsia" w:ascii="宋体" w:hAnsi="宋体" w:eastAsia="宋体" w:cs="宋体"/>
          <w:b/>
          <w:bCs/>
          <w:sz w:val="21"/>
          <w:szCs w:val="21"/>
          <w:highlight w:val="none"/>
          <w:lang w:val="en-US" w:eastAsia="zh-CN"/>
        </w:rPr>
        <w:t xml:space="preserve"> 项目经理现场答辩</w:t>
      </w:r>
      <w:bookmarkEnd w:id="46"/>
      <w:bookmarkEnd w:id="47"/>
    </w:p>
    <w:p w14:paraId="3DD1B9C5">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□不要求。</w:t>
      </w:r>
    </w:p>
    <w:p w14:paraId="2490A17B">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firstLine="420" w:firstLineChars="200"/>
        <w:textAlignment w:val="auto"/>
        <w:rPr>
          <w:rFonts w:hint="default" w:ascii="宋体" w:hAnsi="宋体" w:eastAsia="宋体" w:cs="宋体"/>
          <w:sz w:val="21"/>
          <w:szCs w:val="21"/>
          <w:highlight w:val="none"/>
          <w:u w:val="none"/>
          <w:lang w:val="en-US" w:eastAsia="zh-CN"/>
        </w:rPr>
      </w:pP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u w:val="none"/>
          <w:lang w:val="en-US" w:eastAsia="zh-CN"/>
        </w:rPr>
        <w:t>要求。</w:t>
      </w:r>
    </w:p>
    <w:p w14:paraId="21520CBD">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答辩的具体要求（包括时间、地点、方式、题目范围、评审标准等）详见第二章“投标人须知前附表”第10.3款。投标人拟派工程总承包项目经理未按照规定时间参与答辩的，视为放弃答辩，不进入下一步评审。</w:t>
      </w:r>
    </w:p>
    <w:p w14:paraId="6506DF54">
      <w:pPr>
        <w:pStyle w:val="29"/>
        <w:pageBreakBefore w:val="0"/>
        <w:widowControl w:val="0"/>
        <w:kinsoku/>
        <w:wordWrap/>
        <w:overflowPunct/>
        <w:topLinePunct w:val="0"/>
        <w:autoSpaceDE/>
        <w:autoSpaceDN/>
        <w:bidi w:val="0"/>
        <w:adjustRightInd/>
        <w:snapToGrid/>
        <w:spacing w:before="0" w:beforeLines="-2147483648" w:afterLines="-2147483648" w:line="360" w:lineRule="auto"/>
        <w:ind w:firstLine="422" w:firstLineChars="200"/>
        <w:textAlignment w:val="auto"/>
        <w:rPr>
          <w:rFonts w:hint="eastAsia" w:ascii="宋体" w:hAnsi="宋体" w:eastAsia="宋体" w:cs="宋体"/>
          <w:b/>
          <w:bCs/>
          <w:sz w:val="21"/>
          <w:szCs w:val="21"/>
          <w:lang w:eastAsia="zh-CN"/>
        </w:rPr>
      </w:pPr>
      <w:bookmarkStart w:id="48" w:name="_Toc7312"/>
      <w:bookmarkStart w:id="49" w:name="_Toc29794"/>
      <w:r>
        <w:rPr>
          <w:rFonts w:hint="eastAsia" w:ascii="宋体" w:hAnsi="宋体" w:eastAsia="宋体" w:cs="宋体"/>
          <w:b/>
          <w:bCs/>
          <w:sz w:val="21"/>
          <w:szCs w:val="21"/>
          <w:lang w:val="en-US" w:eastAsia="zh-CN"/>
        </w:rPr>
        <w:t>5</w:t>
      </w:r>
      <w:r>
        <w:rPr>
          <w:rFonts w:hint="eastAsia" w:ascii="宋体" w:hAnsi="宋体" w:eastAsia="宋体" w:cs="宋体"/>
          <w:b/>
          <w:bCs/>
          <w:sz w:val="21"/>
          <w:szCs w:val="21"/>
          <w:lang w:eastAsia="zh-CN"/>
        </w:rPr>
        <w:t>. 招标文件的获取</w:t>
      </w:r>
      <w:bookmarkEnd w:id="48"/>
      <w:bookmarkEnd w:id="49"/>
    </w:p>
    <w:p w14:paraId="64418DF8">
      <w:pPr>
        <w:keepNext w:val="0"/>
        <w:keepLines w:val="0"/>
        <w:pageBreakBefore w:val="0"/>
        <w:widowControl w:val="0"/>
        <w:kinsoku/>
        <w:wordWrap/>
        <w:overflowPunct/>
        <w:topLinePunct w:val="0"/>
        <w:autoSpaceDE w:val="0"/>
        <w:autoSpaceDN/>
        <w:bidi w:val="0"/>
        <w:adjustRightInd/>
        <w:snapToGrid/>
        <w:ind w:firstLine="420" w:firstLineChars="200"/>
        <w:textAlignment w:val="auto"/>
        <w:rPr>
          <w:rFonts w:hint="eastAsia"/>
        </w:rPr>
      </w:pPr>
      <w:r>
        <w:rPr>
          <w:rFonts w:hint="eastAsia"/>
          <w:lang w:val="en-US" w:eastAsia="zh-CN"/>
        </w:rPr>
        <w:t>5</w:t>
      </w:r>
      <w:r>
        <w:rPr>
          <w:rFonts w:hint="eastAsia"/>
        </w:rPr>
        <w:t>.1 凡有意参加投标者，请于</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r>
        <w:rPr>
          <w:rFonts w:hint="eastAsia"/>
          <w:u w:val="single"/>
        </w:rPr>
        <w:t xml:space="preserve">   </w:t>
      </w:r>
      <w:r>
        <w:rPr>
          <w:rFonts w:hint="eastAsia"/>
        </w:rPr>
        <w:t>时至</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r>
        <w:rPr>
          <w:rFonts w:hint="eastAsia"/>
          <w:u w:val="single"/>
        </w:rPr>
        <w:t xml:space="preserve">   </w:t>
      </w:r>
      <w:r>
        <w:rPr>
          <w:rFonts w:hint="eastAsia"/>
        </w:rPr>
        <w:t>时</w:t>
      </w:r>
      <w:r>
        <w:rPr>
          <w:rFonts w:hint="eastAsia"/>
          <w:lang w:eastAsia="zh-Hans"/>
        </w:rPr>
        <w:t>（</w:t>
      </w:r>
      <w:r>
        <w:rPr>
          <w:rFonts w:hint="eastAsia"/>
        </w:rPr>
        <w:t>北京时间，下同</w:t>
      </w:r>
      <w:r>
        <w:rPr>
          <w:rFonts w:hint="eastAsia"/>
          <w:lang w:eastAsia="zh-Hans"/>
        </w:rPr>
        <w:t>）</w:t>
      </w:r>
      <w:r>
        <w:rPr>
          <w:rFonts w:hint="eastAsia"/>
        </w:rPr>
        <w:t>，登录</w:t>
      </w:r>
      <w:r>
        <w:rPr>
          <w:rFonts w:hint="eastAsia"/>
          <w:u w:val="single"/>
        </w:rPr>
        <w:t xml:space="preserve">   （电子招标投标交易平台名称</w:t>
      </w:r>
      <w:r>
        <w:rPr>
          <w:rFonts w:hint="eastAsia"/>
          <w:u w:val="single"/>
          <w:lang w:eastAsia="zh-Hans"/>
        </w:rPr>
        <w:t>、网址</w:t>
      </w:r>
      <w:r>
        <w:rPr>
          <w:rFonts w:hint="eastAsia"/>
          <w:u w:val="single"/>
        </w:rPr>
        <w:t>）</w:t>
      </w:r>
      <w:r>
        <w:rPr>
          <w:rFonts w:hint="eastAsia"/>
        </w:rPr>
        <w:t>下载电子招标文件。</w:t>
      </w:r>
    </w:p>
    <w:p w14:paraId="7CC2D840">
      <w:pPr>
        <w:keepNext w:val="0"/>
        <w:keepLines w:val="0"/>
        <w:pageBreakBefore w:val="0"/>
        <w:widowControl w:val="0"/>
        <w:kinsoku/>
        <w:wordWrap/>
        <w:overflowPunct/>
        <w:topLinePunct w:val="0"/>
        <w:autoSpaceDE w:val="0"/>
        <w:autoSpaceDN/>
        <w:bidi w:val="0"/>
        <w:adjustRightInd/>
        <w:snapToGrid/>
        <w:ind w:firstLine="420" w:firstLineChars="200"/>
        <w:textAlignment w:val="auto"/>
        <w:rPr>
          <w:rFonts w:hint="eastAsia"/>
          <w:lang w:val="en-US" w:eastAsia="zh-CN"/>
        </w:rPr>
      </w:pPr>
      <w:bookmarkStart w:id="50" w:name="_Toc11876"/>
      <w:bookmarkStart w:id="51" w:name="_Toc25957"/>
      <w:r>
        <w:rPr>
          <w:rFonts w:hint="eastAsia"/>
          <w:lang w:val="en-US" w:eastAsia="zh-CN"/>
        </w:rPr>
        <w:t>6. 投标文件的递交</w:t>
      </w:r>
      <w:bookmarkEnd w:id="50"/>
      <w:bookmarkEnd w:id="51"/>
    </w:p>
    <w:p w14:paraId="78F2690E">
      <w:pPr>
        <w:keepNext w:val="0"/>
        <w:keepLines w:val="0"/>
        <w:pageBreakBefore w:val="0"/>
        <w:widowControl w:val="0"/>
        <w:kinsoku/>
        <w:wordWrap/>
        <w:overflowPunct/>
        <w:topLinePunct w:val="0"/>
        <w:autoSpaceDE w:val="0"/>
        <w:autoSpaceDN/>
        <w:bidi w:val="0"/>
        <w:adjustRightInd/>
        <w:snapToGrid/>
        <w:ind w:firstLine="420" w:firstLineChars="200"/>
        <w:textAlignment w:val="auto"/>
        <w:rPr>
          <w:rFonts w:hint="eastAsia"/>
        </w:rPr>
      </w:pPr>
      <w:bookmarkStart w:id="52" w:name="_Toc31406"/>
      <w:bookmarkStart w:id="53" w:name="_Toc3628"/>
      <w:r>
        <w:rPr>
          <w:rFonts w:hint="eastAsia"/>
          <w:lang w:val="en-US" w:eastAsia="zh-CN"/>
        </w:rPr>
        <w:t>6</w:t>
      </w:r>
      <w:r>
        <w:rPr>
          <w:rFonts w:hint="eastAsia"/>
        </w:rPr>
        <w:t>.1 投标文件递交的截止时间（投标截止时间，下同）为</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r>
        <w:rPr>
          <w:rFonts w:hint="eastAsia"/>
          <w:u w:val="single"/>
        </w:rPr>
        <w:t xml:space="preserve">   </w:t>
      </w:r>
      <w:r>
        <w:rPr>
          <w:rFonts w:hint="eastAsia"/>
        </w:rPr>
        <w:t>时</w:t>
      </w:r>
      <w:r>
        <w:rPr>
          <w:rFonts w:hint="eastAsia"/>
          <w:u w:val="single"/>
        </w:rPr>
        <w:t xml:space="preserve">   </w:t>
      </w:r>
      <w:r>
        <w:rPr>
          <w:rFonts w:hint="eastAsia"/>
          <w:lang w:eastAsia="zh-Hans"/>
        </w:rPr>
        <w:t>分</w:t>
      </w:r>
      <w:r>
        <w:rPr>
          <w:rFonts w:hint="eastAsia"/>
        </w:rPr>
        <w:t>，投标人应在截止时间前通过</w:t>
      </w:r>
      <w:r>
        <w:rPr>
          <w:rFonts w:hint="eastAsia"/>
          <w:u w:val="single"/>
        </w:rPr>
        <w:t xml:space="preserve">   （电子招标投标交易平台名称</w:t>
      </w:r>
      <w:r>
        <w:rPr>
          <w:rFonts w:hint="eastAsia"/>
          <w:u w:val="single"/>
          <w:lang w:eastAsia="zh-Hans"/>
        </w:rPr>
        <w:t>、网址</w:t>
      </w:r>
      <w:r>
        <w:rPr>
          <w:rFonts w:hint="eastAsia"/>
          <w:u w:val="single"/>
        </w:rPr>
        <w:t>）</w:t>
      </w:r>
      <w:r>
        <w:rPr>
          <w:rFonts w:hint="eastAsia"/>
        </w:rPr>
        <w:t>递交电子投标文件。</w:t>
      </w:r>
    </w:p>
    <w:p w14:paraId="617324BB">
      <w:pPr>
        <w:keepNext w:val="0"/>
        <w:keepLines w:val="0"/>
        <w:pageBreakBefore w:val="0"/>
        <w:widowControl w:val="0"/>
        <w:kinsoku/>
        <w:wordWrap/>
        <w:overflowPunct/>
        <w:topLinePunct w:val="0"/>
        <w:autoSpaceDE w:val="0"/>
        <w:autoSpaceDN/>
        <w:bidi w:val="0"/>
        <w:adjustRightInd/>
        <w:snapToGrid/>
        <w:ind w:firstLine="420" w:firstLineChars="200"/>
        <w:textAlignment w:val="auto"/>
        <w:rPr>
          <w:rFonts w:hint="eastAsia"/>
        </w:rPr>
      </w:pPr>
      <w:r>
        <w:rPr>
          <w:rFonts w:hint="eastAsia"/>
          <w:lang w:val="en-US" w:eastAsia="zh-CN"/>
        </w:rPr>
        <w:t>6</w:t>
      </w:r>
      <w:r>
        <w:rPr>
          <w:rFonts w:hint="eastAsia"/>
        </w:rPr>
        <w:t>.2 逾期送达的投标文件，电子招标投标交易平台将予以拒收。</w:t>
      </w:r>
    </w:p>
    <w:p w14:paraId="3AD248F7">
      <w:pPr>
        <w:pStyle w:val="29"/>
        <w:pageBreakBefore w:val="0"/>
        <w:widowControl w:val="0"/>
        <w:kinsoku/>
        <w:wordWrap/>
        <w:overflowPunct/>
        <w:topLinePunct w:val="0"/>
        <w:autoSpaceDE/>
        <w:autoSpaceDN/>
        <w:bidi w:val="0"/>
        <w:adjustRightInd/>
        <w:snapToGrid/>
        <w:spacing w:before="0" w:beforeLines="-2147483648" w:afterLines="-2147483648" w:line="360" w:lineRule="auto"/>
        <w:ind w:firstLine="422" w:firstLineChars="200"/>
        <w:textAlignment w:val="auto"/>
        <w:rPr>
          <w:rFonts w:hint="eastAsia" w:ascii="宋体" w:hAnsi="宋体" w:eastAsia="宋体" w:cs="宋体"/>
          <w:b/>
          <w:bCs/>
          <w:sz w:val="21"/>
          <w:szCs w:val="21"/>
          <w:lang w:val="en-US" w:eastAsia="zh-CN"/>
        </w:rPr>
      </w:pPr>
      <w:bookmarkStart w:id="54" w:name="_Toc123"/>
      <w:r>
        <w:rPr>
          <w:rFonts w:hint="eastAsia" w:ascii="宋体" w:hAnsi="宋体" w:eastAsia="宋体" w:cs="宋体"/>
          <w:b/>
          <w:bCs/>
          <w:sz w:val="21"/>
          <w:szCs w:val="21"/>
          <w:lang w:val="en-US" w:eastAsia="zh-CN"/>
        </w:rPr>
        <w:t xml:space="preserve">7. </w:t>
      </w:r>
      <w:bookmarkEnd w:id="52"/>
      <w:r>
        <w:rPr>
          <w:rFonts w:hint="eastAsia" w:ascii="宋体" w:hAnsi="宋体" w:eastAsia="宋体" w:cs="宋体"/>
          <w:b/>
          <w:bCs/>
          <w:sz w:val="21"/>
          <w:szCs w:val="21"/>
          <w:lang w:val="en-US" w:eastAsia="zh-CN"/>
        </w:rPr>
        <w:t>发布公告的媒介</w:t>
      </w:r>
      <w:bookmarkEnd w:id="53"/>
      <w:bookmarkEnd w:id="54"/>
    </w:p>
    <w:p w14:paraId="035A6736">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本次招标公告同时在</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（发布公告的媒介名称</w:t>
      </w:r>
      <w:r>
        <w:rPr>
          <w:rFonts w:hint="eastAsia" w:ascii="宋体" w:hAnsi="宋体" w:eastAsia="宋体" w:cs="宋体"/>
          <w:sz w:val="21"/>
          <w:szCs w:val="21"/>
          <w:u w:val="single"/>
          <w:lang w:eastAsia="zh-Hans"/>
        </w:rPr>
        <w:t>、网址</w:t>
      </w:r>
      <w:r>
        <w:rPr>
          <w:rFonts w:hint="eastAsia" w:ascii="宋体" w:hAnsi="宋体" w:eastAsia="宋体" w:cs="宋体"/>
          <w:sz w:val="21"/>
          <w:szCs w:val="21"/>
          <w:u w:val="single"/>
        </w:rPr>
        <w:t>）</w:t>
      </w:r>
      <w:r>
        <w:rPr>
          <w:rFonts w:hint="eastAsia" w:ascii="宋体" w:hAnsi="宋体" w:eastAsia="宋体" w:cs="宋体"/>
          <w:sz w:val="21"/>
          <w:szCs w:val="21"/>
        </w:rPr>
        <w:t>上发布。</w:t>
      </w:r>
    </w:p>
    <w:p w14:paraId="7DA45352">
      <w:pPr>
        <w:pStyle w:val="29"/>
        <w:pageBreakBefore w:val="0"/>
        <w:widowControl w:val="0"/>
        <w:kinsoku/>
        <w:wordWrap/>
        <w:overflowPunct/>
        <w:topLinePunct w:val="0"/>
        <w:autoSpaceDE/>
        <w:autoSpaceDN/>
        <w:bidi w:val="0"/>
        <w:adjustRightInd/>
        <w:snapToGrid/>
        <w:spacing w:before="0" w:beforeLines="-2147483648" w:afterLines="-2147483648" w:line="360" w:lineRule="auto"/>
        <w:ind w:firstLine="422" w:firstLineChars="200"/>
        <w:textAlignment w:val="auto"/>
        <w:rPr>
          <w:rFonts w:hint="eastAsia" w:ascii="宋体" w:hAnsi="宋体" w:eastAsia="宋体" w:cs="宋体"/>
          <w:b/>
          <w:bCs/>
          <w:sz w:val="21"/>
          <w:szCs w:val="21"/>
          <w:lang w:val="en-US" w:eastAsia="zh-CN"/>
        </w:rPr>
      </w:pPr>
      <w:bookmarkStart w:id="55" w:name="_Toc27145"/>
      <w:bookmarkStart w:id="56" w:name="_Toc16122"/>
      <w:r>
        <w:rPr>
          <w:rFonts w:hint="eastAsia" w:ascii="宋体" w:hAnsi="宋体" w:eastAsia="宋体" w:cs="宋体"/>
          <w:b/>
          <w:bCs/>
          <w:sz w:val="21"/>
          <w:szCs w:val="21"/>
          <w:lang w:val="en-US" w:eastAsia="zh-CN"/>
        </w:rPr>
        <w:t>8. 投标保证金的提交</w:t>
      </w:r>
      <w:bookmarkEnd w:id="55"/>
      <w:bookmarkEnd w:id="56"/>
    </w:p>
    <w:p w14:paraId="3E4FB31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8</w:t>
      </w:r>
      <w:r>
        <w:rPr>
          <w:rFonts w:hint="eastAsia" w:ascii="宋体" w:hAnsi="宋体" w:eastAsia="宋体" w:cs="宋体"/>
          <w:sz w:val="21"/>
          <w:szCs w:val="21"/>
          <w:lang w:eastAsia="zh-CN"/>
        </w:rPr>
        <w:t>.1</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投标保证金提交截止时间：</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w:t>
      </w:r>
    </w:p>
    <w:p w14:paraId="4C792AA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8</w:t>
      </w:r>
      <w:r>
        <w:rPr>
          <w:rFonts w:hint="eastAsia" w:ascii="宋体" w:hAnsi="宋体" w:eastAsia="宋体" w:cs="宋体"/>
          <w:sz w:val="21"/>
          <w:szCs w:val="21"/>
          <w:lang w:eastAsia="zh-CN"/>
        </w:rPr>
        <w:t>.2</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投标保证金提交的金额：</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元。</w:t>
      </w:r>
    </w:p>
    <w:p w14:paraId="60BAC97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8</w:t>
      </w:r>
      <w:r>
        <w:rPr>
          <w:rFonts w:hint="eastAsia" w:ascii="宋体" w:hAnsi="宋体" w:eastAsia="宋体" w:cs="宋体"/>
          <w:sz w:val="21"/>
          <w:szCs w:val="21"/>
          <w:lang w:eastAsia="zh-CN"/>
        </w:rPr>
        <w:t>.3</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投标保证金提交的方式： □无要求 □现金 □电子保函 □其他</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w:t>
      </w:r>
    </w:p>
    <w:p w14:paraId="36BC203B">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未按上述要求提交投标保证金的，其投标无效。</w:t>
      </w:r>
    </w:p>
    <w:p w14:paraId="3E3BC665">
      <w:pPr>
        <w:pStyle w:val="29"/>
        <w:pageBreakBefore w:val="0"/>
        <w:widowControl w:val="0"/>
        <w:kinsoku/>
        <w:wordWrap/>
        <w:overflowPunct/>
        <w:topLinePunct w:val="0"/>
        <w:autoSpaceDE/>
        <w:autoSpaceDN/>
        <w:bidi w:val="0"/>
        <w:adjustRightInd/>
        <w:snapToGrid/>
        <w:spacing w:before="0" w:beforeLines="-2147483648" w:afterLines="-2147483648" w:line="360" w:lineRule="auto"/>
        <w:ind w:firstLine="422" w:firstLineChars="200"/>
        <w:textAlignment w:val="auto"/>
        <w:rPr>
          <w:rFonts w:hint="eastAsia" w:ascii="宋体" w:hAnsi="宋体" w:eastAsia="宋体" w:cs="宋体"/>
          <w:b/>
          <w:bCs/>
          <w:sz w:val="21"/>
          <w:szCs w:val="21"/>
          <w:lang w:val="en-US" w:eastAsia="zh-CN"/>
        </w:rPr>
      </w:pPr>
      <w:bookmarkStart w:id="57" w:name="_Toc11611"/>
      <w:bookmarkStart w:id="58" w:name="_Toc21639"/>
      <w:r>
        <w:rPr>
          <w:rFonts w:hint="eastAsia" w:ascii="宋体" w:hAnsi="宋体" w:eastAsia="宋体" w:cs="宋体"/>
          <w:b/>
          <w:bCs/>
          <w:sz w:val="21"/>
          <w:szCs w:val="21"/>
          <w:lang w:val="en-US" w:eastAsia="zh-CN"/>
        </w:rPr>
        <w:t>9. 联系方式</w:t>
      </w:r>
      <w:bookmarkEnd w:id="57"/>
      <w:bookmarkEnd w:id="58"/>
    </w:p>
    <w:p w14:paraId="44479BEE">
      <w:pPr>
        <w:pStyle w:val="8"/>
        <w:pageBreakBefore w:val="0"/>
        <w:kinsoku/>
        <w:overflowPunct/>
        <w:topLinePunct w:val="0"/>
        <w:autoSpaceDE/>
        <w:autoSpaceDN/>
        <w:bidi w:val="0"/>
        <w:adjustRightInd/>
        <w:snapToGrid w:val="0"/>
        <w:spacing w:line="360" w:lineRule="auto"/>
        <w:textAlignment w:val="auto"/>
        <w:rPr>
          <w:rFonts w:hint="eastAsia" w:ascii="宋体" w:hAnsi="宋体" w:eastAsia="宋体" w:cs="宋体"/>
          <w:kern w:val="2"/>
          <w:sz w:val="21"/>
          <w:szCs w:val="21"/>
          <w:u w:val="single"/>
        </w:rPr>
      </w:pPr>
      <w:r>
        <w:rPr>
          <w:rFonts w:hint="eastAsia" w:ascii="宋体" w:hAnsi="宋体" w:eastAsia="宋体" w:cs="宋体"/>
          <w:kern w:val="2"/>
          <w:sz w:val="21"/>
          <w:szCs w:val="21"/>
        </w:rPr>
        <w:t>招标人：</w:t>
      </w:r>
      <w:r>
        <w:rPr>
          <w:rFonts w:hint="eastAsia" w:ascii="宋体" w:hAnsi="宋体" w:eastAsia="宋体" w:cs="宋体"/>
          <w:kern w:val="2"/>
          <w:sz w:val="21"/>
          <w:szCs w:val="21"/>
          <w:u w:val="single"/>
        </w:rPr>
        <w:t xml:space="preserve">                                                        </w:t>
      </w:r>
    </w:p>
    <w:p w14:paraId="622A92F4">
      <w:pPr>
        <w:pStyle w:val="8"/>
        <w:pageBreakBefore w:val="0"/>
        <w:kinsoku/>
        <w:overflowPunct/>
        <w:topLinePunct w:val="0"/>
        <w:autoSpaceDE/>
        <w:autoSpaceDN/>
        <w:bidi w:val="0"/>
        <w:adjustRightInd/>
        <w:snapToGrid w:val="0"/>
        <w:spacing w:line="360" w:lineRule="auto"/>
        <w:textAlignment w:val="auto"/>
        <w:rPr>
          <w:rFonts w:hint="eastAsia" w:ascii="宋体" w:hAnsi="宋体" w:eastAsia="宋体" w:cs="宋体"/>
          <w:kern w:val="2"/>
          <w:sz w:val="21"/>
          <w:szCs w:val="21"/>
          <w:u w:val="single"/>
        </w:rPr>
      </w:pPr>
      <w:r>
        <w:rPr>
          <w:rFonts w:hint="eastAsia" w:ascii="宋体" w:hAnsi="宋体" w:eastAsia="宋体" w:cs="宋体"/>
          <w:kern w:val="2"/>
          <w:sz w:val="21"/>
          <w:szCs w:val="21"/>
        </w:rPr>
        <w:t>地  址：</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，邮    编：</w:t>
      </w:r>
      <w:r>
        <w:rPr>
          <w:rFonts w:hint="eastAsia" w:ascii="宋体" w:hAnsi="宋体" w:eastAsia="宋体" w:cs="宋体"/>
          <w:kern w:val="2"/>
          <w:sz w:val="21"/>
          <w:szCs w:val="21"/>
          <w:u w:val="single"/>
        </w:rPr>
        <w:t xml:space="preserve">                </w:t>
      </w:r>
    </w:p>
    <w:p w14:paraId="2386ACDC">
      <w:pPr>
        <w:pStyle w:val="8"/>
        <w:pageBreakBefore w:val="0"/>
        <w:kinsoku/>
        <w:overflowPunct/>
        <w:topLinePunct w:val="0"/>
        <w:autoSpaceDE/>
        <w:autoSpaceDN/>
        <w:bidi w:val="0"/>
        <w:adjustRightInd/>
        <w:snapToGrid w:val="0"/>
        <w:spacing w:line="360" w:lineRule="auto"/>
        <w:textAlignment w:val="auto"/>
        <w:rPr>
          <w:rFonts w:hint="eastAsia" w:ascii="宋体" w:hAnsi="宋体" w:eastAsia="宋体" w:cs="宋体"/>
          <w:kern w:val="2"/>
          <w:sz w:val="21"/>
          <w:szCs w:val="21"/>
          <w:u w:val="single"/>
        </w:rPr>
      </w:pPr>
      <w:r>
        <w:rPr>
          <w:rFonts w:hint="eastAsia" w:ascii="宋体" w:hAnsi="宋体" w:eastAsia="宋体" w:cs="宋体"/>
          <w:kern w:val="2"/>
          <w:sz w:val="21"/>
          <w:szCs w:val="21"/>
        </w:rPr>
        <w:t>联系人：</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，电子邮箱：</w:t>
      </w:r>
      <w:r>
        <w:rPr>
          <w:rFonts w:hint="eastAsia" w:ascii="宋体" w:hAnsi="宋体" w:eastAsia="宋体" w:cs="宋体"/>
          <w:kern w:val="2"/>
          <w:sz w:val="21"/>
          <w:szCs w:val="21"/>
          <w:u w:val="single"/>
        </w:rPr>
        <w:t xml:space="preserve">                </w:t>
      </w:r>
    </w:p>
    <w:p w14:paraId="054ADC72">
      <w:pPr>
        <w:pStyle w:val="8"/>
        <w:pageBreakBefore w:val="0"/>
        <w:kinsoku/>
        <w:overflowPunct/>
        <w:topLinePunct w:val="0"/>
        <w:autoSpaceDE/>
        <w:autoSpaceDN/>
        <w:bidi w:val="0"/>
        <w:adjustRightInd/>
        <w:snapToGrid w:val="0"/>
        <w:spacing w:line="360" w:lineRule="auto"/>
        <w:textAlignment w:val="auto"/>
        <w:rPr>
          <w:rFonts w:hint="eastAsia" w:ascii="宋体" w:hAnsi="宋体" w:eastAsia="宋体" w:cs="宋体"/>
          <w:kern w:val="2"/>
          <w:sz w:val="21"/>
          <w:szCs w:val="21"/>
          <w:u w:val="single"/>
        </w:rPr>
      </w:pPr>
      <w:r>
        <w:rPr>
          <w:rFonts w:hint="eastAsia" w:ascii="宋体" w:hAnsi="宋体" w:eastAsia="宋体" w:cs="宋体"/>
          <w:kern w:val="2"/>
          <w:sz w:val="21"/>
          <w:szCs w:val="21"/>
        </w:rPr>
        <w:t>电  话：</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，传    真：</w:t>
      </w:r>
      <w:r>
        <w:rPr>
          <w:rFonts w:hint="eastAsia" w:ascii="宋体" w:hAnsi="宋体" w:eastAsia="宋体" w:cs="宋体"/>
          <w:kern w:val="2"/>
          <w:sz w:val="21"/>
          <w:szCs w:val="21"/>
          <w:u w:val="single"/>
        </w:rPr>
        <w:t xml:space="preserve">                </w:t>
      </w:r>
    </w:p>
    <w:p w14:paraId="202CD249">
      <w:pPr>
        <w:pStyle w:val="8"/>
        <w:pageBreakBefore w:val="0"/>
        <w:kinsoku/>
        <w:overflowPunct/>
        <w:topLinePunct w:val="0"/>
        <w:autoSpaceDE/>
        <w:autoSpaceDN/>
        <w:bidi w:val="0"/>
        <w:adjustRightInd/>
        <w:snapToGrid w:val="0"/>
        <w:spacing w:before="240" w:line="360" w:lineRule="auto"/>
        <w:textAlignment w:val="auto"/>
        <w:rPr>
          <w:rFonts w:hint="eastAsia" w:ascii="宋体" w:hAnsi="宋体" w:eastAsia="宋体" w:cs="宋体"/>
          <w:kern w:val="2"/>
          <w:sz w:val="21"/>
          <w:szCs w:val="21"/>
          <w:u w:val="single"/>
        </w:rPr>
      </w:pPr>
      <w:r>
        <w:rPr>
          <w:rFonts w:hint="eastAsia" w:ascii="宋体" w:hAnsi="宋体" w:eastAsia="宋体" w:cs="宋体"/>
          <w:kern w:val="2"/>
          <w:sz w:val="21"/>
          <w:szCs w:val="21"/>
        </w:rPr>
        <w:t>招标代理机构：</w:t>
      </w:r>
      <w:r>
        <w:rPr>
          <w:rFonts w:hint="eastAsia" w:ascii="宋体" w:hAnsi="宋体" w:eastAsia="宋体" w:cs="宋体"/>
          <w:kern w:val="2"/>
          <w:sz w:val="21"/>
          <w:szCs w:val="21"/>
          <w:u w:val="single"/>
        </w:rPr>
        <w:t xml:space="preserve">                                                  </w:t>
      </w:r>
    </w:p>
    <w:p w14:paraId="27524F9D">
      <w:pPr>
        <w:pStyle w:val="8"/>
        <w:pageBreakBefore w:val="0"/>
        <w:kinsoku/>
        <w:overflowPunct/>
        <w:topLinePunct w:val="0"/>
        <w:autoSpaceDE/>
        <w:autoSpaceDN/>
        <w:bidi w:val="0"/>
        <w:adjustRightInd/>
        <w:snapToGrid w:val="0"/>
        <w:spacing w:line="360" w:lineRule="auto"/>
        <w:textAlignment w:val="auto"/>
        <w:rPr>
          <w:rFonts w:hint="eastAsia" w:ascii="宋体" w:hAnsi="宋体" w:eastAsia="宋体" w:cs="宋体"/>
          <w:kern w:val="2"/>
          <w:sz w:val="21"/>
          <w:szCs w:val="21"/>
          <w:u w:val="single"/>
        </w:rPr>
      </w:pPr>
      <w:r>
        <w:rPr>
          <w:rFonts w:hint="eastAsia" w:ascii="宋体" w:hAnsi="宋体" w:eastAsia="宋体" w:cs="宋体"/>
          <w:kern w:val="2"/>
          <w:sz w:val="21"/>
          <w:szCs w:val="21"/>
        </w:rPr>
        <w:t>地  址：</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，邮    编：</w:t>
      </w:r>
      <w:r>
        <w:rPr>
          <w:rFonts w:hint="eastAsia" w:ascii="宋体" w:hAnsi="宋体" w:eastAsia="宋体" w:cs="宋体"/>
          <w:kern w:val="2"/>
          <w:sz w:val="21"/>
          <w:szCs w:val="21"/>
          <w:u w:val="single"/>
        </w:rPr>
        <w:t xml:space="preserve">                </w:t>
      </w:r>
    </w:p>
    <w:p w14:paraId="42B4577E">
      <w:pPr>
        <w:pStyle w:val="8"/>
        <w:pageBreakBefore w:val="0"/>
        <w:kinsoku/>
        <w:overflowPunct/>
        <w:topLinePunct w:val="0"/>
        <w:autoSpaceDE/>
        <w:autoSpaceDN/>
        <w:bidi w:val="0"/>
        <w:adjustRightInd/>
        <w:snapToGrid w:val="0"/>
        <w:spacing w:line="360" w:lineRule="auto"/>
        <w:textAlignment w:val="auto"/>
        <w:rPr>
          <w:rFonts w:hint="eastAsia" w:ascii="宋体" w:hAnsi="宋体" w:eastAsia="宋体" w:cs="宋体"/>
          <w:kern w:val="2"/>
          <w:sz w:val="21"/>
          <w:szCs w:val="21"/>
        </w:rPr>
      </w:pPr>
      <w:r>
        <w:rPr>
          <w:rFonts w:hint="eastAsia" w:ascii="宋体" w:hAnsi="宋体" w:eastAsia="宋体" w:cs="宋体"/>
          <w:kern w:val="2"/>
          <w:sz w:val="21"/>
          <w:szCs w:val="21"/>
        </w:rPr>
        <w:t>联系人：</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，电子邮箱：</w:t>
      </w:r>
      <w:r>
        <w:rPr>
          <w:rFonts w:hint="eastAsia" w:ascii="宋体" w:hAnsi="宋体" w:eastAsia="宋体" w:cs="宋体"/>
          <w:kern w:val="2"/>
          <w:sz w:val="21"/>
          <w:szCs w:val="21"/>
          <w:u w:val="single"/>
        </w:rPr>
        <w:t xml:space="preserve">                </w:t>
      </w:r>
    </w:p>
    <w:p w14:paraId="64B9B626">
      <w:pPr>
        <w:pStyle w:val="8"/>
        <w:pageBreakBefore w:val="0"/>
        <w:kinsoku/>
        <w:overflowPunct/>
        <w:topLinePunct w:val="0"/>
        <w:autoSpaceDE/>
        <w:autoSpaceDN/>
        <w:bidi w:val="0"/>
        <w:adjustRightInd/>
        <w:snapToGrid w:val="0"/>
        <w:spacing w:line="360" w:lineRule="auto"/>
        <w:textAlignment w:val="auto"/>
        <w:rPr>
          <w:rFonts w:hint="eastAsia" w:ascii="宋体" w:hAnsi="宋体" w:eastAsia="宋体" w:cs="宋体"/>
          <w:kern w:val="2"/>
          <w:sz w:val="21"/>
          <w:szCs w:val="21"/>
          <w:u w:val="single"/>
        </w:rPr>
      </w:pPr>
      <w:r>
        <w:rPr>
          <w:rFonts w:hint="eastAsia" w:ascii="宋体" w:hAnsi="宋体" w:eastAsia="宋体" w:cs="宋体"/>
          <w:kern w:val="2"/>
          <w:sz w:val="21"/>
          <w:szCs w:val="21"/>
        </w:rPr>
        <w:t>电  话：</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，传    真：</w:t>
      </w:r>
      <w:r>
        <w:rPr>
          <w:rFonts w:hint="eastAsia" w:ascii="宋体" w:hAnsi="宋体" w:eastAsia="宋体" w:cs="宋体"/>
          <w:kern w:val="2"/>
          <w:sz w:val="21"/>
          <w:szCs w:val="21"/>
          <w:u w:val="single"/>
        </w:rPr>
        <w:t xml:space="preserve">                </w:t>
      </w:r>
    </w:p>
    <w:p w14:paraId="40F863BD">
      <w:pPr>
        <w:pStyle w:val="8"/>
        <w:pageBreakBefore w:val="0"/>
        <w:kinsoku/>
        <w:overflowPunct/>
        <w:topLinePunct w:val="0"/>
        <w:autoSpaceDE/>
        <w:autoSpaceDN/>
        <w:bidi w:val="0"/>
        <w:adjustRightInd/>
        <w:snapToGrid w:val="0"/>
        <w:spacing w:line="360" w:lineRule="auto"/>
        <w:textAlignment w:val="auto"/>
        <w:rPr>
          <w:rFonts w:hint="eastAsia" w:ascii="宋体" w:hAnsi="宋体" w:eastAsia="宋体" w:cs="宋体"/>
          <w:kern w:val="2"/>
          <w:sz w:val="21"/>
          <w:szCs w:val="21"/>
        </w:rPr>
      </w:pPr>
    </w:p>
    <w:p w14:paraId="432BB929">
      <w:pPr>
        <w:pStyle w:val="8"/>
        <w:pageBreakBefore w:val="0"/>
        <w:kinsoku/>
        <w:overflowPunct/>
        <w:topLinePunct w:val="0"/>
        <w:autoSpaceDE/>
        <w:autoSpaceDN/>
        <w:bidi w:val="0"/>
        <w:adjustRightInd/>
        <w:snapToGrid w:val="0"/>
        <w:spacing w:line="360" w:lineRule="auto"/>
        <w:textAlignment w:val="auto"/>
        <w:rPr>
          <w:rFonts w:hint="eastAsia" w:ascii="宋体" w:hAnsi="宋体" w:eastAsia="宋体" w:cs="宋体"/>
          <w:kern w:val="2"/>
          <w:sz w:val="21"/>
          <w:szCs w:val="21"/>
          <w:u w:val="single"/>
        </w:rPr>
      </w:pPr>
      <w:r>
        <w:rPr>
          <w:rFonts w:hint="eastAsia" w:ascii="宋体" w:hAnsi="宋体" w:eastAsia="宋体" w:cs="宋体"/>
          <w:kern w:val="2"/>
          <w:sz w:val="21"/>
          <w:szCs w:val="21"/>
        </w:rPr>
        <w:t>招</w:t>
      </w:r>
      <w:r>
        <w:rPr>
          <w:rFonts w:hint="eastAsia" w:ascii="宋体" w:hAnsi="宋体" w:eastAsia="宋体" w:cs="宋体"/>
          <w:kern w:val="2"/>
          <w:sz w:val="21"/>
          <w:szCs w:val="21"/>
          <w:lang w:eastAsia="zh-Hans"/>
        </w:rPr>
        <w:t>标</w:t>
      </w:r>
      <w:r>
        <w:rPr>
          <w:rFonts w:hint="eastAsia" w:ascii="宋体" w:hAnsi="宋体" w:eastAsia="宋体" w:cs="宋体"/>
          <w:kern w:val="2"/>
          <w:sz w:val="21"/>
          <w:szCs w:val="21"/>
        </w:rPr>
        <w:t>投标监督部门名称：</w:t>
      </w:r>
      <w:r>
        <w:rPr>
          <w:rFonts w:hint="eastAsia" w:ascii="宋体" w:hAnsi="宋体" w:eastAsia="宋体" w:cs="宋体"/>
          <w:kern w:val="2"/>
          <w:sz w:val="21"/>
          <w:szCs w:val="21"/>
          <w:u w:val="single"/>
        </w:rPr>
        <w:t xml:space="preserve">                               </w:t>
      </w:r>
    </w:p>
    <w:p w14:paraId="409A5C18">
      <w:pPr>
        <w:pStyle w:val="8"/>
        <w:pageBreakBefore w:val="0"/>
        <w:kinsoku/>
        <w:overflowPunct/>
        <w:topLinePunct w:val="0"/>
        <w:autoSpaceDE/>
        <w:autoSpaceDN/>
        <w:bidi w:val="0"/>
        <w:adjustRightInd/>
        <w:snapToGrid w:val="0"/>
        <w:spacing w:line="360" w:lineRule="auto"/>
        <w:textAlignment w:val="auto"/>
        <w:rPr>
          <w:rFonts w:hint="eastAsia" w:ascii="宋体" w:hAnsi="宋体" w:eastAsia="宋体" w:cs="宋体"/>
          <w:kern w:val="2"/>
          <w:sz w:val="21"/>
          <w:szCs w:val="21"/>
          <w:u w:val="single"/>
        </w:rPr>
      </w:pPr>
      <w:r>
        <w:rPr>
          <w:rFonts w:hint="eastAsia" w:ascii="宋体" w:hAnsi="宋体" w:eastAsia="宋体" w:cs="宋体"/>
          <w:kern w:val="2"/>
          <w:sz w:val="21"/>
          <w:szCs w:val="21"/>
        </w:rPr>
        <w:t>联系电话：</w:t>
      </w:r>
      <w:r>
        <w:rPr>
          <w:rFonts w:hint="eastAsia" w:ascii="宋体" w:hAnsi="宋体" w:eastAsia="宋体" w:cs="宋体"/>
          <w:kern w:val="2"/>
          <w:sz w:val="21"/>
          <w:szCs w:val="21"/>
          <w:u w:val="single"/>
        </w:rPr>
        <w:t xml:space="preserve">                                           </w:t>
      </w:r>
    </w:p>
    <w:p w14:paraId="670635F1">
      <w:pPr>
        <w:pStyle w:val="29"/>
        <w:pageBreakBefore w:val="0"/>
        <w:widowControl w:val="0"/>
        <w:kinsoku/>
        <w:wordWrap/>
        <w:overflowPunct/>
        <w:topLinePunct w:val="0"/>
        <w:autoSpaceDE/>
        <w:autoSpaceDN/>
        <w:bidi w:val="0"/>
        <w:adjustRightInd/>
        <w:snapToGrid/>
        <w:spacing w:before="0" w:beforeLines="-2147483648" w:afterLines="-2147483648" w:line="360" w:lineRule="auto"/>
        <w:ind w:firstLine="422" w:firstLineChars="200"/>
        <w:textAlignment w:val="auto"/>
        <w:rPr>
          <w:rFonts w:hint="eastAsia" w:ascii="宋体" w:hAnsi="宋体" w:eastAsia="宋体" w:cs="宋体"/>
          <w:b/>
          <w:bCs/>
          <w:sz w:val="21"/>
          <w:szCs w:val="21"/>
          <w:highlight w:val="none"/>
          <w:lang w:val="en-US" w:eastAsia="zh-CN"/>
        </w:rPr>
      </w:pPr>
      <w:bookmarkStart w:id="59" w:name="_Toc4642"/>
      <w:r>
        <w:rPr>
          <w:rFonts w:hint="eastAsia" w:ascii="宋体" w:hAnsi="宋体" w:eastAsia="宋体" w:cs="宋体"/>
          <w:b/>
          <w:bCs/>
          <w:sz w:val="21"/>
          <w:szCs w:val="21"/>
          <w:highlight w:val="none"/>
          <w:lang w:val="en-US" w:eastAsia="zh-CN"/>
        </w:rPr>
        <w:t>10.异议提出的渠道</w:t>
      </w:r>
      <w:bookmarkEnd w:id="59"/>
    </w:p>
    <w:p w14:paraId="19C21B64">
      <w:pPr>
        <w:keepNext w:val="0"/>
        <w:keepLines w:val="0"/>
        <w:pageBreakBefore w:val="0"/>
        <w:widowControl w:val="0"/>
        <w:kinsoku/>
        <w:wordWrap/>
        <w:overflowPunct/>
        <w:topLinePunct w:val="0"/>
        <w:autoSpaceDE w:val="0"/>
        <w:autoSpaceDN/>
        <w:bidi w:val="0"/>
        <w:adjustRightInd/>
        <w:snapToGrid/>
        <w:ind w:firstLine="420" w:firstLineChars="200"/>
        <w:textAlignment w:val="auto"/>
        <w:rPr>
          <w:rFonts w:hint="default"/>
          <w:lang w:val="en-US" w:eastAsia="zh-CN"/>
        </w:rPr>
      </w:pPr>
      <w:r>
        <w:rPr>
          <w:rFonts w:hint="eastAsia"/>
        </w:rPr>
        <w:t>受理部门：</w:t>
      </w:r>
      <w:r>
        <w:rPr>
          <w:rFonts w:hint="eastAsia"/>
          <w:u w:val="single"/>
        </w:rPr>
        <w:t xml:space="preserve">     </w:t>
      </w:r>
      <w:r>
        <w:rPr>
          <w:rFonts w:hint="eastAsia"/>
          <w:u w:val="single"/>
          <w:lang w:val="en-US" w:eastAsia="zh-CN"/>
        </w:rPr>
        <w:t xml:space="preserve">            </w:t>
      </w:r>
      <w:r>
        <w:rPr>
          <w:rFonts w:hint="eastAsia"/>
          <w:u w:val="single"/>
        </w:rPr>
        <w:t xml:space="preserve">   </w:t>
      </w:r>
      <w:r>
        <w:rPr>
          <w:rFonts w:hint="eastAsia"/>
          <w:lang w:eastAsia="zh-CN"/>
        </w:rPr>
        <w:t>，</w:t>
      </w:r>
      <w:r>
        <w:rPr>
          <w:rFonts w:hint="eastAsia"/>
        </w:rPr>
        <w:t>受理电话：</w:t>
      </w:r>
      <w:r>
        <w:rPr>
          <w:rFonts w:hint="eastAsia"/>
          <w:u w:val="single"/>
          <w:lang w:val="en-US" w:eastAsia="zh-CN"/>
        </w:rPr>
        <w:t xml:space="preserve">              </w:t>
      </w:r>
    </w:p>
    <w:p w14:paraId="4FB194BB">
      <w:pPr>
        <w:keepNext w:val="0"/>
        <w:keepLines w:val="0"/>
        <w:pageBreakBefore w:val="0"/>
        <w:widowControl w:val="0"/>
        <w:kinsoku/>
        <w:wordWrap/>
        <w:overflowPunct/>
        <w:topLinePunct w:val="0"/>
        <w:autoSpaceDE w:val="0"/>
        <w:autoSpaceDN/>
        <w:bidi w:val="0"/>
        <w:adjustRightInd/>
        <w:snapToGrid/>
        <w:ind w:firstLine="420" w:firstLineChars="200"/>
        <w:textAlignment w:val="auto"/>
        <w:rPr>
          <w:rFonts w:hint="eastAsia"/>
        </w:rPr>
      </w:pPr>
    </w:p>
    <w:p w14:paraId="7CC255DE">
      <w:pPr>
        <w:keepNext w:val="0"/>
        <w:keepLines w:val="0"/>
        <w:pageBreakBefore w:val="0"/>
        <w:widowControl w:val="0"/>
        <w:kinsoku/>
        <w:wordWrap/>
        <w:overflowPunct/>
        <w:topLinePunct w:val="0"/>
        <w:autoSpaceDE w:val="0"/>
        <w:autoSpaceDN/>
        <w:bidi w:val="0"/>
        <w:adjustRightInd/>
        <w:snapToGrid/>
        <w:ind w:firstLine="420" w:firstLineChars="200"/>
        <w:textAlignment w:val="auto"/>
        <w:rPr>
          <w:rFonts w:hint="eastAsia"/>
        </w:rPr>
      </w:pPr>
    </w:p>
    <w:p w14:paraId="2A87CE5B">
      <w:pPr>
        <w:keepNext w:val="0"/>
        <w:keepLines w:val="0"/>
        <w:pageBreakBefore w:val="0"/>
        <w:widowControl w:val="0"/>
        <w:kinsoku/>
        <w:wordWrap/>
        <w:overflowPunct/>
        <w:topLinePunct w:val="0"/>
        <w:autoSpaceDE w:val="0"/>
        <w:autoSpaceDN/>
        <w:bidi w:val="0"/>
        <w:adjustRightInd/>
        <w:snapToGrid/>
        <w:ind w:firstLine="420" w:firstLineChars="200"/>
        <w:textAlignment w:val="auto"/>
        <w:rPr>
          <w:rFonts w:hint="eastAsia"/>
        </w:rPr>
      </w:pPr>
    </w:p>
    <w:p w14:paraId="02528D74">
      <w:pPr>
        <w:keepNext w:val="0"/>
        <w:keepLines w:val="0"/>
        <w:pageBreakBefore w:val="0"/>
        <w:widowControl w:val="0"/>
        <w:kinsoku/>
        <w:wordWrap/>
        <w:overflowPunct/>
        <w:topLinePunct w:val="0"/>
        <w:autoSpaceDE w:val="0"/>
        <w:autoSpaceDN/>
        <w:bidi w:val="0"/>
        <w:adjustRightInd/>
        <w:snapToGrid/>
        <w:ind w:firstLine="420" w:firstLineChars="200"/>
        <w:textAlignment w:val="auto"/>
        <w:rPr>
          <w:rFonts w:hint="eastAsia"/>
        </w:rPr>
      </w:pP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14:paraId="298A92AD">
      <w:pPr>
        <w:rPr>
          <w:rFonts w:hint="eastAsia" w:ascii="宋体" w:hAnsi="宋体" w:eastAsia="宋体" w:cs="宋体"/>
          <w:sz w:val="22"/>
          <w:szCs w:val="22"/>
        </w:rPr>
      </w:pPr>
      <w:r>
        <w:rPr>
          <w:rFonts w:hint="eastAsia" w:ascii="宋体" w:hAnsi="宋体" w:eastAsia="宋体" w:cs="宋体"/>
          <w:sz w:val="22"/>
          <w:szCs w:val="22"/>
        </w:rPr>
        <w:br w:type="page"/>
      </w:r>
    </w:p>
    <w:p w14:paraId="2D9466D9">
      <w:pPr>
        <w:pStyle w:val="2"/>
        <w:keepNext/>
        <w:keepLines/>
        <w:pageBreakBefore w:val="0"/>
        <w:widowControl w:val="0"/>
        <w:numPr>
          <w:ilvl w:val="0"/>
          <w:numId w:val="2"/>
        </w:numPr>
        <w:kinsoku/>
        <w:wordWrap/>
        <w:overflowPunct/>
        <w:topLinePunct w:val="0"/>
        <w:autoSpaceDE/>
        <w:autoSpaceDN/>
        <w:bidi w:val="0"/>
        <w:adjustRightInd/>
        <w:snapToGrid/>
        <w:spacing w:before="120" w:beforeLines="-2147483648" w:after="120" w:afterLines="-2147483648" w:line="400" w:lineRule="exact"/>
        <w:jc w:val="center"/>
        <w:textAlignment w:val="auto"/>
        <w:rPr>
          <w:rFonts w:hint="eastAsia" w:ascii="宋体" w:hAnsi="宋体" w:eastAsia="宋体" w:cs="宋体"/>
          <w:b/>
          <w:bCs/>
          <w:sz w:val="28"/>
          <w:szCs w:val="40"/>
          <w:highlight w:val="none"/>
          <w:lang w:val="en-US" w:eastAsia="zh-CN"/>
        </w:rPr>
      </w:pPr>
      <w:bookmarkStart w:id="60" w:name="_Toc15589"/>
      <w:bookmarkStart w:id="61" w:name="_Toc2952"/>
      <w:bookmarkStart w:id="62" w:name="_Toc144974495"/>
      <w:bookmarkStart w:id="63" w:name="_Toc152045527"/>
      <w:bookmarkStart w:id="64" w:name="_Toc152042303"/>
      <w:bookmarkStart w:id="65" w:name="_Toc179632544"/>
      <w:bookmarkStart w:id="66" w:name="_Toc31917"/>
      <w:r>
        <w:rPr>
          <w:rFonts w:hint="eastAsia" w:ascii="宋体" w:hAnsi="宋体" w:eastAsia="宋体" w:cs="宋体"/>
          <w:b/>
          <w:bCs/>
          <w:sz w:val="28"/>
          <w:szCs w:val="40"/>
          <w:highlight w:val="none"/>
          <w:lang w:val="en-US" w:eastAsia="zh-CN"/>
        </w:rPr>
        <w:t>投标邀请书（适用于邀请招标）</w:t>
      </w:r>
      <w:bookmarkEnd w:id="60"/>
      <w:bookmarkEnd w:id="61"/>
    </w:p>
    <w:p w14:paraId="4C7E6044">
      <w:pPr>
        <w:spacing w:line="440" w:lineRule="exact"/>
        <w:jc w:val="center"/>
        <w:rPr>
          <w:rFonts w:hint="eastAsia" w:ascii="宋体" w:hAnsi="宋体" w:eastAsia="宋体" w:cs="宋体"/>
          <w:sz w:val="24"/>
          <w:szCs w:val="24"/>
          <w:highlight w:val="none"/>
          <w:u w:val="single"/>
          <w:lang w:eastAsia="zh-CN"/>
        </w:rPr>
      </w:pPr>
      <w:r>
        <w:rPr>
          <w:rFonts w:hint="eastAsia" w:ascii="宋体" w:hAnsi="宋体" w:eastAsia="宋体" w:cs="宋体"/>
          <w:sz w:val="24"/>
          <w:szCs w:val="24"/>
          <w:highlight w:val="none"/>
          <w:u w:val="single"/>
        </w:rPr>
        <w:t xml:space="preserve">         （项目标段名称）</w:t>
      </w:r>
      <w:r>
        <w:rPr>
          <w:rFonts w:hint="eastAsia" w:ascii="宋体" w:hAnsi="宋体" w:eastAsia="宋体" w:cs="宋体"/>
          <w:sz w:val="24"/>
          <w:szCs w:val="24"/>
          <w:highlight w:val="none"/>
          <w:u w:val="none"/>
        </w:rPr>
        <w:t>工程总承包</w:t>
      </w:r>
      <w:r>
        <w:rPr>
          <w:rFonts w:hint="eastAsia" w:ascii="宋体" w:hAnsi="宋体" w:eastAsia="宋体" w:cs="宋体"/>
          <w:sz w:val="24"/>
          <w:szCs w:val="24"/>
          <w:highlight w:val="none"/>
          <w:u w:val="none"/>
          <w:lang w:val="en-US" w:eastAsia="zh-CN"/>
        </w:rPr>
        <w:t>投标邀请书</w:t>
      </w:r>
    </w:p>
    <w:p w14:paraId="5115204C">
      <w:pPr>
        <w:rPr>
          <w:rFonts w:hint="eastAsia" w:ascii="宋体" w:hAnsi="宋体" w:eastAsia="宋体" w:cs="宋体"/>
          <w:sz w:val="20"/>
          <w:szCs w:val="22"/>
        </w:rPr>
      </w:pPr>
      <w:bookmarkStart w:id="67" w:name="_Toc2986"/>
    </w:p>
    <w:p w14:paraId="44B2059A">
      <w:pPr>
        <w:rPr>
          <w:rFonts w:hint="eastAsia" w:ascii="宋体" w:hAnsi="宋体" w:eastAsia="宋体" w:cs="宋体"/>
          <w:sz w:val="20"/>
          <w:szCs w:val="22"/>
        </w:rPr>
      </w:pPr>
    </w:p>
    <w:p w14:paraId="64FE4344">
      <w:pPr>
        <w:pStyle w:val="29"/>
        <w:pageBreakBefore w:val="0"/>
        <w:widowControl w:val="0"/>
        <w:numPr>
          <w:ilvl w:val="0"/>
          <w:numId w:val="0"/>
        </w:numPr>
        <w:kinsoku/>
        <w:wordWrap/>
        <w:overflowPunct/>
        <w:autoSpaceDE/>
        <w:autoSpaceDN/>
        <w:bidi w:val="0"/>
        <w:adjustRightInd/>
        <w:snapToGrid/>
        <w:spacing w:before="0" w:beforeLines="-2147483648" w:afterLines="-2147483648" w:line="360" w:lineRule="auto"/>
        <w:ind w:left="420" w:leftChars="200" w:firstLine="0" w:firstLineChars="0"/>
        <w:textAlignment w:val="auto"/>
        <w:rPr>
          <w:rFonts w:hint="eastAsia" w:ascii="宋体" w:hAnsi="宋体" w:eastAsia="宋体" w:cs="宋体"/>
          <w:sz w:val="21"/>
          <w:szCs w:val="21"/>
          <w:lang w:val="en-US" w:eastAsia="zh-CN"/>
        </w:rPr>
      </w:pPr>
      <w:bookmarkStart w:id="68" w:name="_Toc19541"/>
      <w:r>
        <w:rPr>
          <w:rFonts w:hint="eastAsia" w:ascii="宋体" w:hAnsi="宋体" w:eastAsia="宋体" w:cs="宋体"/>
          <w:sz w:val="21"/>
          <w:szCs w:val="21"/>
          <w:lang w:val="en-US" w:eastAsia="zh-CN"/>
        </w:rPr>
        <w:t>1. 招标条件</w:t>
      </w:r>
      <w:bookmarkEnd w:id="67"/>
      <w:bookmarkEnd w:id="68"/>
    </w:p>
    <w:p w14:paraId="4674A728">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u w:val="single"/>
        </w:rPr>
        <w:t>（项目名称）</w:t>
      </w:r>
      <w:r>
        <w:rPr>
          <w:rFonts w:hint="eastAsia" w:ascii="宋体" w:hAnsi="宋体" w:eastAsia="宋体" w:cs="宋体"/>
          <w:color w:val="000000"/>
          <w:sz w:val="21"/>
          <w:szCs w:val="21"/>
        </w:rPr>
        <w:t>已由</w:t>
      </w:r>
      <w:r>
        <w:rPr>
          <w:rFonts w:hint="eastAsia" w:ascii="宋体" w:hAnsi="宋体" w:eastAsia="宋体" w:cs="宋体"/>
          <w:color w:val="000000"/>
          <w:sz w:val="21"/>
          <w:szCs w:val="21"/>
          <w:u w:val="single"/>
        </w:rPr>
        <w:t xml:space="preserve">    （项目审批、核准或备案机关名称）</w:t>
      </w:r>
      <w:r>
        <w:rPr>
          <w:rFonts w:hint="eastAsia" w:ascii="宋体" w:hAnsi="宋体" w:eastAsia="宋体" w:cs="宋体"/>
          <w:color w:val="000000"/>
          <w:sz w:val="21"/>
          <w:szCs w:val="21"/>
        </w:rPr>
        <w:t>以</w:t>
      </w:r>
      <w:r>
        <w:rPr>
          <w:rFonts w:hint="eastAsia" w:ascii="宋体" w:hAnsi="宋体" w:eastAsia="宋体" w:cs="宋体"/>
          <w:color w:val="000000"/>
          <w:sz w:val="21"/>
          <w:szCs w:val="21"/>
          <w:u w:val="single"/>
        </w:rPr>
        <w:t xml:space="preserve">   （填入批文名称及编号）</w:t>
      </w:r>
      <w:r>
        <w:rPr>
          <w:rFonts w:hint="eastAsia" w:ascii="宋体" w:hAnsi="宋体" w:eastAsia="宋体" w:cs="宋体"/>
          <w:color w:val="000000"/>
          <w:sz w:val="21"/>
          <w:szCs w:val="21"/>
        </w:rPr>
        <w:t>批准建设，项目业</w:t>
      </w:r>
      <w:r>
        <w:rPr>
          <w:rFonts w:hint="eastAsia" w:ascii="宋体" w:hAnsi="宋体" w:eastAsia="宋体" w:cs="宋体"/>
          <w:color w:val="000000"/>
          <w:sz w:val="21"/>
          <w:szCs w:val="21"/>
          <w:lang w:val="en-US" w:eastAsia="zh-CN"/>
        </w:rPr>
        <w:t>主</w:t>
      </w:r>
      <w:r>
        <w:rPr>
          <w:rFonts w:hint="eastAsia" w:ascii="宋体" w:hAnsi="宋体" w:eastAsia="宋体" w:cs="宋体"/>
          <w:color w:val="000000"/>
          <w:sz w:val="21"/>
          <w:szCs w:val="21"/>
        </w:rPr>
        <w:t>为</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，建设资金来自</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u w:val="single"/>
        </w:rPr>
        <w:t xml:space="preserve"> （资金来源）</w:t>
      </w:r>
      <w:r>
        <w:rPr>
          <w:rFonts w:hint="eastAsia" w:ascii="宋体" w:hAnsi="宋体" w:eastAsia="宋体" w:cs="宋体"/>
          <w:color w:val="000000"/>
          <w:sz w:val="21"/>
          <w:szCs w:val="21"/>
        </w:rPr>
        <w:t>，项目出资比例为</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。本项目已完成</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u w:val="single"/>
        </w:rPr>
        <w:t>（初步设计及批复/实施方案设计及审批）</w:t>
      </w:r>
      <w:r>
        <w:rPr>
          <w:rFonts w:hint="eastAsia" w:ascii="宋体" w:hAnsi="宋体" w:eastAsia="宋体" w:cs="宋体"/>
          <w:color w:val="000000"/>
          <w:sz w:val="21"/>
          <w:szCs w:val="21"/>
        </w:rPr>
        <w:t>，项目已具备招标条件，现对该项</w:t>
      </w:r>
      <w:r>
        <w:rPr>
          <w:rFonts w:hint="eastAsia" w:ascii="宋体" w:hAnsi="宋体" w:eastAsia="宋体" w:cs="宋体"/>
          <w:color w:val="000000"/>
          <w:sz w:val="21"/>
          <w:szCs w:val="21"/>
          <w:lang w:eastAsia="zh-CN"/>
        </w:rPr>
        <w:t>目</w:t>
      </w:r>
      <w:r>
        <w:rPr>
          <w:rFonts w:hint="eastAsia" w:ascii="宋体" w:hAnsi="宋体" w:eastAsia="宋体" w:cs="宋体"/>
          <w:color w:val="000000"/>
          <w:sz w:val="21"/>
          <w:szCs w:val="21"/>
          <w:u w:val="single"/>
        </w:rPr>
        <w:t xml:space="preserve">   （标段名称）</w:t>
      </w:r>
      <w:r>
        <w:rPr>
          <w:rFonts w:hint="eastAsia" w:ascii="宋体" w:hAnsi="宋体" w:eastAsia="宋体" w:cs="宋体"/>
          <w:color w:val="000000"/>
          <w:sz w:val="21"/>
          <w:szCs w:val="21"/>
        </w:rPr>
        <w:t>进行公开招标</w:t>
      </w:r>
      <w:r>
        <w:rPr>
          <w:rFonts w:hint="eastAsia" w:ascii="宋体" w:hAnsi="宋体" w:eastAsia="宋体" w:cs="宋体"/>
          <w:color w:val="000000"/>
          <w:sz w:val="21"/>
          <w:szCs w:val="21"/>
          <w:u w:val="none"/>
        </w:rPr>
        <w:t>，</w:t>
      </w:r>
      <w:r>
        <w:rPr>
          <w:rFonts w:hint="eastAsia" w:ascii="宋体" w:hAnsi="宋体" w:eastAsia="宋体" w:cs="宋体"/>
          <w:color w:val="000000"/>
          <w:sz w:val="21"/>
          <w:szCs w:val="21"/>
        </w:rPr>
        <w:t>招标人为</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，招标代理机构为</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w:t>
      </w:r>
    </w:p>
    <w:p w14:paraId="7631E0F8">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项目已具备招标条件，现邀请你单位参加</w:t>
      </w:r>
      <w:r>
        <w:rPr>
          <w:rFonts w:hint="eastAsia" w:ascii="宋体" w:hAnsi="宋体" w:eastAsia="宋体" w:cs="宋体"/>
          <w:color w:val="000000"/>
          <w:sz w:val="21"/>
          <w:szCs w:val="21"/>
          <w:u w:val="single"/>
        </w:rPr>
        <w:t xml:space="preserve">     （项目名称</w:t>
      </w:r>
      <w:r>
        <w:rPr>
          <w:rFonts w:hint="eastAsia" w:ascii="宋体" w:hAnsi="宋体" w:eastAsia="宋体" w:cs="宋体"/>
          <w:color w:val="000000"/>
          <w:sz w:val="21"/>
          <w:szCs w:val="21"/>
          <w:u w:val="single"/>
          <w:lang w:eastAsia="zh-Hans"/>
        </w:rPr>
        <w:t>及标段</w:t>
      </w:r>
      <w:r>
        <w:rPr>
          <w:rFonts w:hint="eastAsia" w:ascii="宋体" w:hAnsi="宋体" w:eastAsia="宋体" w:cs="宋体"/>
          <w:color w:val="000000"/>
          <w:sz w:val="21"/>
          <w:szCs w:val="21"/>
          <w:u w:val="single"/>
        </w:rPr>
        <w:t>）</w:t>
      </w:r>
      <w:r>
        <w:rPr>
          <w:rFonts w:hint="eastAsia" w:ascii="宋体" w:hAnsi="宋体" w:eastAsia="宋体" w:cs="宋体"/>
          <w:color w:val="000000"/>
          <w:sz w:val="21"/>
          <w:szCs w:val="21"/>
          <w:lang w:val="en-US" w:eastAsia="zh-CN"/>
        </w:rPr>
        <w:t>工程总承包</w:t>
      </w:r>
      <w:r>
        <w:rPr>
          <w:rFonts w:hint="eastAsia" w:ascii="宋体" w:hAnsi="宋体" w:eastAsia="宋体" w:cs="宋体"/>
          <w:color w:val="000000"/>
          <w:sz w:val="21"/>
          <w:szCs w:val="21"/>
        </w:rPr>
        <w:t>投标。</w:t>
      </w:r>
    </w:p>
    <w:p w14:paraId="5A34B465">
      <w:pPr>
        <w:pStyle w:val="29"/>
        <w:pageBreakBefore w:val="0"/>
        <w:widowControl w:val="0"/>
        <w:numPr>
          <w:ilvl w:val="0"/>
          <w:numId w:val="0"/>
        </w:numPr>
        <w:kinsoku/>
        <w:wordWrap/>
        <w:overflowPunct/>
        <w:autoSpaceDE/>
        <w:autoSpaceDN/>
        <w:bidi w:val="0"/>
        <w:adjustRightInd/>
        <w:snapToGrid/>
        <w:spacing w:before="0" w:beforeLines="-2147483648" w:afterLines="-2147483648" w:line="360" w:lineRule="auto"/>
        <w:ind w:left="420" w:leftChars="200" w:firstLine="0" w:firstLineChars="0"/>
        <w:textAlignment w:val="auto"/>
        <w:rPr>
          <w:rFonts w:hint="eastAsia" w:ascii="宋体" w:hAnsi="宋体" w:eastAsia="宋体" w:cs="宋体"/>
          <w:sz w:val="21"/>
          <w:szCs w:val="21"/>
          <w:lang w:val="en-US" w:eastAsia="zh-CN"/>
        </w:rPr>
      </w:pPr>
      <w:bookmarkStart w:id="69" w:name="_Toc22115"/>
      <w:bookmarkStart w:id="70" w:name="_Toc9967"/>
      <w:r>
        <w:rPr>
          <w:rFonts w:hint="eastAsia" w:ascii="宋体" w:hAnsi="宋体" w:eastAsia="宋体" w:cs="宋体"/>
          <w:sz w:val="21"/>
          <w:szCs w:val="21"/>
          <w:lang w:val="en-US" w:eastAsia="zh-CN"/>
        </w:rPr>
        <w:t>2. 项目概况与招标范围</w:t>
      </w:r>
      <w:bookmarkEnd w:id="69"/>
      <w:bookmarkEnd w:id="70"/>
    </w:p>
    <w:p w14:paraId="7DE8A045">
      <w:pPr>
        <w:widowControl/>
        <w:shd w:val="clear" w:color="auto" w:fill="FFFFFF"/>
        <w:snapToGrid w:val="0"/>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2.1 建设地点：</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3D62BAD6">
      <w:pPr>
        <w:widowControl/>
        <w:shd w:val="clear" w:color="auto" w:fill="FFFFFF"/>
        <w:snapToGrid w:val="0"/>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2.2 工程规模：</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5DCA5D06">
      <w:pPr>
        <w:widowControl/>
        <w:shd w:val="clear" w:color="auto" w:fill="FFFFFF"/>
        <w:snapToGrid w:val="0"/>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2.3 招标范围和内容：</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53846767">
      <w:pPr>
        <w:widowControl/>
        <w:shd w:val="clear" w:color="auto" w:fill="FFFFFF"/>
        <w:snapToGrid w:val="0"/>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2.4 最高</w:t>
      </w:r>
      <w:r>
        <w:rPr>
          <w:rFonts w:hint="eastAsia" w:ascii="宋体" w:hAnsi="宋体" w:eastAsia="宋体" w:cs="宋体"/>
          <w:sz w:val="21"/>
          <w:szCs w:val="21"/>
          <w:highlight w:val="none"/>
          <w:lang w:val="en-US" w:eastAsia="zh-CN"/>
        </w:rPr>
        <w:t>投标限价</w:t>
      </w:r>
      <w:r>
        <w:rPr>
          <w:rFonts w:hint="eastAsia" w:ascii="宋体" w:hAnsi="宋体" w:eastAsia="宋体" w:cs="宋体"/>
          <w:sz w:val="21"/>
          <w:szCs w:val="21"/>
          <w:highlight w:val="none"/>
        </w:rPr>
        <w:t>：</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lang w:eastAsia="zh-Hans"/>
        </w:rPr>
        <w:t>元，</w:t>
      </w:r>
      <w:r>
        <w:rPr>
          <w:rFonts w:hint="eastAsia" w:ascii="宋体" w:hAnsi="宋体" w:eastAsia="宋体" w:cs="宋体"/>
          <w:sz w:val="21"/>
          <w:szCs w:val="21"/>
          <w:highlight w:val="none"/>
        </w:rPr>
        <w:t>其中</w:t>
      </w:r>
      <w:r>
        <w:rPr>
          <w:rFonts w:hint="eastAsia" w:ascii="宋体" w:hAnsi="宋体" w:eastAsia="宋体" w:cs="宋体"/>
          <w:sz w:val="21"/>
          <w:szCs w:val="21"/>
          <w:highlight w:val="none"/>
          <w:lang w:eastAsia="zh-CN"/>
        </w:rPr>
        <w:t>：</w:t>
      </w:r>
    </w:p>
    <w:p w14:paraId="32D86C2A">
      <w:pPr>
        <w:pageBreakBefore w:val="0"/>
        <w:widowControl/>
        <w:shd w:val="clear" w:color="auto" w:fill="FFFFFF"/>
        <w:kinsoku/>
        <w:wordWrap/>
        <w:overflowPunct/>
        <w:topLinePunct w:val="0"/>
        <w:autoSpaceDN/>
        <w:bidi w:val="0"/>
        <w:adjustRightInd/>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 采用总价合同招标时，公布最高投标限价时同时公布工程量清单。</w:t>
      </w:r>
      <w:r>
        <w:rPr>
          <w:rFonts w:hint="eastAsia" w:ascii="宋体" w:hAnsi="宋体" w:eastAsia="宋体" w:cs="宋体"/>
          <w:sz w:val="21"/>
          <w:szCs w:val="21"/>
          <w:highlight w:val="none"/>
        </w:rPr>
        <w:t>其中不可竞争金额</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元（含暂列金</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元，暂估价</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元及其他项</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元）；</w:t>
      </w:r>
    </w:p>
    <w:p w14:paraId="166D88CB">
      <w:pPr>
        <w:pageBreakBefore w:val="0"/>
        <w:widowControl/>
        <w:shd w:val="clear" w:color="auto" w:fill="FFFFFF"/>
        <w:kinsoku/>
        <w:wordWrap/>
        <w:overflowPunct/>
        <w:topLinePunct w:val="0"/>
        <w:autoSpaceDN/>
        <w:bidi w:val="0"/>
        <w:adjustRightInd/>
        <w:snapToGrid w:val="0"/>
        <w:spacing w:line="360" w:lineRule="auto"/>
        <w:ind w:firstLine="420" w:firstLineChars="20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 采用“总价控制、单价结算”，公布最高投标限价和工程量清单时，须同时公布主要项目的控制单价。</w:t>
      </w:r>
      <w:r>
        <w:rPr>
          <w:rFonts w:hint="eastAsia" w:ascii="宋体" w:hAnsi="宋体" w:eastAsia="宋体" w:cs="宋体"/>
          <w:sz w:val="21"/>
          <w:szCs w:val="21"/>
          <w:highlight w:val="none"/>
        </w:rPr>
        <w:t>其中不可竞争金额</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元（含暂列金</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元，暂估价</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元及其他项</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元）；</w:t>
      </w:r>
    </w:p>
    <w:p w14:paraId="096119DD">
      <w:pPr>
        <w:pageBreakBefore w:val="0"/>
        <w:widowControl/>
        <w:shd w:val="clear" w:color="auto" w:fill="FFFFFF"/>
        <w:kinsoku/>
        <w:wordWrap/>
        <w:overflowPunct/>
        <w:topLinePunct w:val="0"/>
        <w:autoSpaceDN/>
        <w:bidi w:val="0"/>
        <w:adjustRightInd/>
        <w:snapToGrid w:val="0"/>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2.5 标段划分（如有）：</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7DF99642">
      <w:pPr>
        <w:pageBreakBefore w:val="0"/>
        <w:widowControl/>
        <w:shd w:val="clear" w:color="auto" w:fill="FFFFFF"/>
        <w:kinsoku/>
        <w:wordWrap/>
        <w:overflowPunct/>
        <w:topLinePunct w:val="0"/>
        <w:autoSpaceDN/>
        <w:bidi w:val="0"/>
        <w:adjustRightInd/>
        <w:snapToGrid w:val="0"/>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2.6 质量要求：</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2107B72D">
      <w:pPr>
        <w:pageBreakBefore w:val="0"/>
        <w:widowControl/>
        <w:shd w:val="clear" w:color="auto" w:fill="FFFFFF"/>
        <w:kinsoku/>
        <w:wordWrap/>
        <w:overflowPunct/>
        <w:topLinePunct w:val="0"/>
        <w:autoSpaceDN/>
        <w:bidi w:val="0"/>
        <w:adjustRightInd/>
        <w:snapToGrid w:val="0"/>
        <w:spacing w:line="360" w:lineRule="auto"/>
        <w:ind w:firstLine="420" w:firstLineChars="200"/>
        <w:jc w:val="left"/>
        <w:textAlignment w:val="auto"/>
        <w:rPr>
          <w:rFonts w:hint="eastAsia" w:ascii="宋体" w:hAnsi="宋体" w:eastAsia="宋体" w:cs="宋体"/>
          <w:sz w:val="21"/>
          <w:szCs w:val="21"/>
          <w:lang w:eastAsia="zh-CN"/>
        </w:rPr>
      </w:pPr>
      <w:r>
        <w:rPr>
          <w:rFonts w:hint="eastAsia" w:ascii="宋体" w:hAnsi="宋体" w:eastAsia="宋体" w:cs="宋体"/>
          <w:sz w:val="21"/>
          <w:szCs w:val="21"/>
        </w:rPr>
        <w:t>2.7</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工期要求：总工期</w:t>
      </w:r>
      <w:r>
        <w:rPr>
          <w:rFonts w:hint="eastAsia" w:ascii="宋体" w:hAnsi="宋体" w:eastAsia="宋体" w:cs="宋体"/>
          <w:sz w:val="21"/>
          <w:szCs w:val="21"/>
          <w:u w:val="single"/>
        </w:rPr>
        <w:t xml:space="preserve">      </w:t>
      </w:r>
      <w:r>
        <w:rPr>
          <w:rFonts w:hint="eastAsia" w:ascii="宋体" w:hAnsi="宋体" w:eastAsia="宋体" w:cs="宋体"/>
          <w:sz w:val="21"/>
          <w:szCs w:val="21"/>
        </w:rPr>
        <w:t>日历天。</w:t>
      </w:r>
      <w:r>
        <w:rPr>
          <w:rFonts w:hint="eastAsia" w:ascii="宋体" w:hAnsi="宋体" w:eastAsia="宋体" w:cs="宋体"/>
          <w:sz w:val="21"/>
          <w:szCs w:val="21"/>
          <w:lang w:eastAsia="zh-CN"/>
        </w:rPr>
        <w:t>计划开工日期：</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年</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月</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日，计划完工日期：</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年</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月</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日。</w:t>
      </w:r>
    </w:p>
    <w:p w14:paraId="700AD27C">
      <w:pPr>
        <w:pStyle w:val="29"/>
        <w:pageBreakBefore w:val="0"/>
        <w:widowControl w:val="0"/>
        <w:numPr>
          <w:ilvl w:val="0"/>
          <w:numId w:val="3"/>
        </w:numPr>
        <w:kinsoku/>
        <w:wordWrap/>
        <w:overflowPunct/>
        <w:topLinePunct w:val="0"/>
        <w:autoSpaceDE/>
        <w:autoSpaceDN/>
        <w:bidi w:val="0"/>
        <w:adjustRightInd/>
        <w:snapToGrid/>
        <w:spacing w:before="0" w:beforeLines="-2147483648" w:afterLines="-2147483648" w:line="360" w:lineRule="auto"/>
        <w:ind w:left="0" w:leftChars="0" w:firstLine="420" w:firstLineChars="200"/>
        <w:textAlignment w:val="auto"/>
        <w:rPr>
          <w:rFonts w:hint="eastAsia" w:ascii="宋体" w:hAnsi="宋体" w:eastAsia="宋体" w:cs="宋体"/>
          <w:sz w:val="21"/>
          <w:szCs w:val="21"/>
          <w:lang w:val="en-US" w:eastAsia="zh-CN"/>
        </w:rPr>
      </w:pPr>
      <w:bookmarkStart w:id="71" w:name="_Toc8400"/>
      <w:bookmarkStart w:id="72" w:name="_Toc6281"/>
      <w:r>
        <w:rPr>
          <w:rFonts w:hint="eastAsia" w:ascii="宋体" w:hAnsi="宋体" w:eastAsia="宋体" w:cs="宋体"/>
          <w:sz w:val="21"/>
          <w:szCs w:val="21"/>
          <w:lang w:val="en-US" w:eastAsia="zh-CN"/>
        </w:rPr>
        <w:t>投标人资格要求及审查办法</w:t>
      </w:r>
      <w:bookmarkEnd w:id="71"/>
      <w:bookmarkEnd w:id="72"/>
    </w:p>
    <w:p w14:paraId="58008591">
      <w:p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3.1 本次招标</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val="en-US" w:eastAsia="zh-CN"/>
        </w:rPr>
        <w:t>（接受/不接受）联合体投标。联合体投标的，应满足下列要求：</w:t>
      </w:r>
    </w:p>
    <w:p w14:paraId="3E3B1A3F">
      <w:p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（1）联合体各方应按招标文件提供的格式签订联合体协议书，明确联合体牵头人和各方权利义务；</w:t>
      </w:r>
    </w:p>
    <w:p w14:paraId="23861988">
      <w:p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（2）联合体投标的，工程总承包项目经理须由联合体牵头人拟派，设计负责人须由联合体中的设计方拟派，施工负责人、施工技术负责人及专职安全生产管理人员须由联合体中的施工方拟派；</w:t>
      </w:r>
    </w:p>
    <w:p w14:paraId="1C9621DB">
      <w:p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（3）由同一专业的单位组成的联合体，按照资质等级较低的单位确定资质等级；</w:t>
      </w:r>
    </w:p>
    <w:p w14:paraId="4935E8B3">
      <w:p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（4）联合体各方不得再以自己名义单独或参加其他联合体在本招标项目中投标。</w:t>
      </w:r>
    </w:p>
    <w:p w14:paraId="3A3208E8">
      <w:p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3.2 投标人应具备独立法人资格，具有与工程规模相适应的水利行业设计</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val="en-US" w:eastAsia="zh-CN"/>
        </w:rPr>
        <w:t>级及以上资质和水利水电工程施工总承包</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val="en-US" w:eastAsia="zh-CN"/>
        </w:rPr>
        <w:t>级及以上资质，或为具有水利行业设计</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val="en-US" w:eastAsia="zh-CN"/>
        </w:rPr>
        <w:t>级及以上资质的设计单位和</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val="en-US" w:eastAsia="zh-CN"/>
        </w:rPr>
        <w:t>级及以上资质的施工单位组成的联合体。工程总承包范围包含勘察的，还应具有与工程规模相适应的勘察资质或为具有相应资质的勘察单位等组成的联合体。</w:t>
      </w:r>
    </w:p>
    <w:p w14:paraId="32C22E93">
      <w:p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3.3 具有有效营业执照。</w:t>
      </w:r>
    </w:p>
    <w:p w14:paraId="60D0DBDF">
      <w:p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3.4 具有有效的安全生产许可证；以联合体形式投标的，安全生产许可证由联合体中的施工单位提供。</w:t>
      </w:r>
    </w:p>
    <w:p w14:paraId="508EE654">
      <w:p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3.5 投标人企业主要负责人应持有水行政主管部门颁发的有效安全生产考核合格证书（A类）；联合体投标的，由承担施工任务的成员单位提供。</w:t>
      </w:r>
    </w:p>
    <w:p w14:paraId="2B5723C8">
      <w:p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3.6 工程总承包项目经理资格要求：</w:t>
      </w:r>
    </w:p>
    <w:p w14:paraId="135EE5F6">
      <w:p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3.6.1若招标人允许联合体投标：</w:t>
      </w:r>
    </w:p>
    <w:p w14:paraId="45067AFA">
      <w:p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（1）以联合体形式投标的，按牵头方类型确定：</w:t>
      </w:r>
    </w:p>
    <w:p w14:paraId="66BB36E4">
      <w:p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①施工企业牵头时，应具备</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val="en-US" w:eastAsia="zh-CN"/>
        </w:rPr>
        <w:t>级注册建造师（水利水电工程）执业资格；</w:t>
      </w:r>
    </w:p>
    <w:p w14:paraId="1EDD09A7">
      <w:p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②勘察设计单位牵头时，应具备</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val="en-US" w:eastAsia="zh-CN"/>
        </w:rPr>
        <w:t>级注册建造师（水利水电工程）、注册土木工程师（水利水电工程）或水利水电工程相关专业高级工程师及以上职称。</w:t>
      </w:r>
    </w:p>
    <w:p w14:paraId="6CB2B8F8">
      <w:p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（2）以非联合体形式（单一投标人）投标的，应具备</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val="en-US" w:eastAsia="zh-CN"/>
        </w:rPr>
        <w:t>级注册建造师（水利水电工程）、注册土木工程师（水利水电工程）或水利水电工程相关专业高级工程师及以上职称。</w:t>
      </w:r>
    </w:p>
    <w:p w14:paraId="6484ED7B">
      <w:p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3.6.2若招标人不允许联合体投标：项目经理应具备</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val="en-US" w:eastAsia="zh-CN"/>
        </w:rPr>
        <w:t>级注册建造师（水利水电工程）、注册土木工程师（水利水电工程）或水利水电工程相关专业高级工程师及以上职称。</w:t>
      </w:r>
    </w:p>
    <w:p w14:paraId="092D57F5">
      <w:p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3.7 设计负责人的资格要求：具有注册土木工程师（水利水电工程）资格，或水利水电工程相关专业高级工程师及以上技术职称。</w:t>
      </w:r>
    </w:p>
    <w:p w14:paraId="030A3C32">
      <w:p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3.8 施工负责人资格要求：具有</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val="en-US" w:eastAsia="zh-CN"/>
        </w:rPr>
        <w:t>级注册建造师（水利水电工程）证书，并持有水行政主管部门颁发的有效B类安全生产考核合格证书。</w:t>
      </w:r>
    </w:p>
    <w:p w14:paraId="53E0C707">
      <w:p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3.9 施工技术负责人资格要求：具有水利水电工程相关专业工程师及以上技术职称，或由注册建造师（水利水电工程）担任。</w:t>
      </w:r>
    </w:p>
    <w:p w14:paraId="07F9B877">
      <w:p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3.10 专职安全生产管理人员必须执有水行政主管部门颁发的有效C类安全生产考核合格证书。</w:t>
      </w:r>
    </w:p>
    <w:p w14:paraId="462ED479">
      <w:p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3.11 本项目拟派的工程总承包项目经理、设计负责人、施工负责人、施工技术负责人不得相互兼任。</w:t>
      </w:r>
    </w:p>
    <w:p w14:paraId="04E6587F">
      <w:p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3.12 投标人未处于被责令停业、投标资格被取消、财产被接管、冻结、破产状态。</w:t>
      </w:r>
    </w:p>
    <w:p w14:paraId="3E4C4732">
      <w:p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3.13 本招标项目评标办法采用综合评估法，具体详见招标文件第三章。</w:t>
      </w:r>
    </w:p>
    <w:p w14:paraId="1FC588E4">
      <w:p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3.14 本招标项目采用</w:t>
      </w:r>
      <w:r>
        <w:rPr>
          <w:rFonts w:hint="eastAsia" w:ascii="宋体" w:hAnsi="宋体" w:eastAsia="宋体" w:cs="宋体"/>
          <w:sz w:val="21"/>
          <w:szCs w:val="21"/>
          <w:u w:val="single"/>
          <w:lang w:val="en-US" w:eastAsia="zh-CN"/>
        </w:rPr>
        <w:t xml:space="preserve">       （资格预审/资格后审）</w:t>
      </w:r>
      <w:r>
        <w:rPr>
          <w:rFonts w:hint="eastAsia" w:ascii="宋体" w:hAnsi="宋体" w:eastAsia="宋体" w:cs="宋体"/>
          <w:sz w:val="21"/>
          <w:szCs w:val="21"/>
          <w:lang w:val="en-US" w:eastAsia="zh-CN"/>
        </w:rPr>
        <w:t>方式对投标人的资格进行审查。</w:t>
      </w:r>
    </w:p>
    <w:p w14:paraId="7E7C7EDE">
      <w:p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（1）采用资格预审的，组建资格审查委员会，按照资格预审文件载明的标准和方法进行审查。</w:t>
      </w:r>
    </w:p>
    <w:p w14:paraId="6064D491">
      <w:p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采用资格后审的，组建评标委员会。若投标人数量不超过30家，则对所有投标人进行投标资格审查；若投标人数量超过30家，则评标委员会仅对通过资格审查的、且“公开报价暂定得分”“全国水利建设市场监管平台管理得分”及“全国水利建设市场主体信用等级评分”三项相加后总得分排名前30名的投标人(若出现并列按1名计算)进行评审。</w:t>
      </w:r>
    </w:p>
    <w:p w14:paraId="218328B1">
      <w:p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（3）“公开报价暂定得分”“全国水利建设市场监管平台管理得分”及“全国水利建设市场主体信用等级评分”三项相加后总得分计算方法：</w:t>
      </w:r>
    </w:p>
    <w:p w14:paraId="71C40C9D">
      <w:p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①总得分计算公式：总得分=公开报价暂定得分+全国水利建设市场管理评价分+全国水利建设市场主体信用等级评分。</w:t>
      </w:r>
    </w:p>
    <w:p w14:paraId="6E54E0ED">
      <w:p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②各项分值及计算规则：</w:t>
      </w:r>
    </w:p>
    <w:p w14:paraId="4BA75398">
      <w:p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a.公开报价暂定得分（满分60分）</w:t>
      </w:r>
    </w:p>
    <w:p w14:paraId="16FC2CB7">
      <w:p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按照招标文件第三章“评标办法”中规定的报价评分方法，计算出各投标人的报价得分后，乘以60%进行折算。</w:t>
      </w:r>
    </w:p>
    <w:p w14:paraId="1F540313">
      <w:p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b.全国水利建设市场管理评价分（满分30分）</w:t>
      </w:r>
    </w:p>
    <w:p w14:paraId="2CA621DC">
      <w:p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依据全国水利建设市场监管平台上受到各级水行政主管部门公示的失信信息，按照招标文件第三章“评标办法”商务部分中“市场监管行为评价扣分标准”，以30分为基础分，逐项扣分后得出。</w:t>
      </w:r>
    </w:p>
    <w:p w14:paraId="466AEBBB">
      <w:p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c.全国水利建设市场主体信用等级评分（满分10分）</w:t>
      </w:r>
    </w:p>
    <w:p w14:paraId="366CBDB5">
      <w:pPr>
        <w:bidi w:val="0"/>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依据全国水利建设市场监管平台公示的信用评价结果，按AAA级10分、AA级8分、A级6分、B级及以下4分进行赋分。</w:t>
      </w:r>
    </w:p>
    <w:p w14:paraId="10149551">
      <w:pPr>
        <w:pStyle w:val="29"/>
        <w:keepNext/>
        <w:keepLines/>
        <w:pageBreakBefore w:val="0"/>
        <w:widowControl w:val="0"/>
        <w:numPr>
          <w:ilvl w:val="0"/>
          <w:numId w:val="0"/>
        </w:numPr>
        <w:kinsoku/>
        <w:wordWrap/>
        <w:overflowPunct/>
        <w:topLinePunct w:val="0"/>
        <w:autoSpaceDE/>
        <w:autoSpaceDN/>
        <w:bidi w:val="0"/>
        <w:adjustRightInd/>
        <w:snapToGrid/>
        <w:spacing w:before="0" w:beforeLines="0" w:afterLines="0" w:line="360" w:lineRule="auto"/>
        <w:ind w:firstLine="420" w:firstLineChars="20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kern w:val="2"/>
          <w:sz w:val="21"/>
          <w:szCs w:val="21"/>
          <w:highlight w:val="none"/>
          <w:lang w:val="en-US" w:eastAsia="zh-CN" w:bidi="ar-SA"/>
        </w:rPr>
        <w:t>4.</w:t>
      </w:r>
      <w:r>
        <w:rPr>
          <w:rFonts w:hint="eastAsia" w:ascii="宋体" w:hAnsi="宋体" w:eastAsia="宋体" w:cs="宋体"/>
          <w:b w:val="0"/>
          <w:bCs w:val="0"/>
          <w:sz w:val="21"/>
          <w:szCs w:val="21"/>
          <w:highlight w:val="none"/>
          <w:lang w:val="en-US" w:eastAsia="zh-CN"/>
        </w:rPr>
        <w:t xml:space="preserve"> 项目经理现场答辩</w:t>
      </w:r>
    </w:p>
    <w:p w14:paraId="67C1EDEB">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□不要求。</w:t>
      </w:r>
    </w:p>
    <w:p w14:paraId="2EBF6B21">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firstLine="420" w:firstLineChars="200"/>
        <w:textAlignment w:val="auto"/>
        <w:rPr>
          <w:rFonts w:hint="default" w:ascii="宋体" w:hAnsi="宋体" w:eastAsia="宋体" w:cs="宋体"/>
          <w:sz w:val="21"/>
          <w:szCs w:val="21"/>
          <w:highlight w:val="none"/>
          <w:u w:val="none"/>
          <w:lang w:val="en-US" w:eastAsia="zh-CN"/>
        </w:rPr>
      </w:pP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u w:val="none"/>
          <w:lang w:val="en-US" w:eastAsia="zh-CN"/>
        </w:rPr>
        <w:t>要求。</w:t>
      </w:r>
    </w:p>
    <w:p w14:paraId="642B0925">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答辩的具体要求（包括时间、地点、方式、题目范围、评审标准等）详见第二章“投标人须知前附表”第10.3款。投标人拟派工程总承包项目经理未按照规定时间参与答辩的，视为放弃答辩，不进入下一步评审。</w:t>
      </w:r>
    </w:p>
    <w:p w14:paraId="3709BDDB">
      <w:pPr>
        <w:pStyle w:val="29"/>
        <w:pageBreakBefore w:val="0"/>
        <w:widowControl w:val="0"/>
        <w:numPr>
          <w:ilvl w:val="0"/>
          <w:numId w:val="0"/>
        </w:numPr>
        <w:kinsoku/>
        <w:wordWrap/>
        <w:overflowPunct/>
        <w:autoSpaceDE/>
        <w:autoSpaceDN/>
        <w:bidi w:val="0"/>
        <w:adjustRightInd/>
        <w:snapToGrid/>
        <w:spacing w:before="0" w:beforeLines="-2147483648" w:afterLines="-2147483648" w:line="360" w:lineRule="auto"/>
        <w:ind w:left="420" w:leftChars="200" w:firstLine="0" w:firstLineChars="0"/>
        <w:textAlignment w:val="auto"/>
        <w:rPr>
          <w:rFonts w:hint="eastAsia" w:ascii="宋体" w:hAnsi="宋体" w:eastAsia="宋体" w:cs="宋体"/>
          <w:b w:val="0"/>
          <w:bCs w:val="0"/>
          <w:sz w:val="21"/>
          <w:szCs w:val="21"/>
          <w:lang w:val="en-US" w:eastAsia="zh-CN"/>
        </w:rPr>
      </w:pPr>
      <w:bookmarkStart w:id="73" w:name="_Toc26064"/>
      <w:bookmarkStart w:id="74" w:name="_Toc8216"/>
      <w:r>
        <w:rPr>
          <w:rFonts w:hint="eastAsia" w:ascii="宋体" w:hAnsi="宋体" w:eastAsia="宋体" w:cs="宋体"/>
          <w:b w:val="0"/>
          <w:bCs w:val="0"/>
          <w:sz w:val="21"/>
          <w:szCs w:val="21"/>
          <w:lang w:val="en-US" w:eastAsia="zh-CN"/>
        </w:rPr>
        <w:t>5. 招标文件的获取</w:t>
      </w:r>
      <w:bookmarkEnd w:id="73"/>
      <w:bookmarkEnd w:id="74"/>
    </w:p>
    <w:p w14:paraId="405CFCDA">
      <w:pPr>
        <w:widowControl/>
        <w:shd w:val="clear" w:color="auto" w:fill="FFFFFF"/>
        <w:snapToGri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.1 凡有意参加投标者，请于</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r>
        <w:rPr>
          <w:rFonts w:hint="eastAsia" w:ascii="宋体" w:hAnsi="宋体" w:eastAsia="宋体" w:cs="宋体"/>
          <w:sz w:val="21"/>
          <w:szCs w:val="21"/>
          <w:u w:val="single"/>
        </w:rPr>
        <w:t xml:space="preserve">  </w:t>
      </w:r>
      <w:r>
        <w:rPr>
          <w:rFonts w:hint="eastAsia" w:ascii="宋体" w:hAnsi="宋体" w:eastAsia="宋体" w:cs="宋体"/>
          <w:sz w:val="21"/>
          <w:szCs w:val="21"/>
        </w:rPr>
        <w:t>时至</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r>
        <w:rPr>
          <w:rFonts w:hint="eastAsia" w:ascii="宋体" w:hAnsi="宋体" w:eastAsia="宋体" w:cs="宋体"/>
          <w:sz w:val="21"/>
          <w:szCs w:val="21"/>
          <w:u w:val="single"/>
        </w:rPr>
        <w:t xml:space="preserve">  </w:t>
      </w:r>
      <w:r>
        <w:rPr>
          <w:rFonts w:hint="eastAsia" w:ascii="宋体" w:hAnsi="宋体" w:eastAsia="宋体" w:cs="宋体"/>
          <w:sz w:val="21"/>
          <w:szCs w:val="21"/>
        </w:rPr>
        <w:t>时</w:t>
      </w:r>
      <w:r>
        <w:rPr>
          <w:rFonts w:hint="eastAsia" w:ascii="宋体" w:hAnsi="宋体" w:eastAsia="宋体" w:cs="宋体"/>
          <w:sz w:val="21"/>
          <w:szCs w:val="21"/>
          <w:lang w:eastAsia="zh-Hans"/>
        </w:rPr>
        <w:t>（</w:t>
      </w:r>
      <w:r>
        <w:rPr>
          <w:rFonts w:hint="eastAsia" w:ascii="宋体" w:hAnsi="宋体" w:eastAsia="宋体" w:cs="宋体"/>
          <w:sz w:val="21"/>
          <w:szCs w:val="21"/>
        </w:rPr>
        <w:t>北京时间，下同</w:t>
      </w:r>
      <w:r>
        <w:rPr>
          <w:rFonts w:hint="eastAsia" w:ascii="宋体" w:hAnsi="宋体" w:eastAsia="宋体" w:cs="宋体"/>
          <w:sz w:val="21"/>
          <w:szCs w:val="21"/>
          <w:lang w:eastAsia="zh-Hans"/>
        </w:rPr>
        <w:t>）</w:t>
      </w:r>
      <w:r>
        <w:rPr>
          <w:rFonts w:hint="eastAsia" w:ascii="宋体" w:hAnsi="宋体" w:eastAsia="宋体" w:cs="宋体"/>
          <w:sz w:val="21"/>
          <w:szCs w:val="21"/>
        </w:rPr>
        <w:t>，登录</w:t>
      </w:r>
      <w:r>
        <w:rPr>
          <w:rFonts w:hint="eastAsia" w:ascii="宋体" w:hAnsi="宋体" w:eastAsia="宋体" w:cs="宋体"/>
          <w:sz w:val="21"/>
          <w:szCs w:val="21"/>
          <w:u w:val="single"/>
        </w:rPr>
        <w:t xml:space="preserve">    （电子招标投标交易平台名称</w:t>
      </w:r>
      <w:r>
        <w:rPr>
          <w:rFonts w:hint="eastAsia" w:ascii="宋体" w:hAnsi="宋体" w:eastAsia="宋体" w:cs="宋体"/>
          <w:sz w:val="21"/>
          <w:szCs w:val="21"/>
          <w:u w:val="single"/>
          <w:lang w:eastAsia="zh-Hans"/>
        </w:rPr>
        <w:t>、网址</w:t>
      </w:r>
      <w:r>
        <w:rPr>
          <w:rFonts w:hint="eastAsia" w:ascii="宋体" w:hAnsi="宋体" w:eastAsia="宋体" w:cs="宋体"/>
          <w:sz w:val="21"/>
          <w:szCs w:val="21"/>
          <w:u w:val="single"/>
        </w:rPr>
        <w:t>）</w:t>
      </w:r>
      <w:r>
        <w:rPr>
          <w:rFonts w:hint="eastAsia" w:ascii="宋体" w:hAnsi="宋体" w:eastAsia="宋体" w:cs="宋体"/>
          <w:sz w:val="21"/>
          <w:szCs w:val="21"/>
        </w:rPr>
        <w:t>下载电子招标文件。</w:t>
      </w:r>
    </w:p>
    <w:p w14:paraId="269647E7">
      <w:pPr>
        <w:pStyle w:val="29"/>
        <w:pageBreakBefore w:val="0"/>
        <w:widowControl w:val="0"/>
        <w:numPr>
          <w:ilvl w:val="0"/>
          <w:numId w:val="0"/>
        </w:numPr>
        <w:kinsoku/>
        <w:wordWrap/>
        <w:overflowPunct/>
        <w:autoSpaceDE/>
        <w:autoSpaceDN/>
        <w:bidi w:val="0"/>
        <w:adjustRightInd/>
        <w:snapToGrid/>
        <w:spacing w:before="0" w:beforeLines="-2147483648" w:afterLines="-2147483648" w:line="360" w:lineRule="auto"/>
        <w:ind w:left="420" w:leftChars="200" w:firstLine="0" w:firstLineChars="0"/>
        <w:textAlignment w:val="auto"/>
        <w:rPr>
          <w:rFonts w:hint="eastAsia" w:ascii="宋体" w:hAnsi="宋体" w:eastAsia="宋体" w:cs="宋体"/>
          <w:b w:val="0"/>
          <w:bCs w:val="0"/>
          <w:sz w:val="21"/>
          <w:szCs w:val="21"/>
          <w:lang w:val="en-US" w:eastAsia="zh-CN"/>
        </w:rPr>
      </w:pPr>
      <w:bookmarkStart w:id="75" w:name="_Toc1568"/>
      <w:bookmarkStart w:id="76" w:name="_Toc26378"/>
      <w:r>
        <w:rPr>
          <w:rFonts w:hint="eastAsia" w:ascii="宋体" w:hAnsi="宋体" w:eastAsia="宋体" w:cs="宋体"/>
          <w:b w:val="0"/>
          <w:bCs w:val="0"/>
          <w:sz w:val="21"/>
          <w:szCs w:val="21"/>
          <w:lang w:val="en-US" w:eastAsia="zh-CN"/>
        </w:rPr>
        <w:t>6. 投标文件的递交</w:t>
      </w:r>
      <w:bookmarkEnd w:id="75"/>
      <w:bookmarkEnd w:id="76"/>
    </w:p>
    <w:p w14:paraId="57E4EF2F">
      <w:pPr>
        <w:widowControl/>
        <w:shd w:val="clear" w:color="auto" w:fill="FFFFFF"/>
        <w:snapToGrid w:val="0"/>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lang w:val="en-US" w:eastAsia="zh-CN"/>
        </w:rPr>
        <w:t>6</w:t>
      </w:r>
      <w:r>
        <w:rPr>
          <w:rFonts w:hint="eastAsia" w:ascii="宋体" w:hAnsi="宋体" w:eastAsia="宋体" w:cs="宋体"/>
          <w:sz w:val="21"/>
          <w:szCs w:val="21"/>
        </w:rPr>
        <w:t>.1 投标文件递交的截止时间（投标截止时间，下同）为</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r>
        <w:rPr>
          <w:rFonts w:hint="eastAsia" w:ascii="宋体" w:hAnsi="宋体" w:eastAsia="宋体" w:cs="宋体"/>
          <w:sz w:val="21"/>
          <w:szCs w:val="21"/>
          <w:u w:val="single"/>
        </w:rPr>
        <w:t xml:space="preserve">   </w:t>
      </w:r>
      <w:r>
        <w:rPr>
          <w:rFonts w:hint="eastAsia" w:ascii="宋体" w:hAnsi="宋体" w:eastAsia="宋体" w:cs="宋体"/>
          <w:sz w:val="21"/>
          <w:szCs w:val="21"/>
        </w:rPr>
        <w:t>时</w:t>
      </w:r>
      <w:r>
        <w:rPr>
          <w:rFonts w:hint="eastAsia" w:ascii="宋体" w:hAnsi="宋体" w:eastAsia="宋体" w:cs="宋体"/>
          <w:sz w:val="21"/>
          <w:szCs w:val="21"/>
          <w:u w:val="single"/>
        </w:rPr>
        <w:t xml:space="preserve">   </w:t>
      </w:r>
      <w:r>
        <w:rPr>
          <w:rFonts w:hint="eastAsia" w:ascii="宋体" w:hAnsi="宋体" w:eastAsia="宋体" w:cs="宋体"/>
          <w:sz w:val="21"/>
          <w:szCs w:val="21"/>
          <w:lang w:eastAsia="zh-Hans"/>
        </w:rPr>
        <w:t>分</w:t>
      </w:r>
      <w:r>
        <w:rPr>
          <w:rFonts w:hint="eastAsia" w:ascii="宋体" w:hAnsi="宋体" w:eastAsia="宋体" w:cs="宋体"/>
          <w:sz w:val="21"/>
          <w:szCs w:val="21"/>
        </w:rPr>
        <w:t>，投标人应在截止时间前通过</w:t>
      </w:r>
      <w:r>
        <w:rPr>
          <w:rFonts w:hint="eastAsia" w:ascii="宋体" w:hAnsi="宋体" w:eastAsia="宋体" w:cs="宋体"/>
          <w:sz w:val="21"/>
          <w:szCs w:val="21"/>
          <w:u w:val="single"/>
        </w:rPr>
        <w:t xml:space="preserve">    （电子招标投标交易平台名称</w:t>
      </w:r>
      <w:r>
        <w:rPr>
          <w:rFonts w:hint="eastAsia" w:ascii="宋体" w:hAnsi="宋体" w:eastAsia="宋体" w:cs="宋体"/>
          <w:sz w:val="21"/>
          <w:szCs w:val="21"/>
          <w:u w:val="single"/>
          <w:lang w:eastAsia="zh-Hans"/>
        </w:rPr>
        <w:t>、网址</w:t>
      </w:r>
      <w:r>
        <w:rPr>
          <w:rFonts w:hint="eastAsia" w:ascii="宋体" w:hAnsi="宋体" w:eastAsia="宋体" w:cs="宋体"/>
          <w:sz w:val="21"/>
          <w:szCs w:val="21"/>
          <w:u w:val="single"/>
        </w:rPr>
        <w:t xml:space="preserve">）   </w:t>
      </w:r>
      <w:r>
        <w:rPr>
          <w:rFonts w:hint="eastAsia" w:ascii="宋体" w:hAnsi="宋体" w:eastAsia="宋体" w:cs="宋体"/>
          <w:sz w:val="21"/>
          <w:szCs w:val="21"/>
        </w:rPr>
        <w:t>递交电子投标文件。</w:t>
      </w:r>
    </w:p>
    <w:p w14:paraId="536AC8A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6</w:t>
      </w:r>
      <w:r>
        <w:rPr>
          <w:rFonts w:hint="eastAsia" w:ascii="宋体" w:hAnsi="宋体" w:eastAsia="宋体" w:cs="宋体"/>
          <w:sz w:val="21"/>
          <w:szCs w:val="21"/>
        </w:rPr>
        <w:t>.2 逾期送达的投标文件，电子招标投标交易平台将予以拒收</w:t>
      </w:r>
      <w:r>
        <w:rPr>
          <w:rFonts w:hint="eastAsia" w:ascii="宋体" w:hAnsi="宋体" w:eastAsia="宋体" w:cs="宋体"/>
          <w:sz w:val="21"/>
          <w:szCs w:val="21"/>
          <w:lang w:eastAsia="zh-CN"/>
        </w:rPr>
        <w:t>。</w:t>
      </w:r>
    </w:p>
    <w:p w14:paraId="68024CA7">
      <w:pPr>
        <w:pStyle w:val="29"/>
        <w:pageBreakBefore w:val="0"/>
        <w:widowControl w:val="0"/>
        <w:numPr>
          <w:ilvl w:val="0"/>
          <w:numId w:val="0"/>
        </w:numPr>
        <w:kinsoku/>
        <w:wordWrap/>
        <w:overflowPunct/>
        <w:autoSpaceDE/>
        <w:autoSpaceDN/>
        <w:bidi w:val="0"/>
        <w:adjustRightInd/>
        <w:snapToGrid/>
        <w:spacing w:before="0" w:beforeLines="-2147483648" w:afterLines="-2147483648" w:line="360" w:lineRule="auto"/>
        <w:ind w:left="420" w:leftChars="200" w:firstLine="0" w:firstLineChars="0"/>
        <w:textAlignment w:val="auto"/>
        <w:rPr>
          <w:rFonts w:hint="eastAsia" w:ascii="宋体" w:hAnsi="宋体" w:eastAsia="宋体" w:cs="宋体"/>
          <w:sz w:val="21"/>
          <w:szCs w:val="21"/>
          <w:lang w:val="en-US" w:eastAsia="zh-CN"/>
        </w:rPr>
      </w:pPr>
      <w:bookmarkStart w:id="77" w:name="_Toc8060"/>
      <w:bookmarkStart w:id="78" w:name="_Toc22324"/>
      <w:r>
        <w:rPr>
          <w:rFonts w:hint="eastAsia" w:ascii="宋体" w:hAnsi="宋体" w:eastAsia="宋体" w:cs="宋体"/>
          <w:sz w:val="21"/>
          <w:szCs w:val="21"/>
          <w:lang w:val="en-US" w:eastAsia="zh-CN"/>
        </w:rPr>
        <w:t>7. 确认</w:t>
      </w:r>
      <w:bookmarkEnd w:id="77"/>
      <w:bookmarkEnd w:id="78"/>
    </w:p>
    <w:p w14:paraId="5975E843">
      <w:pPr>
        <w:keepNext w:val="0"/>
        <w:keepLines w:val="0"/>
        <w:pageBreakBefore w:val="0"/>
        <w:widowControl w:val="0"/>
        <w:kinsoku/>
        <w:wordWrap w:val="0"/>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你单位收到本邀请书后，请</w:t>
      </w:r>
      <w:r>
        <w:rPr>
          <w:rFonts w:hint="eastAsia" w:ascii="宋体" w:hAnsi="宋体" w:eastAsia="宋体" w:cs="宋体"/>
          <w:sz w:val="21"/>
          <w:szCs w:val="21"/>
          <w:lang w:eastAsia="zh-Hans"/>
        </w:rPr>
        <w:t>于</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r>
        <w:rPr>
          <w:rFonts w:hint="eastAsia" w:ascii="宋体" w:hAnsi="宋体" w:eastAsia="宋体" w:cs="宋体"/>
          <w:sz w:val="21"/>
          <w:szCs w:val="21"/>
          <w:u w:val="single"/>
        </w:rPr>
        <w:t xml:space="preserve">       </w:t>
      </w:r>
      <w:r>
        <w:rPr>
          <w:rFonts w:hint="eastAsia" w:ascii="宋体" w:hAnsi="宋体" w:eastAsia="宋体" w:cs="宋体"/>
          <w:sz w:val="21"/>
          <w:szCs w:val="21"/>
        </w:rPr>
        <w:t>时前，使用本单位CA证书通过</w:t>
      </w:r>
      <w:r>
        <w:rPr>
          <w:rFonts w:hint="eastAsia" w:ascii="宋体" w:hAnsi="宋体" w:eastAsia="宋体" w:cs="宋体"/>
          <w:sz w:val="21"/>
          <w:szCs w:val="21"/>
          <w:u w:val="single"/>
        </w:rPr>
        <w:t xml:space="preserve">     （电子</w:t>
      </w:r>
      <w:r>
        <w:rPr>
          <w:rFonts w:hint="eastAsia" w:ascii="宋体" w:hAnsi="宋体" w:eastAsia="宋体" w:cs="宋体"/>
          <w:sz w:val="21"/>
          <w:szCs w:val="21"/>
          <w:u w:val="single"/>
          <w:lang w:eastAsia="zh-Hans"/>
        </w:rPr>
        <w:t>招标投标</w:t>
      </w:r>
      <w:r>
        <w:rPr>
          <w:rFonts w:hint="eastAsia" w:ascii="宋体" w:hAnsi="宋体" w:eastAsia="宋体" w:cs="宋体"/>
          <w:sz w:val="21"/>
          <w:szCs w:val="21"/>
          <w:u w:val="single"/>
        </w:rPr>
        <w:t>交易平台名称</w:t>
      </w:r>
      <w:r>
        <w:rPr>
          <w:rFonts w:hint="eastAsia" w:ascii="宋体" w:hAnsi="宋体" w:eastAsia="宋体" w:cs="宋体"/>
          <w:sz w:val="21"/>
          <w:szCs w:val="21"/>
          <w:u w:val="single"/>
          <w:lang w:eastAsia="zh-Hans"/>
        </w:rPr>
        <w:t>、网址</w:t>
      </w:r>
      <w:r>
        <w:rPr>
          <w:rFonts w:hint="eastAsia" w:ascii="宋体" w:hAnsi="宋体" w:eastAsia="宋体" w:cs="宋体"/>
          <w:sz w:val="21"/>
          <w:szCs w:val="21"/>
          <w:u w:val="single"/>
        </w:rPr>
        <w:t xml:space="preserve">）   </w:t>
      </w:r>
      <w:r>
        <w:rPr>
          <w:rFonts w:hint="eastAsia" w:ascii="宋体" w:hAnsi="宋体" w:eastAsia="宋体" w:cs="宋体"/>
          <w:sz w:val="21"/>
          <w:szCs w:val="21"/>
        </w:rPr>
        <w:t>予以确认是否参加投标。在本邀请书规定的时间内未表示是否参加投标或明确表示不参加投标的，不得再参加投标。</w:t>
      </w:r>
      <w:r>
        <w:rPr>
          <w:rFonts w:hint="eastAsia" w:ascii="宋体" w:hAnsi="宋体" w:eastAsia="宋体" w:cs="宋体"/>
          <w:sz w:val="21"/>
          <w:szCs w:val="21"/>
          <w:lang w:val="en-US" w:eastAsia="zh-CN"/>
        </w:rPr>
        <w:t xml:space="preserve"> </w:t>
      </w:r>
    </w:p>
    <w:p w14:paraId="7E949AB9">
      <w:pPr>
        <w:pStyle w:val="29"/>
        <w:pageBreakBefore w:val="0"/>
        <w:widowControl w:val="0"/>
        <w:numPr>
          <w:ilvl w:val="0"/>
          <w:numId w:val="0"/>
        </w:numPr>
        <w:kinsoku/>
        <w:wordWrap/>
        <w:overflowPunct/>
        <w:autoSpaceDE/>
        <w:autoSpaceDN/>
        <w:bidi w:val="0"/>
        <w:adjustRightInd/>
        <w:snapToGrid/>
        <w:spacing w:before="0" w:beforeLines="-2147483648" w:afterLines="-2147483648" w:line="360" w:lineRule="auto"/>
        <w:ind w:left="420" w:leftChars="200" w:firstLine="0" w:firstLineChars="0"/>
        <w:textAlignment w:val="auto"/>
        <w:rPr>
          <w:rFonts w:hint="eastAsia" w:ascii="宋体" w:hAnsi="宋体" w:eastAsia="宋体" w:cs="宋体"/>
          <w:sz w:val="21"/>
          <w:szCs w:val="21"/>
          <w:lang w:val="en-US" w:eastAsia="zh-CN"/>
        </w:rPr>
      </w:pPr>
      <w:bookmarkStart w:id="79" w:name="_Toc31407"/>
      <w:bookmarkStart w:id="80" w:name="_Toc16405"/>
      <w:r>
        <w:rPr>
          <w:rFonts w:hint="eastAsia" w:ascii="宋体" w:hAnsi="宋体" w:eastAsia="宋体" w:cs="宋体"/>
          <w:sz w:val="21"/>
          <w:szCs w:val="21"/>
          <w:lang w:val="en-US" w:eastAsia="zh-CN"/>
        </w:rPr>
        <w:t>8. 投标保证金的提交</w:t>
      </w:r>
      <w:bookmarkEnd w:id="79"/>
      <w:bookmarkEnd w:id="80"/>
    </w:p>
    <w:p w14:paraId="04703C2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8</w:t>
      </w:r>
      <w:r>
        <w:rPr>
          <w:rFonts w:hint="eastAsia" w:ascii="宋体" w:hAnsi="宋体" w:eastAsia="宋体" w:cs="宋体"/>
          <w:sz w:val="21"/>
          <w:szCs w:val="21"/>
          <w:lang w:eastAsia="zh-CN"/>
        </w:rPr>
        <w:t>.1</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投标保证金提交截止时间：</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w:t>
      </w:r>
    </w:p>
    <w:p w14:paraId="35E58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8</w:t>
      </w:r>
      <w:r>
        <w:rPr>
          <w:rFonts w:hint="eastAsia" w:ascii="宋体" w:hAnsi="宋体" w:eastAsia="宋体" w:cs="宋体"/>
          <w:sz w:val="21"/>
          <w:szCs w:val="21"/>
          <w:lang w:eastAsia="zh-CN"/>
        </w:rPr>
        <w:t>.2</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投标保证金提交的金额：</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元。</w:t>
      </w:r>
    </w:p>
    <w:p w14:paraId="6CE6F10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8</w:t>
      </w:r>
      <w:r>
        <w:rPr>
          <w:rFonts w:hint="eastAsia" w:ascii="宋体" w:hAnsi="宋体" w:eastAsia="宋体" w:cs="宋体"/>
          <w:sz w:val="21"/>
          <w:szCs w:val="21"/>
          <w:lang w:eastAsia="zh-CN"/>
        </w:rPr>
        <w:t>.3</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投标保证金提交的方式：□无要求 □现金 □电子保函 □其他</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lang w:eastAsia="zh-CN"/>
        </w:rPr>
        <w:t>。</w:t>
      </w:r>
    </w:p>
    <w:p w14:paraId="2E78C18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未按上述要求提交投标保证金的，其投标无效。</w:t>
      </w:r>
    </w:p>
    <w:p w14:paraId="24789413">
      <w:pPr>
        <w:pStyle w:val="29"/>
        <w:pageBreakBefore w:val="0"/>
        <w:widowControl w:val="0"/>
        <w:numPr>
          <w:ilvl w:val="0"/>
          <w:numId w:val="0"/>
        </w:numPr>
        <w:kinsoku/>
        <w:wordWrap/>
        <w:overflowPunct/>
        <w:autoSpaceDE/>
        <w:autoSpaceDN/>
        <w:bidi w:val="0"/>
        <w:adjustRightInd/>
        <w:snapToGrid/>
        <w:spacing w:before="0" w:beforeLines="-2147483648" w:afterLines="-2147483648" w:line="360" w:lineRule="auto"/>
        <w:ind w:left="420" w:leftChars="200" w:firstLine="0" w:firstLineChars="0"/>
        <w:textAlignment w:val="auto"/>
        <w:rPr>
          <w:rFonts w:hint="eastAsia" w:ascii="宋体" w:hAnsi="宋体" w:eastAsia="宋体" w:cs="宋体"/>
          <w:sz w:val="21"/>
          <w:szCs w:val="21"/>
          <w:lang w:val="en-US" w:eastAsia="zh-CN"/>
        </w:rPr>
      </w:pPr>
      <w:bookmarkStart w:id="81" w:name="_Toc15945"/>
      <w:bookmarkStart w:id="82" w:name="_Toc30026"/>
      <w:r>
        <w:rPr>
          <w:rFonts w:hint="eastAsia" w:ascii="宋体" w:hAnsi="宋体" w:eastAsia="宋体" w:cs="宋体"/>
          <w:sz w:val="21"/>
          <w:szCs w:val="21"/>
          <w:lang w:val="en-US" w:eastAsia="zh-CN"/>
        </w:rPr>
        <w:t>9. 联系方式</w:t>
      </w:r>
      <w:bookmarkEnd w:id="81"/>
      <w:bookmarkEnd w:id="82"/>
    </w:p>
    <w:p w14:paraId="4C70302E">
      <w:pPr>
        <w:pStyle w:val="8"/>
        <w:snapToGrid w:val="0"/>
        <w:spacing w:line="360" w:lineRule="auto"/>
        <w:rPr>
          <w:rFonts w:hint="eastAsia" w:ascii="宋体" w:hAnsi="宋体" w:eastAsia="宋体" w:cs="宋体"/>
          <w:kern w:val="2"/>
          <w:sz w:val="21"/>
          <w:szCs w:val="21"/>
          <w:u w:val="single"/>
        </w:rPr>
      </w:pPr>
      <w:r>
        <w:rPr>
          <w:rFonts w:hint="eastAsia" w:ascii="宋体" w:hAnsi="宋体" w:eastAsia="宋体" w:cs="宋体"/>
          <w:kern w:val="2"/>
          <w:sz w:val="21"/>
          <w:szCs w:val="21"/>
        </w:rPr>
        <w:t>招标人：</w:t>
      </w:r>
      <w:r>
        <w:rPr>
          <w:rFonts w:hint="eastAsia" w:ascii="宋体" w:hAnsi="宋体" w:eastAsia="宋体" w:cs="宋体"/>
          <w:kern w:val="2"/>
          <w:sz w:val="21"/>
          <w:szCs w:val="21"/>
          <w:u w:val="single"/>
        </w:rPr>
        <w:t xml:space="preserve">                                                        </w:t>
      </w:r>
    </w:p>
    <w:p w14:paraId="297B450D">
      <w:pPr>
        <w:pStyle w:val="8"/>
        <w:snapToGrid w:val="0"/>
        <w:spacing w:line="360" w:lineRule="auto"/>
        <w:rPr>
          <w:rFonts w:hint="eastAsia" w:ascii="宋体" w:hAnsi="宋体" w:eastAsia="宋体" w:cs="宋体"/>
          <w:kern w:val="2"/>
          <w:sz w:val="21"/>
          <w:szCs w:val="21"/>
          <w:u w:val="single"/>
        </w:rPr>
      </w:pPr>
      <w:r>
        <w:rPr>
          <w:rFonts w:hint="eastAsia" w:ascii="宋体" w:hAnsi="宋体" w:eastAsia="宋体" w:cs="宋体"/>
          <w:kern w:val="2"/>
          <w:sz w:val="21"/>
          <w:szCs w:val="21"/>
        </w:rPr>
        <w:t>地  址：</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，邮    编：</w:t>
      </w:r>
      <w:r>
        <w:rPr>
          <w:rFonts w:hint="eastAsia" w:ascii="宋体" w:hAnsi="宋体" w:eastAsia="宋体" w:cs="宋体"/>
          <w:kern w:val="2"/>
          <w:sz w:val="21"/>
          <w:szCs w:val="21"/>
          <w:u w:val="single"/>
        </w:rPr>
        <w:t xml:space="preserve">                </w:t>
      </w:r>
    </w:p>
    <w:p w14:paraId="6C28573E">
      <w:pPr>
        <w:pStyle w:val="8"/>
        <w:snapToGrid w:val="0"/>
        <w:spacing w:line="360" w:lineRule="auto"/>
        <w:rPr>
          <w:rFonts w:hint="eastAsia" w:ascii="宋体" w:hAnsi="宋体" w:eastAsia="宋体" w:cs="宋体"/>
          <w:kern w:val="2"/>
          <w:sz w:val="21"/>
          <w:szCs w:val="21"/>
          <w:u w:val="single"/>
        </w:rPr>
      </w:pPr>
      <w:r>
        <w:rPr>
          <w:rFonts w:hint="eastAsia" w:ascii="宋体" w:hAnsi="宋体" w:eastAsia="宋体" w:cs="宋体"/>
          <w:kern w:val="2"/>
          <w:sz w:val="21"/>
          <w:szCs w:val="21"/>
        </w:rPr>
        <w:t>联系人：</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，电子邮箱：</w:t>
      </w:r>
      <w:r>
        <w:rPr>
          <w:rFonts w:hint="eastAsia" w:ascii="宋体" w:hAnsi="宋体" w:eastAsia="宋体" w:cs="宋体"/>
          <w:kern w:val="2"/>
          <w:sz w:val="21"/>
          <w:szCs w:val="21"/>
          <w:u w:val="single"/>
        </w:rPr>
        <w:t xml:space="preserve">                </w:t>
      </w:r>
    </w:p>
    <w:p w14:paraId="69CC524F">
      <w:pPr>
        <w:pStyle w:val="8"/>
        <w:snapToGrid w:val="0"/>
        <w:spacing w:line="360" w:lineRule="auto"/>
        <w:rPr>
          <w:rFonts w:hint="eastAsia" w:ascii="宋体" w:hAnsi="宋体" w:eastAsia="宋体" w:cs="宋体"/>
          <w:kern w:val="2"/>
          <w:sz w:val="21"/>
          <w:szCs w:val="21"/>
          <w:u w:val="single"/>
        </w:rPr>
      </w:pPr>
      <w:r>
        <w:rPr>
          <w:rFonts w:hint="eastAsia" w:ascii="宋体" w:hAnsi="宋体" w:eastAsia="宋体" w:cs="宋体"/>
          <w:kern w:val="2"/>
          <w:sz w:val="21"/>
          <w:szCs w:val="21"/>
        </w:rPr>
        <w:t>电  话：</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，传    真：</w:t>
      </w:r>
      <w:r>
        <w:rPr>
          <w:rFonts w:hint="eastAsia" w:ascii="宋体" w:hAnsi="宋体" w:eastAsia="宋体" w:cs="宋体"/>
          <w:kern w:val="2"/>
          <w:sz w:val="21"/>
          <w:szCs w:val="21"/>
          <w:u w:val="single"/>
        </w:rPr>
        <w:t xml:space="preserve">                </w:t>
      </w:r>
    </w:p>
    <w:p w14:paraId="04D38DA3">
      <w:pPr>
        <w:pStyle w:val="8"/>
        <w:snapToGrid w:val="0"/>
        <w:spacing w:before="240" w:line="360" w:lineRule="auto"/>
        <w:rPr>
          <w:rFonts w:hint="eastAsia" w:ascii="宋体" w:hAnsi="宋体" w:eastAsia="宋体" w:cs="宋体"/>
          <w:kern w:val="2"/>
          <w:sz w:val="21"/>
          <w:szCs w:val="21"/>
          <w:u w:val="single"/>
        </w:rPr>
      </w:pPr>
      <w:r>
        <w:rPr>
          <w:rFonts w:hint="eastAsia" w:ascii="宋体" w:hAnsi="宋体" w:eastAsia="宋体" w:cs="宋体"/>
          <w:kern w:val="2"/>
          <w:sz w:val="21"/>
          <w:szCs w:val="21"/>
        </w:rPr>
        <w:t>招标代理机构：</w:t>
      </w:r>
      <w:r>
        <w:rPr>
          <w:rFonts w:hint="eastAsia" w:ascii="宋体" w:hAnsi="宋体" w:eastAsia="宋体" w:cs="宋体"/>
          <w:kern w:val="2"/>
          <w:sz w:val="21"/>
          <w:szCs w:val="21"/>
          <w:u w:val="single"/>
        </w:rPr>
        <w:t xml:space="preserve">                                                  </w:t>
      </w:r>
    </w:p>
    <w:p w14:paraId="59CA5DB2">
      <w:pPr>
        <w:pStyle w:val="8"/>
        <w:snapToGrid w:val="0"/>
        <w:spacing w:line="360" w:lineRule="auto"/>
        <w:rPr>
          <w:rFonts w:hint="eastAsia" w:ascii="宋体" w:hAnsi="宋体" w:eastAsia="宋体" w:cs="宋体"/>
          <w:kern w:val="2"/>
          <w:sz w:val="21"/>
          <w:szCs w:val="21"/>
          <w:u w:val="single"/>
        </w:rPr>
      </w:pPr>
      <w:r>
        <w:rPr>
          <w:rFonts w:hint="eastAsia" w:ascii="宋体" w:hAnsi="宋体" w:eastAsia="宋体" w:cs="宋体"/>
          <w:kern w:val="2"/>
          <w:sz w:val="21"/>
          <w:szCs w:val="21"/>
        </w:rPr>
        <w:t>地  址：</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，邮    编：</w:t>
      </w:r>
      <w:r>
        <w:rPr>
          <w:rFonts w:hint="eastAsia" w:ascii="宋体" w:hAnsi="宋体" w:eastAsia="宋体" w:cs="宋体"/>
          <w:kern w:val="2"/>
          <w:sz w:val="21"/>
          <w:szCs w:val="21"/>
          <w:u w:val="single"/>
        </w:rPr>
        <w:t xml:space="preserve">                </w:t>
      </w:r>
    </w:p>
    <w:p w14:paraId="30B3D05F">
      <w:pPr>
        <w:pStyle w:val="8"/>
        <w:snapToGrid w:val="0"/>
        <w:spacing w:line="360" w:lineRule="auto"/>
        <w:rPr>
          <w:rFonts w:hint="eastAsia" w:ascii="宋体" w:hAnsi="宋体" w:eastAsia="宋体" w:cs="宋体"/>
          <w:kern w:val="2"/>
          <w:sz w:val="21"/>
          <w:szCs w:val="21"/>
        </w:rPr>
      </w:pPr>
      <w:r>
        <w:rPr>
          <w:rFonts w:hint="eastAsia" w:ascii="宋体" w:hAnsi="宋体" w:eastAsia="宋体" w:cs="宋体"/>
          <w:kern w:val="2"/>
          <w:sz w:val="21"/>
          <w:szCs w:val="21"/>
        </w:rPr>
        <w:t>联系人：</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，电子邮箱：</w:t>
      </w:r>
      <w:r>
        <w:rPr>
          <w:rFonts w:hint="eastAsia" w:ascii="宋体" w:hAnsi="宋体" w:eastAsia="宋体" w:cs="宋体"/>
          <w:kern w:val="2"/>
          <w:sz w:val="21"/>
          <w:szCs w:val="21"/>
          <w:u w:val="single"/>
        </w:rPr>
        <w:t xml:space="preserve">                </w:t>
      </w:r>
    </w:p>
    <w:p w14:paraId="42A6AEB6">
      <w:pPr>
        <w:pStyle w:val="8"/>
        <w:snapToGrid w:val="0"/>
        <w:spacing w:line="360" w:lineRule="auto"/>
        <w:rPr>
          <w:rFonts w:hint="eastAsia" w:ascii="宋体" w:hAnsi="宋体" w:eastAsia="宋体" w:cs="宋体"/>
          <w:kern w:val="2"/>
          <w:sz w:val="21"/>
          <w:szCs w:val="21"/>
          <w:u w:val="single"/>
        </w:rPr>
      </w:pPr>
      <w:r>
        <w:rPr>
          <w:rFonts w:hint="eastAsia" w:ascii="宋体" w:hAnsi="宋体" w:eastAsia="宋体" w:cs="宋体"/>
          <w:kern w:val="2"/>
          <w:sz w:val="21"/>
          <w:szCs w:val="21"/>
        </w:rPr>
        <w:t>电  话：</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，传    真：</w:t>
      </w:r>
      <w:r>
        <w:rPr>
          <w:rFonts w:hint="eastAsia" w:ascii="宋体" w:hAnsi="宋体" w:eastAsia="宋体" w:cs="宋体"/>
          <w:kern w:val="2"/>
          <w:sz w:val="21"/>
          <w:szCs w:val="21"/>
          <w:u w:val="single"/>
        </w:rPr>
        <w:t xml:space="preserve">                </w:t>
      </w:r>
    </w:p>
    <w:p w14:paraId="432F8BFC">
      <w:pPr>
        <w:pStyle w:val="8"/>
        <w:snapToGrid w:val="0"/>
        <w:spacing w:line="360" w:lineRule="auto"/>
        <w:rPr>
          <w:rFonts w:hint="eastAsia" w:ascii="宋体" w:hAnsi="宋体" w:eastAsia="宋体" w:cs="宋体"/>
          <w:kern w:val="2"/>
          <w:sz w:val="21"/>
          <w:szCs w:val="21"/>
        </w:rPr>
      </w:pPr>
    </w:p>
    <w:p w14:paraId="24AB81BD">
      <w:pPr>
        <w:pStyle w:val="8"/>
        <w:snapToGrid w:val="0"/>
        <w:spacing w:line="360" w:lineRule="auto"/>
        <w:rPr>
          <w:rFonts w:hint="eastAsia" w:ascii="宋体" w:hAnsi="宋体" w:eastAsia="宋体" w:cs="宋体"/>
          <w:kern w:val="2"/>
          <w:sz w:val="21"/>
          <w:szCs w:val="21"/>
          <w:u w:val="single"/>
        </w:rPr>
      </w:pPr>
      <w:r>
        <w:rPr>
          <w:rFonts w:hint="eastAsia" w:ascii="宋体" w:hAnsi="宋体" w:eastAsia="宋体" w:cs="宋体"/>
          <w:kern w:val="2"/>
          <w:sz w:val="21"/>
          <w:szCs w:val="21"/>
        </w:rPr>
        <w:t>招</w:t>
      </w:r>
      <w:r>
        <w:rPr>
          <w:rFonts w:hint="eastAsia" w:ascii="宋体" w:hAnsi="宋体" w:eastAsia="宋体" w:cs="宋体"/>
          <w:kern w:val="2"/>
          <w:sz w:val="21"/>
          <w:szCs w:val="21"/>
          <w:lang w:eastAsia="zh-Hans"/>
        </w:rPr>
        <w:t>标</w:t>
      </w:r>
      <w:r>
        <w:rPr>
          <w:rFonts w:hint="eastAsia" w:ascii="宋体" w:hAnsi="宋体" w:eastAsia="宋体" w:cs="宋体"/>
          <w:kern w:val="2"/>
          <w:sz w:val="21"/>
          <w:szCs w:val="21"/>
        </w:rPr>
        <w:t>投标监督部门名称：</w:t>
      </w:r>
      <w:r>
        <w:rPr>
          <w:rFonts w:hint="eastAsia" w:ascii="宋体" w:hAnsi="宋体" w:eastAsia="宋体" w:cs="宋体"/>
          <w:kern w:val="2"/>
          <w:sz w:val="21"/>
          <w:szCs w:val="21"/>
          <w:u w:val="single"/>
        </w:rPr>
        <w:t xml:space="preserve">                               </w:t>
      </w:r>
    </w:p>
    <w:p w14:paraId="5B40FB47">
      <w:pPr>
        <w:pStyle w:val="8"/>
        <w:snapToGrid w:val="0"/>
        <w:spacing w:line="360" w:lineRule="auto"/>
        <w:rPr>
          <w:rFonts w:hint="eastAsia" w:ascii="宋体" w:hAnsi="宋体" w:eastAsia="宋体" w:cs="宋体"/>
          <w:kern w:val="2"/>
          <w:sz w:val="21"/>
          <w:szCs w:val="21"/>
          <w:u w:val="single"/>
        </w:rPr>
      </w:pPr>
      <w:r>
        <w:rPr>
          <w:rFonts w:hint="eastAsia" w:ascii="宋体" w:hAnsi="宋体" w:eastAsia="宋体" w:cs="宋体"/>
          <w:kern w:val="2"/>
          <w:sz w:val="21"/>
          <w:szCs w:val="21"/>
        </w:rPr>
        <w:t>联系电话：</w:t>
      </w:r>
      <w:r>
        <w:rPr>
          <w:rFonts w:hint="eastAsia" w:ascii="宋体" w:hAnsi="宋体" w:eastAsia="宋体" w:cs="宋体"/>
          <w:kern w:val="2"/>
          <w:sz w:val="21"/>
          <w:szCs w:val="21"/>
          <w:u w:val="single"/>
        </w:rPr>
        <w:t xml:space="preserve">                                           </w:t>
      </w:r>
    </w:p>
    <w:p w14:paraId="4F78873A">
      <w:pPr>
        <w:pStyle w:val="29"/>
        <w:pageBreakBefore w:val="0"/>
        <w:widowControl w:val="0"/>
        <w:numPr>
          <w:ilvl w:val="0"/>
          <w:numId w:val="4"/>
        </w:numPr>
        <w:kinsoku/>
        <w:wordWrap/>
        <w:overflowPunct/>
        <w:topLinePunct w:val="0"/>
        <w:autoSpaceDE/>
        <w:autoSpaceDN/>
        <w:bidi w:val="0"/>
        <w:adjustRightInd/>
        <w:snapToGrid/>
        <w:spacing w:before="0" w:beforeLines="-2147483648" w:afterLines="-2147483648" w:line="360" w:lineRule="auto"/>
        <w:ind w:left="0" w:leftChars="0" w:firstLine="420" w:firstLineChars="200"/>
        <w:textAlignment w:val="auto"/>
        <w:rPr>
          <w:rFonts w:hint="eastAsia" w:ascii="宋体" w:hAnsi="宋体" w:eastAsia="宋体" w:cs="宋体"/>
          <w:sz w:val="21"/>
          <w:szCs w:val="21"/>
          <w:highlight w:val="none"/>
          <w:lang w:val="en-US" w:eastAsia="zh-CN"/>
        </w:rPr>
      </w:pPr>
      <w:bookmarkStart w:id="83" w:name="_Toc21194"/>
      <w:r>
        <w:rPr>
          <w:rFonts w:hint="eastAsia" w:ascii="宋体" w:hAnsi="宋体" w:eastAsia="宋体" w:cs="宋体"/>
          <w:sz w:val="21"/>
          <w:szCs w:val="21"/>
          <w:highlight w:val="none"/>
          <w:lang w:val="en-US" w:eastAsia="zh-CN"/>
        </w:rPr>
        <w:t>异议提出的渠道</w:t>
      </w:r>
      <w:bookmarkEnd w:id="83"/>
    </w:p>
    <w:p w14:paraId="3B6D2253">
      <w:pPr>
        <w:pageBreakBefore w:val="0"/>
        <w:widowControl/>
        <w:shd w:val="clear" w:color="auto" w:fill="FFFFFF"/>
        <w:kinsoku/>
        <w:wordWrap/>
        <w:overflowPunct/>
        <w:topLinePunct w:val="0"/>
        <w:autoSpaceDE/>
        <w:autoSpaceDN/>
        <w:bidi w:val="0"/>
        <w:snapToGrid w:val="0"/>
        <w:spacing w:line="360" w:lineRule="auto"/>
        <w:ind w:firstLine="420" w:firstLineChars="200"/>
        <w:jc w:val="left"/>
        <w:textAlignment w:val="auto"/>
        <w:rPr>
          <w:rFonts w:hint="default" w:ascii="宋体" w:hAnsi="宋体" w:eastAsiaTheme="minorEastAsia"/>
          <w:sz w:val="21"/>
          <w:szCs w:val="21"/>
          <w:highlight w:val="none"/>
          <w:lang w:val="en-US" w:eastAsia="zh-CN"/>
        </w:rPr>
      </w:pPr>
      <w:r>
        <w:rPr>
          <w:rFonts w:hint="eastAsia" w:ascii="宋体" w:hAnsi="宋体"/>
          <w:sz w:val="21"/>
          <w:szCs w:val="21"/>
          <w:highlight w:val="none"/>
        </w:rPr>
        <w:t>受理部门：</w:t>
      </w:r>
      <w:r>
        <w:rPr>
          <w:rFonts w:hint="eastAsia" w:ascii="宋体" w:hAnsi="宋体"/>
          <w:sz w:val="21"/>
          <w:szCs w:val="21"/>
          <w:highlight w:val="none"/>
          <w:u w:val="single"/>
        </w:rPr>
        <w:t xml:space="preserve">     </w:t>
      </w:r>
      <w:r>
        <w:rPr>
          <w:rFonts w:hint="eastAsia" w:ascii="宋体" w:hAnsi="宋体"/>
          <w:sz w:val="21"/>
          <w:szCs w:val="21"/>
          <w:highlight w:val="none"/>
          <w:u w:val="single"/>
          <w:lang w:val="en-US" w:eastAsia="zh-CN"/>
        </w:rPr>
        <w:t xml:space="preserve">            </w:t>
      </w:r>
      <w:r>
        <w:rPr>
          <w:rFonts w:hint="eastAsia" w:ascii="宋体" w:hAnsi="宋体"/>
          <w:sz w:val="21"/>
          <w:szCs w:val="21"/>
          <w:highlight w:val="none"/>
          <w:u w:val="single"/>
        </w:rPr>
        <w:t xml:space="preserve">   </w:t>
      </w:r>
      <w:r>
        <w:rPr>
          <w:rFonts w:hint="eastAsia" w:ascii="宋体" w:hAnsi="宋体"/>
          <w:sz w:val="21"/>
          <w:szCs w:val="21"/>
          <w:highlight w:val="none"/>
          <w:lang w:eastAsia="zh-CN"/>
        </w:rPr>
        <w:t>，</w:t>
      </w:r>
      <w:r>
        <w:rPr>
          <w:rFonts w:hint="eastAsia" w:ascii="宋体" w:hAnsi="宋体"/>
          <w:sz w:val="21"/>
          <w:szCs w:val="21"/>
          <w:highlight w:val="none"/>
        </w:rPr>
        <w:t>受理电话：</w:t>
      </w:r>
      <w:r>
        <w:rPr>
          <w:rFonts w:hint="eastAsia" w:ascii="宋体" w:hAnsi="宋体"/>
          <w:sz w:val="21"/>
          <w:szCs w:val="21"/>
          <w:highlight w:val="none"/>
          <w:u w:val="single"/>
          <w:lang w:val="en-US" w:eastAsia="zh-CN"/>
        </w:rPr>
        <w:t xml:space="preserve">              </w:t>
      </w:r>
    </w:p>
    <w:p w14:paraId="0E0714E8">
      <w:pPr>
        <w:widowControl/>
        <w:shd w:val="clear" w:color="auto" w:fill="FFFFFF"/>
        <w:snapToGrid w:val="0"/>
        <w:ind w:firstLine="442" w:firstLineChars="200"/>
        <w:jc w:val="left"/>
        <w:rPr>
          <w:rFonts w:hint="eastAsia" w:ascii="宋体" w:hAnsi="宋体" w:eastAsia="宋体" w:cs="宋体"/>
          <w:b/>
          <w:sz w:val="22"/>
          <w:szCs w:val="22"/>
        </w:rPr>
      </w:pPr>
    </w:p>
    <w:p w14:paraId="080D0C80">
      <w:pPr>
        <w:widowControl/>
        <w:shd w:val="clear" w:color="auto" w:fill="FFFFFF"/>
        <w:snapToGrid w:val="0"/>
        <w:ind w:firstLine="442" w:firstLineChars="200"/>
        <w:jc w:val="left"/>
        <w:rPr>
          <w:rFonts w:hint="eastAsia" w:ascii="宋体" w:hAnsi="宋体" w:eastAsia="宋体" w:cs="宋体"/>
          <w:b/>
          <w:sz w:val="22"/>
          <w:szCs w:val="22"/>
        </w:rPr>
      </w:pPr>
    </w:p>
    <w:p w14:paraId="3460F088">
      <w:pPr>
        <w:widowControl/>
        <w:shd w:val="clear" w:color="auto" w:fill="FFFFFF"/>
        <w:snapToGrid w:val="0"/>
        <w:ind w:firstLine="420" w:firstLineChars="200"/>
        <w:jc w:val="right"/>
        <w:rPr>
          <w:rFonts w:hint="eastAsia" w:ascii="宋体" w:hAnsi="宋体" w:eastAsia="宋体" w:cs="宋体"/>
          <w:sz w:val="21"/>
          <w:szCs w:val="21"/>
        </w:rPr>
      </w:pP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7ECD7852">
      <w:pPr>
        <w:rPr>
          <w:rFonts w:hint="eastAsia" w:ascii="宋体" w:hAnsi="宋体" w:eastAsia="宋体" w:cs="宋体"/>
          <w:sz w:val="22"/>
          <w:szCs w:val="22"/>
        </w:rPr>
      </w:pPr>
      <w:r>
        <w:rPr>
          <w:rFonts w:hint="eastAsia" w:ascii="宋体" w:hAnsi="宋体" w:eastAsia="宋体" w:cs="宋体"/>
          <w:sz w:val="22"/>
          <w:szCs w:val="22"/>
        </w:rPr>
        <w:br w:type="page"/>
      </w:r>
    </w:p>
    <w:p w14:paraId="657ABBF2">
      <w:pPr>
        <w:widowControl/>
        <w:shd w:val="clear" w:color="auto" w:fill="FFFFFF"/>
        <w:snapToGrid w:val="0"/>
        <w:ind w:firstLine="440" w:firstLineChars="200"/>
        <w:jc w:val="right"/>
        <w:rPr>
          <w:rFonts w:hint="eastAsia" w:ascii="宋体" w:hAnsi="宋体" w:eastAsia="宋体" w:cs="宋体"/>
          <w:sz w:val="22"/>
          <w:szCs w:val="22"/>
        </w:rPr>
      </w:pPr>
    </w:p>
    <w:p w14:paraId="385EA5E5">
      <w:pPr>
        <w:pStyle w:val="29"/>
        <w:pageBreakBefore w:val="0"/>
        <w:widowControl w:val="0"/>
        <w:kinsoku/>
        <w:wordWrap/>
        <w:overflowPunct/>
        <w:autoSpaceDE/>
        <w:autoSpaceDN/>
        <w:bidi w:val="0"/>
        <w:adjustRightInd/>
        <w:snapToGrid/>
        <w:spacing w:before="0" w:beforeLines="-2147483648" w:afterLines="-2147483648" w:line="520" w:lineRule="exact"/>
        <w:textAlignment w:val="auto"/>
        <w:rPr>
          <w:rFonts w:hint="eastAsia" w:ascii="宋体" w:hAnsi="宋体" w:eastAsia="宋体" w:cs="宋体"/>
          <w:sz w:val="24"/>
          <w:szCs w:val="24"/>
          <w:lang w:val="en-US" w:eastAsia="zh-CN"/>
        </w:rPr>
      </w:pPr>
      <w:bookmarkStart w:id="84" w:name="_Toc31502"/>
      <w:bookmarkStart w:id="85" w:name="_Toc11829"/>
      <w:r>
        <w:rPr>
          <w:rFonts w:hint="eastAsia" w:ascii="宋体" w:hAnsi="宋体" w:eastAsia="宋体" w:cs="宋体"/>
          <w:sz w:val="24"/>
          <w:szCs w:val="24"/>
          <w:lang w:val="en-US" w:eastAsia="zh-CN"/>
        </w:rPr>
        <w:t>附件：确认函（格式）</w:t>
      </w:r>
      <w:bookmarkEnd w:id="84"/>
      <w:bookmarkEnd w:id="85"/>
    </w:p>
    <w:p w14:paraId="53ED9F7C">
      <w:pPr>
        <w:widowControl/>
        <w:shd w:val="clear" w:color="auto" w:fill="FFFFFF"/>
        <w:snapToGrid w:val="0"/>
        <w:spacing w:line="360" w:lineRule="auto"/>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确认函</w:t>
      </w:r>
    </w:p>
    <w:p w14:paraId="7DE503BB">
      <w:pPr>
        <w:widowControl/>
        <w:shd w:val="clear" w:color="auto" w:fill="FFFFFF"/>
        <w:snapToGrid w:val="0"/>
        <w:spacing w:line="360" w:lineRule="auto"/>
        <w:jc w:val="center"/>
        <w:rPr>
          <w:rFonts w:hint="eastAsia" w:ascii="宋体" w:hAnsi="宋体" w:eastAsia="宋体" w:cs="宋体"/>
          <w:b/>
          <w:bCs/>
          <w:sz w:val="24"/>
          <w:szCs w:val="24"/>
          <w:lang w:val="en-US" w:eastAsia="zh-CN"/>
        </w:rPr>
      </w:pPr>
    </w:p>
    <w:p w14:paraId="7ABA20B0">
      <w:pPr>
        <w:widowControl/>
        <w:shd w:val="clear" w:color="auto" w:fill="FFFFFF"/>
        <w:snapToGrid w:val="0"/>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eastAsia="zh-Hans"/>
        </w:rPr>
        <w:t>（招标人名称）</w:t>
      </w:r>
      <w:r>
        <w:rPr>
          <w:rFonts w:hint="eastAsia" w:ascii="宋体" w:hAnsi="宋体" w:eastAsia="宋体" w:cs="宋体"/>
          <w:sz w:val="21"/>
          <w:szCs w:val="21"/>
          <w:highlight w:val="none"/>
        </w:rPr>
        <w:t>：</w:t>
      </w:r>
    </w:p>
    <w:p w14:paraId="6D1926F7">
      <w:pPr>
        <w:widowControl/>
        <w:shd w:val="clear" w:color="auto" w:fill="FFFFFF"/>
        <w:snapToGrid w:val="0"/>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我方已于</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年</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rPr>
        <w:t>月</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日收到你方</w:t>
      </w:r>
      <w:r>
        <w:rPr>
          <w:rFonts w:hint="eastAsia" w:ascii="宋体" w:hAnsi="宋体" w:eastAsia="宋体" w:cs="宋体"/>
          <w:sz w:val="21"/>
          <w:szCs w:val="21"/>
          <w:highlight w:val="none"/>
          <w:lang w:val="en-US" w:eastAsia="zh-CN"/>
        </w:rPr>
        <w:t>于</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年</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月</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日发出的关于邀请我方参加</w:t>
      </w:r>
      <w:r>
        <w:rPr>
          <w:rFonts w:hint="eastAsia" w:ascii="宋体" w:hAnsi="宋体" w:eastAsia="宋体" w:cs="宋体"/>
          <w:sz w:val="21"/>
          <w:szCs w:val="21"/>
          <w:highlight w:val="none"/>
          <w:u w:val="single"/>
        </w:rPr>
        <w:t xml:space="preserve">   （项目名称</w:t>
      </w:r>
      <w:r>
        <w:rPr>
          <w:rFonts w:hint="eastAsia" w:ascii="宋体" w:hAnsi="宋体" w:eastAsia="宋体" w:cs="宋体"/>
          <w:sz w:val="21"/>
          <w:szCs w:val="21"/>
          <w:highlight w:val="none"/>
          <w:u w:val="single"/>
          <w:lang w:eastAsia="zh-Hans"/>
        </w:rPr>
        <w:t>及标段</w:t>
      </w:r>
      <w:r>
        <w:rPr>
          <w:rFonts w:hint="eastAsia" w:ascii="宋体" w:hAnsi="宋体" w:eastAsia="宋体" w:cs="宋体"/>
          <w:sz w:val="21"/>
          <w:szCs w:val="21"/>
          <w:highlight w:val="none"/>
          <w:u w:val="single"/>
        </w:rPr>
        <w:t>）</w:t>
      </w:r>
      <w:r>
        <w:rPr>
          <w:rFonts w:hint="eastAsia" w:ascii="宋体" w:hAnsi="宋体" w:eastAsia="宋体" w:cs="宋体"/>
          <w:sz w:val="21"/>
          <w:szCs w:val="21"/>
          <w:highlight w:val="none"/>
        </w:rPr>
        <w:t>施工招标的投标邀请书，并确认</w:t>
      </w:r>
      <w:r>
        <w:rPr>
          <w:rFonts w:hint="eastAsia" w:ascii="宋体" w:hAnsi="宋体" w:eastAsia="宋体" w:cs="宋体"/>
          <w:sz w:val="21"/>
          <w:szCs w:val="21"/>
          <w:highlight w:val="none"/>
          <w:u w:val="single"/>
          <w:lang w:eastAsia="zh-Hans"/>
        </w:rPr>
        <w:t xml:space="preserve">   （参加或不参加）</w:t>
      </w:r>
      <w:r>
        <w:rPr>
          <w:rFonts w:hint="eastAsia" w:ascii="宋体" w:hAnsi="宋体" w:eastAsia="宋体" w:cs="宋体"/>
          <w:sz w:val="21"/>
          <w:szCs w:val="21"/>
          <w:highlight w:val="none"/>
        </w:rPr>
        <w:t>投标。</w:t>
      </w:r>
    </w:p>
    <w:p w14:paraId="4797C8F1">
      <w:pPr>
        <w:widowControl/>
        <w:shd w:val="clear" w:color="auto" w:fill="FFFFFF"/>
        <w:snapToGrid w:val="0"/>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特此确认。</w:t>
      </w:r>
    </w:p>
    <w:p w14:paraId="743E2023">
      <w:pPr>
        <w:widowControl/>
        <w:shd w:val="clear" w:color="auto" w:fill="FFFFFF"/>
        <w:snapToGrid w:val="0"/>
        <w:spacing w:line="360" w:lineRule="auto"/>
        <w:ind w:firstLine="420" w:firstLineChars="200"/>
        <w:jc w:val="left"/>
        <w:rPr>
          <w:rFonts w:hint="eastAsia" w:ascii="宋体" w:hAnsi="宋体" w:eastAsia="宋体" w:cs="宋体"/>
          <w:sz w:val="21"/>
          <w:szCs w:val="21"/>
          <w:highlight w:val="none"/>
        </w:rPr>
      </w:pPr>
    </w:p>
    <w:p w14:paraId="08E6F303">
      <w:pPr>
        <w:widowControl/>
        <w:shd w:val="clear" w:color="auto" w:fill="FFFFFF"/>
        <w:snapToGrid w:val="0"/>
        <w:spacing w:line="360" w:lineRule="auto"/>
        <w:ind w:firstLine="420" w:firstLineChars="200"/>
        <w:jc w:val="right"/>
        <w:rPr>
          <w:rFonts w:hint="eastAsia" w:ascii="宋体" w:hAnsi="宋体" w:eastAsia="宋体" w:cs="宋体"/>
          <w:sz w:val="21"/>
          <w:szCs w:val="21"/>
          <w:highlight w:val="none"/>
        </w:rPr>
      </w:pPr>
      <w:r>
        <w:rPr>
          <w:rFonts w:hint="eastAsia" w:ascii="宋体" w:hAnsi="宋体" w:eastAsia="宋体" w:cs="宋体"/>
          <w:sz w:val="21"/>
          <w:szCs w:val="21"/>
          <w:highlight w:val="none"/>
        </w:rPr>
        <w:t>被邀请单位名称：</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（盖单位</w:t>
      </w:r>
      <w:r>
        <w:rPr>
          <w:rFonts w:hint="eastAsia" w:ascii="宋体" w:hAnsi="宋体" w:eastAsia="宋体" w:cs="宋体"/>
          <w:sz w:val="21"/>
          <w:szCs w:val="21"/>
          <w:highlight w:val="none"/>
          <w:lang w:val="en-US" w:eastAsia="zh-CN"/>
        </w:rPr>
        <w:t>公</w:t>
      </w:r>
      <w:r>
        <w:rPr>
          <w:rFonts w:hint="eastAsia" w:ascii="宋体" w:hAnsi="宋体" w:eastAsia="宋体" w:cs="宋体"/>
          <w:sz w:val="21"/>
          <w:szCs w:val="21"/>
          <w:highlight w:val="none"/>
        </w:rPr>
        <w:t>章）</w:t>
      </w:r>
    </w:p>
    <w:p w14:paraId="044DC783">
      <w:pPr>
        <w:widowControl/>
        <w:shd w:val="clear" w:color="auto" w:fill="FFFFFF"/>
        <w:snapToGrid w:val="0"/>
        <w:spacing w:line="360" w:lineRule="auto"/>
        <w:ind w:firstLine="420" w:firstLineChars="200"/>
        <w:jc w:val="right"/>
        <w:rPr>
          <w:rFonts w:hint="eastAsia" w:ascii="宋体" w:hAnsi="宋体" w:eastAsia="宋体" w:cs="宋体"/>
          <w:sz w:val="21"/>
          <w:szCs w:val="21"/>
          <w:highlight w:val="none"/>
        </w:rPr>
      </w:pPr>
      <w:r>
        <w:rPr>
          <w:rFonts w:hint="eastAsia" w:ascii="宋体" w:hAnsi="宋体" w:eastAsia="宋体" w:cs="宋体"/>
          <w:sz w:val="21"/>
          <w:szCs w:val="21"/>
          <w:highlight w:val="none"/>
        </w:rPr>
        <w:t>法定代表人：</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（盖电子姓名章）</w:t>
      </w:r>
    </w:p>
    <w:p w14:paraId="0286B239">
      <w:pPr>
        <w:widowControl/>
        <w:shd w:val="clear" w:color="auto" w:fill="FFFFFF"/>
        <w:snapToGrid w:val="0"/>
        <w:spacing w:line="360" w:lineRule="auto"/>
        <w:ind w:firstLine="420" w:firstLineChars="200"/>
        <w:jc w:val="right"/>
        <w:rPr>
          <w:rFonts w:hint="eastAsia" w:ascii="宋体" w:hAnsi="宋体" w:eastAsia="宋体" w:cs="宋体"/>
          <w:sz w:val="21"/>
          <w:szCs w:val="21"/>
          <w:highlight w:val="none"/>
        </w:rPr>
      </w:pP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年</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月</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日</w:t>
      </w:r>
    </w:p>
    <w:p w14:paraId="52C94199">
      <w:pPr>
        <w:rPr>
          <w:rFonts w:hint="eastAsia" w:ascii="宋体" w:hAnsi="宋体" w:eastAsia="宋体" w:cs="宋体"/>
          <w:sz w:val="20"/>
          <w:szCs w:val="22"/>
          <w:lang w:val="en-US" w:eastAsia="zh-CN"/>
        </w:rPr>
      </w:pPr>
    </w:p>
    <w:p w14:paraId="4625A5BC">
      <w:pPr>
        <w:rPr>
          <w:rFonts w:hint="eastAsia" w:ascii="宋体" w:hAnsi="宋体" w:eastAsia="宋体" w:cs="宋体"/>
          <w:sz w:val="20"/>
          <w:szCs w:val="22"/>
          <w:lang w:val="en-US" w:eastAsia="zh-CN"/>
        </w:rPr>
      </w:pPr>
    </w:p>
    <w:p w14:paraId="6969B042">
      <w:pPr>
        <w:rPr>
          <w:rFonts w:hint="eastAsia" w:ascii="宋体" w:hAnsi="宋体" w:eastAsia="宋体" w:cs="宋体"/>
          <w:b w:val="0"/>
          <w:bCs w:val="0"/>
          <w:sz w:val="28"/>
          <w:szCs w:val="22"/>
          <w:highlight w:val="none"/>
          <w:lang w:val="en-US" w:eastAsia="zh-CN"/>
        </w:rPr>
      </w:pPr>
      <w:r>
        <w:rPr>
          <w:rFonts w:hint="eastAsia" w:ascii="宋体" w:hAnsi="宋体" w:eastAsia="宋体" w:cs="宋体"/>
          <w:b w:val="0"/>
          <w:bCs w:val="0"/>
          <w:sz w:val="28"/>
          <w:szCs w:val="22"/>
          <w:highlight w:val="none"/>
          <w:lang w:val="en-US" w:eastAsia="zh-CN"/>
        </w:rPr>
        <w:br w:type="page"/>
      </w:r>
    </w:p>
    <w:p w14:paraId="6AA7C634">
      <w:pPr>
        <w:pStyle w:val="2"/>
        <w:keepNext/>
        <w:keepLines/>
        <w:pageBreakBefore w:val="0"/>
        <w:widowControl w:val="0"/>
        <w:kinsoku/>
        <w:wordWrap/>
        <w:overflowPunct/>
        <w:topLinePunct w:val="0"/>
        <w:autoSpaceDE/>
        <w:autoSpaceDN/>
        <w:bidi w:val="0"/>
        <w:adjustRightInd/>
        <w:snapToGrid/>
        <w:spacing w:before="120" w:beforeLines="-2147483648" w:after="120" w:afterLines="-2147483648" w:line="400" w:lineRule="exact"/>
        <w:jc w:val="center"/>
        <w:textAlignment w:val="auto"/>
        <w:rPr>
          <w:rFonts w:hint="eastAsia" w:ascii="宋体" w:hAnsi="宋体" w:eastAsia="宋体" w:cs="宋体"/>
          <w:b/>
          <w:bCs/>
          <w:sz w:val="28"/>
          <w:szCs w:val="40"/>
          <w:highlight w:val="none"/>
          <w:lang w:eastAsia="zh-CN"/>
        </w:rPr>
      </w:pPr>
      <w:bookmarkStart w:id="86" w:name="_Toc20813"/>
      <w:bookmarkStart w:id="87" w:name="_Toc1497"/>
      <w:r>
        <w:rPr>
          <w:rFonts w:hint="eastAsia" w:ascii="宋体" w:hAnsi="宋体" w:eastAsia="宋体" w:cs="宋体"/>
          <w:b/>
          <w:bCs/>
          <w:sz w:val="28"/>
          <w:szCs w:val="40"/>
          <w:highlight w:val="none"/>
          <w:lang w:eastAsia="zh-CN"/>
        </w:rPr>
        <w:t>第二章 投标人须知</w:t>
      </w:r>
      <w:bookmarkEnd w:id="62"/>
      <w:bookmarkEnd w:id="63"/>
      <w:bookmarkEnd w:id="64"/>
      <w:bookmarkEnd w:id="65"/>
      <w:bookmarkEnd w:id="66"/>
      <w:r>
        <w:rPr>
          <w:rFonts w:hint="eastAsia" w:ascii="宋体" w:hAnsi="宋体" w:eastAsia="宋体" w:cs="宋体"/>
          <w:b/>
          <w:bCs/>
          <w:sz w:val="28"/>
          <w:szCs w:val="40"/>
          <w:highlight w:val="none"/>
          <w:lang w:eastAsia="zh-CN"/>
        </w:rPr>
        <w:t>（适用于公开招标）</w:t>
      </w:r>
      <w:bookmarkEnd w:id="86"/>
      <w:bookmarkEnd w:id="87"/>
    </w:p>
    <w:p w14:paraId="4C0A1B87">
      <w:pPr>
        <w:pStyle w:val="29"/>
        <w:pageBreakBefore w:val="0"/>
        <w:widowControl w:val="0"/>
        <w:kinsoku/>
        <w:wordWrap/>
        <w:overflowPunct/>
        <w:autoSpaceDE/>
        <w:autoSpaceDN/>
        <w:bidi w:val="0"/>
        <w:adjustRightInd/>
        <w:snapToGrid/>
        <w:spacing w:before="0" w:beforeLines="-2147483648" w:afterLines="-2147483648" w:line="360" w:lineRule="auto"/>
        <w:textAlignment w:val="auto"/>
        <w:rPr>
          <w:rFonts w:hint="eastAsia" w:ascii="宋体" w:hAnsi="宋体" w:eastAsia="宋体" w:cs="宋体"/>
          <w:sz w:val="24"/>
          <w:szCs w:val="24"/>
        </w:rPr>
      </w:pPr>
      <w:bookmarkStart w:id="88" w:name="_Toc152042304"/>
      <w:bookmarkStart w:id="89" w:name="_Toc152045528"/>
      <w:bookmarkStart w:id="90" w:name="_Toc19500"/>
      <w:bookmarkStart w:id="91" w:name="_Toc144974496"/>
      <w:bookmarkStart w:id="92" w:name="_Toc179632545"/>
      <w:bookmarkStart w:id="93" w:name="_Toc20816"/>
      <w:bookmarkStart w:id="94" w:name="_Toc31717"/>
      <w:r>
        <w:rPr>
          <w:rFonts w:hint="eastAsia" w:ascii="宋体" w:hAnsi="宋体" w:eastAsia="宋体" w:cs="宋体"/>
          <w:sz w:val="24"/>
          <w:szCs w:val="24"/>
        </w:rPr>
        <w:t>投标人须知前附表</w:t>
      </w:r>
      <w:bookmarkEnd w:id="88"/>
      <w:bookmarkEnd w:id="89"/>
      <w:bookmarkEnd w:id="90"/>
      <w:bookmarkEnd w:id="91"/>
      <w:bookmarkEnd w:id="92"/>
      <w:bookmarkEnd w:id="93"/>
      <w:bookmarkEnd w:id="94"/>
    </w:p>
    <w:tbl>
      <w:tblPr>
        <w:tblStyle w:val="24"/>
        <w:tblW w:w="90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
        <w:gridCol w:w="1614"/>
        <w:gridCol w:w="6493"/>
      </w:tblGrid>
      <w:tr w14:paraId="2207A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95" w:type="dxa"/>
            <w:tcBorders>
              <w:tl2br w:val="nil"/>
              <w:tr2bl w:val="nil"/>
            </w:tcBorders>
            <w:noWrap w:val="0"/>
            <w:vAlign w:val="center"/>
          </w:tcPr>
          <w:p w14:paraId="7B20E122">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b/>
                <w:bCs w:val="0"/>
                <w:sz w:val="21"/>
                <w:szCs w:val="21"/>
              </w:rPr>
            </w:pPr>
            <w:r>
              <w:rPr>
                <w:rFonts w:hint="eastAsia" w:ascii="宋体" w:hAnsi="宋体" w:eastAsia="宋体" w:cs="宋体"/>
                <w:b/>
                <w:bCs w:val="0"/>
                <w:sz w:val="21"/>
                <w:szCs w:val="21"/>
              </w:rPr>
              <w:t>条款号</w:t>
            </w:r>
          </w:p>
        </w:tc>
        <w:tc>
          <w:tcPr>
            <w:tcW w:w="1614" w:type="dxa"/>
            <w:tcBorders>
              <w:tl2br w:val="nil"/>
              <w:tr2bl w:val="nil"/>
            </w:tcBorders>
            <w:noWrap w:val="0"/>
            <w:vAlign w:val="center"/>
          </w:tcPr>
          <w:p w14:paraId="4E08BFB2">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b/>
                <w:bCs w:val="0"/>
                <w:sz w:val="21"/>
                <w:szCs w:val="21"/>
              </w:rPr>
            </w:pPr>
            <w:r>
              <w:rPr>
                <w:rFonts w:hint="eastAsia" w:ascii="宋体" w:hAnsi="宋体" w:eastAsia="宋体" w:cs="宋体"/>
                <w:b/>
                <w:bCs w:val="0"/>
                <w:sz w:val="21"/>
                <w:szCs w:val="21"/>
                <w:lang w:val="en-US" w:eastAsia="zh-CN"/>
              </w:rPr>
              <w:t>条款</w:t>
            </w:r>
            <w:r>
              <w:rPr>
                <w:rFonts w:hint="eastAsia" w:ascii="宋体" w:hAnsi="宋体" w:eastAsia="宋体" w:cs="宋体"/>
                <w:b/>
                <w:bCs w:val="0"/>
                <w:sz w:val="21"/>
                <w:szCs w:val="21"/>
              </w:rPr>
              <w:t>名称</w:t>
            </w:r>
          </w:p>
        </w:tc>
        <w:tc>
          <w:tcPr>
            <w:tcW w:w="6493" w:type="dxa"/>
            <w:tcBorders>
              <w:tl2br w:val="nil"/>
              <w:tr2bl w:val="nil"/>
            </w:tcBorders>
            <w:noWrap w:val="0"/>
            <w:vAlign w:val="center"/>
          </w:tcPr>
          <w:p w14:paraId="3DFA2916">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b/>
                <w:bCs w:val="0"/>
                <w:sz w:val="21"/>
                <w:szCs w:val="21"/>
              </w:rPr>
            </w:pPr>
            <w:r>
              <w:rPr>
                <w:rFonts w:hint="eastAsia" w:ascii="宋体" w:hAnsi="宋体" w:eastAsia="宋体" w:cs="宋体"/>
                <w:b/>
                <w:bCs w:val="0"/>
                <w:sz w:val="21"/>
                <w:szCs w:val="21"/>
              </w:rPr>
              <w:t>编列内容</w:t>
            </w:r>
          </w:p>
        </w:tc>
      </w:tr>
      <w:tr w14:paraId="08B8C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Borders>
              <w:tl2br w:val="nil"/>
              <w:tr2bl w:val="nil"/>
            </w:tcBorders>
            <w:noWrap w:val="0"/>
            <w:vAlign w:val="center"/>
          </w:tcPr>
          <w:p w14:paraId="13316884">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1.1.2</w:t>
            </w:r>
          </w:p>
        </w:tc>
        <w:tc>
          <w:tcPr>
            <w:tcW w:w="1614" w:type="dxa"/>
            <w:tcBorders>
              <w:tl2br w:val="nil"/>
              <w:tr2bl w:val="nil"/>
            </w:tcBorders>
            <w:noWrap w:val="0"/>
            <w:vAlign w:val="center"/>
          </w:tcPr>
          <w:p w14:paraId="7FCCD403">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招标人</w:t>
            </w:r>
          </w:p>
        </w:tc>
        <w:tc>
          <w:tcPr>
            <w:tcW w:w="6493" w:type="dxa"/>
            <w:tcBorders>
              <w:tl2br w:val="nil"/>
              <w:tr2bl w:val="nil"/>
            </w:tcBorders>
            <w:noWrap w:val="0"/>
            <w:vAlign w:val="center"/>
          </w:tcPr>
          <w:p w14:paraId="533AAFA0">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名称：</w:t>
            </w:r>
          </w:p>
          <w:p w14:paraId="696827C5">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地址：</w:t>
            </w:r>
          </w:p>
          <w:p w14:paraId="1E6EF181">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联系人：</w:t>
            </w:r>
          </w:p>
          <w:p w14:paraId="0F54E2D5">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both"/>
              <w:textAlignment w:val="auto"/>
              <w:rPr>
                <w:rFonts w:hint="eastAsia"/>
                <w:sz w:val="21"/>
                <w:szCs w:val="21"/>
                <w:lang w:val="en-US" w:eastAsia="zh-CN"/>
              </w:rPr>
            </w:pPr>
            <w:r>
              <w:rPr>
                <w:rFonts w:hint="eastAsia" w:ascii="宋体" w:hAnsi="宋体" w:eastAsia="宋体" w:cs="宋体"/>
                <w:sz w:val="21"/>
                <w:szCs w:val="21"/>
                <w:lang w:val="en-US" w:eastAsia="zh-CN"/>
              </w:rPr>
              <w:t>电话：</w:t>
            </w:r>
          </w:p>
        </w:tc>
      </w:tr>
      <w:tr w14:paraId="1BB55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Borders>
              <w:tl2br w:val="nil"/>
              <w:tr2bl w:val="nil"/>
            </w:tcBorders>
            <w:noWrap w:val="0"/>
            <w:vAlign w:val="center"/>
          </w:tcPr>
          <w:p w14:paraId="67E1DC53">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1.1.3</w:t>
            </w:r>
          </w:p>
        </w:tc>
        <w:tc>
          <w:tcPr>
            <w:tcW w:w="1614" w:type="dxa"/>
            <w:tcBorders>
              <w:tl2br w:val="nil"/>
              <w:tr2bl w:val="nil"/>
            </w:tcBorders>
            <w:noWrap w:val="0"/>
            <w:vAlign w:val="center"/>
          </w:tcPr>
          <w:p w14:paraId="4D49A5FB">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招标代理机构</w:t>
            </w:r>
          </w:p>
        </w:tc>
        <w:tc>
          <w:tcPr>
            <w:tcW w:w="6493" w:type="dxa"/>
            <w:tcBorders>
              <w:tl2br w:val="nil"/>
              <w:tr2bl w:val="nil"/>
            </w:tcBorders>
            <w:noWrap w:val="0"/>
            <w:vAlign w:val="center"/>
          </w:tcPr>
          <w:p w14:paraId="302BA6B0">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名称：</w:t>
            </w:r>
          </w:p>
          <w:p w14:paraId="0CE1E346">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地址：</w:t>
            </w:r>
          </w:p>
          <w:p w14:paraId="7D555682">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联系人：</w:t>
            </w:r>
          </w:p>
          <w:p w14:paraId="0919F2D7">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both"/>
              <w:textAlignment w:val="auto"/>
              <w:rPr>
                <w:rFonts w:hint="eastAsia"/>
                <w:sz w:val="21"/>
                <w:szCs w:val="21"/>
              </w:rPr>
            </w:pPr>
            <w:r>
              <w:rPr>
                <w:rFonts w:hint="eastAsia" w:ascii="宋体" w:hAnsi="宋体" w:eastAsia="宋体" w:cs="宋体"/>
                <w:sz w:val="21"/>
                <w:szCs w:val="21"/>
                <w:lang w:val="en-US" w:eastAsia="zh-CN"/>
              </w:rPr>
              <w:t>电话：</w:t>
            </w:r>
          </w:p>
        </w:tc>
      </w:tr>
      <w:tr w14:paraId="23AF9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Borders>
              <w:tl2br w:val="nil"/>
              <w:tr2bl w:val="nil"/>
            </w:tcBorders>
            <w:noWrap w:val="0"/>
            <w:vAlign w:val="center"/>
          </w:tcPr>
          <w:p w14:paraId="3D3AC5DD">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1.1.4</w:t>
            </w:r>
          </w:p>
        </w:tc>
        <w:tc>
          <w:tcPr>
            <w:tcW w:w="1614" w:type="dxa"/>
            <w:tcBorders>
              <w:tl2br w:val="nil"/>
              <w:tr2bl w:val="nil"/>
            </w:tcBorders>
            <w:noWrap w:val="0"/>
            <w:vAlign w:val="center"/>
          </w:tcPr>
          <w:p w14:paraId="1FD51528">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项目名称</w:t>
            </w:r>
          </w:p>
        </w:tc>
        <w:tc>
          <w:tcPr>
            <w:tcW w:w="6493" w:type="dxa"/>
            <w:tcBorders>
              <w:tl2br w:val="nil"/>
              <w:tr2bl w:val="nil"/>
            </w:tcBorders>
            <w:noWrap w:val="0"/>
            <w:vAlign w:val="center"/>
          </w:tcPr>
          <w:p w14:paraId="2BC9A52C">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lang w:val="en-US" w:eastAsia="zh-CN"/>
              </w:rPr>
            </w:pPr>
          </w:p>
        </w:tc>
      </w:tr>
      <w:tr w14:paraId="2BF2D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Borders>
              <w:tl2br w:val="nil"/>
              <w:tr2bl w:val="nil"/>
            </w:tcBorders>
            <w:noWrap w:val="0"/>
            <w:vAlign w:val="center"/>
          </w:tcPr>
          <w:p w14:paraId="43822C58">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1.1.5</w:t>
            </w:r>
          </w:p>
        </w:tc>
        <w:tc>
          <w:tcPr>
            <w:tcW w:w="1614" w:type="dxa"/>
            <w:tcBorders>
              <w:tl2br w:val="nil"/>
              <w:tr2bl w:val="nil"/>
            </w:tcBorders>
            <w:noWrap w:val="0"/>
            <w:vAlign w:val="center"/>
          </w:tcPr>
          <w:p w14:paraId="52A68172">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建设地点</w:t>
            </w:r>
          </w:p>
        </w:tc>
        <w:tc>
          <w:tcPr>
            <w:tcW w:w="6493" w:type="dxa"/>
            <w:tcBorders>
              <w:tl2br w:val="nil"/>
              <w:tr2bl w:val="nil"/>
            </w:tcBorders>
            <w:noWrap w:val="0"/>
            <w:vAlign w:val="center"/>
          </w:tcPr>
          <w:p w14:paraId="163A9038">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lang w:val="en-US" w:eastAsia="zh-CN"/>
              </w:rPr>
            </w:pPr>
          </w:p>
        </w:tc>
      </w:tr>
      <w:tr w14:paraId="377B0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Borders>
              <w:tl2br w:val="nil"/>
              <w:tr2bl w:val="nil"/>
            </w:tcBorders>
            <w:noWrap w:val="0"/>
            <w:vAlign w:val="center"/>
          </w:tcPr>
          <w:p w14:paraId="7CC43F6D">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1.1.6</w:t>
            </w:r>
          </w:p>
        </w:tc>
        <w:tc>
          <w:tcPr>
            <w:tcW w:w="1614" w:type="dxa"/>
            <w:tcBorders>
              <w:tl2br w:val="nil"/>
              <w:tr2bl w:val="nil"/>
            </w:tcBorders>
            <w:noWrap w:val="0"/>
            <w:vAlign w:val="center"/>
          </w:tcPr>
          <w:p w14:paraId="28840FD9">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项目监理人</w:t>
            </w:r>
          </w:p>
        </w:tc>
        <w:tc>
          <w:tcPr>
            <w:tcW w:w="6493" w:type="dxa"/>
            <w:tcBorders>
              <w:tl2br w:val="nil"/>
              <w:tr2bl w:val="nil"/>
            </w:tcBorders>
            <w:noWrap w:val="0"/>
            <w:vAlign w:val="center"/>
          </w:tcPr>
          <w:p w14:paraId="2F1BDCA2">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lang w:val="en-US" w:eastAsia="zh-CN"/>
              </w:rPr>
            </w:pPr>
          </w:p>
        </w:tc>
      </w:tr>
      <w:tr w14:paraId="6A496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Borders>
              <w:tl2br w:val="nil"/>
              <w:tr2bl w:val="nil"/>
            </w:tcBorders>
            <w:shd w:val="clear" w:color="auto" w:fill="auto"/>
            <w:noWrap w:val="0"/>
            <w:vAlign w:val="center"/>
          </w:tcPr>
          <w:p w14:paraId="58ED79E0">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1.1.7</w:t>
            </w:r>
          </w:p>
        </w:tc>
        <w:tc>
          <w:tcPr>
            <w:tcW w:w="1614" w:type="dxa"/>
            <w:tcBorders>
              <w:tl2br w:val="nil"/>
              <w:tr2bl w:val="nil"/>
            </w:tcBorders>
            <w:shd w:val="clear" w:color="auto" w:fill="auto"/>
            <w:noWrap w:val="0"/>
            <w:vAlign w:val="center"/>
          </w:tcPr>
          <w:p w14:paraId="78F327B5">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Hans"/>
              </w:rPr>
              <w:t>项目</w:t>
            </w:r>
            <w:r>
              <w:rPr>
                <w:rFonts w:hint="eastAsia" w:ascii="宋体" w:hAnsi="宋体" w:eastAsia="宋体" w:cs="宋体"/>
                <w:sz w:val="21"/>
                <w:szCs w:val="21"/>
                <w:lang w:val="en-US" w:eastAsia="zh-CN"/>
              </w:rPr>
              <w:t>现场</w:t>
            </w:r>
          </w:p>
          <w:p w14:paraId="5A252EE9">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管理机构</w:t>
            </w:r>
          </w:p>
        </w:tc>
        <w:tc>
          <w:tcPr>
            <w:tcW w:w="6493" w:type="dxa"/>
            <w:tcBorders>
              <w:tl2br w:val="nil"/>
              <w:tr2bl w:val="nil"/>
            </w:tcBorders>
            <w:noWrap w:val="0"/>
            <w:vAlign w:val="center"/>
          </w:tcPr>
          <w:p w14:paraId="5F5F3B42">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lang w:val="en-US" w:eastAsia="zh-CN"/>
              </w:rPr>
            </w:pPr>
          </w:p>
        </w:tc>
      </w:tr>
      <w:tr w14:paraId="455C1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Borders>
              <w:tl2br w:val="nil"/>
              <w:tr2bl w:val="nil"/>
            </w:tcBorders>
            <w:shd w:val="clear" w:color="auto" w:fill="auto"/>
            <w:noWrap w:val="0"/>
            <w:vAlign w:val="center"/>
          </w:tcPr>
          <w:p w14:paraId="181DA60E">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1.1.8</w:t>
            </w:r>
          </w:p>
        </w:tc>
        <w:tc>
          <w:tcPr>
            <w:tcW w:w="1614" w:type="dxa"/>
            <w:tcBorders>
              <w:tl2br w:val="nil"/>
              <w:tr2bl w:val="nil"/>
            </w:tcBorders>
            <w:shd w:val="clear" w:color="auto" w:fill="auto"/>
            <w:noWrap w:val="0"/>
            <w:vAlign w:val="center"/>
          </w:tcPr>
          <w:p w14:paraId="1CD65B04">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Hans"/>
              </w:rPr>
            </w:pPr>
            <w:r>
              <w:rPr>
                <w:rFonts w:hint="eastAsia" w:ascii="宋体" w:hAnsi="宋体" w:eastAsia="宋体" w:cs="宋体"/>
                <w:sz w:val="21"/>
                <w:szCs w:val="21"/>
                <w:lang w:val="en-US" w:eastAsia="zh-CN"/>
              </w:rPr>
              <w:t>项目代建机构</w:t>
            </w:r>
          </w:p>
        </w:tc>
        <w:tc>
          <w:tcPr>
            <w:tcW w:w="6493" w:type="dxa"/>
            <w:tcBorders>
              <w:tl2br w:val="nil"/>
              <w:tr2bl w:val="nil"/>
            </w:tcBorders>
            <w:noWrap w:val="0"/>
            <w:vAlign w:val="center"/>
          </w:tcPr>
          <w:p w14:paraId="6F80D106">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lang w:val="en-US" w:eastAsia="zh-CN"/>
              </w:rPr>
            </w:pPr>
          </w:p>
        </w:tc>
      </w:tr>
      <w:tr w14:paraId="263B5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Borders>
              <w:tl2br w:val="nil"/>
              <w:tr2bl w:val="nil"/>
            </w:tcBorders>
            <w:noWrap w:val="0"/>
            <w:vAlign w:val="center"/>
          </w:tcPr>
          <w:p w14:paraId="7EA2CC73">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1.2.1</w:t>
            </w:r>
          </w:p>
        </w:tc>
        <w:tc>
          <w:tcPr>
            <w:tcW w:w="1614" w:type="dxa"/>
            <w:tcBorders>
              <w:tl2br w:val="nil"/>
              <w:tr2bl w:val="nil"/>
            </w:tcBorders>
            <w:noWrap w:val="0"/>
            <w:vAlign w:val="center"/>
          </w:tcPr>
          <w:p w14:paraId="13BA907D">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资金来源</w:t>
            </w:r>
          </w:p>
          <w:p w14:paraId="2246B454">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及比例</w:t>
            </w:r>
          </w:p>
        </w:tc>
        <w:tc>
          <w:tcPr>
            <w:tcW w:w="6493" w:type="dxa"/>
            <w:tcBorders>
              <w:tl2br w:val="nil"/>
              <w:tr2bl w:val="nil"/>
            </w:tcBorders>
            <w:noWrap w:val="0"/>
            <w:vAlign w:val="center"/>
          </w:tcPr>
          <w:p w14:paraId="7A83EFA0">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lang w:val="en-US" w:eastAsia="zh-CN"/>
              </w:rPr>
            </w:pPr>
          </w:p>
        </w:tc>
      </w:tr>
      <w:tr w14:paraId="09542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Borders>
              <w:tl2br w:val="nil"/>
              <w:tr2bl w:val="nil"/>
            </w:tcBorders>
            <w:noWrap w:val="0"/>
            <w:vAlign w:val="center"/>
          </w:tcPr>
          <w:p w14:paraId="6D85DAC9">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1.2.</w:t>
            </w:r>
            <w:r>
              <w:rPr>
                <w:rFonts w:hint="eastAsia" w:ascii="宋体" w:hAnsi="宋体" w:eastAsia="宋体" w:cs="宋体"/>
                <w:sz w:val="21"/>
                <w:szCs w:val="21"/>
                <w:lang w:val="en-US" w:eastAsia="zh-CN"/>
              </w:rPr>
              <w:t>2</w:t>
            </w:r>
          </w:p>
        </w:tc>
        <w:tc>
          <w:tcPr>
            <w:tcW w:w="1614" w:type="dxa"/>
            <w:tcBorders>
              <w:tl2br w:val="nil"/>
              <w:tr2bl w:val="nil"/>
            </w:tcBorders>
            <w:noWrap w:val="0"/>
            <w:vAlign w:val="center"/>
          </w:tcPr>
          <w:p w14:paraId="584C2273">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出资落实情况</w:t>
            </w:r>
          </w:p>
        </w:tc>
        <w:tc>
          <w:tcPr>
            <w:tcW w:w="6493" w:type="dxa"/>
            <w:tcBorders>
              <w:tl2br w:val="nil"/>
              <w:tr2bl w:val="nil"/>
            </w:tcBorders>
            <w:noWrap w:val="0"/>
            <w:vAlign w:val="center"/>
          </w:tcPr>
          <w:p w14:paraId="0F84DCA4">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lang w:val="en-US" w:eastAsia="zh-CN"/>
              </w:rPr>
            </w:pPr>
          </w:p>
        </w:tc>
      </w:tr>
      <w:tr w14:paraId="7342E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Borders>
              <w:tl2br w:val="nil"/>
              <w:tr2bl w:val="nil"/>
            </w:tcBorders>
            <w:noWrap w:val="0"/>
            <w:vAlign w:val="center"/>
          </w:tcPr>
          <w:p w14:paraId="0906859C">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1.3.1</w:t>
            </w:r>
          </w:p>
        </w:tc>
        <w:tc>
          <w:tcPr>
            <w:tcW w:w="1614" w:type="dxa"/>
            <w:tcBorders>
              <w:tl2br w:val="nil"/>
              <w:tr2bl w:val="nil"/>
            </w:tcBorders>
            <w:noWrap w:val="0"/>
            <w:vAlign w:val="center"/>
          </w:tcPr>
          <w:p w14:paraId="03FA4EA8">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本次招标范围</w:t>
            </w:r>
          </w:p>
        </w:tc>
        <w:tc>
          <w:tcPr>
            <w:tcW w:w="6493" w:type="dxa"/>
            <w:tcBorders>
              <w:tl2br w:val="nil"/>
              <w:tr2bl w:val="nil"/>
            </w:tcBorders>
            <w:noWrap w:val="0"/>
            <w:vAlign w:val="center"/>
          </w:tcPr>
          <w:p w14:paraId="768E3389">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设计范围：</w:t>
            </w:r>
          </w:p>
          <w:p w14:paraId="291DA8CF">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施工范围：</w:t>
            </w:r>
          </w:p>
          <w:p w14:paraId="7E808AF8">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采购范围：</w:t>
            </w:r>
          </w:p>
          <w:p w14:paraId="595129E3">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具体详见招标</w:t>
            </w:r>
            <w:r>
              <w:rPr>
                <w:rFonts w:hint="eastAsia" w:ascii="宋体" w:hAnsi="宋体" w:eastAsia="宋体" w:cs="宋体"/>
                <w:sz w:val="21"/>
                <w:szCs w:val="21"/>
              </w:rPr>
              <w:t>文件第五章</w:t>
            </w:r>
            <w:r>
              <w:rPr>
                <w:rFonts w:hint="eastAsia" w:ascii="宋体" w:hAnsi="宋体" w:eastAsia="宋体" w:cs="宋体"/>
                <w:sz w:val="21"/>
                <w:szCs w:val="21"/>
                <w:lang w:eastAsia="zh-CN"/>
              </w:rPr>
              <w:t>“</w:t>
            </w:r>
            <w:r>
              <w:rPr>
                <w:rFonts w:hint="eastAsia" w:ascii="宋体" w:hAnsi="宋体" w:eastAsia="宋体" w:cs="宋体"/>
                <w:sz w:val="21"/>
                <w:szCs w:val="21"/>
              </w:rPr>
              <w:t>发包人要求</w:t>
            </w:r>
            <w:r>
              <w:rPr>
                <w:rFonts w:hint="eastAsia" w:ascii="宋体" w:hAnsi="宋体" w:eastAsia="宋体" w:cs="宋体"/>
                <w:sz w:val="21"/>
                <w:szCs w:val="21"/>
                <w:lang w:eastAsia="zh-CN"/>
              </w:rPr>
              <w:t>”</w:t>
            </w:r>
            <w:r>
              <w:rPr>
                <w:rFonts w:hint="eastAsia" w:ascii="宋体" w:hAnsi="宋体" w:eastAsia="宋体" w:cs="宋体"/>
                <w:sz w:val="21"/>
                <w:szCs w:val="21"/>
              </w:rPr>
              <w:t>。</w:t>
            </w:r>
          </w:p>
        </w:tc>
      </w:tr>
      <w:tr w14:paraId="24EB3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895" w:type="dxa"/>
            <w:tcBorders>
              <w:tl2br w:val="nil"/>
              <w:tr2bl w:val="nil"/>
            </w:tcBorders>
            <w:noWrap w:val="0"/>
            <w:vAlign w:val="center"/>
          </w:tcPr>
          <w:p w14:paraId="5D307B40">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1.3.2</w:t>
            </w:r>
          </w:p>
        </w:tc>
        <w:tc>
          <w:tcPr>
            <w:tcW w:w="1614" w:type="dxa"/>
            <w:tcBorders>
              <w:tl2br w:val="nil"/>
              <w:tr2bl w:val="nil"/>
            </w:tcBorders>
            <w:noWrap w:val="0"/>
            <w:vAlign w:val="center"/>
          </w:tcPr>
          <w:p w14:paraId="3ED58DCB">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计划工期</w:t>
            </w:r>
          </w:p>
        </w:tc>
        <w:tc>
          <w:tcPr>
            <w:tcW w:w="6493" w:type="dxa"/>
            <w:tcBorders>
              <w:tl2br w:val="nil"/>
              <w:tr2bl w:val="nil"/>
            </w:tcBorders>
            <w:noWrap w:val="0"/>
            <w:vAlign w:val="center"/>
          </w:tcPr>
          <w:p w14:paraId="5251F767">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计划工期：</w:t>
            </w:r>
            <w:r>
              <w:rPr>
                <w:rFonts w:hint="eastAsia" w:ascii="宋体" w:hAnsi="宋体" w:eastAsia="宋体" w:cs="宋体"/>
                <w:sz w:val="21"/>
                <w:szCs w:val="21"/>
                <w:u w:val="single"/>
              </w:rPr>
              <w:t xml:space="preserve">        </w:t>
            </w:r>
            <w:r>
              <w:rPr>
                <w:rFonts w:hint="eastAsia" w:ascii="宋体" w:hAnsi="宋体" w:eastAsia="宋体" w:cs="宋体"/>
                <w:sz w:val="21"/>
                <w:szCs w:val="21"/>
              </w:rPr>
              <w:t>日历天</w:t>
            </w:r>
          </w:p>
          <w:p w14:paraId="248EBCF9">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计划开工日期：</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年 </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4BF98096">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计划</w:t>
            </w:r>
            <w:r>
              <w:rPr>
                <w:rFonts w:hint="eastAsia" w:ascii="宋体" w:hAnsi="宋体" w:eastAsia="宋体" w:cs="宋体"/>
                <w:sz w:val="21"/>
                <w:szCs w:val="21"/>
                <w:lang w:val="en-US" w:eastAsia="zh-CN"/>
              </w:rPr>
              <w:t>完</w:t>
            </w:r>
            <w:r>
              <w:rPr>
                <w:rFonts w:hint="eastAsia" w:ascii="宋体" w:hAnsi="宋体" w:eastAsia="宋体" w:cs="宋体"/>
                <w:sz w:val="21"/>
                <w:szCs w:val="21"/>
              </w:rPr>
              <w:t>工日期：</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年 </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1E38A271">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其中：</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val="en-US" w:eastAsia="zh-CN"/>
              </w:rPr>
              <w:t>；</w:t>
            </w:r>
          </w:p>
        </w:tc>
      </w:tr>
      <w:tr w14:paraId="76FE5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Borders>
              <w:tl2br w:val="nil"/>
              <w:tr2bl w:val="nil"/>
            </w:tcBorders>
            <w:noWrap w:val="0"/>
            <w:vAlign w:val="center"/>
          </w:tcPr>
          <w:p w14:paraId="542F9BDE">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1.3.3</w:t>
            </w:r>
          </w:p>
        </w:tc>
        <w:tc>
          <w:tcPr>
            <w:tcW w:w="1614" w:type="dxa"/>
            <w:tcBorders>
              <w:tl2br w:val="nil"/>
              <w:tr2bl w:val="nil"/>
            </w:tcBorders>
            <w:noWrap w:val="0"/>
            <w:vAlign w:val="center"/>
          </w:tcPr>
          <w:p w14:paraId="1D232A4E">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质量要求</w:t>
            </w:r>
          </w:p>
        </w:tc>
        <w:tc>
          <w:tcPr>
            <w:tcW w:w="6493" w:type="dxa"/>
            <w:tcBorders>
              <w:tl2br w:val="nil"/>
              <w:tr2bl w:val="nil"/>
            </w:tcBorders>
            <w:noWrap w:val="0"/>
            <w:vAlign w:val="center"/>
          </w:tcPr>
          <w:p w14:paraId="0FDC8411">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勘察要求的质量标准（如果有）：</w:t>
            </w:r>
          </w:p>
          <w:p w14:paraId="66701C56">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设计要求的质量标准：</w:t>
            </w:r>
          </w:p>
          <w:p w14:paraId="3EEEE6B5">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施工要求的质量标准：</w:t>
            </w:r>
          </w:p>
          <w:p w14:paraId="7E3D0DA3">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设备及材料采购部分质量标准：</w:t>
            </w:r>
          </w:p>
        </w:tc>
      </w:tr>
      <w:tr w14:paraId="069B9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95" w:type="dxa"/>
            <w:tcBorders>
              <w:tl2br w:val="nil"/>
              <w:tr2bl w:val="nil"/>
            </w:tcBorders>
            <w:noWrap w:val="0"/>
            <w:vAlign w:val="center"/>
          </w:tcPr>
          <w:p w14:paraId="67EC0109">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1.4.1</w:t>
            </w:r>
          </w:p>
        </w:tc>
        <w:tc>
          <w:tcPr>
            <w:tcW w:w="1614" w:type="dxa"/>
            <w:tcBorders>
              <w:tl2br w:val="nil"/>
              <w:tr2bl w:val="nil"/>
            </w:tcBorders>
            <w:noWrap w:val="0"/>
            <w:vAlign w:val="center"/>
          </w:tcPr>
          <w:p w14:paraId="684B319D">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投标人资质条件、能力和信誉</w:t>
            </w:r>
          </w:p>
        </w:tc>
        <w:tc>
          <w:tcPr>
            <w:tcW w:w="6493" w:type="dxa"/>
            <w:tcBorders>
              <w:tl2br w:val="nil"/>
              <w:tr2bl w:val="nil"/>
            </w:tcBorders>
            <w:noWrap w:val="0"/>
            <w:vAlign w:val="center"/>
          </w:tcPr>
          <w:p w14:paraId="3C8C07DA">
            <w:pPr>
              <w:keepNext w:val="0"/>
              <w:keepLines w:val="0"/>
              <w:pageBreakBefore w:val="0"/>
              <w:widowControl w:val="0"/>
              <w:numPr>
                <w:ilvl w:val="0"/>
                <w:numId w:val="0"/>
              </w:numPr>
              <w:suppressLineNumbers w:val="0"/>
              <w:kinsoku/>
              <w:wordWrap/>
              <w:overflowPunct/>
              <w:topLinePunct w:val="0"/>
              <w:autoSpaceDN/>
              <w:bidi w:val="0"/>
              <w:adjustRightInd/>
              <w:snapToGrid/>
              <w:spacing w:before="0" w:beforeAutospacing="0" w:after="160" w:afterAutospacing="0" w:line="360" w:lineRule="auto"/>
              <w:ind w:left="0" w:leftChars="0" w:right="0" w:rightChars="0" w:firstLine="0" w:firstLineChars="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独立法人或其他组织，具有有效营业执照或其他登记证书</w:t>
            </w:r>
            <w:r>
              <w:rPr>
                <w:rFonts w:hint="eastAsia" w:ascii="宋体" w:hAnsi="宋体" w:eastAsia="宋体" w:cs="宋体"/>
                <w:sz w:val="21"/>
                <w:szCs w:val="21"/>
                <w:highlight w:val="none"/>
              </w:rPr>
              <w:t>。</w:t>
            </w:r>
          </w:p>
          <w:p w14:paraId="6A25F31C">
            <w:pPr>
              <w:keepNext w:val="0"/>
              <w:keepLines w:val="0"/>
              <w:pageBreakBefore w:val="0"/>
              <w:widowControl w:val="0"/>
              <w:numPr>
                <w:ilvl w:val="0"/>
                <w:numId w:val="0"/>
              </w:numPr>
              <w:suppressLineNumbers w:val="0"/>
              <w:kinsoku/>
              <w:wordWrap/>
              <w:overflowPunct/>
              <w:topLinePunct w:val="0"/>
              <w:autoSpaceDN/>
              <w:bidi w:val="0"/>
              <w:adjustRightInd/>
              <w:snapToGrid/>
              <w:spacing w:before="0" w:beforeAutospacing="0" w:after="160" w:afterAutospacing="0" w:line="360" w:lineRule="auto"/>
              <w:ind w:left="0" w:leftChars="0" w:right="0" w:rightChars="0" w:firstLine="0" w:firstLineChars="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资质条件：</w:t>
            </w:r>
            <w:r>
              <w:rPr>
                <w:rFonts w:hint="eastAsia" w:ascii="宋体" w:hAnsi="宋体" w:eastAsia="宋体" w:cs="宋体"/>
                <w:sz w:val="21"/>
                <w:szCs w:val="21"/>
                <w:highlight w:val="none"/>
                <w:lang w:val="en-US" w:eastAsia="zh-CN"/>
              </w:rPr>
              <w:t>同时</w:t>
            </w:r>
            <w:r>
              <w:rPr>
                <w:rFonts w:hint="eastAsia" w:ascii="宋体" w:hAnsi="宋体" w:eastAsia="宋体" w:cs="宋体"/>
                <w:sz w:val="21"/>
                <w:szCs w:val="21"/>
                <w:highlight w:val="none"/>
              </w:rPr>
              <w:t>具有与工程规模相适应的水利设计</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rPr>
              <w:t>及以上资质</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工程勘察</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rPr>
              <w:t>及以上资质</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如</w:t>
            </w:r>
            <w:r>
              <w:rPr>
                <w:rFonts w:hint="eastAsia" w:ascii="宋体" w:hAnsi="宋体" w:eastAsia="宋体" w:cs="宋体"/>
                <w:sz w:val="21"/>
                <w:szCs w:val="21"/>
                <w:highlight w:val="none"/>
              </w:rPr>
              <w:t>工程总承包范围包含勘察</w:t>
            </w:r>
            <w:r>
              <w:rPr>
                <w:rFonts w:hint="eastAsia" w:ascii="宋体" w:hAnsi="宋体" w:eastAsia="宋体" w:cs="宋体"/>
                <w:sz w:val="21"/>
                <w:szCs w:val="21"/>
                <w:highlight w:val="none"/>
                <w:lang w:val="en-US" w:eastAsia="zh-CN"/>
              </w:rPr>
              <w:t>工作</w:t>
            </w:r>
            <w:r>
              <w:rPr>
                <w:rFonts w:hint="eastAsia" w:ascii="宋体" w:hAnsi="宋体" w:eastAsia="宋体" w:cs="宋体"/>
                <w:sz w:val="21"/>
                <w:szCs w:val="21"/>
                <w:highlight w:val="none"/>
              </w:rPr>
              <w:t>的</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和水利水电</w:t>
            </w:r>
            <w:bookmarkStart w:id="3880" w:name="_GoBack"/>
            <w:bookmarkEnd w:id="3880"/>
            <w:r>
              <w:rPr>
                <w:rFonts w:hint="eastAsia" w:ascii="宋体" w:hAnsi="宋体" w:eastAsia="宋体" w:cs="宋体"/>
                <w:sz w:val="21"/>
                <w:szCs w:val="21"/>
                <w:highlight w:val="none"/>
              </w:rPr>
              <w:t>工程施工</w:t>
            </w:r>
            <w:r>
              <w:rPr>
                <w:rFonts w:hint="eastAsia" w:ascii="宋体" w:hAnsi="宋体" w:eastAsia="宋体" w:cs="宋体"/>
                <w:sz w:val="21"/>
                <w:szCs w:val="21"/>
                <w:highlight w:val="none"/>
                <w:lang w:val="en-US" w:eastAsia="zh-CN"/>
              </w:rPr>
              <w:t>总承包</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none"/>
              </w:rPr>
              <w:t>级</w:t>
            </w:r>
            <w:r>
              <w:rPr>
                <w:rFonts w:hint="eastAsia" w:ascii="宋体" w:hAnsi="宋体" w:eastAsia="宋体" w:cs="宋体"/>
                <w:sz w:val="21"/>
                <w:szCs w:val="21"/>
                <w:highlight w:val="none"/>
              </w:rPr>
              <w:t>及以上资质。</w:t>
            </w:r>
          </w:p>
          <w:p w14:paraId="100619B9">
            <w:pPr>
              <w:keepNext w:val="0"/>
              <w:keepLines w:val="0"/>
              <w:pageBreakBefore w:val="0"/>
              <w:widowControl w:val="0"/>
              <w:numPr>
                <w:ilvl w:val="0"/>
                <w:numId w:val="0"/>
              </w:numPr>
              <w:suppressLineNumbers w:val="0"/>
              <w:kinsoku/>
              <w:wordWrap/>
              <w:overflowPunct/>
              <w:topLinePunct w:val="0"/>
              <w:autoSpaceDN/>
              <w:bidi w:val="0"/>
              <w:adjustRightInd/>
              <w:snapToGrid/>
              <w:spacing w:before="0" w:beforeAutospacing="0" w:after="160" w:afterAutospacing="0" w:line="360" w:lineRule="auto"/>
              <w:ind w:left="0" w:leftChars="0" w:right="0" w:rightChars="0" w:firstLine="0" w:firstLineChars="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施工资质</w:t>
            </w:r>
            <w:r>
              <w:rPr>
                <w:rFonts w:hint="eastAsia" w:ascii="宋体" w:hAnsi="宋体" w:eastAsia="宋体" w:cs="宋体"/>
                <w:sz w:val="21"/>
                <w:szCs w:val="21"/>
                <w:highlight w:val="none"/>
                <w:lang w:val="en-US" w:eastAsia="zh-CN"/>
              </w:rPr>
              <w:t>与</w:t>
            </w:r>
            <w:r>
              <w:rPr>
                <w:rFonts w:hint="eastAsia" w:ascii="宋体" w:hAnsi="宋体" w:eastAsia="宋体" w:cs="宋体"/>
                <w:sz w:val="21"/>
                <w:szCs w:val="21"/>
                <w:highlight w:val="none"/>
              </w:rPr>
              <w:t>安全生产许可证处于有效期内</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并在人员、设备、资金等方面具有承担本项目设计、采购、施工的能力。</w:t>
            </w:r>
          </w:p>
          <w:p w14:paraId="29C60CF1">
            <w:pPr>
              <w:keepNext w:val="0"/>
              <w:keepLines w:val="0"/>
              <w:pageBreakBefore w:val="0"/>
              <w:widowControl w:val="0"/>
              <w:numPr>
                <w:ilvl w:val="0"/>
                <w:numId w:val="0"/>
              </w:numPr>
              <w:suppressLineNumbers w:val="0"/>
              <w:kinsoku/>
              <w:wordWrap/>
              <w:overflowPunct/>
              <w:topLinePunct w:val="0"/>
              <w:autoSpaceDN/>
              <w:bidi w:val="0"/>
              <w:adjustRightInd/>
              <w:snapToGrid/>
              <w:spacing w:before="0" w:beforeAutospacing="0" w:after="160" w:afterAutospacing="0" w:line="360" w:lineRule="auto"/>
              <w:ind w:left="0" w:leftChars="0" w:right="0" w:rightChars="0" w:firstLine="0" w:firstLineChars="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具体资质要求按《建筑业企业资质管理规定》（住房和城乡建设部令第22号）《建设工程勘察设计资质管理规定》（住房和城乡建设部令第45号）《住</w:t>
            </w:r>
            <w:r>
              <w:rPr>
                <w:rFonts w:hint="eastAsia" w:ascii="宋体" w:hAnsi="宋体" w:eastAsia="宋体" w:cs="宋体"/>
                <w:sz w:val="21"/>
                <w:szCs w:val="21"/>
                <w:highlight w:val="none"/>
                <w:lang w:eastAsia="zh-CN"/>
              </w:rPr>
              <w:t>房和</w:t>
            </w:r>
            <w:r>
              <w:rPr>
                <w:rFonts w:hint="eastAsia" w:ascii="宋体" w:hAnsi="宋体" w:eastAsia="宋体" w:cs="宋体"/>
                <w:sz w:val="21"/>
                <w:szCs w:val="21"/>
                <w:highlight w:val="none"/>
              </w:rPr>
              <w:t>城乡建设部办公厅关于做好有关建设工程企业资质证书换领和延续工作的通知》（建办市〔2023〕47号）等有关规定设置。</w:t>
            </w:r>
          </w:p>
          <w:p w14:paraId="6C30E2F6">
            <w:pPr>
              <w:keepNext w:val="0"/>
              <w:keepLines w:val="0"/>
              <w:pageBreakBefore w:val="0"/>
              <w:widowControl w:val="0"/>
              <w:numPr>
                <w:ilvl w:val="0"/>
                <w:numId w:val="0"/>
              </w:numPr>
              <w:suppressLineNumbers w:val="0"/>
              <w:kinsoku/>
              <w:wordWrap/>
              <w:overflowPunct/>
              <w:topLinePunct w:val="0"/>
              <w:autoSpaceDN/>
              <w:bidi w:val="0"/>
              <w:adjustRightInd/>
              <w:snapToGrid/>
              <w:spacing w:before="0" w:beforeAutospacing="0" w:after="160" w:afterAutospacing="0" w:line="360" w:lineRule="auto"/>
              <w:ind w:left="0" w:leftChars="0" w:right="0" w:rightChars="0" w:firstLine="0" w:firstLineChars="0"/>
              <w:jc w:val="both"/>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水利水电工程专业建造师注册等级由招标人根据工程规模和《注册建造师执业管理办法》要求，在招标公告中明确</w:t>
            </w:r>
            <w:r>
              <w:rPr>
                <w:rFonts w:hint="eastAsia" w:ascii="宋体" w:hAnsi="宋体" w:eastAsia="宋体" w:cs="宋体"/>
                <w:sz w:val="21"/>
                <w:szCs w:val="21"/>
                <w:highlight w:val="none"/>
                <w:lang w:eastAsia="zh-CN"/>
              </w:rPr>
              <w:t>。</w:t>
            </w:r>
          </w:p>
          <w:p w14:paraId="2BB5091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财务要求：</w:t>
            </w:r>
          </w:p>
          <w:p w14:paraId="7E57B531">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4.信誉要求：</w:t>
            </w:r>
          </w:p>
          <w:p w14:paraId="76866B63">
            <w:pPr>
              <w:keepNext w:val="0"/>
              <w:keepLines w:val="0"/>
              <w:pageBreakBefore w:val="0"/>
              <w:widowControl w:val="0"/>
              <w:suppressLineNumbers w:val="0"/>
              <w:shd w:val="clear"/>
              <w:kinsoku/>
              <w:wordWrap/>
              <w:overflowPunct/>
              <w:topLinePunct w:val="0"/>
              <w:autoSpaceDE w:val="0"/>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kern w:val="2"/>
                <w:sz w:val="21"/>
                <w:szCs w:val="21"/>
                <w:highlight w:val="none"/>
                <w:lang w:val="en-US" w:eastAsia="zh-CN" w:bidi="ar"/>
              </w:rPr>
            </w:pPr>
            <w:r>
              <w:rPr>
                <w:rFonts w:hint="eastAsia" w:ascii="宋体" w:hAnsi="宋体" w:eastAsia="宋体" w:cs="宋体"/>
                <w:sz w:val="21"/>
                <w:szCs w:val="21"/>
                <w:highlight w:val="none"/>
                <w:lang w:val="en-US" w:eastAsia="zh-CN"/>
              </w:rPr>
              <w:t>5.</w:t>
            </w:r>
            <w:r>
              <w:rPr>
                <w:rFonts w:hint="eastAsia" w:ascii="宋体" w:hAnsi="宋体" w:eastAsia="宋体" w:cs="宋体"/>
                <w:kern w:val="2"/>
                <w:sz w:val="21"/>
                <w:szCs w:val="21"/>
                <w:highlight w:val="none"/>
                <w:lang w:val="en-US" w:eastAsia="zh-CN" w:bidi="ar"/>
              </w:rPr>
              <w:t>工程总承包项目经理资格要求：</w:t>
            </w:r>
          </w:p>
          <w:p w14:paraId="64518657">
            <w:pPr>
              <w:keepNext w:val="0"/>
              <w:keepLines w:val="0"/>
              <w:pageBreakBefore w:val="0"/>
              <w:widowControl w:val="0"/>
              <w:suppressLineNumbers w:val="0"/>
              <w:shd w:val="clear"/>
              <w:kinsoku/>
              <w:wordWrap/>
              <w:overflowPunct/>
              <w:topLinePunct w:val="0"/>
              <w:autoSpaceDE w:val="0"/>
              <w:autoSpaceDN/>
              <w:bidi w:val="0"/>
              <w:adjustRightInd/>
              <w:snapToGrid/>
              <w:spacing w:before="0" w:beforeAutospacing="0" w:after="160" w:afterAutospacing="0" w:line="360" w:lineRule="auto"/>
              <w:ind w:left="0" w:right="0" w:firstLine="0" w:firstLineChars="0"/>
              <w:jc w:val="both"/>
              <w:textAlignment w:val="auto"/>
              <w:rPr>
                <w:rFonts w:hint="default"/>
                <w:sz w:val="21"/>
                <w:szCs w:val="21"/>
                <w:highlight w:val="none"/>
                <w:lang w:val="en-US" w:eastAsia="zh-CN"/>
              </w:rPr>
            </w:pPr>
            <w:r>
              <w:rPr>
                <w:rFonts w:hint="eastAsia" w:ascii="宋体" w:hAnsi="宋体" w:eastAsia="宋体" w:cs="宋体"/>
                <w:sz w:val="21"/>
                <w:szCs w:val="21"/>
                <w:highlight w:val="none"/>
                <w:lang w:val="en-US" w:eastAsia="zh-CN"/>
              </w:rPr>
              <w:t>5.1</w:t>
            </w:r>
            <w:r>
              <w:rPr>
                <w:rFonts w:hint="eastAsia"/>
                <w:sz w:val="21"/>
                <w:szCs w:val="21"/>
                <w:highlight w:val="none"/>
                <w:lang w:val="en-US" w:eastAsia="zh-CN"/>
              </w:rPr>
              <w:t xml:space="preserve"> □ 接受联合体投标的：</w:t>
            </w:r>
          </w:p>
          <w:p w14:paraId="7E719523">
            <w:pPr>
              <w:keepNext w:val="0"/>
              <w:keepLines w:val="0"/>
              <w:pageBreakBefore w:val="0"/>
              <w:widowControl w:val="0"/>
              <w:numPr>
                <w:ilvl w:val="0"/>
                <w:numId w:val="5"/>
              </w:numPr>
              <w:suppressLineNumbers w:val="0"/>
              <w:shd w:val="clear"/>
              <w:kinsoku/>
              <w:wordWrap/>
              <w:overflowPunct/>
              <w:topLinePunct w:val="0"/>
              <w:autoSpaceDE w:val="0"/>
              <w:autoSpaceDN/>
              <w:bidi w:val="0"/>
              <w:adjustRightInd/>
              <w:snapToGrid/>
              <w:spacing w:before="0" w:beforeAutospacing="0" w:after="160" w:afterAutospacing="0" w:line="360" w:lineRule="auto"/>
              <w:ind w:left="0" w:leftChars="0" w:right="0" w:firstLine="0" w:firstLineChars="0"/>
              <w:jc w:val="both"/>
              <w:textAlignment w:val="auto"/>
              <w:rPr>
                <w:rFonts w:hint="eastAsia"/>
                <w:sz w:val="21"/>
                <w:szCs w:val="21"/>
                <w:highlight w:val="none"/>
                <w:lang w:val="en-US" w:eastAsia="zh-CN"/>
              </w:rPr>
            </w:pPr>
            <w:r>
              <w:rPr>
                <w:rFonts w:hint="eastAsia"/>
                <w:sz w:val="21"/>
                <w:szCs w:val="21"/>
                <w:highlight w:val="none"/>
                <w:lang w:val="en-US" w:eastAsia="zh-CN"/>
              </w:rPr>
              <w:t>投标人以联合体形式投标的，按联合体牵头方类型确定：</w:t>
            </w:r>
          </w:p>
          <w:p w14:paraId="0488038A">
            <w:pPr>
              <w:keepNext w:val="0"/>
              <w:keepLines w:val="0"/>
              <w:pageBreakBefore w:val="0"/>
              <w:widowControl w:val="0"/>
              <w:numPr>
                <w:ilvl w:val="0"/>
                <w:numId w:val="0"/>
              </w:numPr>
              <w:suppressLineNumbers w:val="0"/>
              <w:shd w:val="clear"/>
              <w:kinsoku/>
              <w:wordWrap/>
              <w:overflowPunct/>
              <w:topLinePunct w:val="0"/>
              <w:autoSpaceDE w:val="0"/>
              <w:autoSpaceDN/>
              <w:bidi w:val="0"/>
              <w:adjustRightInd/>
              <w:snapToGrid/>
              <w:spacing w:before="0" w:beforeAutospacing="0" w:after="160" w:afterAutospacing="0" w:line="360" w:lineRule="auto"/>
              <w:ind w:left="0" w:leftChars="0" w:right="0" w:rightChars="0" w:firstLine="0" w:firstLineChars="0"/>
              <w:jc w:val="both"/>
              <w:textAlignment w:val="auto"/>
              <w:rPr>
                <w:rFonts w:hint="eastAsia"/>
                <w:sz w:val="21"/>
                <w:szCs w:val="21"/>
                <w:highlight w:val="none"/>
                <w:lang w:val="en-US" w:eastAsia="zh-CN"/>
              </w:rPr>
            </w:pPr>
            <w:r>
              <w:rPr>
                <w:rFonts w:hint="eastAsia"/>
                <w:sz w:val="21"/>
                <w:szCs w:val="21"/>
                <w:highlight w:val="none"/>
                <w:lang w:val="en-US" w:eastAsia="zh-CN"/>
              </w:rPr>
              <w:t>①联合体以施工企业牵头的，工程总承包项目经理应具备注册建造师（水利水电工程）执业资格；</w:t>
            </w:r>
          </w:p>
          <w:p w14:paraId="330F3A99">
            <w:pPr>
              <w:keepNext w:val="0"/>
              <w:keepLines w:val="0"/>
              <w:pageBreakBefore w:val="0"/>
              <w:widowControl w:val="0"/>
              <w:numPr>
                <w:ilvl w:val="0"/>
                <w:numId w:val="0"/>
              </w:numPr>
              <w:suppressLineNumbers w:val="0"/>
              <w:shd w:val="clear"/>
              <w:kinsoku/>
              <w:wordWrap/>
              <w:overflowPunct/>
              <w:topLinePunct w:val="0"/>
              <w:autoSpaceDE w:val="0"/>
              <w:autoSpaceDN/>
              <w:bidi w:val="0"/>
              <w:adjustRightInd/>
              <w:snapToGrid/>
              <w:spacing w:before="0" w:beforeAutospacing="0" w:after="160" w:afterAutospacing="0" w:line="360" w:lineRule="auto"/>
              <w:ind w:left="0" w:leftChars="0" w:right="0" w:rightChars="0" w:firstLine="0" w:firstLineChars="0"/>
              <w:jc w:val="both"/>
              <w:textAlignment w:val="auto"/>
              <w:rPr>
                <w:rFonts w:hint="eastAsia"/>
                <w:sz w:val="21"/>
                <w:szCs w:val="21"/>
                <w:highlight w:val="none"/>
                <w:lang w:val="en-US" w:eastAsia="zh-CN"/>
              </w:rPr>
            </w:pPr>
            <w:r>
              <w:rPr>
                <w:rFonts w:hint="eastAsia"/>
                <w:sz w:val="21"/>
                <w:szCs w:val="21"/>
                <w:highlight w:val="none"/>
                <w:lang w:val="en-US" w:eastAsia="zh-CN"/>
              </w:rPr>
              <w:t>②联合体以勘察设计单位牵头的，工程总承包项目的项目经理应具备</w:t>
            </w:r>
          </w:p>
          <w:p w14:paraId="444DDC78">
            <w:pPr>
              <w:keepNext w:val="0"/>
              <w:keepLines w:val="0"/>
              <w:pageBreakBefore w:val="0"/>
              <w:widowControl w:val="0"/>
              <w:numPr>
                <w:ilvl w:val="0"/>
                <w:numId w:val="0"/>
              </w:numPr>
              <w:suppressLineNumbers w:val="0"/>
              <w:shd w:val="clear"/>
              <w:kinsoku/>
              <w:wordWrap/>
              <w:overflowPunct/>
              <w:topLinePunct w:val="0"/>
              <w:autoSpaceDE w:val="0"/>
              <w:autoSpaceDN/>
              <w:bidi w:val="0"/>
              <w:adjustRightInd/>
              <w:snapToGrid/>
              <w:spacing w:before="0" w:beforeAutospacing="0" w:after="160" w:afterAutospacing="0" w:line="360" w:lineRule="auto"/>
              <w:ind w:left="0" w:leftChars="0" w:right="0" w:rightChars="0" w:firstLine="0" w:firstLineChars="0"/>
              <w:jc w:val="both"/>
              <w:textAlignment w:val="auto"/>
              <w:rPr>
                <w:rFonts w:hint="eastAsia"/>
                <w:sz w:val="21"/>
                <w:szCs w:val="21"/>
                <w:highlight w:val="none"/>
                <w:lang w:val="en-US" w:eastAsia="zh-CN"/>
              </w:rPr>
            </w:pPr>
            <w:r>
              <w:rPr>
                <w:rFonts w:hint="eastAsia"/>
                <w:sz w:val="21"/>
                <w:szCs w:val="21"/>
                <w:highlight w:val="none"/>
                <w:lang w:val="en-US" w:eastAsia="zh-CN"/>
              </w:rPr>
              <w:t>级注册建造师（水利水电工程）、注册土木工程师（水利水电工程）或水利水电工程相关专业高级工程师及以上职称。</w:t>
            </w:r>
          </w:p>
          <w:p w14:paraId="6CCEA636">
            <w:pPr>
              <w:keepNext w:val="0"/>
              <w:keepLines w:val="0"/>
              <w:pageBreakBefore w:val="0"/>
              <w:widowControl w:val="0"/>
              <w:numPr>
                <w:ilvl w:val="0"/>
                <w:numId w:val="5"/>
              </w:numPr>
              <w:suppressLineNumbers w:val="0"/>
              <w:shd w:val="clear"/>
              <w:kinsoku/>
              <w:wordWrap/>
              <w:overflowPunct/>
              <w:topLinePunct w:val="0"/>
              <w:autoSpaceDE w:val="0"/>
              <w:autoSpaceDN/>
              <w:bidi w:val="0"/>
              <w:adjustRightInd/>
              <w:snapToGrid/>
              <w:spacing w:before="0" w:beforeAutospacing="0" w:after="160" w:afterAutospacing="0" w:line="360" w:lineRule="auto"/>
              <w:ind w:left="0" w:leftChars="0" w:right="0" w:firstLine="0" w:firstLineChars="0"/>
              <w:jc w:val="both"/>
              <w:textAlignment w:val="auto"/>
              <w:rPr>
                <w:rFonts w:hint="eastAsia"/>
                <w:sz w:val="21"/>
                <w:szCs w:val="21"/>
                <w:highlight w:val="none"/>
                <w:lang w:val="en-US" w:eastAsia="zh-CN"/>
              </w:rPr>
            </w:pPr>
            <w:r>
              <w:rPr>
                <w:rFonts w:hint="eastAsia"/>
                <w:sz w:val="21"/>
                <w:szCs w:val="21"/>
                <w:highlight w:val="none"/>
                <w:lang w:val="en-US" w:eastAsia="zh-CN"/>
              </w:rPr>
              <w:t>投标人以非联合体形式（即单一投标人）投标的，工程总承包项目经理应具备</w:t>
            </w:r>
            <w:r>
              <w:rPr>
                <w:rFonts w:hint="eastAsia"/>
                <w:sz w:val="21"/>
                <w:szCs w:val="21"/>
                <w:highlight w:val="none"/>
                <w:u w:val="single"/>
                <w:lang w:val="en-US" w:eastAsia="zh-CN"/>
              </w:rPr>
              <w:t xml:space="preserve">       </w:t>
            </w:r>
            <w:r>
              <w:rPr>
                <w:rFonts w:hint="eastAsia"/>
                <w:sz w:val="21"/>
                <w:szCs w:val="21"/>
                <w:highlight w:val="none"/>
                <w:lang w:val="en-US" w:eastAsia="zh-CN"/>
              </w:rPr>
              <w:t>级注册建造师（水利水电工程）、注册土木工程师（水利水电工程）或水利水电工程相关专业高级工程师及以上职称。</w:t>
            </w:r>
          </w:p>
          <w:p w14:paraId="6B3BDD68">
            <w:pPr>
              <w:keepNext w:val="0"/>
              <w:keepLines w:val="0"/>
              <w:pageBreakBefore w:val="0"/>
              <w:widowControl w:val="0"/>
              <w:suppressLineNumbers w:val="0"/>
              <w:shd w:val="clear"/>
              <w:kinsoku/>
              <w:wordWrap/>
              <w:overflowPunct/>
              <w:topLinePunct w:val="0"/>
              <w:autoSpaceDE w:val="0"/>
              <w:autoSpaceDN/>
              <w:bidi w:val="0"/>
              <w:adjustRightInd/>
              <w:snapToGrid/>
              <w:spacing w:before="0" w:beforeAutospacing="0" w:after="160" w:afterAutospacing="0" w:line="360" w:lineRule="auto"/>
              <w:ind w:left="0" w:leftChars="0" w:right="0" w:firstLine="0" w:firstLineChars="0"/>
              <w:jc w:val="both"/>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5.1 □ 不接受联合体投标的：</w:t>
            </w:r>
          </w:p>
          <w:p w14:paraId="7B26232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360" w:lineRule="auto"/>
              <w:ind w:left="0" w:right="0" w:firstLine="0" w:firstLineChars="0"/>
              <w:jc w:val="both"/>
              <w:textAlignment w:val="auto"/>
              <w:rPr>
                <w:rFonts w:hint="eastAsia"/>
                <w:sz w:val="21"/>
                <w:szCs w:val="21"/>
                <w:highlight w:val="none"/>
                <w:lang w:val="en-US" w:eastAsia="zh-CN"/>
              </w:rPr>
            </w:pPr>
            <w:r>
              <w:rPr>
                <w:rFonts w:hint="eastAsia"/>
                <w:sz w:val="21"/>
                <w:szCs w:val="21"/>
                <w:highlight w:val="none"/>
                <w:lang w:val="en-US" w:eastAsia="zh-CN"/>
              </w:rPr>
              <w:t>工程总承包项目经理应具备</w:t>
            </w:r>
            <w:r>
              <w:rPr>
                <w:rFonts w:hint="eastAsia"/>
                <w:sz w:val="21"/>
                <w:szCs w:val="21"/>
                <w:highlight w:val="none"/>
                <w:u w:val="single"/>
                <w:lang w:val="en-US" w:eastAsia="zh-CN"/>
              </w:rPr>
              <w:t xml:space="preserve">       </w:t>
            </w:r>
            <w:r>
              <w:rPr>
                <w:rFonts w:hint="eastAsia"/>
                <w:sz w:val="21"/>
                <w:szCs w:val="21"/>
                <w:highlight w:val="none"/>
                <w:lang w:val="en-US" w:eastAsia="zh-CN"/>
              </w:rPr>
              <w:t>级注册建造师（水利水电工程）、注册土木工程师（水利水电工程）或水利水电工程相关专业高级工程师及以上职称。</w:t>
            </w:r>
          </w:p>
          <w:p w14:paraId="5D322CE9">
            <w:pPr>
              <w:keepNext w:val="0"/>
              <w:keepLines w:val="0"/>
              <w:pageBreakBefore w:val="0"/>
              <w:suppressLineNumbers w:val="0"/>
              <w:kinsoku/>
              <w:wordWrap/>
              <w:overflowPunct/>
              <w:topLinePunct w:val="0"/>
              <w:autoSpaceDN/>
              <w:bidi w:val="0"/>
              <w:adjustRightInd/>
              <w:snapToGrid/>
              <w:spacing w:before="0" w:beforeAutospacing="0" w:after="160" w:afterAutospacing="0" w:line="360" w:lineRule="auto"/>
              <w:ind w:left="0" w:right="0" w:firstLine="0" w:firstLineChars="0"/>
              <w:jc w:val="both"/>
              <w:textAlignment w:val="auto"/>
              <w:rPr>
                <w:rFonts w:hint="eastAsia"/>
                <w:sz w:val="21"/>
                <w:szCs w:val="21"/>
                <w:highlight w:val="none"/>
                <w:lang w:val="en-US" w:eastAsia="zh-CN"/>
              </w:rPr>
            </w:pPr>
            <w:r>
              <w:rPr>
                <w:rFonts w:hint="eastAsia" w:ascii="宋体" w:hAnsi="宋体" w:eastAsia="宋体" w:cs="宋体"/>
                <w:sz w:val="21"/>
                <w:szCs w:val="21"/>
                <w:highlight w:val="none"/>
                <w:lang w:val="en-US" w:eastAsia="zh-CN"/>
              </w:rPr>
              <w:t>6</w:t>
            </w:r>
            <w:r>
              <w:rPr>
                <w:rFonts w:hint="eastAsia"/>
                <w:sz w:val="21"/>
                <w:szCs w:val="21"/>
                <w:highlight w:val="none"/>
                <w:lang w:val="en-US" w:eastAsia="zh-CN"/>
              </w:rPr>
              <w:t>.设计负责人的资格要求：设计负责人应由注册土木工程师（水利水电工程）或水利水电工程相关专业高级工程师及以上职称的人员担任。</w:t>
            </w:r>
          </w:p>
          <w:p w14:paraId="28BD6469">
            <w:pPr>
              <w:keepNext w:val="0"/>
              <w:keepLines w:val="0"/>
              <w:pageBreakBefore w:val="0"/>
              <w:suppressLineNumbers w:val="0"/>
              <w:kinsoku/>
              <w:wordWrap/>
              <w:overflowPunct/>
              <w:topLinePunct w:val="0"/>
              <w:autoSpaceDN/>
              <w:bidi w:val="0"/>
              <w:adjustRightInd/>
              <w:snapToGrid/>
              <w:spacing w:before="0" w:beforeAutospacing="0" w:after="160" w:afterAutospacing="0" w:line="360" w:lineRule="auto"/>
              <w:ind w:left="0" w:right="0" w:firstLine="0" w:firstLineChars="0"/>
              <w:jc w:val="both"/>
              <w:textAlignment w:val="auto"/>
              <w:rPr>
                <w:rFonts w:hint="eastAsia"/>
                <w:sz w:val="21"/>
                <w:szCs w:val="21"/>
                <w:highlight w:val="none"/>
                <w:lang w:val="en-US" w:eastAsia="zh-CN"/>
              </w:rPr>
            </w:pPr>
            <w:r>
              <w:rPr>
                <w:rFonts w:hint="eastAsia" w:ascii="宋体" w:hAnsi="宋体" w:eastAsia="宋体" w:cs="宋体"/>
                <w:sz w:val="21"/>
                <w:szCs w:val="21"/>
                <w:highlight w:val="none"/>
                <w:lang w:val="en-US" w:eastAsia="zh-CN"/>
              </w:rPr>
              <w:t>7</w:t>
            </w:r>
            <w:r>
              <w:rPr>
                <w:rFonts w:hint="eastAsia"/>
                <w:sz w:val="21"/>
                <w:szCs w:val="21"/>
                <w:highlight w:val="none"/>
                <w:lang w:val="en-US" w:eastAsia="zh-CN"/>
              </w:rPr>
              <w:t>.施工负责人资格要求：具有</w:t>
            </w:r>
            <w:r>
              <w:rPr>
                <w:rFonts w:hint="eastAsia"/>
                <w:sz w:val="21"/>
                <w:szCs w:val="21"/>
                <w:highlight w:val="none"/>
                <w:u w:val="single"/>
                <w:lang w:val="en-US" w:eastAsia="zh-CN"/>
              </w:rPr>
              <w:t xml:space="preserve">      </w:t>
            </w:r>
            <w:r>
              <w:rPr>
                <w:rFonts w:hint="eastAsia"/>
                <w:sz w:val="21"/>
                <w:szCs w:val="21"/>
                <w:highlight w:val="none"/>
                <w:lang w:val="en-US" w:eastAsia="zh-CN"/>
              </w:rPr>
              <w:t>级注册建造师（水利水电工程）证书，并持有水行政主管部门颁发的有效安全生产考核合格证书（B类）。</w:t>
            </w:r>
          </w:p>
          <w:p w14:paraId="3967AECF">
            <w:pPr>
              <w:keepNext w:val="0"/>
              <w:keepLines w:val="0"/>
              <w:pageBreakBefore w:val="0"/>
              <w:suppressLineNumbers w:val="0"/>
              <w:kinsoku/>
              <w:wordWrap/>
              <w:overflowPunct/>
              <w:topLinePunct w:val="0"/>
              <w:autoSpaceDN/>
              <w:bidi w:val="0"/>
              <w:adjustRightInd/>
              <w:snapToGrid/>
              <w:spacing w:before="0" w:beforeAutospacing="0" w:after="160" w:afterAutospacing="0" w:line="360" w:lineRule="auto"/>
              <w:ind w:left="0" w:right="0" w:firstLine="0" w:firstLineChars="0"/>
              <w:jc w:val="both"/>
              <w:textAlignment w:val="auto"/>
              <w:rPr>
                <w:rFonts w:hint="eastAsia"/>
                <w:sz w:val="21"/>
                <w:szCs w:val="21"/>
                <w:highlight w:val="none"/>
                <w:lang w:val="en-US" w:eastAsia="zh-CN"/>
              </w:rPr>
            </w:pPr>
            <w:r>
              <w:rPr>
                <w:rFonts w:hint="eastAsia" w:ascii="宋体" w:hAnsi="宋体" w:eastAsia="宋体" w:cs="宋体"/>
                <w:sz w:val="21"/>
                <w:szCs w:val="21"/>
                <w:highlight w:val="none"/>
                <w:lang w:val="en-US" w:eastAsia="zh-CN"/>
              </w:rPr>
              <w:t>8.</w:t>
            </w:r>
            <w:r>
              <w:rPr>
                <w:rFonts w:hint="eastAsia"/>
                <w:sz w:val="21"/>
                <w:szCs w:val="21"/>
                <w:highlight w:val="none"/>
                <w:lang w:val="en-US" w:eastAsia="zh-CN"/>
              </w:rPr>
              <w:t>施工技术负责人资格要求：具有水利水电工程相关专业</w:t>
            </w:r>
            <w:r>
              <w:rPr>
                <w:rFonts w:hint="eastAsia"/>
                <w:sz w:val="21"/>
                <w:szCs w:val="21"/>
                <w:highlight w:val="none"/>
                <w:u w:val="single"/>
                <w:lang w:val="en-US" w:eastAsia="zh-CN"/>
              </w:rPr>
              <w:t xml:space="preserve">      </w:t>
            </w:r>
            <w:r>
              <w:rPr>
                <w:rFonts w:hint="eastAsia"/>
                <w:sz w:val="21"/>
                <w:szCs w:val="21"/>
                <w:highlight w:val="none"/>
                <w:u w:val="none"/>
                <w:lang w:val="en-US" w:eastAsia="zh-CN"/>
              </w:rPr>
              <w:t>级</w:t>
            </w:r>
            <w:r>
              <w:rPr>
                <w:rFonts w:hint="eastAsia"/>
                <w:sz w:val="21"/>
                <w:szCs w:val="21"/>
                <w:highlight w:val="none"/>
                <w:lang w:val="en-US" w:eastAsia="zh-CN"/>
              </w:rPr>
              <w:t>工程师及以上技术职称，或</w:t>
            </w:r>
            <w:r>
              <w:rPr>
                <w:rFonts w:hint="eastAsia"/>
                <w:sz w:val="21"/>
                <w:szCs w:val="21"/>
                <w:highlight w:val="none"/>
                <w:u w:val="single"/>
                <w:lang w:val="en-US" w:eastAsia="zh-CN"/>
              </w:rPr>
              <w:t xml:space="preserve">      </w:t>
            </w:r>
            <w:r>
              <w:rPr>
                <w:rFonts w:hint="eastAsia"/>
                <w:sz w:val="21"/>
                <w:szCs w:val="21"/>
                <w:highlight w:val="none"/>
                <w:lang w:val="en-US" w:eastAsia="zh-CN"/>
              </w:rPr>
              <w:t>注册建造师（水利水电工程）担任。</w:t>
            </w:r>
          </w:p>
          <w:p w14:paraId="0BC9E50C">
            <w:pPr>
              <w:keepNext w:val="0"/>
              <w:keepLines w:val="0"/>
              <w:pageBreakBefore w:val="0"/>
              <w:widowControl w:val="0"/>
              <w:suppressLineNumbers w:val="0"/>
              <w:shd w:val="clear"/>
              <w:kinsoku/>
              <w:wordWrap/>
              <w:overflowPunct/>
              <w:topLinePunct w:val="0"/>
              <w:autoSpaceDE w:val="0"/>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9.专职安全生产管理人员必须执有水行政主管部门颁发的有效C类安全生产考核合格证书。</w:t>
            </w:r>
          </w:p>
          <w:p w14:paraId="073DC476">
            <w:pPr>
              <w:keepNext w:val="0"/>
              <w:keepLines w:val="0"/>
              <w:pageBreakBefore w:val="0"/>
              <w:widowControl w:val="0"/>
              <w:suppressLineNumbers w:val="0"/>
              <w:shd w:val="clear"/>
              <w:kinsoku/>
              <w:wordWrap/>
              <w:overflowPunct/>
              <w:topLinePunct w:val="0"/>
              <w:autoSpaceDE w:val="0"/>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10.联合体投标特别规定（如招标接受联合体投标）</w:t>
            </w:r>
          </w:p>
          <w:p w14:paraId="5CA87628">
            <w:pPr>
              <w:keepNext w:val="0"/>
              <w:keepLines w:val="0"/>
              <w:pageBreakBefore w:val="0"/>
              <w:widowControl w:val="0"/>
              <w:suppressLineNumbers w:val="0"/>
              <w:shd w:val="clear"/>
              <w:kinsoku/>
              <w:wordWrap/>
              <w:overflowPunct/>
              <w:topLinePunct w:val="0"/>
              <w:autoSpaceDE w:val="0"/>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（1）工程总承包项目经理应由联合体牵头人拟派，设计负责人应由联合体设计方拟派，施工负责人、施工技术负责人、专职安全生产管理人员应由联合体施工方拟派。</w:t>
            </w:r>
          </w:p>
          <w:p w14:paraId="6E788C57">
            <w:pPr>
              <w:keepNext w:val="0"/>
              <w:keepLines w:val="0"/>
              <w:pageBreakBefore w:val="0"/>
              <w:widowControl w:val="0"/>
              <w:suppressLineNumbers w:val="0"/>
              <w:shd w:val="clear"/>
              <w:kinsoku/>
              <w:wordWrap/>
              <w:overflowPunct/>
              <w:topLinePunct w:val="0"/>
              <w:autoSpaceDE w:val="0"/>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（2）联合体各方应按招标文件提供的格式签订联合体协议书，明确联合体牵头人和各方权利义务。</w:t>
            </w:r>
          </w:p>
          <w:p w14:paraId="0749C42A">
            <w:pPr>
              <w:keepNext w:val="0"/>
              <w:keepLines w:val="0"/>
              <w:pageBreakBefore w:val="0"/>
              <w:widowControl w:val="0"/>
              <w:suppressLineNumbers w:val="0"/>
              <w:shd w:val="clear"/>
              <w:kinsoku/>
              <w:wordWrap/>
              <w:overflowPunct/>
              <w:topLinePunct w:val="0"/>
              <w:autoSpaceDE w:val="0"/>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（3）由同一专业的单位组成的联合体，按照资质等级较低的单位确定资质等级。</w:t>
            </w:r>
          </w:p>
          <w:p w14:paraId="6117AE0C">
            <w:pPr>
              <w:keepNext w:val="0"/>
              <w:keepLines w:val="0"/>
              <w:pageBreakBefore w:val="0"/>
              <w:widowControl w:val="0"/>
              <w:suppressLineNumbers w:val="0"/>
              <w:shd w:val="clear"/>
              <w:kinsoku/>
              <w:wordWrap/>
              <w:overflowPunct/>
              <w:topLinePunct w:val="0"/>
              <w:autoSpaceDE w:val="0"/>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（4）联合体各方不得再以自己名义单独或参加其他联合体在本招标项目中投标。</w:t>
            </w:r>
          </w:p>
          <w:p w14:paraId="5763B8B1">
            <w:pPr>
              <w:keepNext w:val="0"/>
              <w:keepLines w:val="0"/>
              <w:pageBreakBefore w:val="0"/>
              <w:widowControl w:val="0"/>
              <w:suppressLineNumbers w:val="0"/>
              <w:shd w:val="clear"/>
              <w:kinsoku/>
              <w:wordWrap/>
              <w:overflowPunct/>
              <w:topLinePunct w:val="0"/>
              <w:autoSpaceDE w:val="0"/>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（5）招标人接受联合体投标并进行资格预审的，联合体应当在提交资格预审申请文件前组成。资格预审后联合体增减、更换成员的，其投标无效。</w:t>
            </w:r>
          </w:p>
          <w:p w14:paraId="29939225">
            <w:pPr>
              <w:keepNext w:val="0"/>
              <w:keepLines w:val="0"/>
              <w:pageBreakBefore w:val="0"/>
              <w:widowControl w:val="0"/>
              <w:suppressLineNumbers w:val="0"/>
              <w:shd w:val="clear"/>
              <w:kinsoku/>
              <w:wordWrap/>
              <w:overflowPunct/>
              <w:topLinePunct w:val="0"/>
              <w:autoSpaceDE w:val="0"/>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11.投标人拟派的工程总承包项目经理、设计负责人、施工负责人、施工技术负责人不得相互兼任。</w:t>
            </w:r>
          </w:p>
          <w:p w14:paraId="4675B663">
            <w:pPr>
              <w:keepNext w:val="0"/>
              <w:keepLines w:val="0"/>
              <w:pageBreakBefore w:val="0"/>
              <w:widowControl w:val="0"/>
              <w:suppressLineNumbers w:val="0"/>
              <w:shd w:val="clear"/>
              <w:kinsoku/>
              <w:wordWrap/>
              <w:overflowPunct/>
              <w:topLinePunct w:val="0"/>
              <w:autoSpaceDE w:val="0"/>
              <w:autoSpaceDN/>
              <w:bidi w:val="0"/>
              <w:adjustRightInd/>
              <w:snapToGrid/>
              <w:spacing w:before="0" w:beforeAutospacing="0" w:after="160" w:afterAutospacing="0" w:line="360" w:lineRule="auto"/>
              <w:ind w:left="0" w:leftChars="0" w:right="0" w:firstLine="0" w:firstLineChars="0"/>
              <w:jc w:val="both"/>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12.投标人拟派的工程总承包项目经理、施工负责人在投标截止时间不得在其他任何在建合同工程中担任工程总承包项目经理、施工负责人或施工项目负责人。</w:t>
            </w:r>
          </w:p>
          <w:p w14:paraId="022340DF">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160" w:afterAutospacing="0" w:line="360" w:lineRule="auto"/>
              <w:ind w:left="0" w:right="0" w:rightChars="0" w:firstLine="0" w:firstLineChars="0"/>
              <w:jc w:val="both"/>
              <w:textAlignment w:val="auto"/>
              <w:rPr>
                <w:rFonts w:hint="eastAsia" w:ascii="宋体" w:hAnsi="宋体" w:eastAsia="宋体" w:cs="宋体"/>
                <w:b w:val="0"/>
                <w:bCs/>
                <w:sz w:val="21"/>
                <w:szCs w:val="21"/>
                <w:highlight w:val="none"/>
                <w:lang w:val="en-US" w:eastAsia="zh-CN"/>
              </w:rPr>
            </w:pPr>
            <w:r>
              <w:rPr>
                <w:rFonts w:hint="eastAsia" w:ascii="宋体" w:hAnsi="宋体" w:eastAsia="宋体" w:cs="宋体"/>
                <w:b w:val="0"/>
                <w:bCs/>
                <w:kern w:val="2"/>
                <w:sz w:val="21"/>
                <w:szCs w:val="21"/>
                <w:highlight w:val="none"/>
                <w:lang w:val="en-US" w:eastAsia="zh-CN" w:bidi="ar-SA"/>
              </w:rPr>
              <w:t>13.</w:t>
            </w:r>
            <w:r>
              <w:rPr>
                <w:rFonts w:hint="eastAsia" w:ascii="宋体" w:hAnsi="宋体" w:eastAsia="宋体" w:cs="宋体"/>
                <w:b w:val="0"/>
                <w:bCs/>
                <w:sz w:val="21"/>
                <w:szCs w:val="21"/>
                <w:highlight w:val="none"/>
                <w:lang w:val="en-US" w:eastAsia="zh-CN"/>
              </w:rPr>
              <w:t>其他主要人员要求：</w:t>
            </w:r>
          </w:p>
          <w:tbl>
            <w:tblPr>
              <w:tblStyle w:val="24"/>
              <w:tblW w:w="5840" w:type="dxa"/>
              <w:tblInd w:w="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37"/>
              <w:gridCol w:w="993"/>
              <w:gridCol w:w="1048"/>
              <w:gridCol w:w="1035"/>
              <w:gridCol w:w="1002"/>
              <w:gridCol w:w="1025"/>
            </w:tblGrid>
            <w:tr w14:paraId="43236B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37" w:type="dxa"/>
                  <w:tcBorders>
                    <w:right w:val="single" w:color="auto" w:sz="4" w:space="0"/>
                  </w:tcBorders>
                </w:tcPr>
                <w:p w14:paraId="38E97CE9">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序号</w:t>
                  </w:r>
                </w:p>
              </w:tc>
              <w:tc>
                <w:tcPr>
                  <w:tcW w:w="993" w:type="dxa"/>
                  <w:tcBorders>
                    <w:left w:val="single" w:color="auto" w:sz="4" w:space="0"/>
                  </w:tcBorders>
                </w:tcPr>
                <w:p w14:paraId="26D59F96">
                  <w:pPr>
                    <w:keepNext w:val="0"/>
                    <w:keepLines w:val="0"/>
                    <w:pageBreakBefore w:val="0"/>
                    <w:suppressLineNumbers w:val="0"/>
                    <w:kinsoku/>
                    <w:wordWrap/>
                    <w:overflowPunct/>
                    <w:topLinePunct w:val="0"/>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岗位</w:t>
                  </w:r>
                </w:p>
              </w:tc>
              <w:tc>
                <w:tcPr>
                  <w:tcW w:w="1048" w:type="dxa"/>
                </w:tcPr>
                <w:p w14:paraId="08A62C8F">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人数</w:t>
                  </w:r>
                </w:p>
              </w:tc>
              <w:tc>
                <w:tcPr>
                  <w:tcW w:w="1035" w:type="dxa"/>
                </w:tcPr>
                <w:p w14:paraId="7B9CE821">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职称</w:t>
                  </w:r>
                </w:p>
              </w:tc>
              <w:tc>
                <w:tcPr>
                  <w:tcW w:w="1002" w:type="dxa"/>
                </w:tcPr>
                <w:p w14:paraId="6C569508">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专业</w:t>
                  </w:r>
                </w:p>
              </w:tc>
              <w:tc>
                <w:tcPr>
                  <w:tcW w:w="1025" w:type="dxa"/>
                </w:tcPr>
                <w:p w14:paraId="645CF1B9">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lang w:eastAsia="zh-Hans"/>
                    </w:rPr>
                  </w:pPr>
                  <w:r>
                    <w:rPr>
                      <w:rFonts w:hint="eastAsia" w:ascii="宋体" w:hAnsi="宋体" w:eastAsia="宋体" w:cs="宋体"/>
                      <w:sz w:val="21"/>
                      <w:szCs w:val="21"/>
                      <w:highlight w:val="none"/>
                      <w:lang w:eastAsia="zh-Hans"/>
                    </w:rPr>
                    <w:t>备注</w:t>
                  </w:r>
                </w:p>
              </w:tc>
            </w:tr>
            <w:tr w14:paraId="051A4B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37" w:type="dxa"/>
                  <w:tcBorders>
                    <w:right w:val="single" w:color="auto" w:sz="4" w:space="0"/>
                  </w:tcBorders>
                </w:tcPr>
                <w:p w14:paraId="58286FB6">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993" w:type="dxa"/>
                  <w:tcBorders>
                    <w:left w:val="single" w:color="auto" w:sz="4" w:space="0"/>
                  </w:tcBorders>
                </w:tcPr>
                <w:p w14:paraId="3AAD9162">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rPr>
                  </w:pPr>
                </w:p>
              </w:tc>
              <w:tc>
                <w:tcPr>
                  <w:tcW w:w="1048" w:type="dxa"/>
                </w:tcPr>
                <w:p w14:paraId="3DB3039B">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rPr>
                  </w:pPr>
                </w:p>
              </w:tc>
              <w:tc>
                <w:tcPr>
                  <w:tcW w:w="1035" w:type="dxa"/>
                </w:tcPr>
                <w:p w14:paraId="1C5AD25B">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rPr>
                  </w:pPr>
                </w:p>
              </w:tc>
              <w:tc>
                <w:tcPr>
                  <w:tcW w:w="1002" w:type="dxa"/>
                </w:tcPr>
                <w:p w14:paraId="4D6F3C0D">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rPr>
                  </w:pPr>
                </w:p>
              </w:tc>
              <w:tc>
                <w:tcPr>
                  <w:tcW w:w="1025" w:type="dxa"/>
                </w:tcPr>
                <w:p w14:paraId="66CA93B3">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rPr>
                  </w:pPr>
                </w:p>
              </w:tc>
            </w:tr>
            <w:tr w14:paraId="4C0460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37" w:type="dxa"/>
                  <w:tcBorders>
                    <w:right w:val="single" w:color="auto" w:sz="4" w:space="0"/>
                  </w:tcBorders>
                </w:tcPr>
                <w:p w14:paraId="6EB8F8ED">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w:t>
                  </w:r>
                </w:p>
              </w:tc>
              <w:tc>
                <w:tcPr>
                  <w:tcW w:w="993" w:type="dxa"/>
                  <w:tcBorders>
                    <w:left w:val="single" w:color="auto" w:sz="4" w:space="0"/>
                  </w:tcBorders>
                </w:tcPr>
                <w:p w14:paraId="7929D73D">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rPr>
                  </w:pPr>
                </w:p>
              </w:tc>
              <w:tc>
                <w:tcPr>
                  <w:tcW w:w="1048" w:type="dxa"/>
                </w:tcPr>
                <w:p w14:paraId="63A07AA0">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rPr>
                  </w:pPr>
                </w:p>
              </w:tc>
              <w:tc>
                <w:tcPr>
                  <w:tcW w:w="1035" w:type="dxa"/>
                </w:tcPr>
                <w:p w14:paraId="2777E022">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rPr>
                  </w:pPr>
                </w:p>
              </w:tc>
              <w:tc>
                <w:tcPr>
                  <w:tcW w:w="1002" w:type="dxa"/>
                </w:tcPr>
                <w:p w14:paraId="4CC39BD4">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rPr>
                  </w:pPr>
                </w:p>
              </w:tc>
              <w:tc>
                <w:tcPr>
                  <w:tcW w:w="1025" w:type="dxa"/>
                </w:tcPr>
                <w:p w14:paraId="318C5912">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rPr>
                  </w:pPr>
                </w:p>
              </w:tc>
            </w:tr>
          </w:tbl>
          <w:p w14:paraId="456854A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14.</w:t>
            </w:r>
            <w:r>
              <w:rPr>
                <w:rFonts w:hint="eastAsia" w:ascii="宋体" w:hAnsi="宋体" w:eastAsia="宋体" w:cs="宋体"/>
                <w:sz w:val="21"/>
                <w:szCs w:val="21"/>
                <w:highlight w:val="none"/>
                <w:lang w:eastAsia="zh-CN"/>
              </w:rPr>
              <w:t>除招标文件规定可兼任的岗位外，投标人拟派的工程总承包项目经理、施工负责人在投标截止时间不得在其他任何在建合同工程中担任工程总承包项目经理、施工负责人或施工项目负责人；</w:t>
            </w:r>
          </w:p>
          <w:p w14:paraId="64D871BB">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15.资格预审项目自确定正式投标人之日起或资格后审项目自开标之日起至发出中标通知书前，投标工程总承包项目经理不得被更换。确需更换的，需经项目法人同意并公示，且仅限于下列情形：</w:t>
            </w:r>
          </w:p>
          <w:p w14:paraId="16E1693A">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（1））死亡；</w:t>
            </w:r>
          </w:p>
          <w:p w14:paraId="76A821DB">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b.因重大疾病、辞职或调离原工作企业不能履行职责；</w:t>
            </w:r>
          </w:p>
          <w:p w14:paraId="185624E3">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c.因违法违规被责令停止执业；</w:t>
            </w:r>
          </w:p>
          <w:p w14:paraId="74E13851">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d.因犯罪或涉嫌犯罪被羁押或判刑；</w:t>
            </w:r>
          </w:p>
          <w:p w14:paraId="68F891A3">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e.因其他不可抗力等特殊情况必须更换的。</w:t>
            </w:r>
          </w:p>
          <w:p w14:paraId="33C25F4A">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更换后的工程总承包项目经理，其执业资格、职称等级须与招标项目的要求相适应，且资格条件不得低于原工程总承包项目经理在招标时量化评分的条件，并满足招标文件约定的最低资格要求。对招标时已采用答辩等非量化评审方式择优的工程总承包项目经理，原则上不得被更换。</w:t>
            </w:r>
          </w:p>
          <w:p w14:paraId="5807897B">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16.</w:t>
            </w:r>
            <w:r>
              <w:rPr>
                <w:rFonts w:hint="eastAsia" w:ascii="宋体" w:hAnsi="宋体" w:eastAsia="宋体" w:cs="宋体"/>
                <w:sz w:val="21"/>
                <w:szCs w:val="21"/>
                <w:highlight w:val="none"/>
              </w:rPr>
              <w:t>其他要求：（如招标接受联合体投标，联合体各成员均应满足本要求）</w:t>
            </w:r>
          </w:p>
          <w:p w14:paraId="4613C27E">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1）投标人企业主要负责人必须执有水行政主管部门颁发的有效A类安全生产考核合格证书。联合体投标的，由施工企业提供。</w:t>
            </w:r>
          </w:p>
          <w:p w14:paraId="072C1837">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联合体投标的，工程总承包项目经理应由联合体牵头人拟派，设计负责人应由联合体设计方拟派，施工负责人、施工技术负责人、专职安全生产管理人员应由联合体施工方拟派。</w:t>
            </w:r>
          </w:p>
          <w:p w14:paraId="6998706F">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联合体各方应按招标文件提供的格式签订联合体协议书，明确联合体牵头人和各方权利义务。</w:t>
            </w:r>
          </w:p>
          <w:p w14:paraId="23003371">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由同一专业的单位组成的联合体，按照资质等级较低的单位确定资质等级。</w:t>
            </w:r>
          </w:p>
          <w:p w14:paraId="7A8220E2">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联合体各方不得再以自己名义单独或参加其他联合体在本招标项目中投标</w:t>
            </w:r>
          </w:p>
          <w:p w14:paraId="1876E66C">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招标人接受联合体投标并进行资格预审的，联合体应当在提交资格预审申请文件前组成。资格预审后联合体增减、更换成员的，其投标无效。</w:t>
            </w:r>
          </w:p>
          <w:p w14:paraId="1E330999">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）拟任设计各专业负责人为本投标单位的正式员工。</w:t>
            </w:r>
          </w:p>
          <w:p w14:paraId="3E8AFF68">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rPr>
              <w:t>）投标人拟配备项目管理机构人员的注册证书、岗位证书所载单位名称须与投标人名称保持一致，相关执业资格证明需在有效期内，其中执业、职业资格以有效执业注册或职业证书标注内容为准，职称以职称证书标注内容为准。</w:t>
            </w:r>
          </w:p>
          <w:p w14:paraId="26A344FE">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（9）</w:t>
            </w:r>
            <w:r>
              <w:rPr>
                <w:rFonts w:hint="eastAsia" w:ascii="宋体" w:hAnsi="宋体" w:eastAsia="宋体" w:cs="宋体"/>
                <w:sz w:val="21"/>
                <w:szCs w:val="21"/>
                <w:highlight w:val="none"/>
              </w:rPr>
              <w:t>凡在水利部水利建设市场监管平台建立信用档案的市场主体，其业绩、主要人员（工程总承包项目经理、设计负责人、施工负责人</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施工技术负责人、专职安全生产管理人员</w:t>
            </w:r>
            <w:r>
              <w:rPr>
                <w:rFonts w:hint="eastAsia" w:ascii="宋体" w:hAnsi="宋体" w:eastAsia="宋体" w:cs="宋体"/>
                <w:sz w:val="21"/>
                <w:szCs w:val="21"/>
                <w:highlight w:val="none"/>
              </w:rPr>
              <w:t>）资历在水利部水利建设市场监管平台</w:t>
            </w:r>
            <w:r>
              <w:rPr>
                <w:rFonts w:hint="eastAsia" w:ascii="宋体" w:hAnsi="宋体" w:eastAsia="宋体" w:cs="宋体"/>
                <w:sz w:val="21"/>
                <w:szCs w:val="21"/>
                <w:highlight w:val="none"/>
                <w:lang w:val="en-US" w:eastAsia="zh-CN"/>
              </w:rPr>
              <w:t>上</w:t>
            </w:r>
            <w:r>
              <w:rPr>
                <w:rFonts w:hint="eastAsia" w:ascii="宋体" w:hAnsi="宋体" w:eastAsia="宋体" w:cs="宋体"/>
                <w:sz w:val="21"/>
                <w:szCs w:val="21"/>
                <w:highlight w:val="none"/>
              </w:rPr>
              <w:t>没有相关信息的</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在</w:t>
            </w:r>
            <w:r>
              <w:rPr>
                <w:rFonts w:hint="eastAsia" w:ascii="宋体" w:hAnsi="宋体" w:eastAsia="宋体" w:cs="宋体"/>
                <w:sz w:val="21"/>
                <w:szCs w:val="21"/>
                <w:highlight w:val="none"/>
              </w:rPr>
              <w:t>评标中将不予认定</w:t>
            </w:r>
            <w:r>
              <w:rPr>
                <w:rFonts w:hint="eastAsia" w:ascii="宋体" w:hAnsi="宋体" w:eastAsia="宋体" w:cs="宋体"/>
                <w:sz w:val="21"/>
                <w:szCs w:val="21"/>
                <w:highlight w:val="none"/>
                <w:lang w:eastAsia="zh-CN"/>
              </w:rPr>
              <w:t>。</w:t>
            </w:r>
          </w:p>
          <w:p w14:paraId="55032BE5">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（10）</w:t>
            </w:r>
            <w:r>
              <w:rPr>
                <w:rFonts w:hint="eastAsia" w:ascii="宋体" w:hAnsi="宋体" w:eastAsia="宋体" w:cs="宋体"/>
                <w:sz w:val="21"/>
                <w:szCs w:val="21"/>
                <w:highlight w:val="none"/>
              </w:rPr>
              <w:t>证明拟配备人员（工程总承包项目经理、设计负责人、施工负责人、施工技术负责人、设计各专业负责人、专职安全生产管理人员、专职质检员、预算员或资料员、施工员、材料员、财务负责人、劳资专管员）为投标单位正式员工</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需提供下列资料：</w:t>
            </w:r>
          </w:p>
          <w:p w14:paraId="011EAFD1">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①</w:t>
            </w:r>
            <w:r>
              <w:rPr>
                <w:rFonts w:hint="eastAsia" w:ascii="宋体" w:hAnsi="宋体" w:eastAsia="宋体" w:cs="宋体"/>
                <w:sz w:val="21"/>
                <w:szCs w:val="21"/>
                <w:highlight w:val="none"/>
              </w:rPr>
              <w:t>投标人拟派工程总承包项目经理、设计负责人、施工负责人、施工技术负责人、专职安全生产管理人员，均须提供由本单位缴纳近3个月</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五险一金</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的有效证明；上述人员若为离（退）休人员，需另行提供社保部门出具的离（退）休证明及本单位聘用合同；投标人设立不足3个月的，可提供企业成立起至投标截止日前不少于1个月的五险一金缴费证明，若企业成立时间不足一个月，则须提交加盖投标人公章的情况说明或书面承诺函，并附带拟委派人员与投标人签订、签署时间早于投标截止日的有效劳动合同。</w:t>
            </w:r>
          </w:p>
          <w:p w14:paraId="6A75D338">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②其他有效</w:t>
            </w:r>
            <w:r>
              <w:rPr>
                <w:rFonts w:hint="eastAsia" w:ascii="宋体" w:hAnsi="宋体" w:eastAsia="宋体" w:cs="宋体"/>
                <w:sz w:val="21"/>
                <w:szCs w:val="21"/>
                <w:highlight w:val="none"/>
              </w:rPr>
              <w:t>证明文件。</w:t>
            </w:r>
          </w:p>
          <w:p w14:paraId="403882F3">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u w:val="none"/>
              </w:rPr>
            </w:pPr>
            <w:r>
              <w:rPr>
                <w:rFonts w:hint="eastAsia" w:ascii="宋体" w:hAnsi="宋体" w:eastAsia="宋体" w:cs="宋体"/>
                <w:sz w:val="21"/>
                <w:szCs w:val="21"/>
                <w:highlight w:val="none"/>
                <w:lang w:val="en-US" w:eastAsia="zh-CN"/>
              </w:rPr>
              <w:t>17.</w:t>
            </w:r>
            <w:r>
              <w:rPr>
                <w:rFonts w:hint="eastAsia" w:ascii="宋体" w:hAnsi="宋体" w:eastAsia="宋体" w:cs="宋体"/>
                <w:sz w:val="21"/>
                <w:szCs w:val="21"/>
                <w:highlight w:val="none"/>
                <w:u w:val="none"/>
              </w:rPr>
              <w:t>其他要求：</w:t>
            </w:r>
          </w:p>
          <w:p w14:paraId="46411705">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u w:val="none"/>
              </w:rPr>
            </w:pPr>
            <w:r>
              <w:rPr>
                <w:rFonts w:hint="eastAsia" w:ascii="宋体" w:hAnsi="宋体" w:eastAsia="宋体" w:cs="宋体"/>
                <w:sz w:val="21"/>
                <w:szCs w:val="21"/>
                <w:highlight w:val="none"/>
                <w:u w:val="none"/>
                <w:lang w:eastAsia="zh-CN"/>
              </w:rPr>
              <w:t>（</w:t>
            </w:r>
            <w:r>
              <w:rPr>
                <w:rFonts w:hint="eastAsia" w:ascii="宋体" w:hAnsi="宋体" w:eastAsia="宋体" w:cs="宋体"/>
                <w:sz w:val="21"/>
                <w:szCs w:val="21"/>
                <w:highlight w:val="none"/>
                <w:u w:val="none"/>
                <w:lang w:val="en-US" w:eastAsia="zh-CN"/>
              </w:rPr>
              <w:t>1</w:t>
            </w:r>
            <w:r>
              <w:rPr>
                <w:rFonts w:hint="eastAsia" w:ascii="宋体" w:hAnsi="宋体" w:eastAsia="宋体" w:cs="宋体"/>
                <w:sz w:val="21"/>
                <w:szCs w:val="21"/>
                <w:highlight w:val="none"/>
                <w:u w:val="none"/>
                <w:lang w:eastAsia="zh-CN"/>
              </w:rPr>
              <w:t>）</w:t>
            </w:r>
            <w:r>
              <w:rPr>
                <w:rFonts w:hint="eastAsia" w:ascii="宋体" w:hAnsi="宋体" w:eastAsia="宋体" w:cs="宋体"/>
                <w:sz w:val="21"/>
                <w:szCs w:val="21"/>
                <w:highlight w:val="none"/>
                <w:u w:val="none"/>
              </w:rPr>
              <w:t>实行资格后审</w:t>
            </w:r>
            <w:r>
              <w:rPr>
                <w:rFonts w:hint="eastAsia" w:ascii="宋体" w:hAnsi="宋体" w:eastAsia="宋体" w:cs="宋体"/>
                <w:sz w:val="21"/>
                <w:szCs w:val="21"/>
                <w:highlight w:val="none"/>
                <w:u w:val="none"/>
                <w:lang w:val="en-US" w:eastAsia="zh-CN"/>
              </w:rPr>
              <w:t>的</w:t>
            </w:r>
            <w:r>
              <w:rPr>
                <w:rFonts w:hint="eastAsia" w:ascii="宋体" w:hAnsi="宋体" w:eastAsia="宋体" w:cs="宋体"/>
                <w:sz w:val="21"/>
                <w:szCs w:val="21"/>
                <w:highlight w:val="none"/>
                <w:u w:val="none"/>
              </w:rPr>
              <w:t>，资格审查不合格的投标文件将按否决投标处理。</w:t>
            </w:r>
          </w:p>
          <w:p w14:paraId="2775FFAE">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u w:val="none"/>
              </w:rPr>
            </w:pPr>
            <w:r>
              <w:rPr>
                <w:rFonts w:hint="eastAsia" w:ascii="宋体" w:hAnsi="宋体" w:eastAsia="宋体" w:cs="宋体"/>
                <w:sz w:val="21"/>
                <w:szCs w:val="21"/>
                <w:highlight w:val="none"/>
                <w:u w:val="none"/>
                <w:lang w:eastAsia="zh-CN"/>
              </w:rPr>
              <w:t>（</w:t>
            </w:r>
            <w:r>
              <w:rPr>
                <w:rFonts w:hint="eastAsia" w:ascii="宋体" w:hAnsi="宋体" w:eastAsia="宋体" w:cs="宋体"/>
                <w:sz w:val="21"/>
                <w:szCs w:val="21"/>
                <w:highlight w:val="none"/>
                <w:u w:val="none"/>
                <w:lang w:val="en-US" w:eastAsia="zh-CN"/>
              </w:rPr>
              <w:t>2</w:t>
            </w:r>
            <w:r>
              <w:rPr>
                <w:rFonts w:hint="eastAsia" w:ascii="宋体" w:hAnsi="宋体" w:eastAsia="宋体" w:cs="宋体"/>
                <w:sz w:val="21"/>
                <w:szCs w:val="21"/>
                <w:highlight w:val="none"/>
                <w:u w:val="none"/>
                <w:lang w:eastAsia="zh-CN"/>
              </w:rPr>
              <w:t>）</w:t>
            </w:r>
            <w:r>
              <w:rPr>
                <w:rFonts w:hint="eastAsia" w:ascii="宋体" w:hAnsi="宋体" w:eastAsia="宋体" w:cs="宋体"/>
                <w:sz w:val="21"/>
                <w:szCs w:val="21"/>
                <w:highlight w:val="none"/>
                <w:u w:val="none"/>
              </w:rPr>
              <w:t>投标人不再具备资格预审文件、招标文件规定的资格条件或者其投标影响招标公正性的，其投标无效。</w:t>
            </w:r>
          </w:p>
          <w:p w14:paraId="047360E5">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u w:val="none"/>
              </w:rPr>
            </w:pPr>
            <w:r>
              <w:rPr>
                <w:rFonts w:hint="eastAsia" w:ascii="宋体" w:hAnsi="宋体" w:eastAsia="宋体" w:cs="宋体"/>
                <w:sz w:val="21"/>
                <w:szCs w:val="21"/>
                <w:highlight w:val="none"/>
                <w:u w:val="none"/>
                <w:lang w:val="en-US" w:eastAsia="zh-CN"/>
              </w:rPr>
              <w:t>18.</w:t>
            </w:r>
            <w:r>
              <w:rPr>
                <w:rFonts w:hint="eastAsia" w:ascii="宋体" w:hAnsi="宋体" w:eastAsia="宋体" w:cs="宋体"/>
                <w:sz w:val="21"/>
                <w:szCs w:val="21"/>
                <w:highlight w:val="none"/>
                <w:u w:val="none"/>
              </w:rPr>
              <w:t>招标人的其他约定：__________（由招标人根据项目需要填写，如没有可填</w:t>
            </w:r>
            <w:r>
              <w:rPr>
                <w:rFonts w:hint="eastAsia" w:ascii="宋体" w:hAnsi="宋体" w:eastAsia="宋体" w:cs="宋体"/>
                <w:sz w:val="21"/>
                <w:szCs w:val="21"/>
                <w:highlight w:val="none"/>
                <w:u w:val="none"/>
                <w:lang w:eastAsia="zh-CN"/>
              </w:rPr>
              <w:t>“</w:t>
            </w:r>
            <w:r>
              <w:rPr>
                <w:rFonts w:hint="eastAsia" w:ascii="宋体" w:hAnsi="宋体" w:eastAsia="宋体" w:cs="宋体"/>
                <w:sz w:val="21"/>
                <w:szCs w:val="21"/>
                <w:highlight w:val="none"/>
                <w:u w:val="none"/>
              </w:rPr>
              <w:t>/</w:t>
            </w:r>
            <w:r>
              <w:rPr>
                <w:rFonts w:hint="eastAsia" w:ascii="宋体" w:hAnsi="宋体" w:eastAsia="宋体" w:cs="宋体"/>
                <w:sz w:val="21"/>
                <w:szCs w:val="21"/>
                <w:highlight w:val="none"/>
                <w:u w:val="none"/>
                <w:lang w:eastAsia="zh-CN"/>
              </w:rPr>
              <w:t>”</w:t>
            </w:r>
            <w:r>
              <w:rPr>
                <w:rFonts w:hint="eastAsia" w:ascii="宋体" w:hAnsi="宋体" w:eastAsia="宋体" w:cs="宋体"/>
                <w:sz w:val="21"/>
                <w:szCs w:val="21"/>
                <w:highlight w:val="none"/>
                <w:u w:val="none"/>
              </w:rPr>
              <w:t>）。</w:t>
            </w:r>
          </w:p>
          <w:p w14:paraId="72BDF4D3">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default" w:ascii="宋体" w:hAnsi="宋体" w:eastAsia="宋体" w:cs="宋体"/>
                <w:sz w:val="21"/>
                <w:szCs w:val="21"/>
                <w:highlight w:val="none"/>
                <w:u w:val="none"/>
                <w:lang w:val="en-US" w:eastAsia="zh-CN"/>
              </w:rPr>
            </w:pPr>
            <w:r>
              <w:rPr>
                <w:rFonts w:hint="eastAsia" w:ascii="宋体" w:hAnsi="宋体" w:eastAsia="宋体" w:cs="宋体"/>
                <w:sz w:val="21"/>
                <w:szCs w:val="21"/>
                <w:highlight w:val="none"/>
                <w:u w:val="none"/>
                <w:lang w:val="en-US" w:eastAsia="zh-CN"/>
              </w:rPr>
              <w:t>19.特别约定：招标人公开已经完成的初步设计文件（或实施方案）的，上述资料的编制单位及其评估单位，可以参与该项目总承包项目的投标。</w:t>
            </w:r>
          </w:p>
        </w:tc>
      </w:tr>
      <w:tr w14:paraId="63F28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Borders>
              <w:tl2br w:val="nil"/>
              <w:tr2bl w:val="nil"/>
            </w:tcBorders>
            <w:noWrap w:val="0"/>
            <w:vAlign w:val="center"/>
          </w:tcPr>
          <w:p w14:paraId="7504E7A6">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1.4.2</w:t>
            </w:r>
          </w:p>
        </w:tc>
        <w:tc>
          <w:tcPr>
            <w:tcW w:w="1614" w:type="dxa"/>
            <w:tcBorders>
              <w:tl2br w:val="nil"/>
              <w:tr2bl w:val="nil"/>
            </w:tcBorders>
            <w:noWrap w:val="0"/>
            <w:vAlign w:val="center"/>
          </w:tcPr>
          <w:p w14:paraId="3320B4B7">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是否接受联合体投标</w:t>
            </w:r>
          </w:p>
        </w:tc>
        <w:tc>
          <w:tcPr>
            <w:tcW w:w="6493" w:type="dxa"/>
            <w:tcBorders>
              <w:tl2br w:val="nil"/>
              <w:tr2bl w:val="nil"/>
            </w:tcBorders>
            <w:noWrap w:val="0"/>
            <w:vAlign w:val="center"/>
          </w:tcPr>
          <w:p w14:paraId="6F78DD73">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不接受</w:t>
            </w:r>
          </w:p>
          <w:p w14:paraId="7C18DE03">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default" w:ascii="宋体" w:hAnsi="宋体" w:eastAsia="宋体" w:cs="宋体"/>
                <w:sz w:val="21"/>
                <w:szCs w:val="21"/>
                <w:lang w:val="en-US"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接受，应满足下列要求：</w:t>
            </w:r>
          </w:p>
        </w:tc>
      </w:tr>
      <w:tr w14:paraId="2B1F1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Borders>
              <w:tl2br w:val="nil"/>
              <w:tr2bl w:val="nil"/>
            </w:tcBorders>
            <w:noWrap w:val="0"/>
            <w:vAlign w:val="center"/>
          </w:tcPr>
          <w:p w14:paraId="6DC922DA">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1.5</w:t>
            </w:r>
          </w:p>
        </w:tc>
        <w:tc>
          <w:tcPr>
            <w:tcW w:w="1614" w:type="dxa"/>
            <w:tcBorders>
              <w:tl2br w:val="nil"/>
              <w:tr2bl w:val="nil"/>
            </w:tcBorders>
            <w:noWrap w:val="0"/>
            <w:vAlign w:val="center"/>
          </w:tcPr>
          <w:p w14:paraId="0B70899D">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费用承担和</w:t>
            </w:r>
          </w:p>
          <w:p w14:paraId="0D98200F">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设计成果补偿</w:t>
            </w:r>
          </w:p>
        </w:tc>
        <w:tc>
          <w:tcPr>
            <w:tcW w:w="6493" w:type="dxa"/>
            <w:tcBorders>
              <w:tl2br w:val="nil"/>
              <w:tr2bl w:val="nil"/>
            </w:tcBorders>
            <w:noWrap w:val="0"/>
            <w:vAlign w:val="center"/>
          </w:tcPr>
          <w:p w14:paraId="5EF25895">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w:t>
            </w:r>
            <w:r>
              <w:rPr>
                <w:rFonts w:hint="eastAsia" w:ascii="宋体" w:hAnsi="宋体" w:eastAsia="宋体" w:cs="宋体"/>
                <w:kern w:val="2"/>
                <w:sz w:val="21"/>
                <w:szCs w:val="21"/>
                <w:lang w:val="en-US" w:eastAsia="zh-CN" w:bidi="ar-SA"/>
              </w:rPr>
              <w:t xml:space="preserve"> 不补偿</w:t>
            </w:r>
          </w:p>
          <w:p w14:paraId="3A8A811F">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default" w:ascii="宋体" w:hAnsi="宋体" w:eastAsia="宋体" w:cs="宋体"/>
                <w:sz w:val="21"/>
                <w:szCs w:val="21"/>
                <w:lang w:val="en-US"/>
              </w:rPr>
            </w:pPr>
            <w:r>
              <w:rPr>
                <w:rFonts w:hint="eastAsia" w:ascii="宋体" w:hAnsi="宋体" w:eastAsia="宋体" w:cs="宋体"/>
                <w:sz w:val="21"/>
                <w:szCs w:val="21"/>
                <w:lang w:val="en-US" w:eastAsia="zh-CN"/>
              </w:rPr>
              <w:t>□</w:t>
            </w:r>
            <w:r>
              <w:rPr>
                <w:rFonts w:hint="eastAsia" w:ascii="宋体" w:hAnsi="宋体" w:eastAsia="宋体" w:cs="宋体"/>
                <w:kern w:val="2"/>
                <w:sz w:val="21"/>
                <w:szCs w:val="21"/>
                <w:lang w:val="en-US" w:eastAsia="zh-CN" w:bidi="ar-SA"/>
              </w:rPr>
              <w:t xml:space="preserve"> 补偿，补偿标准：</w:t>
            </w:r>
          </w:p>
        </w:tc>
      </w:tr>
      <w:tr w14:paraId="3DC4B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Borders>
              <w:tl2br w:val="nil"/>
              <w:tr2bl w:val="nil"/>
            </w:tcBorders>
            <w:noWrap w:val="0"/>
            <w:vAlign w:val="center"/>
          </w:tcPr>
          <w:p w14:paraId="23CFCA98">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1.9</w:t>
            </w:r>
          </w:p>
        </w:tc>
        <w:tc>
          <w:tcPr>
            <w:tcW w:w="1614" w:type="dxa"/>
            <w:tcBorders>
              <w:tl2br w:val="nil"/>
              <w:tr2bl w:val="nil"/>
            </w:tcBorders>
            <w:noWrap w:val="0"/>
            <w:vAlign w:val="center"/>
          </w:tcPr>
          <w:p w14:paraId="44185410">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踏勘现场</w:t>
            </w:r>
          </w:p>
        </w:tc>
        <w:tc>
          <w:tcPr>
            <w:tcW w:w="6493" w:type="dxa"/>
            <w:tcBorders>
              <w:tl2br w:val="nil"/>
              <w:tr2bl w:val="nil"/>
            </w:tcBorders>
            <w:noWrap w:val="0"/>
            <w:vAlign w:val="center"/>
          </w:tcPr>
          <w:p w14:paraId="37EA699F">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不组织</w:t>
            </w:r>
          </w:p>
          <w:p w14:paraId="490A84E0">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default" w:ascii="宋体" w:hAnsi="宋体" w:eastAsia="宋体" w:cs="宋体"/>
                <w:sz w:val="21"/>
                <w:szCs w:val="21"/>
                <w:u w:val="single"/>
                <w:lang w:val="en-US" w:eastAsia="zh-CN"/>
              </w:rPr>
            </w:pPr>
            <w:r>
              <w:rPr>
                <w:rFonts w:hint="eastAsia" w:ascii="宋体" w:hAnsi="宋体" w:eastAsia="宋体" w:cs="宋体"/>
                <w:sz w:val="21"/>
                <w:szCs w:val="21"/>
              </w:rPr>
              <w:t>□</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组织，踏勘时间：</w:t>
            </w:r>
          </w:p>
          <w:p w14:paraId="7CDA7805">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default" w:ascii="宋体" w:hAnsi="宋体" w:eastAsia="宋体" w:cs="宋体"/>
                <w:sz w:val="21"/>
                <w:szCs w:val="21"/>
                <w:lang w:val="en-US" w:eastAsia="zh-CN"/>
              </w:rPr>
            </w:pPr>
            <w:r>
              <w:rPr>
                <w:rFonts w:hint="eastAsia" w:ascii="宋体" w:hAnsi="宋体" w:eastAsia="宋体" w:cs="宋体"/>
                <w:sz w:val="21"/>
                <w:szCs w:val="21"/>
              </w:rPr>
              <w:t>踏勘集中地点：</w:t>
            </w:r>
          </w:p>
        </w:tc>
      </w:tr>
      <w:tr w14:paraId="7E5E2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Borders>
              <w:tl2br w:val="nil"/>
              <w:tr2bl w:val="nil"/>
            </w:tcBorders>
            <w:noWrap w:val="0"/>
            <w:vAlign w:val="center"/>
          </w:tcPr>
          <w:p w14:paraId="2A5E62DB">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1.10.1</w:t>
            </w:r>
          </w:p>
        </w:tc>
        <w:tc>
          <w:tcPr>
            <w:tcW w:w="1614" w:type="dxa"/>
            <w:tcBorders>
              <w:tl2br w:val="nil"/>
              <w:tr2bl w:val="nil"/>
            </w:tcBorders>
            <w:noWrap w:val="0"/>
            <w:vAlign w:val="center"/>
          </w:tcPr>
          <w:p w14:paraId="1E85A206">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投标预备会</w:t>
            </w:r>
          </w:p>
        </w:tc>
        <w:tc>
          <w:tcPr>
            <w:tcW w:w="6493" w:type="dxa"/>
            <w:tcBorders>
              <w:tl2br w:val="nil"/>
              <w:tr2bl w:val="nil"/>
            </w:tcBorders>
            <w:noWrap w:val="0"/>
            <w:vAlign w:val="center"/>
          </w:tcPr>
          <w:p w14:paraId="23C69ED7">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不召开</w:t>
            </w:r>
          </w:p>
          <w:p w14:paraId="7948358D">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召开，召开时间：</w:t>
            </w:r>
          </w:p>
          <w:p w14:paraId="72385FE0">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召开地点：</w:t>
            </w:r>
          </w:p>
        </w:tc>
      </w:tr>
      <w:tr w14:paraId="22C5C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Borders>
              <w:tl2br w:val="nil"/>
              <w:tr2bl w:val="nil"/>
            </w:tcBorders>
            <w:noWrap w:val="0"/>
            <w:vAlign w:val="center"/>
          </w:tcPr>
          <w:p w14:paraId="10B49F41">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1.10.2</w:t>
            </w:r>
          </w:p>
        </w:tc>
        <w:tc>
          <w:tcPr>
            <w:tcW w:w="1614" w:type="dxa"/>
            <w:tcBorders>
              <w:tl2br w:val="nil"/>
              <w:tr2bl w:val="nil"/>
            </w:tcBorders>
            <w:noWrap w:val="0"/>
            <w:vAlign w:val="center"/>
          </w:tcPr>
          <w:p w14:paraId="5FDFF8F5">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投标人在投标预备会前提出问题</w:t>
            </w:r>
          </w:p>
        </w:tc>
        <w:tc>
          <w:tcPr>
            <w:tcW w:w="6493" w:type="dxa"/>
            <w:tcBorders>
              <w:tl2br w:val="nil"/>
              <w:tr2bl w:val="nil"/>
            </w:tcBorders>
            <w:shd w:val="clear" w:color="auto" w:fill="auto"/>
            <w:noWrap w:val="0"/>
            <w:vAlign w:val="center"/>
          </w:tcPr>
          <w:p w14:paraId="60A609A0">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时间：</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715C456C">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形式：通过下载招标文件的电子招标投标交易平台以书面形式提出</w:t>
            </w:r>
          </w:p>
        </w:tc>
      </w:tr>
      <w:tr w14:paraId="65915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Borders>
              <w:tl2br w:val="nil"/>
              <w:tr2bl w:val="nil"/>
            </w:tcBorders>
            <w:noWrap w:val="0"/>
            <w:vAlign w:val="center"/>
          </w:tcPr>
          <w:p w14:paraId="28B2868B">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1.10.3</w:t>
            </w:r>
          </w:p>
        </w:tc>
        <w:tc>
          <w:tcPr>
            <w:tcW w:w="1614" w:type="dxa"/>
            <w:tcBorders>
              <w:tl2br w:val="nil"/>
              <w:tr2bl w:val="nil"/>
            </w:tcBorders>
            <w:noWrap w:val="0"/>
            <w:vAlign w:val="center"/>
          </w:tcPr>
          <w:p w14:paraId="304ECF15">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招标文件澄清</w:t>
            </w:r>
          </w:p>
          <w:p w14:paraId="5A96D5F0">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发出的形式</w:t>
            </w:r>
          </w:p>
        </w:tc>
        <w:tc>
          <w:tcPr>
            <w:tcW w:w="6493" w:type="dxa"/>
            <w:tcBorders>
              <w:tl2br w:val="nil"/>
              <w:tr2bl w:val="nil"/>
            </w:tcBorders>
            <w:shd w:val="clear" w:color="auto" w:fill="auto"/>
            <w:noWrap w:val="0"/>
            <w:vAlign w:val="center"/>
          </w:tcPr>
          <w:p w14:paraId="01BD1C2D">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通过下载招标文件的电子招标投标交易平台以书面形式发出</w:t>
            </w:r>
          </w:p>
        </w:tc>
      </w:tr>
      <w:tr w14:paraId="48F29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Borders>
              <w:tl2br w:val="nil"/>
              <w:tr2bl w:val="nil"/>
            </w:tcBorders>
            <w:noWrap w:val="0"/>
            <w:vAlign w:val="center"/>
          </w:tcPr>
          <w:p w14:paraId="6256B91C">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1.11.1</w:t>
            </w:r>
          </w:p>
        </w:tc>
        <w:tc>
          <w:tcPr>
            <w:tcW w:w="1614" w:type="dxa"/>
            <w:tcBorders>
              <w:tl2br w:val="nil"/>
              <w:tr2bl w:val="nil"/>
            </w:tcBorders>
            <w:noWrap w:val="0"/>
            <w:vAlign w:val="center"/>
          </w:tcPr>
          <w:p w14:paraId="46E76FFB">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招标人规定由</w:t>
            </w:r>
          </w:p>
          <w:p w14:paraId="4C842540">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分包人承担的工作</w:t>
            </w:r>
          </w:p>
        </w:tc>
        <w:tc>
          <w:tcPr>
            <w:tcW w:w="6493" w:type="dxa"/>
            <w:tcBorders>
              <w:tl2br w:val="nil"/>
              <w:tr2bl w:val="nil"/>
            </w:tcBorders>
            <w:noWrap w:val="0"/>
            <w:vAlign w:val="center"/>
          </w:tcPr>
          <w:p w14:paraId="49E79DA6">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u w:val="single"/>
              </w:rPr>
            </w:pPr>
            <w:r>
              <w:rPr>
                <w:rFonts w:hint="eastAsia" w:ascii="宋体" w:hAnsi="宋体" w:eastAsia="宋体" w:cs="宋体"/>
                <w:kern w:val="2"/>
                <w:sz w:val="21"/>
                <w:szCs w:val="21"/>
                <w:u w:val="single"/>
                <w:lang w:val="en-US" w:eastAsia="zh-CN" w:bidi="ar-SA"/>
              </w:rPr>
              <w:t>（不得将主体工程的施工和设计分包给其他单位）</w:t>
            </w:r>
          </w:p>
        </w:tc>
      </w:tr>
      <w:tr w14:paraId="55690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Borders>
              <w:tl2br w:val="nil"/>
              <w:tr2bl w:val="nil"/>
            </w:tcBorders>
            <w:noWrap w:val="0"/>
            <w:vAlign w:val="center"/>
          </w:tcPr>
          <w:p w14:paraId="68AB1CC9">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1.11</w:t>
            </w:r>
            <w:r>
              <w:rPr>
                <w:rFonts w:hint="eastAsia" w:ascii="宋体" w:hAnsi="宋体" w:eastAsia="宋体" w:cs="宋体"/>
                <w:sz w:val="21"/>
                <w:szCs w:val="21"/>
                <w:lang w:val="en-US" w:eastAsia="zh-CN"/>
              </w:rPr>
              <w:t>.2</w:t>
            </w:r>
          </w:p>
        </w:tc>
        <w:tc>
          <w:tcPr>
            <w:tcW w:w="1614" w:type="dxa"/>
            <w:tcBorders>
              <w:tl2br w:val="nil"/>
              <w:tr2bl w:val="nil"/>
            </w:tcBorders>
            <w:noWrap w:val="0"/>
            <w:vAlign w:val="center"/>
          </w:tcPr>
          <w:p w14:paraId="710DE23F">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投标人拟分包</w:t>
            </w:r>
          </w:p>
          <w:p w14:paraId="5B9F44A7">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的工作</w:t>
            </w:r>
          </w:p>
        </w:tc>
        <w:tc>
          <w:tcPr>
            <w:tcW w:w="6493" w:type="dxa"/>
            <w:tcBorders>
              <w:tl2br w:val="nil"/>
              <w:tr2bl w:val="nil"/>
            </w:tcBorders>
            <w:noWrap w:val="0"/>
            <w:vAlign w:val="center"/>
          </w:tcPr>
          <w:p w14:paraId="73DF70D9">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不允许</w:t>
            </w:r>
          </w:p>
          <w:p w14:paraId="3618646B">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允许</w:t>
            </w:r>
            <w:r>
              <w:rPr>
                <w:rFonts w:hint="eastAsia" w:ascii="宋体" w:hAnsi="宋体" w:eastAsia="宋体" w:cs="宋体"/>
                <w:sz w:val="21"/>
                <w:szCs w:val="21"/>
                <w:lang w:eastAsia="zh-CN"/>
              </w:rPr>
              <w:t>：</w:t>
            </w:r>
            <w:r>
              <w:rPr>
                <w:rFonts w:hint="eastAsia" w:ascii="宋体" w:hAnsi="宋体" w:eastAsia="宋体" w:cs="宋体"/>
                <w:sz w:val="21"/>
                <w:szCs w:val="21"/>
              </w:rPr>
              <w:t>分包内容要求：</w:t>
            </w:r>
          </w:p>
          <w:p w14:paraId="436BD921">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u w:val="single"/>
                <w:lang w:val="en-US" w:eastAsia="zh-CN"/>
              </w:rPr>
            </w:pPr>
            <w:r>
              <w:rPr>
                <w:rFonts w:hint="eastAsia" w:ascii="宋体" w:hAnsi="宋体" w:eastAsia="宋体" w:cs="宋体"/>
                <w:sz w:val="21"/>
                <w:szCs w:val="21"/>
              </w:rPr>
              <w:t>分包金额要求：</w:t>
            </w:r>
          </w:p>
          <w:p w14:paraId="573DB435">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接受分包的第三人资质要求：</w:t>
            </w:r>
          </w:p>
        </w:tc>
      </w:tr>
      <w:tr w14:paraId="77EF2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Borders>
              <w:tl2br w:val="nil"/>
              <w:tr2bl w:val="nil"/>
            </w:tcBorders>
            <w:noWrap w:val="0"/>
            <w:vAlign w:val="center"/>
          </w:tcPr>
          <w:p w14:paraId="0BAD7783">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1.12.1</w:t>
            </w:r>
          </w:p>
        </w:tc>
        <w:tc>
          <w:tcPr>
            <w:tcW w:w="1614" w:type="dxa"/>
            <w:tcBorders>
              <w:tl2br w:val="nil"/>
              <w:tr2bl w:val="nil"/>
            </w:tcBorders>
            <w:noWrap w:val="0"/>
            <w:vAlign w:val="center"/>
          </w:tcPr>
          <w:p w14:paraId="31786243">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实质性要求和条件</w:t>
            </w:r>
          </w:p>
        </w:tc>
        <w:tc>
          <w:tcPr>
            <w:tcW w:w="6493" w:type="dxa"/>
            <w:tcBorders>
              <w:tl2br w:val="nil"/>
              <w:tr2bl w:val="nil"/>
            </w:tcBorders>
            <w:noWrap w:val="0"/>
            <w:vAlign w:val="center"/>
          </w:tcPr>
          <w:p w14:paraId="57814001">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b/>
                <w:bCs/>
                <w:sz w:val="21"/>
                <w:szCs w:val="21"/>
              </w:rPr>
            </w:pPr>
            <w:r>
              <w:rPr>
                <w:rFonts w:hint="eastAsia" w:ascii="宋体" w:hAnsi="宋体" w:eastAsia="宋体" w:cs="宋体"/>
                <w:b/>
                <w:bCs/>
                <w:sz w:val="21"/>
                <w:szCs w:val="21"/>
              </w:rPr>
              <w:t>（1）投标内容符合</w:t>
            </w:r>
            <w:r>
              <w:rPr>
                <w:rFonts w:hint="eastAsia" w:ascii="宋体" w:hAnsi="宋体" w:eastAsia="宋体" w:cs="宋体"/>
                <w:b/>
                <w:bCs/>
                <w:sz w:val="21"/>
                <w:szCs w:val="21"/>
                <w:lang w:eastAsia="zh-CN"/>
              </w:rPr>
              <w:t>“</w:t>
            </w:r>
            <w:r>
              <w:rPr>
                <w:rFonts w:hint="eastAsia" w:ascii="宋体" w:hAnsi="宋体" w:eastAsia="宋体" w:cs="宋体"/>
                <w:b/>
                <w:bCs/>
                <w:sz w:val="21"/>
                <w:szCs w:val="21"/>
              </w:rPr>
              <w:t>投标人须知前附表</w:t>
            </w:r>
            <w:r>
              <w:rPr>
                <w:rFonts w:hint="eastAsia" w:ascii="宋体" w:hAnsi="宋体" w:eastAsia="宋体" w:cs="宋体"/>
                <w:b/>
                <w:bCs/>
                <w:sz w:val="21"/>
                <w:szCs w:val="21"/>
                <w:lang w:eastAsia="zh-CN"/>
              </w:rPr>
              <w:t>”</w:t>
            </w:r>
            <w:r>
              <w:rPr>
                <w:rFonts w:hint="eastAsia" w:ascii="宋体" w:hAnsi="宋体" w:eastAsia="宋体" w:cs="宋体"/>
                <w:b/>
                <w:bCs/>
                <w:sz w:val="21"/>
                <w:szCs w:val="21"/>
              </w:rPr>
              <w:t>第1.3.1项规定；</w:t>
            </w:r>
          </w:p>
          <w:p w14:paraId="2953A766">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b/>
                <w:bCs/>
                <w:sz w:val="21"/>
                <w:szCs w:val="21"/>
              </w:rPr>
            </w:pPr>
            <w:r>
              <w:rPr>
                <w:rFonts w:hint="eastAsia" w:ascii="宋体" w:hAnsi="宋体" w:eastAsia="宋体" w:cs="宋体"/>
                <w:b/>
                <w:bCs/>
                <w:sz w:val="21"/>
                <w:szCs w:val="21"/>
              </w:rPr>
              <w:t>（2）工期期限符合</w:t>
            </w:r>
            <w:r>
              <w:rPr>
                <w:rFonts w:hint="eastAsia" w:ascii="宋体" w:hAnsi="宋体" w:eastAsia="宋体" w:cs="宋体"/>
                <w:b/>
                <w:bCs/>
                <w:sz w:val="21"/>
                <w:szCs w:val="21"/>
                <w:lang w:eastAsia="zh-CN"/>
              </w:rPr>
              <w:t>“</w:t>
            </w:r>
            <w:r>
              <w:rPr>
                <w:rFonts w:hint="eastAsia" w:ascii="宋体" w:hAnsi="宋体" w:eastAsia="宋体" w:cs="宋体"/>
                <w:b/>
                <w:bCs/>
                <w:sz w:val="21"/>
                <w:szCs w:val="21"/>
              </w:rPr>
              <w:t>投标人须知前附表</w:t>
            </w:r>
            <w:r>
              <w:rPr>
                <w:rFonts w:hint="eastAsia" w:ascii="宋体" w:hAnsi="宋体" w:eastAsia="宋体" w:cs="宋体"/>
                <w:b/>
                <w:bCs/>
                <w:sz w:val="21"/>
                <w:szCs w:val="21"/>
                <w:lang w:eastAsia="zh-CN"/>
              </w:rPr>
              <w:t>”</w:t>
            </w:r>
            <w:r>
              <w:rPr>
                <w:rFonts w:hint="eastAsia" w:ascii="宋体" w:hAnsi="宋体" w:eastAsia="宋体" w:cs="宋体"/>
                <w:b/>
                <w:bCs/>
                <w:sz w:val="21"/>
                <w:szCs w:val="21"/>
              </w:rPr>
              <w:t>第1.3.2项规定；</w:t>
            </w:r>
          </w:p>
          <w:p w14:paraId="647CE1F5">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b/>
                <w:bCs/>
                <w:sz w:val="21"/>
                <w:szCs w:val="21"/>
              </w:rPr>
            </w:pPr>
            <w:r>
              <w:rPr>
                <w:rFonts w:hint="eastAsia" w:ascii="宋体" w:hAnsi="宋体" w:eastAsia="宋体" w:cs="宋体"/>
                <w:b/>
                <w:bCs/>
                <w:sz w:val="21"/>
                <w:szCs w:val="21"/>
              </w:rPr>
              <w:t>（3）质量要求符合</w:t>
            </w:r>
            <w:r>
              <w:rPr>
                <w:rFonts w:hint="eastAsia" w:ascii="宋体" w:hAnsi="宋体" w:eastAsia="宋体" w:cs="宋体"/>
                <w:b/>
                <w:bCs/>
                <w:sz w:val="21"/>
                <w:szCs w:val="21"/>
                <w:lang w:eastAsia="zh-CN"/>
              </w:rPr>
              <w:t>“</w:t>
            </w:r>
            <w:r>
              <w:rPr>
                <w:rFonts w:hint="eastAsia" w:ascii="宋体" w:hAnsi="宋体" w:eastAsia="宋体" w:cs="宋体"/>
                <w:b/>
                <w:bCs/>
                <w:sz w:val="21"/>
                <w:szCs w:val="21"/>
              </w:rPr>
              <w:t>投标人须知前附表</w:t>
            </w:r>
            <w:r>
              <w:rPr>
                <w:rFonts w:hint="eastAsia" w:ascii="宋体" w:hAnsi="宋体" w:eastAsia="宋体" w:cs="宋体"/>
                <w:b/>
                <w:bCs/>
                <w:sz w:val="21"/>
                <w:szCs w:val="21"/>
                <w:lang w:eastAsia="zh-CN"/>
              </w:rPr>
              <w:t>”</w:t>
            </w:r>
            <w:r>
              <w:rPr>
                <w:rFonts w:hint="eastAsia" w:ascii="宋体" w:hAnsi="宋体" w:eastAsia="宋体" w:cs="宋体"/>
                <w:b/>
                <w:bCs/>
                <w:sz w:val="21"/>
                <w:szCs w:val="21"/>
              </w:rPr>
              <w:t>第1.3.3项规定；</w:t>
            </w:r>
          </w:p>
          <w:p w14:paraId="30790DBC">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b/>
                <w:bCs/>
                <w:sz w:val="21"/>
                <w:szCs w:val="21"/>
              </w:rPr>
            </w:pPr>
            <w:r>
              <w:rPr>
                <w:rFonts w:hint="eastAsia" w:ascii="宋体" w:hAnsi="宋体" w:eastAsia="宋体" w:cs="宋体"/>
                <w:b/>
                <w:bCs/>
                <w:sz w:val="21"/>
                <w:szCs w:val="21"/>
              </w:rPr>
              <w:t>（4）资格条件符合</w:t>
            </w:r>
            <w:r>
              <w:rPr>
                <w:rFonts w:hint="eastAsia" w:ascii="宋体" w:hAnsi="宋体" w:eastAsia="宋体" w:cs="宋体"/>
                <w:b/>
                <w:bCs/>
                <w:sz w:val="21"/>
                <w:szCs w:val="21"/>
                <w:lang w:eastAsia="zh-CN"/>
              </w:rPr>
              <w:t>“</w:t>
            </w:r>
            <w:r>
              <w:rPr>
                <w:rFonts w:hint="eastAsia" w:ascii="宋体" w:hAnsi="宋体" w:eastAsia="宋体" w:cs="宋体"/>
                <w:b/>
                <w:bCs/>
                <w:sz w:val="21"/>
                <w:szCs w:val="21"/>
              </w:rPr>
              <w:t>投标人须知前附表</w:t>
            </w:r>
            <w:r>
              <w:rPr>
                <w:rFonts w:hint="eastAsia" w:ascii="宋体" w:hAnsi="宋体" w:eastAsia="宋体" w:cs="宋体"/>
                <w:b/>
                <w:bCs/>
                <w:sz w:val="21"/>
                <w:szCs w:val="21"/>
                <w:lang w:eastAsia="zh-CN"/>
              </w:rPr>
              <w:t>”</w:t>
            </w:r>
            <w:r>
              <w:rPr>
                <w:rFonts w:hint="eastAsia" w:ascii="宋体" w:hAnsi="宋体" w:eastAsia="宋体" w:cs="宋体"/>
                <w:b/>
                <w:bCs/>
                <w:sz w:val="21"/>
                <w:szCs w:val="21"/>
              </w:rPr>
              <w:t>第1.4.1项规定；</w:t>
            </w:r>
          </w:p>
          <w:p w14:paraId="2D164D52">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b/>
                <w:bCs/>
                <w:sz w:val="21"/>
                <w:szCs w:val="21"/>
              </w:rPr>
            </w:pPr>
            <w:r>
              <w:rPr>
                <w:rFonts w:hint="eastAsia" w:ascii="宋体" w:hAnsi="宋体" w:eastAsia="宋体" w:cs="宋体"/>
                <w:b/>
                <w:bCs/>
                <w:sz w:val="21"/>
                <w:szCs w:val="21"/>
              </w:rPr>
              <w:t>（5）是否接受联合体投标符合</w:t>
            </w:r>
            <w:r>
              <w:rPr>
                <w:rFonts w:hint="eastAsia" w:ascii="宋体" w:hAnsi="宋体" w:eastAsia="宋体" w:cs="宋体"/>
                <w:b/>
                <w:bCs/>
                <w:sz w:val="21"/>
                <w:szCs w:val="21"/>
                <w:lang w:eastAsia="zh-CN"/>
              </w:rPr>
              <w:t>“</w:t>
            </w:r>
            <w:r>
              <w:rPr>
                <w:rFonts w:hint="eastAsia" w:ascii="宋体" w:hAnsi="宋体" w:eastAsia="宋体" w:cs="宋体"/>
                <w:b/>
                <w:bCs/>
                <w:sz w:val="21"/>
                <w:szCs w:val="21"/>
              </w:rPr>
              <w:t>投标人须知前附表</w:t>
            </w:r>
            <w:r>
              <w:rPr>
                <w:rFonts w:hint="eastAsia" w:ascii="宋体" w:hAnsi="宋体" w:eastAsia="宋体" w:cs="宋体"/>
                <w:b/>
                <w:bCs/>
                <w:sz w:val="21"/>
                <w:szCs w:val="21"/>
                <w:lang w:eastAsia="zh-CN"/>
              </w:rPr>
              <w:t>”</w:t>
            </w:r>
            <w:r>
              <w:rPr>
                <w:rFonts w:hint="eastAsia" w:ascii="宋体" w:hAnsi="宋体" w:eastAsia="宋体" w:cs="宋体"/>
                <w:b/>
                <w:bCs/>
                <w:sz w:val="21"/>
                <w:szCs w:val="21"/>
              </w:rPr>
              <w:t>第1.4.2项规定；</w:t>
            </w:r>
          </w:p>
          <w:p w14:paraId="01AD8574">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b/>
                <w:bCs/>
                <w:sz w:val="21"/>
                <w:szCs w:val="21"/>
              </w:rPr>
            </w:pPr>
            <w:r>
              <w:rPr>
                <w:rFonts w:hint="eastAsia" w:ascii="宋体" w:hAnsi="宋体" w:eastAsia="宋体" w:cs="宋体"/>
                <w:b/>
                <w:bCs/>
                <w:sz w:val="21"/>
                <w:szCs w:val="21"/>
              </w:rPr>
              <w:t>（6）投标文件对招标文件的偏</w:t>
            </w:r>
            <w:r>
              <w:rPr>
                <w:rFonts w:hint="eastAsia" w:ascii="宋体" w:hAnsi="宋体" w:eastAsia="宋体" w:cs="宋体"/>
                <w:b/>
                <w:bCs/>
                <w:sz w:val="21"/>
                <w:szCs w:val="21"/>
                <w:lang w:eastAsia="zh-Hans"/>
              </w:rPr>
              <w:t>离</w:t>
            </w:r>
            <w:r>
              <w:rPr>
                <w:rFonts w:hint="eastAsia" w:ascii="宋体" w:hAnsi="宋体" w:eastAsia="宋体" w:cs="宋体"/>
                <w:b/>
                <w:bCs/>
                <w:sz w:val="21"/>
                <w:szCs w:val="21"/>
              </w:rPr>
              <w:t>符合</w:t>
            </w:r>
            <w:r>
              <w:rPr>
                <w:rFonts w:hint="eastAsia" w:ascii="宋体" w:hAnsi="宋体" w:eastAsia="宋体" w:cs="宋体"/>
                <w:b/>
                <w:bCs/>
                <w:sz w:val="21"/>
                <w:szCs w:val="21"/>
                <w:lang w:eastAsia="zh-CN"/>
              </w:rPr>
              <w:t>“</w:t>
            </w:r>
            <w:r>
              <w:rPr>
                <w:rFonts w:hint="eastAsia" w:ascii="宋体" w:hAnsi="宋体" w:eastAsia="宋体" w:cs="宋体"/>
                <w:b/>
                <w:bCs/>
                <w:sz w:val="21"/>
                <w:szCs w:val="21"/>
              </w:rPr>
              <w:t>投标人须知前附表</w:t>
            </w:r>
            <w:r>
              <w:rPr>
                <w:rFonts w:hint="eastAsia" w:ascii="宋体" w:hAnsi="宋体" w:eastAsia="宋体" w:cs="宋体"/>
                <w:b/>
                <w:bCs/>
                <w:sz w:val="21"/>
                <w:szCs w:val="21"/>
                <w:lang w:eastAsia="zh-CN"/>
              </w:rPr>
              <w:t>”</w:t>
            </w:r>
            <w:r>
              <w:rPr>
                <w:rFonts w:hint="eastAsia" w:ascii="宋体" w:hAnsi="宋体" w:eastAsia="宋体" w:cs="宋体"/>
                <w:b/>
                <w:bCs/>
                <w:sz w:val="21"/>
                <w:szCs w:val="21"/>
              </w:rPr>
              <w:t>第1.12.3项规定；</w:t>
            </w:r>
          </w:p>
          <w:p w14:paraId="1E8C70CC">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b/>
                <w:bCs/>
                <w:sz w:val="21"/>
                <w:szCs w:val="21"/>
              </w:rPr>
            </w:pPr>
            <w:r>
              <w:rPr>
                <w:rFonts w:hint="eastAsia" w:ascii="宋体" w:hAnsi="宋体" w:eastAsia="宋体" w:cs="宋体"/>
                <w:b/>
                <w:bCs/>
                <w:sz w:val="21"/>
                <w:szCs w:val="21"/>
              </w:rPr>
              <w:t>（7）</w:t>
            </w:r>
            <w:r>
              <w:rPr>
                <w:rFonts w:hint="eastAsia" w:ascii="宋体" w:hAnsi="宋体" w:eastAsia="宋体" w:cs="宋体"/>
                <w:b/>
                <w:bCs/>
                <w:sz w:val="21"/>
                <w:szCs w:val="21"/>
                <w:lang w:eastAsia="zh-CN"/>
              </w:rPr>
              <w:t>“</w:t>
            </w:r>
            <w:r>
              <w:rPr>
                <w:rFonts w:hint="eastAsia" w:ascii="宋体" w:hAnsi="宋体" w:eastAsia="宋体" w:cs="宋体"/>
                <w:b/>
                <w:bCs/>
                <w:sz w:val="21"/>
                <w:szCs w:val="21"/>
              </w:rPr>
              <w:t>工程量清单</w:t>
            </w:r>
            <w:r>
              <w:rPr>
                <w:rFonts w:hint="eastAsia" w:ascii="宋体" w:hAnsi="宋体" w:eastAsia="宋体" w:cs="宋体"/>
                <w:b/>
                <w:bCs/>
                <w:sz w:val="21"/>
                <w:szCs w:val="21"/>
                <w:lang w:eastAsia="zh-CN"/>
              </w:rPr>
              <w:t>”</w:t>
            </w:r>
            <w:r>
              <w:rPr>
                <w:rFonts w:hint="eastAsia" w:ascii="宋体" w:hAnsi="宋体" w:eastAsia="宋体" w:cs="宋体"/>
                <w:b/>
                <w:bCs/>
                <w:sz w:val="21"/>
                <w:szCs w:val="21"/>
              </w:rPr>
              <w:t>项目与数量按招标文件提供的</w:t>
            </w:r>
            <w:r>
              <w:rPr>
                <w:rFonts w:hint="eastAsia" w:ascii="宋体" w:hAnsi="宋体" w:eastAsia="宋体" w:cs="宋体"/>
                <w:b/>
                <w:bCs/>
                <w:sz w:val="21"/>
                <w:szCs w:val="21"/>
                <w:lang w:eastAsia="zh-CN"/>
              </w:rPr>
              <w:t>“</w:t>
            </w:r>
            <w:r>
              <w:rPr>
                <w:rFonts w:hint="eastAsia" w:ascii="宋体" w:hAnsi="宋体" w:eastAsia="宋体" w:cs="宋体"/>
                <w:b/>
                <w:bCs/>
                <w:sz w:val="21"/>
                <w:szCs w:val="21"/>
              </w:rPr>
              <w:t>工程量清单</w:t>
            </w:r>
            <w:r>
              <w:rPr>
                <w:rFonts w:hint="eastAsia" w:ascii="宋体" w:hAnsi="宋体" w:eastAsia="宋体" w:cs="宋体"/>
                <w:b/>
                <w:bCs/>
                <w:sz w:val="21"/>
                <w:szCs w:val="21"/>
                <w:lang w:eastAsia="zh-CN"/>
              </w:rPr>
              <w:t>”</w:t>
            </w:r>
            <w:r>
              <w:rPr>
                <w:rFonts w:hint="eastAsia" w:ascii="宋体" w:hAnsi="宋体" w:eastAsia="宋体" w:cs="宋体"/>
                <w:b/>
                <w:bCs/>
                <w:sz w:val="21"/>
                <w:szCs w:val="21"/>
              </w:rPr>
              <w:t>逐项列项</w:t>
            </w:r>
            <w:r>
              <w:rPr>
                <w:rFonts w:hint="eastAsia" w:ascii="宋体" w:hAnsi="宋体" w:eastAsia="宋体" w:cs="宋体"/>
                <w:b/>
                <w:bCs/>
                <w:sz w:val="21"/>
                <w:szCs w:val="21"/>
                <w:lang w:eastAsia="zh-Hans"/>
              </w:rPr>
              <w:t>，不得</w:t>
            </w:r>
            <w:r>
              <w:rPr>
                <w:rFonts w:hint="eastAsia" w:ascii="宋体" w:hAnsi="宋体" w:eastAsia="宋体" w:cs="宋体"/>
                <w:b/>
                <w:bCs/>
                <w:sz w:val="21"/>
                <w:szCs w:val="21"/>
              </w:rPr>
              <w:t>增减或修改；</w:t>
            </w:r>
          </w:p>
          <w:p w14:paraId="0382D628">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b/>
                <w:bCs/>
                <w:sz w:val="21"/>
                <w:szCs w:val="21"/>
              </w:rPr>
            </w:pPr>
            <w:r>
              <w:rPr>
                <w:rFonts w:hint="eastAsia" w:ascii="宋体" w:hAnsi="宋体" w:eastAsia="宋体" w:cs="宋体"/>
                <w:b/>
                <w:bCs/>
                <w:sz w:val="21"/>
                <w:szCs w:val="21"/>
              </w:rPr>
              <w:t>（8）投标总报价不高于</w:t>
            </w:r>
            <w:r>
              <w:rPr>
                <w:rFonts w:hint="eastAsia" w:ascii="宋体" w:hAnsi="宋体" w:eastAsia="宋体" w:cs="宋体"/>
                <w:b/>
                <w:bCs/>
                <w:sz w:val="21"/>
                <w:szCs w:val="21"/>
                <w:lang w:eastAsia="zh-CN"/>
              </w:rPr>
              <w:t>“</w:t>
            </w:r>
            <w:r>
              <w:rPr>
                <w:rFonts w:hint="eastAsia" w:ascii="宋体" w:hAnsi="宋体" w:eastAsia="宋体" w:cs="宋体"/>
                <w:b/>
                <w:bCs/>
                <w:sz w:val="21"/>
                <w:szCs w:val="21"/>
              </w:rPr>
              <w:t>投标人须知前附表</w:t>
            </w:r>
            <w:r>
              <w:rPr>
                <w:rFonts w:hint="eastAsia" w:ascii="宋体" w:hAnsi="宋体" w:eastAsia="宋体" w:cs="宋体"/>
                <w:b/>
                <w:bCs/>
                <w:sz w:val="21"/>
                <w:szCs w:val="21"/>
                <w:lang w:eastAsia="zh-CN"/>
              </w:rPr>
              <w:t>”</w:t>
            </w:r>
            <w:r>
              <w:rPr>
                <w:rFonts w:hint="eastAsia" w:ascii="宋体" w:hAnsi="宋体" w:eastAsia="宋体" w:cs="宋体"/>
                <w:b/>
                <w:bCs/>
                <w:sz w:val="21"/>
                <w:szCs w:val="21"/>
              </w:rPr>
              <w:t>第3.2.4项最高控制价A；</w:t>
            </w:r>
          </w:p>
          <w:p w14:paraId="165DB3B4">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b/>
                <w:bCs/>
                <w:sz w:val="21"/>
                <w:szCs w:val="21"/>
              </w:rPr>
            </w:pPr>
            <w:r>
              <w:rPr>
                <w:rFonts w:hint="eastAsia" w:ascii="宋体" w:hAnsi="宋体" w:eastAsia="宋体" w:cs="宋体"/>
                <w:b/>
                <w:bCs/>
                <w:sz w:val="21"/>
                <w:szCs w:val="21"/>
              </w:rPr>
              <w:t>（9）施工组织设计、安全文明施工管理编制符合第三章</w:t>
            </w:r>
            <w:r>
              <w:rPr>
                <w:rFonts w:hint="eastAsia" w:ascii="宋体" w:hAnsi="宋体" w:eastAsia="宋体" w:cs="宋体"/>
                <w:b/>
                <w:bCs/>
                <w:sz w:val="21"/>
                <w:szCs w:val="21"/>
                <w:lang w:eastAsia="zh-CN"/>
              </w:rPr>
              <w:t>“</w:t>
            </w:r>
            <w:r>
              <w:rPr>
                <w:rFonts w:hint="eastAsia" w:ascii="宋体" w:hAnsi="宋体" w:eastAsia="宋体" w:cs="宋体"/>
                <w:b/>
                <w:bCs/>
                <w:sz w:val="21"/>
                <w:szCs w:val="21"/>
              </w:rPr>
              <w:t>评标方法</w:t>
            </w:r>
            <w:r>
              <w:rPr>
                <w:rFonts w:hint="eastAsia" w:ascii="宋体" w:hAnsi="宋体" w:eastAsia="宋体" w:cs="宋体"/>
                <w:b/>
                <w:bCs/>
                <w:sz w:val="21"/>
                <w:szCs w:val="21"/>
                <w:lang w:eastAsia="zh-CN"/>
              </w:rPr>
              <w:t>”</w:t>
            </w:r>
            <w:r>
              <w:rPr>
                <w:rFonts w:hint="eastAsia" w:ascii="宋体" w:hAnsi="宋体" w:eastAsia="宋体" w:cs="宋体"/>
                <w:b/>
                <w:bCs/>
                <w:sz w:val="21"/>
                <w:szCs w:val="21"/>
              </w:rPr>
              <w:t>第2.2.4（2）项的章节</w:t>
            </w:r>
            <w:r>
              <w:rPr>
                <w:rFonts w:hint="eastAsia" w:ascii="宋体" w:hAnsi="宋体" w:eastAsia="宋体" w:cs="宋体"/>
                <w:b/>
                <w:bCs/>
                <w:sz w:val="21"/>
                <w:szCs w:val="21"/>
                <w:lang w:eastAsia="zh-CN"/>
              </w:rPr>
              <w:t>和</w:t>
            </w:r>
            <w:r>
              <w:rPr>
                <w:rFonts w:hint="eastAsia" w:ascii="宋体" w:hAnsi="宋体" w:eastAsia="宋体" w:cs="宋体"/>
                <w:b/>
                <w:bCs/>
                <w:sz w:val="21"/>
                <w:szCs w:val="21"/>
              </w:rPr>
              <w:t>本章前附表第3.7.5项规定的暗标评审要求；</w:t>
            </w:r>
          </w:p>
          <w:p w14:paraId="74D454A2">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b/>
                <w:bCs/>
                <w:sz w:val="21"/>
                <w:szCs w:val="21"/>
              </w:rPr>
            </w:pPr>
            <w:r>
              <w:rPr>
                <w:rFonts w:hint="eastAsia" w:ascii="宋体" w:hAnsi="宋体" w:eastAsia="宋体" w:cs="宋体"/>
                <w:b/>
                <w:bCs/>
                <w:sz w:val="21"/>
                <w:szCs w:val="21"/>
              </w:rPr>
              <w:t>（10）投标有效期符合</w:t>
            </w:r>
            <w:r>
              <w:rPr>
                <w:rFonts w:hint="eastAsia" w:ascii="宋体" w:hAnsi="宋体" w:eastAsia="宋体" w:cs="宋体"/>
                <w:b/>
                <w:bCs/>
                <w:sz w:val="21"/>
                <w:szCs w:val="21"/>
                <w:lang w:eastAsia="zh-CN"/>
              </w:rPr>
              <w:t>“</w:t>
            </w:r>
            <w:r>
              <w:rPr>
                <w:rFonts w:hint="eastAsia" w:ascii="宋体" w:hAnsi="宋体" w:eastAsia="宋体" w:cs="宋体"/>
                <w:b/>
                <w:bCs/>
                <w:sz w:val="21"/>
                <w:szCs w:val="21"/>
              </w:rPr>
              <w:t>投标人须知前附表</w:t>
            </w:r>
            <w:r>
              <w:rPr>
                <w:rFonts w:hint="eastAsia" w:ascii="宋体" w:hAnsi="宋体" w:eastAsia="宋体" w:cs="宋体"/>
                <w:b/>
                <w:bCs/>
                <w:sz w:val="21"/>
                <w:szCs w:val="21"/>
                <w:lang w:eastAsia="zh-CN"/>
              </w:rPr>
              <w:t>”</w:t>
            </w:r>
            <w:r>
              <w:rPr>
                <w:rFonts w:hint="eastAsia" w:ascii="宋体" w:hAnsi="宋体" w:eastAsia="宋体" w:cs="宋体"/>
                <w:b/>
                <w:bCs/>
                <w:sz w:val="21"/>
                <w:szCs w:val="21"/>
              </w:rPr>
              <w:t>第3.3.1项规定；</w:t>
            </w:r>
          </w:p>
          <w:p w14:paraId="086D11DE">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b/>
                <w:bCs/>
                <w:sz w:val="21"/>
                <w:szCs w:val="21"/>
              </w:rPr>
            </w:pPr>
            <w:r>
              <w:rPr>
                <w:rFonts w:hint="eastAsia" w:ascii="宋体" w:hAnsi="宋体" w:eastAsia="宋体" w:cs="宋体"/>
                <w:b/>
                <w:bCs/>
                <w:sz w:val="21"/>
                <w:szCs w:val="21"/>
              </w:rPr>
              <w:t>（11）投标保证金提交符合</w:t>
            </w:r>
            <w:r>
              <w:rPr>
                <w:rFonts w:hint="eastAsia" w:ascii="宋体" w:hAnsi="宋体" w:eastAsia="宋体" w:cs="宋体"/>
                <w:b/>
                <w:bCs/>
                <w:sz w:val="21"/>
                <w:szCs w:val="21"/>
                <w:lang w:eastAsia="zh-CN"/>
              </w:rPr>
              <w:t>“</w:t>
            </w:r>
            <w:r>
              <w:rPr>
                <w:rFonts w:hint="eastAsia" w:ascii="宋体" w:hAnsi="宋体" w:eastAsia="宋体" w:cs="宋体"/>
                <w:b/>
                <w:bCs/>
                <w:sz w:val="21"/>
                <w:szCs w:val="21"/>
              </w:rPr>
              <w:t>投标人须知前附表</w:t>
            </w:r>
            <w:r>
              <w:rPr>
                <w:rFonts w:hint="eastAsia" w:ascii="宋体" w:hAnsi="宋体" w:eastAsia="宋体" w:cs="宋体"/>
                <w:b/>
                <w:bCs/>
                <w:sz w:val="21"/>
                <w:szCs w:val="21"/>
                <w:lang w:eastAsia="zh-CN"/>
              </w:rPr>
              <w:t>”</w:t>
            </w:r>
            <w:r>
              <w:rPr>
                <w:rFonts w:hint="eastAsia" w:ascii="宋体" w:hAnsi="宋体" w:eastAsia="宋体" w:cs="宋体"/>
                <w:b/>
                <w:bCs/>
                <w:sz w:val="21"/>
                <w:szCs w:val="21"/>
              </w:rPr>
              <w:t>第3.4.1项规定；</w:t>
            </w:r>
          </w:p>
          <w:p w14:paraId="30E81360">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b/>
                <w:bCs/>
                <w:sz w:val="21"/>
                <w:szCs w:val="21"/>
              </w:rPr>
            </w:pPr>
            <w:r>
              <w:rPr>
                <w:rFonts w:hint="eastAsia" w:ascii="宋体" w:hAnsi="宋体" w:eastAsia="宋体" w:cs="宋体"/>
                <w:b/>
                <w:bCs/>
                <w:sz w:val="21"/>
                <w:szCs w:val="21"/>
              </w:rPr>
              <w:t>（12）资格审查资料符合</w:t>
            </w:r>
            <w:r>
              <w:rPr>
                <w:rFonts w:hint="eastAsia" w:ascii="宋体" w:hAnsi="宋体" w:eastAsia="宋体" w:cs="宋体"/>
                <w:b/>
                <w:bCs/>
                <w:sz w:val="21"/>
                <w:szCs w:val="21"/>
                <w:lang w:eastAsia="zh-CN"/>
              </w:rPr>
              <w:t>“</w:t>
            </w:r>
            <w:r>
              <w:rPr>
                <w:rFonts w:hint="eastAsia" w:ascii="宋体" w:hAnsi="宋体" w:eastAsia="宋体" w:cs="宋体"/>
                <w:b/>
                <w:bCs/>
                <w:sz w:val="21"/>
                <w:szCs w:val="21"/>
              </w:rPr>
              <w:t>投标人须知前附表</w:t>
            </w:r>
            <w:r>
              <w:rPr>
                <w:rFonts w:hint="eastAsia" w:ascii="宋体" w:hAnsi="宋体" w:eastAsia="宋体" w:cs="宋体"/>
                <w:b/>
                <w:bCs/>
                <w:sz w:val="21"/>
                <w:szCs w:val="21"/>
                <w:lang w:eastAsia="zh-CN"/>
              </w:rPr>
              <w:t>”</w:t>
            </w:r>
            <w:r>
              <w:rPr>
                <w:rFonts w:hint="eastAsia" w:ascii="宋体" w:hAnsi="宋体" w:eastAsia="宋体" w:cs="宋体"/>
                <w:b/>
                <w:bCs/>
                <w:sz w:val="21"/>
                <w:szCs w:val="21"/>
              </w:rPr>
              <w:t>第3.5款规定；</w:t>
            </w:r>
          </w:p>
          <w:p w14:paraId="0F3CF449">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b/>
                <w:bCs/>
                <w:sz w:val="21"/>
                <w:szCs w:val="21"/>
              </w:rPr>
            </w:pPr>
            <w:r>
              <w:rPr>
                <w:rFonts w:hint="eastAsia" w:ascii="宋体" w:hAnsi="宋体" w:eastAsia="宋体" w:cs="宋体"/>
                <w:b/>
                <w:bCs/>
                <w:sz w:val="21"/>
                <w:szCs w:val="21"/>
              </w:rPr>
              <w:t>（13）递交备选投标方案符合</w:t>
            </w:r>
            <w:r>
              <w:rPr>
                <w:rFonts w:hint="eastAsia" w:ascii="宋体" w:hAnsi="宋体" w:eastAsia="宋体" w:cs="宋体"/>
                <w:b/>
                <w:bCs/>
                <w:sz w:val="21"/>
                <w:szCs w:val="21"/>
                <w:lang w:eastAsia="zh-CN"/>
              </w:rPr>
              <w:t>“</w:t>
            </w:r>
            <w:r>
              <w:rPr>
                <w:rFonts w:hint="eastAsia" w:ascii="宋体" w:hAnsi="宋体" w:eastAsia="宋体" w:cs="宋体"/>
                <w:b/>
                <w:bCs/>
                <w:sz w:val="21"/>
                <w:szCs w:val="21"/>
              </w:rPr>
              <w:t>投标人须知前附表</w:t>
            </w:r>
            <w:r>
              <w:rPr>
                <w:rFonts w:hint="eastAsia" w:ascii="宋体" w:hAnsi="宋体" w:eastAsia="宋体" w:cs="宋体"/>
                <w:b/>
                <w:bCs/>
                <w:sz w:val="21"/>
                <w:szCs w:val="21"/>
                <w:lang w:eastAsia="zh-CN"/>
              </w:rPr>
              <w:t>”</w:t>
            </w:r>
            <w:r>
              <w:rPr>
                <w:rFonts w:hint="eastAsia" w:ascii="宋体" w:hAnsi="宋体" w:eastAsia="宋体" w:cs="宋体"/>
                <w:b/>
                <w:bCs/>
                <w:sz w:val="21"/>
                <w:szCs w:val="21"/>
              </w:rPr>
              <w:t>第3.6.1项规定；</w:t>
            </w:r>
          </w:p>
          <w:p w14:paraId="0C5BA673">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b/>
                <w:bCs/>
                <w:sz w:val="21"/>
                <w:szCs w:val="21"/>
              </w:rPr>
            </w:pPr>
            <w:r>
              <w:rPr>
                <w:rFonts w:hint="eastAsia" w:ascii="宋体" w:hAnsi="宋体" w:eastAsia="宋体" w:cs="宋体"/>
                <w:b/>
                <w:bCs/>
                <w:sz w:val="21"/>
                <w:szCs w:val="21"/>
              </w:rPr>
              <w:t>（14）投标文件编制符合</w:t>
            </w:r>
            <w:r>
              <w:rPr>
                <w:rFonts w:hint="eastAsia" w:ascii="宋体" w:hAnsi="宋体" w:eastAsia="宋体" w:cs="宋体"/>
                <w:b/>
                <w:bCs/>
                <w:sz w:val="21"/>
                <w:szCs w:val="21"/>
                <w:lang w:eastAsia="zh-CN"/>
              </w:rPr>
              <w:t>“</w:t>
            </w:r>
            <w:r>
              <w:rPr>
                <w:rFonts w:hint="eastAsia" w:ascii="宋体" w:hAnsi="宋体" w:eastAsia="宋体" w:cs="宋体"/>
                <w:b/>
                <w:bCs/>
                <w:sz w:val="21"/>
                <w:szCs w:val="21"/>
              </w:rPr>
              <w:t>投标人须知</w:t>
            </w:r>
            <w:r>
              <w:rPr>
                <w:rFonts w:hint="eastAsia" w:ascii="宋体" w:hAnsi="宋体" w:eastAsia="宋体" w:cs="宋体"/>
                <w:b/>
                <w:bCs/>
                <w:sz w:val="21"/>
                <w:szCs w:val="21"/>
                <w:lang w:eastAsia="zh-CN"/>
              </w:rPr>
              <w:t>”</w:t>
            </w:r>
            <w:r>
              <w:rPr>
                <w:rFonts w:hint="eastAsia" w:ascii="宋体" w:hAnsi="宋体" w:eastAsia="宋体" w:cs="宋体"/>
                <w:b/>
                <w:bCs/>
                <w:sz w:val="21"/>
                <w:szCs w:val="21"/>
              </w:rPr>
              <w:t>第3.7.1-3.7.3项规定；</w:t>
            </w:r>
          </w:p>
          <w:p w14:paraId="1D5C6036">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b/>
                <w:bCs/>
                <w:sz w:val="21"/>
                <w:szCs w:val="21"/>
              </w:rPr>
            </w:pPr>
            <w:r>
              <w:rPr>
                <w:rFonts w:hint="eastAsia" w:ascii="宋体" w:hAnsi="宋体" w:eastAsia="宋体" w:cs="宋体"/>
                <w:b/>
                <w:bCs/>
                <w:sz w:val="21"/>
                <w:szCs w:val="21"/>
              </w:rPr>
              <w:t>（15）投标文件加密符合</w:t>
            </w:r>
            <w:r>
              <w:rPr>
                <w:rFonts w:hint="eastAsia" w:ascii="宋体" w:hAnsi="宋体" w:eastAsia="宋体" w:cs="宋体"/>
                <w:b/>
                <w:bCs/>
                <w:sz w:val="21"/>
                <w:szCs w:val="21"/>
                <w:lang w:eastAsia="zh-CN"/>
              </w:rPr>
              <w:t>“</w:t>
            </w:r>
            <w:r>
              <w:rPr>
                <w:rFonts w:hint="eastAsia" w:ascii="宋体" w:hAnsi="宋体" w:eastAsia="宋体" w:cs="宋体"/>
                <w:b/>
                <w:bCs/>
                <w:sz w:val="21"/>
                <w:szCs w:val="21"/>
              </w:rPr>
              <w:t>投标人须知前附表</w:t>
            </w:r>
            <w:r>
              <w:rPr>
                <w:rFonts w:hint="eastAsia" w:ascii="宋体" w:hAnsi="宋体" w:eastAsia="宋体" w:cs="宋体"/>
                <w:b/>
                <w:bCs/>
                <w:sz w:val="21"/>
                <w:szCs w:val="21"/>
                <w:lang w:eastAsia="zh-CN"/>
              </w:rPr>
              <w:t>”</w:t>
            </w:r>
            <w:r>
              <w:rPr>
                <w:rFonts w:hint="eastAsia" w:ascii="宋体" w:hAnsi="宋体" w:eastAsia="宋体" w:cs="宋体"/>
                <w:b/>
                <w:bCs/>
                <w:sz w:val="21"/>
                <w:szCs w:val="21"/>
              </w:rPr>
              <w:t>第4.1.1项规定；</w:t>
            </w:r>
          </w:p>
          <w:p w14:paraId="5E9C6D8F">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b/>
                <w:bCs/>
                <w:sz w:val="21"/>
                <w:szCs w:val="21"/>
              </w:rPr>
            </w:pPr>
            <w:r>
              <w:rPr>
                <w:rFonts w:hint="eastAsia" w:ascii="宋体" w:hAnsi="宋体" w:eastAsia="宋体" w:cs="宋体"/>
                <w:b/>
                <w:bCs/>
                <w:sz w:val="21"/>
                <w:szCs w:val="21"/>
              </w:rPr>
              <w:t>（16）投标文件的解密时间符合</w:t>
            </w:r>
            <w:r>
              <w:rPr>
                <w:rFonts w:hint="eastAsia" w:ascii="宋体" w:hAnsi="宋体" w:eastAsia="宋体" w:cs="宋体"/>
                <w:b/>
                <w:bCs/>
                <w:sz w:val="21"/>
                <w:szCs w:val="21"/>
                <w:lang w:eastAsia="zh-CN"/>
              </w:rPr>
              <w:t>“</w:t>
            </w:r>
            <w:r>
              <w:rPr>
                <w:rFonts w:hint="eastAsia" w:ascii="宋体" w:hAnsi="宋体" w:eastAsia="宋体" w:cs="宋体"/>
                <w:b/>
                <w:bCs/>
                <w:sz w:val="21"/>
                <w:szCs w:val="21"/>
              </w:rPr>
              <w:t>投标人须知前附表</w:t>
            </w:r>
            <w:r>
              <w:rPr>
                <w:rFonts w:hint="eastAsia" w:ascii="宋体" w:hAnsi="宋体" w:eastAsia="宋体" w:cs="宋体"/>
                <w:b/>
                <w:bCs/>
                <w:sz w:val="21"/>
                <w:szCs w:val="21"/>
                <w:lang w:eastAsia="zh-CN"/>
              </w:rPr>
              <w:t>”</w:t>
            </w:r>
            <w:r>
              <w:rPr>
                <w:rFonts w:hint="eastAsia" w:ascii="宋体" w:hAnsi="宋体" w:eastAsia="宋体" w:cs="宋体"/>
                <w:b/>
                <w:bCs/>
                <w:sz w:val="21"/>
                <w:szCs w:val="21"/>
              </w:rPr>
              <w:t>第8款规定；</w:t>
            </w:r>
          </w:p>
          <w:p w14:paraId="35F42D2B">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b/>
                <w:bCs/>
                <w:sz w:val="21"/>
                <w:szCs w:val="21"/>
              </w:rPr>
            </w:pPr>
            <w:r>
              <w:rPr>
                <w:rFonts w:hint="eastAsia" w:ascii="宋体" w:hAnsi="宋体" w:eastAsia="宋体" w:cs="宋体"/>
                <w:b/>
                <w:bCs/>
                <w:sz w:val="21"/>
                <w:szCs w:val="21"/>
              </w:rPr>
              <w:t>（17）安全生产费用按照相关文件规定执行；</w:t>
            </w:r>
          </w:p>
          <w:p w14:paraId="493FBE26">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b/>
                <w:bCs/>
                <w:sz w:val="21"/>
                <w:szCs w:val="21"/>
                <w:highlight w:val="yellow"/>
              </w:rPr>
            </w:pPr>
            <w:r>
              <w:rPr>
                <w:rFonts w:hint="eastAsia" w:ascii="宋体" w:hAnsi="宋体" w:eastAsia="宋体" w:cs="宋体"/>
                <w:b/>
                <w:bCs/>
                <w:sz w:val="21"/>
                <w:szCs w:val="21"/>
              </w:rPr>
              <w:t>（18）其他实质性要求和条件：</w:t>
            </w:r>
          </w:p>
        </w:tc>
      </w:tr>
      <w:tr w14:paraId="6F5C0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Borders>
              <w:tl2br w:val="nil"/>
              <w:tr2bl w:val="nil"/>
            </w:tcBorders>
            <w:noWrap w:val="0"/>
            <w:vAlign w:val="center"/>
          </w:tcPr>
          <w:p w14:paraId="255B50FA">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1.12</w:t>
            </w:r>
            <w:r>
              <w:rPr>
                <w:rFonts w:hint="eastAsia" w:ascii="宋体" w:hAnsi="宋体" w:eastAsia="宋体" w:cs="宋体"/>
                <w:sz w:val="21"/>
                <w:szCs w:val="21"/>
                <w:lang w:val="en-US" w:eastAsia="zh-CN"/>
              </w:rPr>
              <w:t>.3</w:t>
            </w:r>
          </w:p>
        </w:tc>
        <w:tc>
          <w:tcPr>
            <w:tcW w:w="1614" w:type="dxa"/>
            <w:tcBorders>
              <w:tl2br w:val="nil"/>
              <w:tr2bl w:val="nil"/>
            </w:tcBorders>
            <w:noWrap w:val="0"/>
            <w:vAlign w:val="center"/>
          </w:tcPr>
          <w:p w14:paraId="276BA3D6">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偏离</w:t>
            </w:r>
          </w:p>
        </w:tc>
        <w:tc>
          <w:tcPr>
            <w:tcW w:w="6493" w:type="dxa"/>
            <w:tcBorders>
              <w:tl2br w:val="nil"/>
              <w:tr2bl w:val="nil"/>
            </w:tcBorders>
            <w:noWrap w:val="0"/>
            <w:vAlign w:val="center"/>
          </w:tcPr>
          <w:p w14:paraId="5142964F">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不允许</w:t>
            </w:r>
          </w:p>
          <w:p w14:paraId="5435BB96">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u w:val="single"/>
                <w:lang w:val="en-US" w:eastAsia="zh-CN"/>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允许</w:t>
            </w:r>
            <w:r>
              <w:rPr>
                <w:rFonts w:hint="eastAsia" w:hAnsi="宋体" w:eastAsia="宋体" w:cs="宋体"/>
                <w:sz w:val="21"/>
                <w:szCs w:val="21"/>
                <w:highlight w:val="none"/>
                <w:lang w:eastAsia="zh-CN"/>
              </w:rPr>
              <w:t>，</w:t>
            </w:r>
            <w:r>
              <w:rPr>
                <w:rFonts w:hint="eastAsia" w:ascii="宋体" w:hAnsi="宋体" w:eastAsia="宋体" w:cs="宋体"/>
                <w:sz w:val="21"/>
                <w:szCs w:val="21"/>
                <w:highlight w:val="none"/>
              </w:rPr>
              <w:t>允许偏离的内容、偏离范围和幅度：</w:t>
            </w:r>
          </w:p>
        </w:tc>
      </w:tr>
      <w:tr w14:paraId="71137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Borders>
              <w:tl2br w:val="nil"/>
              <w:tr2bl w:val="nil"/>
            </w:tcBorders>
            <w:noWrap w:val="0"/>
            <w:vAlign w:val="center"/>
          </w:tcPr>
          <w:p w14:paraId="418CE781">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2.1</w:t>
            </w:r>
          </w:p>
        </w:tc>
        <w:tc>
          <w:tcPr>
            <w:tcW w:w="1614" w:type="dxa"/>
            <w:tcBorders>
              <w:tl2br w:val="nil"/>
              <w:tr2bl w:val="nil"/>
            </w:tcBorders>
            <w:noWrap w:val="0"/>
            <w:vAlign w:val="center"/>
          </w:tcPr>
          <w:p w14:paraId="3DDE318A">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构成招标文件</w:t>
            </w:r>
          </w:p>
          <w:p w14:paraId="003A54D9">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的其他材料</w:t>
            </w:r>
          </w:p>
        </w:tc>
        <w:tc>
          <w:tcPr>
            <w:tcW w:w="6493" w:type="dxa"/>
            <w:tcBorders>
              <w:tl2br w:val="nil"/>
              <w:tr2bl w:val="nil"/>
            </w:tcBorders>
            <w:noWrap w:val="0"/>
            <w:vAlign w:val="center"/>
          </w:tcPr>
          <w:p w14:paraId="07189F3C">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w:t>
            </w:r>
            <w:r>
              <w:rPr>
                <w:rFonts w:hint="eastAsia" w:ascii="Segoe UI" w:hAnsi="Segoe UI" w:eastAsia="Segoe UI" w:cs="Segoe UI"/>
                <w:i w:val="0"/>
                <w:iCs w:val="0"/>
                <w:caps w:val="0"/>
                <w:color w:val="0F1115"/>
                <w:spacing w:val="0"/>
                <w:sz w:val="21"/>
                <w:szCs w:val="21"/>
                <w:highlight w:val="none"/>
                <w:shd w:val="clear" w:fill="FFFFFF"/>
              </w:rPr>
              <w:t>投标人应按招标文件要求提交《投标人全国水利建设市场管理评价及信用等级信息情况说明</w:t>
            </w:r>
            <w:r>
              <w:rPr>
                <w:rFonts w:hint="eastAsia" w:ascii="Segoe UI" w:hAnsi="Segoe UI" w:eastAsia="宋体" w:cs="Segoe UI"/>
                <w:i w:val="0"/>
                <w:iCs w:val="0"/>
                <w:caps w:val="0"/>
                <w:color w:val="0F1115"/>
                <w:spacing w:val="0"/>
                <w:sz w:val="21"/>
                <w:szCs w:val="21"/>
                <w:highlight w:val="none"/>
                <w:shd w:val="clear" w:fill="FFFFFF"/>
                <w:lang w:val="en-US" w:eastAsia="zh-CN"/>
              </w:rPr>
              <w:t>与真实性承诺</w:t>
            </w:r>
            <w:r>
              <w:rPr>
                <w:rFonts w:hint="eastAsia" w:ascii="Segoe UI" w:hAnsi="Segoe UI" w:eastAsia="Segoe UI" w:cs="Segoe UI"/>
                <w:i w:val="0"/>
                <w:iCs w:val="0"/>
                <w:caps w:val="0"/>
                <w:color w:val="0F1115"/>
                <w:spacing w:val="0"/>
                <w:sz w:val="21"/>
                <w:szCs w:val="21"/>
                <w:highlight w:val="none"/>
                <w:shd w:val="clear" w:fill="FFFFFF"/>
              </w:rPr>
              <w:t>》，作为商务文件的组成部分。相关格式及要求详见第七章</w:t>
            </w:r>
            <w:r>
              <w:rPr>
                <w:rFonts w:hint="eastAsia" w:ascii="宋体" w:hAnsi="宋体" w:eastAsia="宋体" w:cs="宋体"/>
                <w:i w:val="0"/>
                <w:iCs w:val="0"/>
                <w:caps w:val="0"/>
                <w:color w:val="0F1115"/>
                <w:spacing w:val="0"/>
                <w:sz w:val="21"/>
                <w:szCs w:val="21"/>
                <w:highlight w:val="none"/>
                <w:shd w:val="clear" w:fill="FFFFFF"/>
                <w:lang w:eastAsia="zh-CN"/>
              </w:rPr>
              <w:t>“</w:t>
            </w:r>
            <w:r>
              <w:rPr>
                <w:rFonts w:hint="eastAsia" w:ascii="Segoe UI" w:hAnsi="Segoe UI" w:eastAsia="Segoe UI" w:cs="Segoe UI"/>
                <w:i w:val="0"/>
                <w:iCs w:val="0"/>
                <w:caps w:val="0"/>
                <w:color w:val="0F1115"/>
                <w:spacing w:val="0"/>
                <w:sz w:val="21"/>
                <w:szCs w:val="21"/>
                <w:highlight w:val="none"/>
                <w:shd w:val="clear" w:fill="FFFFFF"/>
              </w:rPr>
              <w:t>投标文件格式</w:t>
            </w:r>
            <w:r>
              <w:rPr>
                <w:rFonts w:hint="eastAsia" w:ascii="宋体" w:hAnsi="宋体" w:eastAsia="宋体" w:cs="宋体"/>
                <w:i w:val="0"/>
                <w:iCs w:val="0"/>
                <w:caps w:val="0"/>
                <w:color w:val="0F1115"/>
                <w:spacing w:val="0"/>
                <w:sz w:val="21"/>
                <w:szCs w:val="21"/>
                <w:highlight w:val="none"/>
                <w:shd w:val="clear" w:fill="FFFFFF"/>
                <w:lang w:eastAsia="zh-CN"/>
              </w:rPr>
              <w:t>”</w:t>
            </w:r>
            <w:r>
              <w:rPr>
                <w:rFonts w:hint="eastAsia" w:ascii="宋体" w:hAnsi="宋体" w:eastAsia="宋体" w:cs="宋体"/>
                <w:i w:val="0"/>
                <w:iCs w:val="0"/>
                <w:caps w:val="0"/>
                <w:color w:val="0F1115"/>
                <w:spacing w:val="0"/>
                <w:sz w:val="21"/>
                <w:szCs w:val="21"/>
                <w:highlight w:val="none"/>
                <w:shd w:val="clear" w:fill="FFFFFF"/>
              </w:rPr>
              <w:t>第</w:t>
            </w:r>
            <w:r>
              <w:rPr>
                <w:rFonts w:hint="eastAsia" w:ascii="宋体" w:hAnsi="宋体" w:eastAsia="宋体" w:cs="宋体"/>
                <w:i w:val="0"/>
                <w:iCs w:val="0"/>
                <w:caps w:val="0"/>
                <w:color w:val="0F1115"/>
                <w:spacing w:val="0"/>
                <w:sz w:val="21"/>
                <w:szCs w:val="21"/>
                <w:highlight w:val="none"/>
                <w:shd w:val="clear" w:fill="FFFFFF"/>
                <w:lang w:val="en-US" w:eastAsia="zh-CN"/>
              </w:rPr>
              <w:t>2</w:t>
            </w:r>
            <w:r>
              <w:rPr>
                <w:rFonts w:hint="eastAsia" w:ascii="Segoe UI" w:hAnsi="Segoe UI" w:eastAsia="Segoe UI" w:cs="Segoe UI"/>
                <w:i w:val="0"/>
                <w:iCs w:val="0"/>
                <w:caps w:val="0"/>
                <w:color w:val="0F1115"/>
                <w:spacing w:val="0"/>
                <w:sz w:val="21"/>
                <w:szCs w:val="21"/>
                <w:highlight w:val="none"/>
                <w:shd w:val="clear" w:fill="FFFFFF"/>
              </w:rPr>
              <w:t>节</w:t>
            </w:r>
            <w:r>
              <w:rPr>
                <w:rFonts w:hint="eastAsia" w:ascii="Segoe UI" w:hAnsi="Segoe UI" w:eastAsia="宋体" w:cs="Segoe UI"/>
                <w:i w:val="0"/>
                <w:iCs w:val="0"/>
                <w:caps w:val="0"/>
                <w:color w:val="0F1115"/>
                <w:spacing w:val="0"/>
                <w:sz w:val="21"/>
                <w:szCs w:val="21"/>
                <w:highlight w:val="none"/>
                <w:shd w:val="clear" w:fill="FFFFFF"/>
                <w:lang w:val="en-US" w:eastAsia="zh-CN"/>
              </w:rPr>
              <w:t>相关内容</w:t>
            </w:r>
            <w:r>
              <w:rPr>
                <w:rFonts w:hint="eastAsia" w:ascii="Segoe UI" w:hAnsi="Segoe UI" w:eastAsia="Segoe UI" w:cs="Segoe UI"/>
                <w:i w:val="0"/>
                <w:iCs w:val="0"/>
                <w:caps w:val="0"/>
                <w:color w:val="0F1115"/>
                <w:spacing w:val="0"/>
                <w:sz w:val="21"/>
                <w:szCs w:val="21"/>
                <w:highlight w:val="none"/>
                <w:shd w:val="clear" w:fill="FFFFFF"/>
              </w:rPr>
              <w:t>。</w:t>
            </w:r>
          </w:p>
          <w:p w14:paraId="2D10C3DE">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2.其他要求：</w:t>
            </w:r>
          </w:p>
        </w:tc>
      </w:tr>
      <w:tr w14:paraId="30339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Borders>
              <w:tl2br w:val="nil"/>
              <w:tr2bl w:val="nil"/>
            </w:tcBorders>
            <w:noWrap w:val="0"/>
            <w:vAlign w:val="center"/>
          </w:tcPr>
          <w:p w14:paraId="0378B587">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2.2.1</w:t>
            </w:r>
          </w:p>
        </w:tc>
        <w:tc>
          <w:tcPr>
            <w:tcW w:w="1614" w:type="dxa"/>
            <w:tcBorders>
              <w:tl2br w:val="nil"/>
              <w:tr2bl w:val="nil"/>
            </w:tcBorders>
            <w:noWrap w:val="0"/>
            <w:vAlign w:val="center"/>
          </w:tcPr>
          <w:p w14:paraId="7558BBFB">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投标人要求</w:t>
            </w:r>
          </w:p>
          <w:p w14:paraId="1BA93895">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澄清招标文件</w:t>
            </w:r>
          </w:p>
        </w:tc>
        <w:tc>
          <w:tcPr>
            <w:tcW w:w="6493" w:type="dxa"/>
            <w:tcBorders>
              <w:tl2br w:val="nil"/>
              <w:tr2bl w:val="nil"/>
            </w:tcBorders>
            <w:shd w:val="clear" w:color="auto" w:fill="auto"/>
            <w:noWrap w:val="0"/>
            <w:vAlign w:val="center"/>
          </w:tcPr>
          <w:p w14:paraId="4A5D4D96">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时间：</w:t>
            </w:r>
          </w:p>
          <w:p w14:paraId="3A90B23E">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形式：通过下载招标文件的电子招标投标交易平台以书面形式提出</w:t>
            </w:r>
          </w:p>
        </w:tc>
      </w:tr>
      <w:tr w14:paraId="3B386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Borders>
              <w:tl2br w:val="nil"/>
              <w:tr2bl w:val="nil"/>
            </w:tcBorders>
            <w:noWrap w:val="0"/>
            <w:vAlign w:val="center"/>
          </w:tcPr>
          <w:p w14:paraId="47CCC024">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2.2.2</w:t>
            </w:r>
          </w:p>
        </w:tc>
        <w:tc>
          <w:tcPr>
            <w:tcW w:w="1614" w:type="dxa"/>
            <w:tcBorders>
              <w:tl2br w:val="nil"/>
              <w:tr2bl w:val="nil"/>
            </w:tcBorders>
            <w:noWrap w:val="0"/>
            <w:vAlign w:val="center"/>
          </w:tcPr>
          <w:p w14:paraId="2B3988DC">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招标文件澄清</w:t>
            </w:r>
          </w:p>
          <w:p w14:paraId="3C7BF0AD">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发出的形式</w:t>
            </w:r>
          </w:p>
        </w:tc>
        <w:tc>
          <w:tcPr>
            <w:tcW w:w="6493" w:type="dxa"/>
            <w:tcBorders>
              <w:tl2br w:val="nil"/>
              <w:tr2bl w:val="nil"/>
            </w:tcBorders>
            <w:shd w:val="clear" w:color="auto" w:fill="auto"/>
            <w:noWrap w:val="0"/>
            <w:vAlign w:val="center"/>
          </w:tcPr>
          <w:p w14:paraId="78D879CA">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通过下载招标文件的电子招标投标交易平台以书面形式发出</w:t>
            </w:r>
          </w:p>
        </w:tc>
      </w:tr>
      <w:tr w14:paraId="10187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Borders>
              <w:tl2br w:val="nil"/>
              <w:tr2bl w:val="nil"/>
            </w:tcBorders>
            <w:noWrap w:val="0"/>
            <w:vAlign w:val="center"/>
          </w:tcPr>
          <w:p w14:paraId="023E870D">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2.3.</w:t>
            </w:r>
            <w:r>
              <w:rPr>
                <w:rFonts w:hint="eastAsia" w:ascii="宋体" w:hAnsi="宋体" w:eastAsia="宋体" w:cs="宋体"/>
                <w:sz w:val="21"/>
                <w:szCs w:val="21"/>
                <w:lang w:val="en-US" w:eastAsia="zh-CN"/>
              </w:rPr>
              <w:t>1</w:t>
            </w:r>
          </w:p>
        </w:tc>
        <w:tc>
          <w:tcPr>
            <w:tcW w:w="1614" w:type="dxa"/>
            <w:tcBorders>
              <w:tl2br w:val="nil"/>
              <w:tr2bl w:val="nil"/>
            </w:tcBorders>
            <w:noWrap w:val="0"/>
            <w:vAlign w:val="center"/>
          </w:tcPr>
          <w:p w14:paraId="5F653F2B">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招标文件修改</w:t>
            </w:r>
          </w:p>
          <w:p w14:paraId="7258A341">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发出的形式</w:t>
            </w:r>
          </w:p>
        </w:tc>
        <w:tc>
          <w:tcPr>
            <w:tcW w:w="6493" w:type="dxa"/>
            <w:tcBorders>
              <w:tl2br w:val="nil"/>
              <w:tr2bl w:val="nil"/>
            </w:tcBorders>
            <w:noWrap w:val="0"/>
            <w:vAlign w:val="center"/>
          </w:tcPr>
          <w:p w14:paraId="27F2EF5A">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yellow"/>
              </w:rPr>
            </w:pPr>
            <w:r>
              <w:rPr>
                <w:rFonts w:hint="eastAsia" w:ascii="宋体" w:hAnsi="宋体" w:eastAsia="宋体" w:cs="宋体"/>
                <w:sz w:val="21"/>
                <w:szCs w:val="21"/>
                <w:highlight w:val="none"/>
              </w:rPr>
              <w:t>通过下载招标文件的电子招标投标交易平台以书面形式发出</w:t>
            </w:r>
          </w:p>
        </w:tc>
      </w:tr>
      <w:tr w14:paraId="7CD3D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Borders>
              <w:tl2br w:val="nil"/>
              <w:tr2bl w:val="nil"/>
            </w:tcBorders>
            <w:noWrap w:val="0"/>
            <w:vAlign w:val="center"/>
          </w:tcPr>
          <w:p w14:paraId="3014B4AD">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3.1</w:t>
            </w:r>
          </w:p>
        </w:tc>
        <w:tc>
          <w:tcPr>
            <w:tcW w:w="1614" w:type="dxa"/>
            <w:tcBorders>
              <w:tl2br w:val="nil"/>
              <w:tr2bl w:val="nil"/>
            </w:tcBorders>
            <w:noWrap w:val="0"/>
            <w:vAlign w:val="center"/>
          </w:tcPr>
          <w:p w14:paraId="5494F7FE">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构成投标文件</w:t>
            </w:r>
          </w:p>
          <w:p w14:paraId="22661CC6">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的其他资料</w:t>
            </w:r>
          </w:p>
        </w:tc>
        <w:tc>
          <w:tcPr>
            <w:tcW w:w="6493" w:type="dxa"/>
            <w:tcBorders>
              <w:tl2br w:val="nil"/>
              <w:tr2bl w:val="nil"/>
            </w:tcBorders>
            <w:noWrap w:val="0"/>
            <w:vAlign w:val="center"/>
          </w:tcPr>
          <w:p w14:paraId="37E9E601">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其他资料：</w:t>
            </w:r>
          </w:p>
        </w:tc>
      </w:tr>
      <w:tr w14:paraId="2BDBA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Borders>
              <w:tl2br w:val="nil"/>
              <w:tr2bl w:val="nil"/>
            </w:tcBorders>
            <w:noWrap w:val="0"/>
            <w:vAlign w:val="center"/>
          </w:tcPr>
          <w:p w14:paraId="1A797F00">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3.2.1</w:t>
            </w:r>
          </w:p>
        </w:tc>
        <w:tc>
          <w:tcPr>
            <w:tcW w:w="1614" w:type="dxa"/>
            <w:tcBorders>
              <w:tl2br w:val="nil"/>
              <w:tr2bl w:val="nil"/>
            </w:tcBorders>
            <w:noWrap w:val="0"/>
            <w:vAlign w:val="center"/>
          </w:tcPr>
          <w:p w14:paraId="26999574">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增值税税金</w:t>
            </w:r>
          </w:p>
          <w:p w14:paraId="2F2C9E3D">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的计算方法</w:t>
            </w:r>
          </w:p>
        </w:tc>
        <w:tc>
          <w:tcPr>
            <w:tcW w:w="6493" w:type="dxa"/>
            <w:tcBorders>
              <w:tl2br w:val="nil"/>
              <w:tr2bl w:val="nil"/>
            </w:tcBorders>
            <w:noWrap w:val="0"/>
            <w:vAlign w:val="center"/>
          </w:tcPr>
          <w:p w14:paraId="61FBADCE">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rPr>
            </w:pPr>
          </w:p>
        </w:tc>
      </w:tr>
      <w:tr w14:paraId="26F64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Borders>
              <w:tl2br w:val="nil"/>
              <w:tr2bl w:val="nil"/>
            </w:tcBorders>
            <w:noWrap w:val="0"/>
            <w:vAlign w:val="center"/>
          </w:tcPr>
          <w:p w14:paraId="1FE14E05">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3.2.4</w:t>
            </w:r>
          </w:p>
        </w:tc>
        <w:tc>
          <w:tcPr>
            <w:tcW w:w="1614" w:type="dxa"/>
            <w:tcBorders>
              <w:tl2br w:val="nil"/>
              <w:tr2bl w:val="nil"/>
            </w:tcBorders>
            <w:noWrap w:val="0"/>
            <w:vAlign w:val="center"/>
          </w:tcPr>
          <w:p w14:paraId="34EE9E7E">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最高投标限价</w:t>
            </w:r>
          </w:p>
        </w:tc>
        <w:tc>
          <w:tcPr>
            <w:tcW w:w="6493" w:type="dxa"/>
            <w:tcBorders>
              <w:tl2br w:val="nil"/>
              <w:tr2bl w:val="nil"/>
            </w:tcBorders>
            <w:noWrap w:val="0"/>
            <w:vAlign w:val="center"/>
          </w:tcPr>
          <w:p w14:paraId="1715EFA0">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最高</w:t>
            </w:r>
            <w:r>
              <w:rPr>
                <w:rFonts w:hint="eastAsia" w:ascii="宋体" w:hAnsi="宋体" w:eastAsia="宋体" w:cs="宋体"/>
                <w:sz w:val="21"/>
                <w:szCs w:val="21"/>
                <w:highlight w:val="none"/>
                <w:lang w:val="en-US" w:eastAsia="zh-CN"/>
              </w:rPr>
              <w:t>投标限价</w:t>
            </w:r>
            <w:r>
              <w:rPr>
                <w:rFonts w:hint="eastAsia" w:ascii="宋体" w:hAnsi="宋体" w:eastAsia="宋体" w:cs="宋体"/>
                <w:sz w:val="21"/>
                <w:szCs w:val="21"/>
                <w:highlight w:val="none"/>
              </w:rPr>
              <w:t>：</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lang w:eastAsia="zh-Hans"/>
              </w:rPr>
              <w:t>元，</w:t>
            </w:r>
            <w:r>
              <w:rPr>
                <w:rFonts w:hint="eastAsia" w:ascii="宋体" w:hAnsi="宋体" w:eastAsia="宋体" w:cs="宋体"/>
                <w:sz w:val="21"/>
                <w:szCs w:val="21"/>
                <w:highlight w:val="none"/>
              </w:rPr>
              <w:t>其中</w:t>
            </w:r>
            <w:r>
              <w:rPr>
                <w:rFonts w:hint="eastAsia" w:ascii="宋体" w:hAnsi="宋体" w:eastAsia="宋体" w:cs="宋体"/>
                <w:sz w:val="21"/>
                <w:szCs w:val="21"/>
                <w:highlight w:val="none"/>
                <w:lang w:eastAsia="zh-CN"/>
              </w:rPr>
              <w:t>：</w:t>
            </w:r>
          </w:p>
          <w:p w14:paraId="2B6870CF">
            <w:pPr>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rPr>
            </w:pPr>
            <w:r>
              <w:rPr>
                <w:rFonts w:hint="eastAsia" w:ascii="宋体" w:hAnsi="宋体" w:eastAsia="宋体" w:cs="宋体"/>
                <w:sz w:val="21"/>
                <w:szCs w:val="21"/>
                <w:lang w:eastAsia="zh-CN"/>
              </w:rPr>
              <w:t>□</w:t>
            </w:r>
            <w:r>
              <w:rPr>
                <w:rFonts w:hint="eastAsia" w:ascii="宋体" w:hAnsi="宋体" w:eastAsia="宋体" w:cs="宋体"/>
                <w:sz w:val="21"/>
                <w:szCs w:val="21"/>
                <w:highlight w:val="none"/>
                <w:lang w:val="en-US" w:eastAsia="zh-CN"/>
              </w:rPr>
              <w:t xml:space="preserve"> 采用总价合同招标的，公布最高投标限价时，同时公布工程量清单。</w:t>
            </w:r>
            <w:r>
              <w:rPr>
                <w:rFonts w:hint="eastAsia" w:ascii="宋体" w:hAnsi="宋体" w:eastAsia="宋体" w:cs="宋体"/>
                <w:sz w:val="21"/>
                <w:szCs w:val="21"/>
                <w:highlight w:val="none"/>
              </w:rPr>
              <w:t>其中不可竞争金额</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元（含暂列金</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元，暂估价</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元及其他项</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元）；</w:t>
            </w:r>
          </w:p>
          <w:p w14:paraId="40452FD6">
            <w:pPr>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 采用“总价控制、单价结算”招标的，公布最高投标限价和工程量清单时，须同时公布主要项目的控制单价。</w:t>
            </w:r>
            <w:r>
              <w:rPr>
                <w:rFonts w:hint="eastAsia" w:ascii="宋体" w:hAnsi="宋体" w:eastAsia="宋体" w:cs="宋体"/>
                <w:sz w:val="21"/>
                <w:szCs w:val="21"/>
                <w:highlight w:val="none"/>
              </w:rPr>
              <w:t>其中不可竞争金额</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元（含暂列金</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元，暂估价</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元及其他项</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元）；</w:t>
            </w:r>
          </w:p>
          <w:p w14:paraId="4C0CCD2D">
            <w:pPr>
              <w:keepNext w:val="0"/>
              <w:keepLines w:val="0"/>
              <w:pageBreakBefore w:val="0"/>
              <w:widowControl w:val="0"/>
              <w:suppressLineNumbers w:val="0"/>
              <w:shd w:val="clear" w:color="auto" w:fill="FFFFFF"/>
              <w:kinsoku/>
              <w:wordWrap/>
              <w:overflowPunct/>
              <w:topLinePunct w:val="0"/>
              <w:autoSpaceDN/>
              <w:bidi w:val="0"/>
              <w:adjustRightInd/>
              <w:snapToGrid/>
              <w:spacing w:before="0" w:beforeAutospacing="0" w:after="160" w:afterAutospacing="0" w:line="360" w:lineRule="auto"/>
              <w:ind w:left="0" w:right="0" w:firstLine="0" w:firstLineChars="0"/>
              <w:jc w:val="both"/>
              <w:textAlignment w:val="auto"/>
              <w:rPr>
                <w:rFonts w:hint="default" w:eastAsia="宋体"/>
                <w:sz w:val="21"/>
                <w:szCs w:val="21"/>
                <w:highlight w:val="none"/>
                <w:lang w:val="en-US" w:eastAsia="zh-CN"/>
              </w:rPr>
            </w:pPr>
            <w:r>
              <w:rPr>
                <w:rFonts w:hint="eastAsia" w:ascii="宋体" w:hAnsi="宋体" w:eastAsia="宋体" w:cs="宋体"/>
                <w:sz w:val="21"/>
                <w:szCs w:val="21"/>
                <w:highlight w:val="none"/>
                <w:lang w:val="en-US" w:eastAsia="zh-CN"/>
              </w:rPr>
              <w:t>其他要求：</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none"/>
                <w:lang w:val="en-US" w:eastAsia="zh-CN"/>
              </w:rPr>
              <w:t>。</w:t>
            </w:r>
          </w:p>
        </w:tc>
      </w:tr>
      <w:tr w14:paraId="572F5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Borders>
              <w:tl2br w:val="nil"/>
              <w:tr2bl w:val="nil"/>
            </w:tcBorders>
            <w:noWrap w:val="0"/>
            <w:vAlign w:val="center"/>
          </w:tcPr>
          <w:p w14:paraId="1423CBA1">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3.2.5</w:t>
            </w:r>
          </w:p>
        </w:tc>
        <w:tc>
          <w:tcPr>
            <w:tcW w:w="1614" w:type="dxa"/>
            <w:tcBorders>
              <w:tl2br w:val="nil"/>
              <w:tr2bl w:val="nil"/>
            </w:tcBorders>
            <w:noWrap w:val="0"/>
            <w:vAlign w:val="center"/>
          </w:tcPr>
          <w:p w14:paraId="6BE4C9C9">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投标报价的其他要求</w:t>
            </w:r>
          </w:p>
        </w:tc>
        <w:tc>
          <w:tcPr>
            <w:tcW w:w="6493" w:type="dxa"/>
            <w:tcBorders>
              <w:tl2br w:val="nil"/>
              <w:tr2bl w:val="nil"/>
            </w:tcBorders>
            <w:noWrap w:val="0"/>
            <w:vAlign w:val="center"/>
          </w:tcPr>
          <w:p w14:paraId="7F479B5C">
            <w:pPr>
              <w:keepNext w:val="0"/>
              <w:keepLines w:val="0"/>
              <w:pageBreakBefore w:val="0"/>
              <w:widowControl w:val="0"/>
              <w:suppressLineNumbers w:val="0"/>
              <w:kinsoku/>
              <w:wordWrap/>
              <w:overflowPunct/>
              <w:topLinePunct w:val="0"/>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yellow"/>
                <w:lang w:val="en-US" w:eastAsia="zh-CN"/>
              </w:rPr>
            </w:pPr>
          </w:p>
        </w:tc>
      </w:tr>
      <w:tr w14:paraId="033A1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Borders>
              <w:tl2br w:val="nil"/>
              <w:tr2bl w:val="nil"/>
            </w:tcBorders>
            <w:noWrap w:val="0"/>
            <w:vAlign w:val="center"/>
          </w:tcPr>
          <w:p w14:paraId="133ED3E2">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3.3.1</w:t>
            </w:r>
          </w:p>
        </w:tc>
        <w:tc>
          <w:tcPr>
            <w:tcW w:w="1614" w:type="dxa"/>
            <w:tcBorders>
              <w:tl2br w:val="nil"/>
              <w:tr2bl w:val="nil"/>
            </w:tcBorders>
            <w:noWrap w:val="0"/>
            <w:vAlign w:val="center"/>
          </w:tcPr>
          <w:p w14:paraId="7AE674C4">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投标有效期</w:t>
            </w:r>
          </w:p>
        </w:tc>
        <w:tc>
          <w:tcPr>
            <w:tcW w:w="6493" w:type="dxa"/>
            <w:tcBorders>
              <w:tl2br w:val="nil"/>
              <w:tr2bl w:val="nil"/>
            </w:tcBorders>
            <w:noWrap w:val="0"/>
            <w:vAlign w:val="center"/>
          </w:tcPr>
          <w:p w14:paraId="1911F566">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lang w:val="en-US"/>
              </w:rPr>
            </w:pPr>
          </w:p>
        </w:tc>
      </w:tr>
      <w:tr w14:paraId="5A279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Borders>
              <w:tl2br w:val="nil"/>
              <w:tr2bl w:val="nil"/>
            </w:tcBorders>
            <w:noWrap w:val="0"/>
            <w:vAlign w:val="center"/>
          </w:tcPr>
          <w:p w14:paraId="49B18294">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3.4.1</w:t>
            </w:r>
          </w:p>
        </w:tc>
        <w:tc>
          <w:tcPr>
            <w:tcW w:w="1614" w:type="dxa"/>
            <w:tcBorders>
              <w:tl2br w:val="nil"/>
              <w:tr2bl w:val="nil"/>
            </w:tcBorders>
            <w:noWrap w:val="0"/>
            <w:vAlign w:val="center"/>
          </w:tcPr>
          <w:p w14:paraId="3C650971">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投标保证金</w:t>
            </w:r>
          </w:p>
        </w:tc>
        <w:tc>
          <w:tcPr>
            <w:tcW w:w="6493" w:type="dxa"/>
            <w:tcBorders>
              <w:tl2br w:val="nil"/>
              <w:tr2bl w:val="nil"/>
            </w:tcBorders>
            <w:noWrap w:val="0"/>
            <w:vAlign w:val="center"/>
          </w:tcPr>
          <w:p w14:paraId="344D6BD9">
            <w:pPr>
              <w:keepNext w:val="0"/>
              <w:keepLines w:val="0"/>
              <w:pageBreakBefore w:val="0"/>
              <w:widowControl w:val="0"/>
              <w:suppressLineNumbers w:val="0"/>
              <w:kinsoku/>
              <w:wordWrap/>
              <w:overflowPunct/>
              <w:topLinePunct w:val="0"/>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lang w:eastAsia="zh-Hans"/>
              </w:rPr>
            </w:pPr>
            <w:r>
              <w:rPr>
                <w:rFonts w:hint="eastAsia" w:ascii="宋体" w:hAnsi="宋体" w:eastAsia="宋体" w:cs="宋体"/>
                <w:sz w:val="21"/>
                <w:szCs w:val="21"/>
              </w:rPr>
              <w:t>是否要求投标人递交投标保证金</w:t>
            </w:r>
            <w:r>
              <w:rPr>
                <w:rFonts w:hint="eastAsia" w:ascii="宋体" w:hAnsi="宋体" w:eastAsia="宋体" w:cs="宋体"/>
                <w:sz w:val="21"/>
                <w:szCs w:val="21"/>
                <w:lang w:eastAsia="zh-Hans"/>
              </w:rPr>
              <w:t>：</w:t>
            </w:r>
          </w:p>
          <w:p w14:paraId="6C1A1D27">
            <w:pPr>
              <w:keepNext w:val="0"/>
              <w:keepLines w:val="0"/>
              <w:pageBreakBefore w:val="0"/>
              <w:widowControl w:val="0"/>
              <w:suppressLineNumbers w:val="0"/>
              <w:kinsoku/>
              <w:wordWrap/>
              <w:overflowPunct/>
              <w:topLinePunct w:val="0"/>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不要求</w:t>
            </w:r>
          </w:p>
          <w:p w14:paraId="305DF373">
            <w:pPr>
              <w:keepNext w:val="0"/>
              <w:keepLines w:val="0"/>
              <w:pageBreakBefore w:val="0"/>
              <w:widowControl w:val="0"/>
              <w:suppressLineNumbers w:val="0"/>
              <w:kinsoku/>
              <w:wordWrap/>
              <w:overflowPunct/>
              <w:topLinePunct w:val="0"/>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要求，投标保证金金额：</w:t>
            </w:r>
            <w:r>
              <w:rPr>
                <w:rFonts w:hint="eastAsia" w:ascii="宋体" w:hAnsi="宋体" w:eastAsia="宋体" w:cs="宋体"/>
                <w:sz w:val="21"/>
                <w:szCs w:val="21"/>
                <w:u w:val="single"/>
              </w:rPr>
              <w:t xml:space="preserve">        </w:t>
            </w:r>
            <w:r>
              <w:rPr>
                <w:rFonts w:hint="eastAsia" w:ascii="宋体" w:hAnsi="宋体" w:eastAsia="宋体" w:cs="宋体"/>
                <w:sz w:val="21"/>
                <w:szCs w:val="21"/>
              </w:rPr>
              <w:t>元人民币。</w:t>
            </w:r>
          </w:p>
          <w:p w14:paraId="27672542">
            <w:pPr>
              <w:keepNext w:val="0"/>
              <w:keepLines w:val="0"/>
              <w:pageBreakBefore w:val="0"/>
              <w:widowControl w:val="0"/>
              <w:numPr>
                <w:ilvl w:val="0"/>
                <w:numId w:val="6"/>
              </w:numPr>
              <w:suppressLineNumbers w:val="0"/>
              <w:kinsoku/>
              <w:wordWrap/>
              <w:overflowPunct/>
              <w:topLinePunct w:val="0"/>
              <w:autoSpaceDN/>
              <w:bidi w:val="0"/>
              <w:adjustRightInd/>
              <w:snapToGrid/>
              <w:spacing w:before="0" w:beforeAutospacing="0" w:after="160" w:afterAutospacing="0" w:line="360" w:lineRule="auto"/>
              <w:ind w:left="0" w:leftChars="0" w:right="0" w:rightChars="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投标人可以使用下列第</w:t>
            </w:r>
            <w:r>
              <w:rPr>
                <w:rFonts w:hint="eastAsia" w:ascii="宋体" w:hAnsi="宋体" w:eastAsia="宋体" w:cs="宋体"/>
                <w:sz w:val="21"/>
                <w:szCs w:val="21"/>
                <w:u w:val="single"/>
              </w:rPr>
              <w:t xml:space="preserve">        </w:t>
            </w:r>
            <w:r>
              <w:rPr>
                <w:rFonts w:hint="eastAsia" w:ascii="宋体" w:hAnsi="宋体" w:eastAsia="宋体" w:cs="宋体"/>
                <w:sz w:val="21"/>
                <w:szCs w:val="21"/>
              </w:rPr>
              <w:t>种形式提交：</w:t>
            </w:r>
          </w:p>
          <w:p w14:paraId="4B68A667">
            <w:pPr>
              <w:keepNext w:val="0"/>
              <w:keepLines w:val="0"/>
              <w:pageBreakBefore w:val="0"/>
              <w:widowControl w:val="0"/>
              <w:numPr>
                <w:ilvl w:val="0"/>
                <w:numId w:val="7"/>
              </w:numPr>
              <w:suppressLineNumbers w:val="0"/>
              <w:kinsoku/>
              <w:wordWrap/>
              <w:overflowPunct/>
              <w:topLinePunct w:val="0"/>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现金形式</w:t>
            </w:r>
            <w:r>
              <w:rPr>
                <w:rFonts w:hint="eastAsia" w:ascii="宋体" w:hAnsi="宋体" w:eastAsia="宋体" w:cs="宋体"/>
                <w:sz w:val="21"/>
                <w:szCs w:val="21"/>
                <w:lang w:eastAsia="zh-CN"/>
              </w:rPr>
              <w:t>：：</w:t>
            </w:r>
          </w:p>
          <w:p w14:paraId="40E67E49">
            <w:pPr>
              <w:keepNext w:val="0"/>
              <w:keepLines w:val="0"/>
              <w:pageBreakBefore w:val="0"/>
              <w:widowControl w:val="0"/>
              <w:numPr>
                <w:ilvl w:val="0"/>
                <w:numId w:val="0"/>
              </w:numPr>
              <w:suppressLineNumbers w:val="0"/>
              <w:kinsoku/>
              <w:wordWrap/>
              <w:overflowPunct/>
              <w:topLinePunct w:val="0"/>
              <w:autoSpaceDN/>
              <w:bidi w:val="0"/>
              <w:adjustRightInd/>
              <w:snapToGrid/>
              <w:spacing w:before="0" w:beforeAutospacing="0" w:after="160" w:afterAutospacing="0" w:line="360" w:lineRule="auto"/>
              <w:ind w:left="-5" w:leftChars="0" w:right="0" w:rightChars="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应在投标截止时间之前从投标人所在地银行的投标人企业基本账户以电汇或银行转账的形式，汇到招标文件指定的投标保证金账户，并应在电汇或银行转账单上注明</w:t>
            </w:r>
            <w:r>
              <w:rPr>
                <w:rFonts w:hint="eastAsia" w:ascii="宋体" w:hAnsi="宋体" w:eastAsia="宋体" w:cs="宋体"/>
                <w:sz w:val="21"/>
                <w:szCs w:val="21"/>
                <w:u w:val="none"/>
              </w:rPr>
              <w:t>招标项目编号</w:t>
            </w:r>
            <w:r>
              <w:rPr>
                <w:rFonts w:hint="eastAsia" w:ascii="宋体" w:hAnsi="宋体" w:eastAsia="宋体" w:cs="宋体"/>
                <w:sz w:val="21"/>
                <w:szCs w:val="21"/>
              </w:rPr>
              <w:t>，如因投标人汇款凭证未注明招标项目编号造成银行无法识别投标保证金到账情况或识别错误的，其责任由投标人自行承担。招标人在投标截止前到银行查询投标保证金到</w:t>
            </w:r>
            <w:r>
              <w:rPr>
                <w:rFonts w:hint="eastAsia" w:ascii="宋体" w:hAnsi="宋体" w:eastAsia="宋体" w:cs="宋体"/>
                <w:sz w:val="21"/>
                <w:szCs w:val="21"/>
                <w:lang w:eastAsia="zh-CN"/>
              </w:rPr>
              <w:t>账</w:t>
            </w:r>
            <w:r>
              <w:rPr>
                <w:rFonts w:hint="eastAsia" w:ascii="宋体" w:hAnsi="宋体" w:eastAsia="宋体" w:cs="宋体"/>
                <w:sz w:val="21"/>
                <w:szCs w:val="21"/>
              </w:rPr>
              <w:t>情况，并以银行出具的加盖公章的投标保证金到</w:t>
            </w:r>
            <w:r>
              <w:rPr>
                <w:rFonts w:hint="eastAsia" w:ascii="宋体" w:hAnsi="宋体" w:eastAsia="宋体" w:cs="宋体"/>
                <w:sz w:val="21"/>
                <w:szCs w:val="21"/>
                <w:lang w:eastAsia="zh-CN"/>
              </w:rPr>
              <w:t>账</w:t>
            </w:r>
            <w:r>
              <w:rPr>
                <w:rFonts w:hint="eastAsia" w:ascii="宋体" w:hAnsi="宋体" w:eastAsia="宋体" w:cs="宋体"/>
                <w:sz w:val="21"/>
                <w:szCs w:val="21"/>
              </w:rPr>
              <w:t>证明作为投标人是否按招标文件规定递交投标保证金的依据。投标人企业基本账户开户许可证或基本存款账户开户银行开具的《基本存款账户信息》上账号应与投标保证金转账回单上账号一致，否则视为未按规定提交投标保证金，资格审查不合格。</w:t>
            </w:r>
          </w:p>
          <w:p w14:paraId="3CF009F6">
            <w:pPr>
              <w:keepNext w:val="0"/>
              <w:keepLines w:val="0"/>
              <w:pageBreakBefore w:val="0"/>
              <w:widowControl w:val="0"/>
              <w:suppressLineNumbers w:val="0"/>
              <w:kinsoku/>
              <w:wordWrap/>
              <w:overflowPunct/>
              <w:topLinePunct w:val="0"/>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投标保证金银行</w:t>
            </w:r>
            <w:r>
              <w:rPr>
                <w:rFonts w:hint="eastAsia" w:ascii="宋体" w:hAnsi="宋体" w:eastAsia="宋体" w:cs="宋体"/>
                <w:sz w:val="21"/>
                <w:szCs w:val="21"/>
                <w:lang w:eastAsia="zh-CN"/>
              </w:rPr>
              <w:t>账</w:t>
            </w:r>
            <w:r>
              <w:rPr>
                <w:rFonts w:hint="eastAsia" w:ascii="宋体" w:hAnsi="宋体" w:eastAsia="宋体" w:cs="宋体"/>
                <w:sz w:val="21"/>
                <w:szCs w:val="21"/>
              </w:rPr>
              <w:t>号：</w:t>
            </w:r>
          </w:p>
          <w:p w14:paraId="4DC0F64E">
            <w:pPr>
              <w:keepNext w:val="0"/>
              <w:keepLines w:val="0"/>
              <w:pageBreakBefore w:val="0"/>
              <w:widowControl w:val="0"/>
              <w:suppressLineNumbers w:val="0"/>
              <w:kinsoku/>
              <w:wordWrap/>
              <w:overflowPunct/>
              <w:topLinePunct w:val="0"/>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u w:val="single"/>
                <w:lang w:eastAsia="zh-Hans"/>
              </w:rPr>
            </w:pPr>
            <w:r>
              <w:rPr>
                <w:rFonts w:hint="eastAsia" w:ascii="宋体" w:hAnsi="宋体" w:eastAsia="宋体" w:cs="宋体"/>
                <w:sz w:val="21"/>
                <w:szCs w:val="21"/>
              </w:rPr>
              <w:t>开户银行：</w:t>
            </w:r>
            <w:r>
              <w:rPr>
                <w:rFonts w:hint="eastAsia" w:ascii="宋体" w:hAnsi="宋体" w:eastAsia="宋体" w:cs="宋体"/>
                <w:sz w:val="21"/>
                <w:szCs w:val="21"/>
                <w:u w:val="single"/>
              </w:rPr>
              <w:t xml:space="preserve">                            </w:t>
            </w:r>
            <w:r>
              <w:rPr>
                <w:rFonts w:hint="eastAsia" w:ascii="宋体" w:hAnsi="宋体" w:eastAsia="宋体" w:cs="宋体"/>
                <w:sz w:val="21"/>
                <w:szCs w:val="21"/>
                <w:lang w:eastAsia="zh-Hans"/>
              </w:rPr>
              <w:t>。</w:t>
            </w:r>
          </w:p>
          <w:p w14:paraId="74DEF344">
            <w:pPr>
              <w:keepNext w:val="0"/>
              <w:keepLines w:val="0"/>
              <w:pageBreakBefore w:val="0"/>
              <w:widowControl w:val="0"/>
              <w:suppressLineNumbers w:val="0"/>
              <w:kinsoku/>
              <w:wordWrap/>
              <w:overflowPunct/>
              <w:topLinePunct w:val="0"/>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账户名称：</w:t>
            </w:r>
            <w:r>
              <w:rPr>
                <w:rFonts w:hint="eastAsia" w:ascii="宋体" w:hAnsi="宋体" w:eastAsia="宋体" w:cs="宋体"/>
                <w:sz w:val="21"/>
                <w:szCs w:val="21"/>
                <w:u w:val="single"/>
              </w:rPr>
              <w:t xml:space="preserve">                            </w:t>
            </w:r>
            <w:r>
              <w:rPr>
                <w:rFonts w:hint="eastAsia" w:ascii="宋体" w:hAnsi="宋体" w:eastAsia="宋体" w:cs="宋体"/>
                <w:sz w:val="21"/>
                <w:szCs w:val="21"/>
                <w:lang w:eastAsia="zh-Hans"/>
              </w:rPr>
              <w:t>。</w:t>
            </w:r>
          </w:p>
          <w:p w14:paraId="54D52962">
            <w:pPr>
              <w:keepNext w:val="0"/>
              <w:keepLines w:val="0"/>
              <w:pageBreakBefore w:val="0"/>
              <w:widowControl w:val="0"/>
              <w:suppressLineNumbers w:val="0"/>
              <w:kinsoku/>
              <w:wordWrap/>
              <w:overflowPunct/>
              <w:topLinePunct w:val="0"/>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lang w:eastAsia="zh-Hans"/>
              </w:rPr>
            </w:pPr>
            <w:r>
              <w:rPr>
                <w:rFonts w:hint="eastAsia" w:ascii="宋体" w:hAnsi="宋体" w:eastAsia="宋体" w:cs="宋体"/>
                <w:sz w:val="21"/>
                <w:szCs w:val="21"/>
                <w:lang w:eastAsia="zh-CN"/>
              </w:rPr>
              <w:t>账</w:t>
            </w:r>
            <w:r>
              <w:rPr>
                <w:rFonts w:hint="eastAsia" w:ascii="宋体" w:hAnsi="宋体" w:eastAsia="宋体" w:cs="宋体"/>
                <w:sz w:val="21"/>
                <w:szCs w:val="21"/>
              </w:rPr>
              <w:t xml:space="preserve">    号：</w:t>
            </w:r>
            <w:r>
              <w:rPr>
                <w:rFonts w:hint="eastAsia" w:ascii="宋体" w:hAnsi="宋体" w:eastAsia="宋体" w:cs="宋体"/>
                <w:sz w:val="21"/>
                <w:szCs w:val="21"/>
                <w:u w:val="single"/>
              </w:rPr>
              <w:t xml:space="preserve">                            </w:t>
            </w:r>
            <w:r>
              <w:rPr>
                <w:rFonts w:hint="eastAsia" w:ascii="宋体" w:hAnsi="宋体" w:eastAsia="宋体" w:cs="宋体"/>
                <w:sz w:val="21"/>
                <w:szCs w:val="21"/>
                <w:lang w:eastAsia="zh-Hans"/>
              </w:rPr>
              <w:t>。</w:t>
            </w:r>
          </w:p>
          <w:p w14:paraId="3B792FD5">
            <w:pPr>
              <w:keepNext w:val="0"/>
              <w:keepLines w:val="0"/>
              <w:pageBreakBefore w:val="0"/>
              <w:widowControl w:val="0"/>
              <w:suppressLineNumbers w:val="0"/>
              <w:kinsoku/>
              <w:wordWrap/>
              <w:overflowPunct/>
              <w:topLinePunct w:val="0"/>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银行存款利率类型为：银行存款同期活期利率，并从投标截止当日开始计息。</w:t>
            </w:r>
          </w:p>
          <w:p w14:paraId="2DB46DE9">
            <w:pPr>
              <w:keepNext w:val="0"/>
              <w:keepLines w:val="0"/>
              <w:pageBreakBefore w:val="0"/>
              <w:widowControl w:val="0"/>
              <w:suppressLineNumbers w:val="0"/>
              <w:kinsoku/>
              <w:wordWrap/>
              <w:overflowPunct/>
              <w:topLinePunct w:val="0"/>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利息部分应出具发票的类型为：税务发票</w:t>
            </w:r>
          </w:p>
          <w:p w14:paraId="22D22382">
            <w:pPr>
              <w:keepNext w:val="0"/>
              <w:keepLines w:val="0"/>
              <w:pageBreakBefore w:val="0"/>
              <w:widowControl w:val="0"/>
              <w:numPr>
                <w:ilvl w:val="0"/>
                <w:numId w:val="7"/>
              </w:numPr>
              <w:suppressLineNumbers w:val="0"/>
              <w:kinsoku/>
              <w:wordWrap/>
              <w:overflowPunct/>
              <w:topLinePunct w:val="0"/>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银行保函形式：</w:t>
            </w:r>
          </w:p>
          <w:p w14:paraId="3F28C888">
            <w:pPr>
              <w:keepNext w:val="0"/>
              <w:keepLines w:val="0"/>
              <w:pageBreakBefore w:val="0"/>
              <w:widowControl w:val="0"/>
              <w:suppressLineNumbers w:val="0"/>
              <w:kinsoku/>
              <w:wordWrap/>
              <w:overflowPunct/>
              <w:topLinePunct w:val="0"/>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采用银行电子保函</w:t>
            </w:r>
            <w:r>
              <w:rPr>
                <w:rFonts w:hint="eastAsia" w:ascii="宋体" w:hAnsi="宋体" w:eastAsia="宋体" w:cs="宋体"/>
                <w:sz w:val="21"/>
                <w:szCs w:val="21"/>
                <w:lang w:val="en-US" w:eastAsia="zh-CN"/>
              </w:rPr>
              <w:t>的</w:t>
            </w:r>
            <w:r>
              <w:rPr>
                <w:rFonts w:hint="eastAsia" w:ascii="宋体" w:hAnsi="宋体" w:eastAsia="宋体" w:cs="宋体"/>
                <w:sz w:val="21"/>
                <w:szCs w:val="21"/>
              </w:rPr>
              <w:t>，银行电子保函</w:t>
            </w:r>
            <w:r>
              <w:rPr>
                <w:rFonts w:hint="eastAsia" w:ascii="宋体" w:hAnsi="宋体" w:eastAsia="宋体" w:cs="宋体"/>
                <w:sz w:val="21"/>
                <w:szCs w:val="21"/>
                <w:lang w:eastAsia="zh-Hans"/>
              </w:rPr>
              <w:t>文件</w:t>
            </w:r>
            <w:r>
              <w:rPr>
                <w:rFonts w:hint="eastAsia" w:ascii="宋体" w:hAnsi="宋体" w:eastAsia="宋体" w:cs="宋体"/>
                <w:sz w:val="21"/>
                <w:szCs w:val="21"/>
              </w:rPr>
              <w:t>能够通过互联网无需任何授权即可在相应官方网站验证真伪，并在保函上写明网址，否则视为未按规定提交投标保证金，资格审查不合格。开具银行保函的费用由投标人自理。</w:t>
            </w:r>
          </w:p>
          <w:p w14:paraId="22588700">
            <w:pPr>
              <w:keepNext w:val="0"/>
              <w:keepLines w:val="0"/>
              <w:pageBreakBefore w:val="0"/>
              <w:widowControl w:val="0"/>
              <w:suppressLineNumbers w:val="0"/>
              <w:kinsoku/>
              <w:wordWrap/>
              <w:overflowPunct/>
              <w:topLinePunct w:val="0"/>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投标人向商业银行缴交的保函费用，应在投标截止时间之前从投标人所在地银行的投标人企业基本账户以电汇或银行转账的形式汇到商业银行账户，并应在电汇或银行转账单上注明</w:t>
            </w:r>
            <w:r>
              <w:rPr>
                <w:rFonts w:hint="eastAsia" w:ascii="宋体" w:hAnsi="宋体" w:eastAsia="宋体" w:cs="宋体"/>
                <w:sz w:val="21"/>
                <w:szCs w:val="21"/>
                <w:u w:val="none"/>
              </w:rPr>
              <w:t>招标项目编号。</w:t>
            </w:r>
          </w:p>
          <w:p w14:paraId="4077E4F7">
            <w:pPr>
              <w:keepNext w:val="0"/>
              <w:keepLines w:val="0"/>
              <w:pageBreakBefore w:val="0"/>
              <w:widowControl w:val="0"/>
              <w:numPr>
                <w:ilvl w:val="0"/>
                <w:numId w:val="7"/>
              </w:numPr>
              <w:suppressLineNumbers w:val="0"/>
              <w:kinsoku/>
              <w:wordWrap/>
              <w:overflowPunct/>
              <w:topLinePunct w:val="0"/>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工程担保公司出具的担保保函形式：</w:t>
            </w:r>
          </w:p>
          <w:p w14:paraId="681AF195">
            <w:pPr>
              <w:keepNext w:val="0"/>
              <w:keepLines w:val="0"/>
              <w:pageBreakBefore w:val="0"/>
              <w:widowControl w:val="0"/>
              <w:suppressLineNumbers w:val="0"/>
              <w:kinsoku/>
              <w:wordWrap/>
              <w:overflowPunct/>
              <w:topLinePunct w:val="0"/>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lang w:eastAsia="zh-Hans"/>
              </w:rPr>
              <w:t>采用工程担保电子保函的，</w:t>
            </w:r>
            <w:r>
              <w:rPr>
                <w:rFonts w:hint="eastAsia" w:ascii="宋体" w:hAnsi="宋体" w:eastAsia="宋体" w:cs="宋体"/>
                <w:sz w:val="21"/>
                <w:szCs w:val="21"/>
              </w:rPr>
              <w:t>担保保函</w:t>
            </w:r>
            <w:r>
              <w:rPr>
                <w:rFonts w:hint="eastAsia" w:ascii="宋体" w:hAnsi="宋体" w:eastAsia="宋体" w:cs="宋体"/>
                <w:sz w:val="21"/>
                <w:szCs w:val="21"/>
                <w:lang w:eastAsia="zh-Hans"/>
              </w:rPr>
              <w:t>文件</w:t>
            </w:r>
            <w:r>
              <w:rPr>
                <w:rFonts w:hint="eastAsia" w:ascii="宋体" w:hAnsi="宋体" w:eastAsia="宋体" w:cs="宋体"/>
                <w:sz w:val="21"/>
                <w:szCs w:val="21"/>
              </w:rPr>
              <w:t>能够通过互联网无需任何授权即可在相应工程担保公司的官方网站验证真伪，并在保函上写明网址，否则视为未按规定提交投标保证金，资格审查不合格。</w:t>
            </w:r>
          </w:p>
          <w:p w14:paraId="779ABEAC">
            <w:pPr>
              <w:keepNext w:val="0"/>
              <w:keepLines w:val="0"/>
              <w:pageBreakBefore w:val="0"/>
              <w:widowControl w:val="0"/>
              <w:suppressLineNumbers w:val="0"/>
              <w:kinsoku/>
              <w:wordWrap/>
              <w:overflowPunct/>
              <w:topLinePunct w:val="0"/>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投标人向担保公司缴交的保函费用，应在投标截止时间之前从投标人所在地银行的投标人企业基本账户以电汇或银行转账的形式汇到担保公司账户，并应在电汇或银行转账单上注明</w:t>
            </w:r>
            <w:r>
              <w:rPr>
                <w:rFonts w:hint="eastAsia" w:ascii="宋体" w:hAnsi="宋体" w:eastAsia="宋体" w:cs="宋体"/>
                <w:sz w:val="21"/>
                <w:szCs w:val="21"/>
                <w:u w:val="none"/>
              </w:rPr>
              <w:t>招标项目编号。</w:t>
            </w:r>
          </w:p>
          <w:p w14:paraId="3BF761E4">
            <w:pPr>
              <w:keepNext w:val="0"/>
              <w:keepLines w:val="0"/>
              <w:pageBreakBefore w:val="0"/>
              <w:widowControl w:val="0"/>
              <w:numPr>
                <w:ilvl w:val="0"/>
                <w:numId w:val="7"/>
              </w:numPr>
              <w:suppressLineNumbers w:val="0"/>
              <w:kinsoku/>
              <w:wordWrap/>
              <w:overflowPunct/>
              <w:topLinePunct w:val="0"/>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保险公司出具的投标保证保险形式：</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（投标保证保险的保险条款须经中国银保监会或原中国保监会批准或备案。）</w:t>
            </w:r>
            <w:r>
              <w:rPr>
                <w:rFonts w:hint="eastAsia" w:ascii="宋体" w:hAnsi="宋体" w:eastAsia="宋体" w:cs="宋体"/>
                <w:sz w:val="21"/>
                <w:szCs w:val="21"/>
              </w:rPr>
              <w:t>。</w:t>
            </w:r>
          </w:p>
          <w:p w14:paraId="2CF38518">
            <w:pPr>
              <w:keepNext w:val="0"/>
              <w:keepLines w:val="0"/>
              <w:pageBreakBefore w:val="0"/>
              <w:widowControl w:val="0"/>
              <w:suppressLineNumbers w:val="0"/>
              <w:kinsoku/>
              <w:wordWrap/>
              <w:overflowPunct/>
              <w:topLinePunct w:val="0"/>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投标人向保险公司缴交的保费，应在投标截止时间之前从投标人所在地银行的投标人企业基本账户以电汇或银行转账的形式汇到保险公司账户，并应在电汇或银行转账单上注明</w:t>
            </w:r>
            <w:r>
              <w:rPr>
                <w:rFonts w:hint="eastAsia" w:ascii="宋体" w:hAnsi="宋体" w:eastAsia="宋体" w:cs="宋体"/>
                <w:sz w:val="21"/>
                <w:szCs w:val="21"/>
                <w:u w:val="none"/>
              </w:rPr>
              <w:t>招标项目编号</w:t>
            </w:r>
            <w:r>
              <w:rPr>
                <w:rFonts w:hint="eastAsia" w:ascii="宋体" w:hAnsi="宋体" w:eastAsia="宋体" w:cs="宋体"/>
                <w:sz w:val="21"/>
                <w:szCs w:val="21"/>
              </w:rPr>
              <w:t>。</w:t>
            </w:r>
          </w:p>
          <w:p w14:paraId="7CEBEA7B">
            <w:pPr>
              <w:keepNext w:val="0"/>
              <w:keepLines w:val="0"/>
              <w:pageBreakBefore w:val="0"/>
              <w:widowControl w:val="0"/>
              <w:numPr>
                <w:ilvl w:val="0"/>
                <w:numId w:val="6"/>
              </w:numPr>
              <w:suppressLineNumbers w:val="0"/>
              <w:kinsoku/>
              <w:wordWrap/>
              <w:overflowPunct/>
              <w:topLinePunct w:val="0"/>
              <w:autoSpaceDN/>
              <w:bidi w:val="0"/>
              <w:adjustRightInd/>
              <w:snapToGrid/>
              <w:spacing w:before="0" w:beforeAutospacing="0" w:after="160" w:afterAutospacing="0" w:line="360" w:lineRule="auto"/>
              <w:ind w:left="0" w:leftChars="0" w:right="0" w:rightChars="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投标保证金证明材料提交形式：</w:t>
            </w:r>
          </w:p>
          <w:p w14:paraId="736B6B6D">
            <w:pPr>
              <w:keepNext w:val="0"/>
              <w:keepLines w:val="0"/>
              <w:pageBreakBefore w:val="0"/>
              <w:widowControl w:val="0"/>
              <w:numPr>
                <w:ilvl w:val="0"/>
                <w:numId w:val="8"/>
              </w:numPr>
              <w:suppressLineNumbers w:val="0"/>
              <w:kinsoku/>
              <w:wordWrap/>
              <w:overflowPunct/>
              <w:topLinePunct w:val="0"/>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将电汇或银行转账单凭证的扫描件（加盖投标人单位</w:t>
            </w:r>
            <w:r>
              <w:rPr>
                <w:rFonts w:hint="eastAsia" w:ascii="宋体" w:hAnsi="宋体" w:eastAsia="宋体" w:cs="宋体"/>
                <w:sz w:val="21"/>
                <w:szCs w:val="21"/>
                <w:lang w:eastAsia="zh-Hans"/>
              </w:rPr>
              <w:t>公章</w:t>
            </w:r>
            <w:r>
              <w:rPr>
                <w:rFonts w:hint="eastAsia" w:ascii="宋体" w:hAnsi="宋体" w:eastAsia="宋体" w:cs="宋体"/>
                <w:sz w:val="21"/>
                <w:szCs w:val="21"/>
              </w:rPr>
              <w:t>）作为资格文件的组成部分。</w:t>
            </w:r>
          </w:p>
          <w:p w14:paraId="7DE9987D">
            <w:pPr>
              <w:keepNext w:val="0"/>
              <w:keepLines w:val="0"/>
              <w:pageBreakBefore w:val="0"/>
              <w:widowControl w:val="0"/>
              <w:numPr>
                <w:ilvl w:val="0"/>
                <w:numId w:val="8"/>
              </w:numPr>
              <w:suppressLineNumbers w:val="0"/>
              <w:kinsoku/>
              <w:wordWrap/>
              <w:overflowPunct/>
              <w:topLinePunct w:val="0"/>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投标人以投标保函（银行保函、担保保函、保证保险）形式提交投标保证金的，投标人缴纳的保函手续费应当从投标人企业基本账户以电汇或银行转账的形式转出到商业银行、保险公司、工程担保公司等保函开立人公司账户，并在电汇</w:t>
            </w:r>
            <w:r>
              <w:rPr>
                <w:rFonts w:hint="eastAsia" w:ascii="宋体" w:hAnsi="宋体" w:eastAsia="宋体" w:cs="宋体"/>
                <w:sz w:val="21"/>
                <w:szCs w:val="21"/>
                <w:lang w:eastAsia="zh-CN"/>
              </w:rPr>
              <w:t>（</w:t>
            </w:r>
            <w:r>
              <w:rPr>
                <w:rFonts w:hint="eastAsia" w:ascii="宋体" w:hAnsi="宋体" w:eastAsia="宋体" w:cs="宋体"/>
                <w:sz w:val="21"/>
                <w:szCs w:val="21"/>
              </w:rPr>
              <w:t>或银行转账单</w:t>
            </w:r>
            <w:r>
              <w:rPr>
                <w:rFonts w:hint="eastAsia" w:ascii="宋体" w:hAnsi="宋体" w:eastAsia="宋体" w:cs="宋体"/>
                <w:sz w:val="21"/>
                <w:szCs w:val="21"/>
                <w:lang w:eastAsia="zh-CN"/>
              </w:rPr>
              <w:t>）</w:t>
            </w:r>
            <w:r>
              <w:rPr>
                <w:rFonts w:hint="eastAsia" w:ascii="宋体" w:hAnsi="宋体" w:eastAsia="宋体" w:cs="宋体"/>
                <w:sz w:val="21"/>
                <w:szCs w:val="21"/>
              </w:rPr>
              <w:t>上注明招标项目编号。电汇</w:t>
            </w:r>
            <w:r>
              <w:rPr>
                <w:rFonts w:hint="eastAsia" w:ascii="宋体" w:hAnsi="宋体" w:eastAsia="宋体" w:cs="宋体"/>
                <w:sz w:val="21"/>
                <w:szCs w:val="21"/>
                <w:lang w:eastAsia="zh-Hans"/>
              </w:rPr>
              <w:t>（</w:t>
            </w:r>
            <w:r>
              <w:rPr>
                <w:rFonts w:hint="eastAsia" w:ascii="宋体" w:hAnsi="宋体" w:eastAsia="宋体" w:cs="宋体"/>
                <w:sz w:val="21"/>
                <w:szCs w:val="21"/>
              </w:rPr>
              <w:t>或银行转账单</w:t>
            </w:r>
            <w:r>
              <w:rPr>
                <w:rFonts w:hint="eastAsia" w:ascii="宋体" w:hAnsi="宋体" w:eastAsia="宋体" w:cs="宋体"/>
                <w:sz w:val="21"/>
                <w:szCs w:val="21"/>
                <w:lang w:eastAsia="zh-Hans"/>
              </w:rPr>
              <w:t>）</w:t>
            </w:r>
            <w:r>
              <w:rPr>
                <w:rFonts w:hint="eastAsia" w:ascii="宋体" w:hAnsi="宋体" w:eastAsia="宋体" w:cs="宋体"/>
                <w:sz w:val="21"/>
                <w:szCs w:val="21"/>
              </w:rPr>
              <w:t>以及保函开立人出具的加盖单位公章（或保函开立人依法刻制并授权用于投标保函业务的专用章）的到账证明扫描件，作为投标文件的组成部分。否则视为未提交投标保证金，资格审查不合格。</w:t>
            </w:r>
          </w:p>
          <w:p w14:paraId="214F97AC">
            <w:pPr>
              <w:keepNext w:val="0"/>
              <w:keepLines w:val="0"/>
              <w:pageBreakBefore w:val="0"/>
              <w:widowControl w:val="0"/>
              <w:numPr>
                <w:ilvl w:val="0"/>
                <w:numId w:val="8"/>
              </w:numPr>
              <w:suppressLineNumbers w:val="0"/>
              <w:kinsoku/>
              <w:wordWrap/>
              <w:overflowPunct/>
              <w:topLinePunct w:val="0"/>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投标保函采用电子保函</w:t>
            </w:r>
            <w:r>
              <w:rPr>
                <w:rFonts w:hint="eastAsia" w:ascii="宋体" w:hAnsi="宋体" w:eastAsia="宋体" w:cs="宋体"/>
                <w:sz w:val="21"/>
                <w:szCs w:val="21"/>
                <w:lang w:eastAsia="zh-Hans"/>
              </w:rPr>
              <w:t>的</w:t>
            </w:r>
            <w:r>
              <w:rPr>
                <w:rFonts w:hint="eastAsia" w:ascii="宋体" w:hAnsi="宋体" w:eastAsia="宋体" w:cs="宋体"/>
                <w:sz w:val="21"/>
                <w:szCs w:val="21"/>
              </w:rPr>
              <w:t>，在投标截止时间之前按照招标文件约定的时间将电子保函文件放入投标文件中</w:t>
            </w:r>
            <w:r>
              <w:rPr>
                <w:rFonts w:hint="eastAsia" w:ascii="宋体" w:hAnsi="宋体" w:eastAsia="宋体" w:cs="宋体"/>
                <w:sz w:val="21"/>
                <w:szCs w:val="21"/>
                <w:lang w:eastAsia="zh-Hans"/>
              </w:rPr>
              <w:t>，</w:t>
            </w:r>
            <w:r>
              <w:rPr>
                <w:rFonts w:hint="eastAsia" w:ascii="宋体" w:hAnsi="宋体" w:eastAsia="宋体" w:cs="宋体"/>
                <w:sz w:val="21"/>
                <w:szCs w:val="21"/>
              </w:rPr>
              <w:t>作为投标文件的组成部分一并提交给招标人，否则视为未提交投标保证金。</w:t>
            </w:r>
          </w:p>
          <w:p w14:paraId="7EC17670">
            <w:pPr>
              <w:keepNext w:val="0"/>
              <w:keepLines w:val="0"/>
              <w:pageBreakBefore w:val="0"/>
              <w:widowControl w:val="0"/>
              <w:numPr>
                <w:ilvl w:val="0"/>
                <w:numId w:val="6"/>
              </w:numPr>
              <w:suppressLineNumbers w:val="0"/>
              <w:kinsoku/>
              <w:wordWrap/>
              <w:overflowPunct/>
              <w:topLinePunct w:val="0"/>
              <w:autoSpaceDN/>
              <w:bidi w:val="0"/>
              <w:adjustRightInd/>
              <w:snapToGrid/>
              <w:spacing w:before="0" w:beforeAutospacing="0" w:after="160" w:afterAutospacing="0" w:line="360" w:lineRule="auto"/>
              <w:ind w:left="0" w:leftChars="0" w:right="0" w:rightChars="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投标保证金有效期：投标保证金的有效期与投标有效期保持一致。</w:t>
            </w:r>
          </w:p>
          <w:p w14:paraId="3B6D5462">
            <w:pPr>
              <w:keepNext w:val="0"/>
              <w:keepLines w:val="0"/>
              <w:pageBreakBefore w:val="0"/>
              <w:widowControl w:val="0"/>
              <w:numPr>
                <w:ilvl w:val="0"/>
                <w:numId w:val="6"/>
              </w:numPr>
              <w:suppressLineNumbers w:val="0"/>
              <w:kinsoku/>
              <w:wordWrap/>
              <w:overflowPunct/>
              <w:topLinePunct w:val="0"/>
              <w:autoSpaceDN/>
              <w:bidi w:val="0"/>
              <w:adjustRightInd/>
              <w:snapToGrid/>
              <w:spacing w:before="0" w:beforeAutospacing="0" w:after="160" w:afterAutospacing="0" w:line="360" w:lineRule="auto"/>
              <w:ind w:left="0" w:leftChars="0" w:right="0" w:rightChars="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联合体投标的，由</w:t>
            </w:r>
            <w:r>
              <w:rPr>
                <w:rFonts w:hint="eastAsia" w:ascii="宋体" w:hAnsi="宋体" w:eastAsia="宋体" w:cs="宋体"/>
                <w:sz w:val="21"/>
                <w:szCs w:val="21"/>
                <w:lang w:val="en-US" w:eastAsia="zh-CN"/>
              </w:rPr>
              <w:t>联合体的</w:t>
            </w:r>
            <w:r>
              <w:rPr>
                <w:rFonts w:hint="eastAsia" w:ascii="宋体" w:hAnsi="宋体" w:eastAsia="宋体" w:cs="宋体"/>
                <w:sz w:val="21"/>
                <w:szCs w:val="21"/>
              </w:rPr>
              <w:t>牵头人递交投标</w:t>
            </w:r>
            <w:r>
              <w:rPr>
                <w:rFonts w:hint="eastAsia" w:ascii="宋体" w:hAnsi="宋体" w:eastAsia="宋体" w:cs="宋体"/>
                <w:sz w:val="21"/>
                <w:szCs w:val="21"/>
                <w:lang w:val="en-US" w:eastAsia="zh-CN"/>
              </w:rPr>
              <w:t>保证金</w:t>
            </w:r>
            <w:r>
              <w:rPr>
                <w:rFonts w:hint="eastAsia" w:ascii="宋体" w:hAnsi="宋体" w:eastAsia="宋体" w:cs="宋体"/>
                <w:sz w:val="21"/>
                <w:szCs w:val="21"/>
              </w:rPr>
              <w:t>。</w:t>
            </w:r>
          </w:p>
          <w:p w14:paraId="62D25541">
            <w:pPr>
              <w:keepNext w:val="0"/>
              <w:keepLines w:val="0"/>
              <w:pageBreakBefore w:val="0"/>
              <w:widowControl w:val="0"/>
              <w:numPr>
                <w:ilvl w:val="0"/>
                <w:numId w:val="6"/>
              </w:numPr>
              <w:suppressLineNumbers w:val="0"/>
              <w:kinsoku/>
              <w:wordWrap/>
              <w:overflowPunct/>
              <w:topLinePunct w:val="0"/>
              <w:autoSpaceDN/>
              <w:bidi w:val="0"/>
              <w:adjustRightInd/>
              <w:snapToGrid/>
              <w:spacing w:before="0" w:beforeAutospacing="0" w:after="160" w:afterAutospacing="0" w:line="360" w:lineRule="auto"/>
              <w:ind w:left="0" w:leftChars="0" w:right="0" w:rightChars="0" w:firstLine="0" w:firstLineChars="0"/>
              <w:jc w:val="both"/>
              <w:textAlignment w:val="auto"/>
              <w:rPr>
                <w:rFonts w:hint="eastAsia" w:ascii="宋体" w:hAnsi="宋体" w:eastAsia="宋体" w:cs="宋体"/>
                <w:b/>
                <w:kern w:val="2"/>
                <w:sz w:val="21"/>
                <w:szCs w:val="21"/>
                <w:highlight w:val="none"/>
                <w:lang w:val="en-US" w:eastAsia="zh-CN"/>
              </w:rPr>
            </w:pPr>
            <w:r>
              <w:rPr>
                <w:rFonts w:hint="eastAsia" w:ascii="宋体" w:hAnsi="宋体" w:eastAsia="宋体" w:cs="宋体"/>
                <w:sz w:val="21"/>
                <w:szCs w:val="21"/>
              </w:rPr>
              <w:t>其他：</w:t>
            </w:r>
            <w:r>
              <w:rPr>
                <w:rFonts w:hint="eastAsia" w:ascii="宋体" w:hAnsi="宋体" w:eastAsia="宋体" w:cs="宋体"/>
                <w:sz w:val="21"/>
                <w:szCs w:val="21"/>
                <w:u w:val="single"/>
              </w:rPr>
              <w:t xml:space="preserve">                     </w:t>
            </w:r>
            <w:r>
              <w:rPr>
                <w:rFonts w:hint="eastAsia" w:ascii="宋体" w:hAnsi="宋体" w:eastAsia="宋体" w:cs="宋体"/>
                <w:sz w:val="21"/>
                <w:szCs w:val="21"/>
                <w:lang w:eastAsia="zh-CN"/>
              </w:rPr>
              <w:t>。</w:t>
            </w:r>
          </w:p>
        </w:tc>
      </w:tr>
      <w:tr w14:paraId="2521C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Borders>
              <w:tl2br w:val="nil"/>
              <w:tr2bl w:val="nil"/>
            </w:tcBorders>
            <w:noWrap w:val="0"/>
            <w:vAlign w:val="center"/>
          </w:tcPr>
          <w:p w14:paraId="60E5223B">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3.4.4</w:t>
            </w:r>
          </w:p>
        </w:tc>
        <w:tc>
          <w:tcPr>
            <w:tcW w:w="1614" w:type="dxa"/>
            <w:tcBorders>
              <w:tl2br w:val="nil"/>
              <w:tr2bl w:val="nil"/>
            </w:tcBorders>
            <w:shd w:val="clear" w:color="auto" w:fill="auto"/>
            <w:noWrap w:val="0"/>
            <w:vAlign w:val="center"/>
          </w:tcPr>
          <w:p w14:paraId="087CAA59">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投标担保将不予退还</w:t>
            </w:r>
          </w:p>
        </w:tc>
        <w:tc>
          <w:tcPr>
            <w:tcW w:w="6493" w:type="dxa"/>
            <w:tcBorders>
              <w:tl2br w:val="nil"/>
              <w:tr2bl w:val="nil"/>
            </w:tcBorders>
            <w:shd w:val="clear" w:color="auto" w:fill="auto"/>
            <w:noWrap w:val="0"/>
            <w:vAlign w:val="center"/>
          </w:tcPr>
          <w:p w14:paraId="7DC38510">
            <w:pPr>
              <w:keepNext w:val="0"/>
              <w:keepLines w:val="0"/>
              <w:pageBreakBefore w:val="0"/>
              <w:widowControl w:val="0"/>
              <w:suppressLineNumbers w:val="0"/>
              <w:kinsoku/>
              <w:wordWrap/>
              <w:overflowPunct/>
              <w:topLinePunct w:val="0"/>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（3）其他情形：</w:t>
            </w:r>
          </w:p>
        </w:tc>
      </w:tr>
      <w:tr w14:paraId="777EB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Borders>
              <w:tl2br w:val="nil"/>
              <w:tr2bl w:val="nil"/>
            </w:tcBorders>
            <w:noWrap w:val="0"/>
            <w:vAlign w:val="center"/>
          </w:tcPr>
          <w:p w14:paraId="0C7FD99E">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3.5.2</w:t>
            </w:r>
          </w:p>
        </w:tc>
        <w:tc>
          <w:tcPr>
            <w:tcW w:w="1614" w:type="dxa"/>
            <w:tcBorders>
              <w:tl2br w:val="nil"/>
              <w:tr2bl w:val="nil"/>
            </w:tcBorders>
            <w:noWrap w:val="0"/>
            <w:vAlign w:val="center"/>
          </w:tcPr>
          <w:p w14:paraId="6F117A74">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近年财务状况</w:t>
            </w:r>
          </w:p>
          <w:p w14:paraId="23BEF209">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的年份要求</w:t>
            </w:r>
          </w:p>
        </w:tc>
        <w:tc>
          <w:tcPr>
            <w:tcW w:w="6493" w:type="dxa"/>
            <w:tcBorders>
              <w:tl2br w:val="nil"/>
              <w:tr2bl w:val="nil"/>
            </w:tcBorders>
            <w:noWrap w:val="0"/>
            <w:vAlign w:val="center"/>
          </w:tcPr>
          <w:p w14:paraId="62E7A2DD">
            <w:pPr>
              <w:pStyle w:val="22"/>
              <w:keepNext w:val="0"/>
              <w:keepLines w:val="0"/>
              <w:pageBreakBefore w:val="0"/>
              <w:widowControl/>
              <w:suppressLineNumbers w:val="0"/>
              <w:shd w:val="clear" w:fill="FFFFFF"/>
              <w:kinsoku/>
              <w:wordWrap/>
              <w:overflowPunct/>
              <w:topLinePunct w:val="0"/>
              <w:autoSpaceDE w:val="0"/>
              <w:autoSpaceDN/>
              <w:bidi w:val="0"/>
              <w:adjustRightInd/>
              <w:snapToGrid/>
              <w:spacing w:before="0" w:beforeAutospacing="0" w:after="0" w:afterAutospacing="0"/>
              <w:ind w:left="0" w:right="0" w:firstLine="0" w:firstLineChars="0"/>
              <w:jc w:val="both"/>
              <w:textAlignment w:val="auto"/>
              <w:rPr>
                <w:rFonts w:hint="eastAsia" w:ascii="Segoe UI" w:hAnsi="Segoe UI" w:eastAsia="Segoe UI" w:cs="Segoe UI"/>
                <w:i w:val="0"/>
                <w:iCs w:val="0"/>
                <w:caps w:val="0"/>
                <w:color w:val="0F1115"/>
                <w:spacing w:val="0"/>
                <w:sz w:val="21"/>
                <w:szCs w:val="21"/>
                <w:highlight w:val="none"/>
              </w:rPr>
            </w:pPr>
            <w:r>
              <w:rPr>
                <w:rFonts w:hint="default" w:ascii="Segoe UI" w:hAnsi="Segoe UI" w:eastAsia="Segoe UI" w:cs="Segoe UI"/>
                <w:i w:val="0"/>
                <w:iCs w:val="0"/>
                <w:caps w:val="0"/>
                <w:color w:val="0F1115"/>
                <w:spacing w:val="0"/>
                <w:sz w:val="21"/>
                <w:szCs w:val="21"/>
                <w:highlight w:val="none"/>
                <w:shd w:val="clear" w:fill="FFFFFF"/>
              </w:rPr>
              <w:t>近</w:t>
            </w:r>
            <w:r>
              <w:rPr>
                <w:rFonts w:hint="eastAsia" w:ascii="Segoe UI" w:hAnsi="Segoe UI" w:eastAsia="宋体" w:cs="Segoe UI"/>
                <w:i w:val="0"/>
                <w:iCs w:val="0"/>
                <w:caps w:val="0"/>
                <w:color w:val="0F1115"/>
                <w:spacing w:val="0"/>
                <w:sz w:val="21"/>
                <w:szCs w:val="21"/>
                <w:highlight w:val="none"/>
                <w:shd w:val="clear" w:fill="FFFFFF"/>
                <w:lang w:val="en-US" w:eastAsia="zh-CN"/>
              </w:rPr>
              <w:t>三</w:t>
            </w:r>
            <w:r>
              <w:rPr>
                <w:rFonts w:hint="default" w:ascii="Segoe UI" w:hAnsi="Segoe UI" w:eastAsia="Segoe UI" w:cs="Segoe UI"/>
                <w:i w:val="0"/>
                <w:iCs w:val="0"/>
                <w:caps w:val="0"/>
                <w:color w:val="0F1115"/>
                <w:spacing w:val="0"/>
                <w:sz w:val="21"/>
                <w:szCs w:val="21"/>
                <w:highlight w:val="none"/>
                <w:shd w:val="clear" w:fill="FFFFFF"/>
              </w:rPr>
              <w:t>年，指____年</w:t>
            </w:r>
            <w:r>
              <w:rPr>
                <w:rFonts w:hint="eastAsia" w:ascii="Segoe UI" w:hAnsi="Segoe UI" w:eastAsia="宋体" w:cs="Segoe UI"/>
                <w:i w:val="0"/>
                <w:iCs w:val="0"/>
                <w:caps w:val="0"/>
                <w:color w:val="0F1115"/>
                <w:spacing w:val="0"/>
                <w:sz w:val="21"/>
                <w:szCs w:val="21"/>
                <w:highlight w:val="none"/>
                <w:shd w:val="clear" w:fill="FFFFFF"/>
                <w:lang w:val="en-US" w:eastAsia="zh-CN"/>
              </w:rPr>
              <w:t>至</w:t>
            </w:r>
            <w:r>
              <w:rPr>
                <w:rFonts w:hint="default" w:ascii="Segoe UI" w:hAnsi="Segoe UI" w:eastAsia="Segoe UI" w:cs="Segoe UI"/>
                <w:i w:val="0"/>
                <w:iCs w:val="0"/>
                <w:caps w:val="0"/>
                <w:color w:val="0F1115"/>
                <w:spacing w:val="0"/>
                <w:sz w:val="21"/>
                <w:szCs w:val="21"/>
                <w:highlight w:val="none"/>
                <w:shd w:val="clear" w:fill="FFFFFF"/>
              </w:rPr>
              <w:t>____年（具体年份由招标人填写）。</w:t>
            </w:r>
          </w:p>
          <w:p w14:paraId="623653C6">
            <w:pPr>
              <w:pStyle w:val="22"/>
              <w:keepNext w:val="0"/>
              <w:keepLines w:val="0"/>
              <w:pageBreakBefore w:val="0"/>
              <w:widowControl/>
              <w:suppressLineNumbers w:val="0"/>
              <w:shd w:val="clear" w:fill="FFFFFF"/>
              <w:kinsoku/>
              <w:wordWrap/>
              <w:overflowPunct/>
              <w:topLinePunct w:val="0"/>
              <w:autoSpaceDE w:val="0"/>
              <w:autoSpaceDN/>
              <w:bidi w:val="0"/>
              <w:adjustRightInd/>
              <w:snapToGrid/>
              <w:spacing w:before="0" w:beforeAutospacing="0" w:after="0" w:afterAutospacing="0"/>
              <w:ind w:left="0" w:right="0" w:firstLine="0" w:firstLineChars="0"/>
              <w:jc w:val="both"/>
              <w:textAlignment w:val="auto"/>
              <w:rPr>
                <w:rFonts w:hint="eastAsia" w:ascii="宋体" w:hAnsi="宋体" w:eastAsia="宋体" w:cs="宋体"/>
                <w:sz w:val="21"/>
                <w:szCs w:val="21"/>
                <w:highlight w:val="none"/>
                <w:lang w:eastAsia="zh-CN"/>
              </w:rPr>
            </w:pPr>
            <w:r>
              <w:rPr>
                <w:rFonts w:hint="default" w:ascii="Segoe UI" w:hAnsi="Segoe UI" w:eastAsia="Segoe UI" w:cs="Segoe UI"/>
                <w:b/>
                <w:bCs/>
                <w:i w:val="0"/>
                <w:iCs w:val="0"/>
                <w:caps w:val="0"/>
                <w:color w:val="0F1115"/>
                <w:spacing w:val="0"/>
                <w:sz w:val="21"/>
                <w:szCs w:val="21"/>
                <w:highlight w:val="none"/>
                <w:shd w:val="clear" w:fill="FFFFFF"/>
              </w:rPr>
              <w:t>注：投标人成立时间不足上述年份的，应提供自成立以来经会计师事务所或审计机构审计的财务会计报表；成立不满一年的，可提供自成立以来的财务报表或基本账户银行出具的资信证明</w:t>
            </w:r>
            <w:r>
              <w:rPr>
                <w:rFonts w:hint="eastAsia" w:ascii="Segoe UI" w:hAnsi="Segoe UI" w:eastAsia="宋体" w:cs="Segoe UI"/>
                <w:b/>
                <w:bCs/>
                <w:i w:val="0"/>
                <w:iCs w:val="0"/>
                <w:caps w:val="0"/>
                <w:color w:val="0F1115"/>
                <w:spacing w:val="0"/>
                <w:sz w:val="21"/>
                <w:szCs w:val="21"/>
                <w:highlight w:val="none"/>
                <w:shd w:val="clear" w:fill="FFFFFF"/>
                <w:lang w:eastAsia="zh-CN"/>
              </w:rPr>
              <w:t>。</w:t>
            </w:r>
          </w:p>
        </w:tc>
      </w:tr>
      <w:tr w14:paraId="07500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Borders>
              <w:tl2br w:val="nil"/>
              <w:tr2bl w:val="nil"/>
            </w:tcBorders>
            <w:noWrap w:val="0"/>
            <w:vAlign w:val="center"/>
          </w:tcPr>
          <w:p w14:paraId="1749FAF7">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3.5.3</w:t>
            </w:r>
          </w:p>
        </w:tc>
        <w:tc>
          <w:tcPr>
            <w:tcW w:w="1614" w:type="dxa"/>
            <w:tcBorders>
              <w:tl2br w:val="nil"/>
              <w:tr2bl w:val="nil"/>
            </w:tcBorders>
            <w:noWrap w:val="0"/>
            <w:vAlign w:val="center"/>
          </w:tcPr>
          <w:p w14:paraId="3C897C93">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近年完成的类似项目的年份要求</w:t>
            </w:r>
          </w:p>
        </w:tc>
        <w:tc>
          <w:tcPr>
            <w:tcW w:w="6493" w:type="dxa"/>
            <w:tcBorders>
              <w:tl2br w:val="nil"/>
              <w:tr2bl w:val="nil"/>
            </w:tcBorders>
            <w:noWrap w:val="0"/>
            <w:vAlign w:val="center"/>
          </w:tcPr>
          <w:p w14:paraId="79CA4E54">
            <w:pPr>
              <w:keepNext w:val="0"/>
              <w:keepLines w:val="0"/>
              <w:pageBreakBefore w:val="0"/>
              <w:widowControl w:val="0"/>
              <w:suppressLineNumbers w:val="0"/>
              <w:kinsoku/>
              <w:wordWrap/>
              <w:overflowPunct/>
              <w:topLinePunct w:val="0"/>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______年___月___日至_______年___月___日</w:t>
            </w:r>
          </w:p>
          <w:p w14:paraId="4E8BCC00">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【注：指自本招标项目在法定媒介发布招标公告之日（含）的前十年内</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w:t>
            </w:r>
          </w:p>
        </w:tc>
      </w:tr>
      <w:tr w14:paraId="30D19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Borders>
              <w:tl2br w:val="nil"/>
              <w:tr2bl w:val="nil"/>
            </w:tcBorders>
            <w:noWrap w:val="0"/>
            <w:vAlign w:val="center"/>
          </w:tcPr>
          <w:p w14:paraId="48E689ED">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3.5.4</w:t>
            </w:r>
          </w:p>
        </w:tc>
        <w:tc>
          <w:tcPr>
            <w:tcW w:w="1614" w:type="dxa"/>
            <w:tcBorders>
              <w:tl2br w:val="nil"/>
              <w:tr2bl w:val="nil"/>
            </w:tcBorders>
            <w:noWrap w:val="0"/>
            <w:vAlign w:val="center"/>
          </w:tcPr>
          <w:p w14:paraId="035DFD78">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正在实施和新承接的施工或工程总承包类似项目的年份要求</w:t>
            </w:r>
          </w:p>
        </w:tc>
        <w:tc>
          <w:tcPr>
            <w:tcW w:w="6493" w:type="dxa"/>
            <w:tcBorders>
              <w:tl2br w:val="nil"/>
              <w:tr2bl w:val="nil"/>
            </w:tcBorders>
            <w:noWrap w:val="0"/>
            <w:vAlign w:val="center"/>
          </w:tcPr>
          <w:p w14:paraId="25AAC2AC">
            <w:pPr>
              <w:keepNext w:val="0"/>
              <w:keepLines w:val="0"/>
              <w:pageBreakBefore w:val="0"/>
              <w:widowControl w:val="0"/>
              <w:suppressLineNumbers w:val="0"/>
              <w:kinsoku/>
              <w:wordWrap/>
              <w:overflowPunct/>
              <w:topLinePunct w:val="0"/>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______年___月___日至_______年___月___日</w:t>
            </w:r>
          </w:p>
          <w:p w14:paraId="5A17893B">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【注：指自本招标项目在法定媒介发布招标公告之日（含）的前十年内</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w:t>
            </w:r>
          </w:p>
        </w:tc>
      </w:tr>
      <w:tr w14:paraId="5535E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Borders>
              <w:tl2br w:val="nil"/>
              <w:tr2bl w:val="nil"/>
            </w:tcBorders>
            <w:noWrap w:val="0"/>
            <w:vAlign w:val="center"/>
          </w:tcPr>
          <w:p w14:paraId="7D9FC045">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3.5.5</w:t>
            </w:r>
          </w:p>
        </w:tc>
        <w:tc>
          <w:tcPr>
            <w:tcW w:w="1614" w:type="dxa"/>
            <w:tcBorders>
              <w:tl2br w:val="nil"/>
              <w:tr2bl w:val="nil"/>
            </w:tcBorders>
            <w:noWrap w:val="0"/>
            <w:vAlign w:val="center"/>
          </w:tcPr>
          <w:p w14:paraId="6606135F">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近年发生诉讼及仲裁情况的年份要求</w:t>
            </w:r>
          </w:p>
        </w:tc>
        <w:tc>
          <w:tcPr>
            <w:tcW w:w="6493" w:type="dxa"/>
            <w:tcBorders>
              <w:tl2br w:val="nil"/>
              <w:tr2bl w:val="nil"/>
            </w:tcBorders>
            <w:noWrap w:val="0"/>
            <w:vAlign w:val="center"/>
          </w:tcPr>
          <w:p w14:paraId="30898BF4">
            <w:pPr>
              <w:keepNext w:val="0"/>
              <w:keepLines w:val="0"/>
              <w:pageBreakBefore w:val="0"/>
              <w:widowControl w:val="0"/>
              <w:suppressLineNumbers w:val="0"/>
              <w:kinsoku/>
              <w:wordWrap/>
              <w:overflowPunct/>
              <w:topLinePunct w:val="0"/>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______年___月___日至_______年___月___日</w:t>
            </w:r>
          </w:p>
          <w:p w14:paraId="116A88B9">
            <w:pPr>
              <w:keepNext w:val="0"/>
              <w:keepLines w:val="0"/>
              <w:pageBreakBefore w:val="0"/>
              <w:widowControl w:val="0"/>
              <w:suppressLineNumbers w:val="0"/>
              <w:kinsoku/>
              <w:wordWrap/>
              <w:overflowPunct/>
              <w:topLinePunct w:val="0"/>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【注：指近3年诉讼及仲裁情况。】</w:t>
            </w:r>
          </w:p>
        </w:tc>
      </w:tr>
      <w:tr w14:paraId="4FD3E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Borders>
              <w:tl2br w:val="nil"/>
              <w:tr2bl w:val="nil"/>
            </w:tcBorders>
            <w:noWrap w:val="0"/>
            <w:vAlign w:val="center"/>
          </w:tcPr>
          <w:p w14:paraId="604627A5">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3.6</w:t>
            </w:r>
          </w:p>
        </w:tc>
        <w:tc>
          <w:tcPr>
            <w:tcW w:w="1614" w:type="dxa"/>
            <w:tcBorders>
              <w:tl2br w:val="nil"/>
              <w:tr2bl w:val="nil"/>
            </w:tcBorders>
            <w:noWrap w:val="0"/>
            <w:vAlign w:val="center"/>
          </w:tcPr>
          <w:p w14:paraId="0E12E078">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是否允许递交备选投标方案</w:t>
            </w:r>
          </w:p>
        </w:tc>
        <w:tc>
          <w:tcPr>
            <w:tcW w:w="6493" w:type="dxa"/>
            <w:tcBorders>
              <w:tl2br w:val="nil"/>
              <w:tr2bl w:val="nil"/>
            </w:tcBorders>
            <w:noWrap w:val="0"/>
            <w:vAlign w:val="center"/>
          </w:tcPr>
          <w:p w14:paraId="4A30FDD1">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不允许</w:t>
            </w:r>
          </w:p>
          <w:p w14:paraId="6749001A">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允许</w:t>
            </w:r>
          </w:p>
        </w:tc>
      </w:tr>
      <w:tr w14:paraId="1654E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Borders>
              <w:tl2br w:val="nil"/>
              <w:tr2bl w:val="nil"/>
            </w:tcBorders>
            <w:noWrap w:val="0"/>
            <w:vAlign w:val="center"/>
          </w:tcPr>
          <w:p w14:paraId="5BC50CAB">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3.7.3</w:t>
            </w:r>
          </w:p>
        </w:tc>
        <w:tc>
          <w:tcPr>
            <w:tcW w:w="1614" w:type="dxa"/>
            <w:tcBorders>
              <w:tl2br w:val="nil"/>
              <w:tr2bl w:val="nil"/>
            </w:tcBorders>
            <w:noWrap w:val="0"/>
            <w:vAlign w:val="center"/>
          </w:tcPr>
          <w:p w14:paraId="619ED3B3">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签字或盖章要求</w:t>
            </w:r>
          </w:p>
        </w:tc>
        <w:tc>
          <w:tcPr>
            <w:tcW w:w="6493" w:type="dxa"/>
            <w:tcBorders>
              <w:tl2br w:val="nil"/>
              <w:tr2bl w:val="nil"/>
            </w:tcBorders>
            <w:noWrap w:val="0"/>
            <w:vAlign w:val="center"/>
          </w:tcPr>
          <w:p w14:paraId="66992903">
            <w:pPr>
              <w:keepNext w:val="0"/>
              <w:keepLines w:val="0"/>
              <w:pageBreakBefore w:val="0"/>
              <w:widowControl w:val="0"/>
              <w:numPr>
                <w:ilvl w:val="0"/>
                <w:numId w:val="0"/>
              </w:numPr>
              <w:suppressLineNumbers w:val="0"/>
              <w:kinsoku/>
              <w:wordWrap/>
              <w:overflowPunct/>
              <w:topLinePunct w:val="0"/>
              <w:autoSpaceDN/>
              <w:bidi w:val="0"/>
              <w:adjustRightInd/>
              <w:snapToGrid/>
              <w:spacing w:before="0" w:beforeAutospacing="0" w:after="160" w:afterAutospacing="0" w:line="360" w:lineRule="auto"/>
              <w:ind w:left="0" w:right="0" w:rightChars="0"/>
              <w:jc w:val="both"/>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按招标文件规定形式及格式要求签字、盖章</w:t>
            </w:r>
            <w:r>
              <w:rPr>
                <w:rFonts w:hint="eastAsia" w:ascii="宋体" w:hAnsi="宋体" w:eastAsia="宋体" w:cs="宋体"/>
                <w:sz w:val="21"/>
                <w:szCs w:val="21"/>
                <w:highlight w:val="none"/>
                <w:lang w:eastAsia="zh-CN"/>
              </w:rPr>
              <w:t>：</w:t>
            </w:r>
          </w:p>
          <w:p w14:paraId="32A20FBF">
            <w:pPr>
              <w:keepNext w:val="0"/>
              <w:keepLines w:val="0"/>
              <w:pageBreakBefore w:val="0"/>
              <w:widowControl w:val="0"/>
              <w:numPr>
                <w:ilvl w:val="0"/>
                <w:numId w:val="9"/>
              </w:numPr>
              <w:suppressLineNumbers w:val="0"/>
              <w:kinsoku/>
              <w:wordWrap/>
              <w:overflowPunct/>
              <w:topLinePunct w:val="0"/>
              <w:autoSpaceDN/>
              <w:bidi w:val="0"/>
              <w:adjustRightInd/>
              <w:snapToGrid/>
              <w:spacing w:before="0" w:beforeAutospacing="0" w:after="160" w:afterAutospacing="0" w:line="360" w:lineRule="auto"/>
              <w:ind w:left="0" w:leftChars="0" w:right="0" w:rightChars="0" w:firstLine="0" w:firstLineChars="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单位公章必须与资质证书、营业执照、安全生产许可证名称一致；</w:t>
            </w:r>
          </w:p>
          <w:p w14:paraId="35AF8E5A">
            <w:pPr>
              <w:keepNext w:val="0"/>
              <w:keepLines w:val="0"/>
              <w:pageBreakBefore w:val="0"/>
              <w:widowControl w:val="0"/>
              <w:numPr>
                <w:ilvl w:val="0"/>
                <w:numId w:val="9"/>
              </w:numPr>
              <w:suppressLineNumbers w:val="0"/>
              <w:kinsoku/>
              <w:wordWrap/>
              <w:overflowPunct/>
              <w:topLinePunct w:val="0"/>
              <w:autoSpaceDN/>
              <w:bidi w:val="0"/>
              <w:adjustRightInd/>
              <w:snapToGrid/>
              <w:spacing w:before="0" w:beforeAutospacing="0" w:after="160" w:afterAutospacing="0" w:line="360" w:lineRule="auto"/>
              <w:ind w:left="0" w:leftChars="0" w:right="0" w:rightChars="0" w:firstLine="0" w:firstLineChars="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招标文件中所有要求投标人的法定代表人签名的地方，投标人法定代表人应</w:t>
            </w:r>
            <w:r>
              <w:rPr>
                <w:rFonts w:hint="eastAsia" w:ascii="宋体" w:hAnsi="宋体" w:eastAsia="宋体" w:cs="宋体"/>
                <w:sz w:val="21"/>
                <w:szCs w:val="21"/>
                <w:highlight w:val="none"/>
                <w:lang w:val="en-US" w:eastAsia="zh-CN"/>
              </w:rPr>
              <w:t>以电子姓名章进行</w:t>
            </w:r>
            <w:r>
              <w:rPr>
                <w:rFonts w:hint="eastAsia" w:ascii="宋体" w:hAnsi="宋体" w:eastAsia="宋体" w:cs="宋体"/>
                <w:sz w:val="21"/>
                <w:szCs w:val="21"/>
                <w:highlight w:val="none"/>
              </w:rPr>
              <w:t>电子签名；</w:t>
            </w:r>
          </w:p>
          <w:p w14:paraId="251C3CBB">
            <w:pPr>
              <w:keepNext w:val="0"/>
              <w:keepLines w:val="0"/>
              <w:pageBreakBefore w:val="0"/>
              <w:widowControl w:val="0"/>
              <w:numPr>
                <w:ilvl w:val="0"/>
                <w:numId w:val="9"/>
              </w:numPr>
              <w:suppressLineNumbers w:val="0"/>
              <w:kinsoku/>
              <w:wordWrap/>
              <w:overflowPunct/>
              <w:topLinePunct w:val="0"/>
              <w:autoSpaceDN/>
              <w:bidi w:val="0"/>
              <w:adjustRightInd/>
              <w:snapToGrid/>
              <w:spacing w:before="0" w:beforeAutospacing="0" w:after="160" w:afterAutospacing="0" w:line="360" w:lineRule="auto"/>
              <w:ind w:left="0" w:leftChars="0" w:right="0" w:rightChars="0" w:firstLine="0" w:firstLineChars="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招标文件中所有要求盖章的地方都须加盖投标人单位电子公章（法定名称）；</w:t>
            </w:r>
          </w:p>
          <w:p w14:paraId="60909996">
            <w:pPr>
              <w:keepNext w:val="0"/>
              <w:keepLines w:val="0"/>
              <w:pageBreakBefore w:val="0"/>
              <w:widowControl w:val="0"/>
              <w:numPr>
                <w:ilvl w:val="0"/>
                <w:numId w:val="9"/>
              </w:numPr>
              <w:suppressLineNumbers w:val="0"/>
              <w:kinsoku/>
              <w:wordWrap/>
              <w:overflowPunct/>
              <w:topLinePunct w:val="0"/>
              <w:autoSpaceDN/>
              <w:bidi w:val="0"/>
              <w:adjustRightInd/>
              <w:snapToGrid/>
              <w:spacing w:before="0" w:beforeAutospacing="0" w:after="160" w:afterAutospacing="0" w:line="360" w:lineRule="auto"/>
              <w:ind w:left="0" w:leftChars="0" w:right="0" w:rightChars="0" w:firstLine="0" w:firstLineChars="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以联合体形式投标的，凡招标文件规定投标文件中投标人的法定代表人签字及加盖单位公章的地方，除招标文件有特别要求外，由联合体牵头人的法定代表人电子签名及加盖联合体牵头人单位电子公章（法定名称）即可。</w:t>
            </w:r>
          </w:p>
          <w:p w14:paraId="5E7C1E32">
            <w:pPr>
              <w:keepNext w:val="0"/>
              <w:keepLines w:val="0"/>
              <w:pageBreakBefore w:val="0"/>
              <w:widowControl w:val="0"/>
              <w:numPr>
                <w:ilvl w:val="0"/>
                <w:numId w:val="9"/>
              </w:numPr>
              <w:suppressLineNumbers w:val="0"/>
              <w:kinsoku/>
              <w:wordWrap/>
              <w:overflowPunct/>
              <w:topLinePunct w:val="0"/>
              <w:autoSpaceDN/>
              <w:bidi w:val="0"/>
              <w:adjustRightInd/>
              <w:snapToGrid/>
              <w:spacing w:before="0" w:beforeAutospacing="0" w:after="160" w:afterAutospacing="0" w:line="360" w:lineRule="auto"/>
              <w:ind w:left="0" w:leftChars="0" w:right="0" w:rightChars="0" w:firstLine="0" w:firstLineChars="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其他要求见本文件有关条款。</w:t>
            </w:r>
          </w:p>
        </w:tc>
      </w:tr>
      <w:tr w14:paraId="375D1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Borders>
              <w:tl2br w:val="nil"/>
              <w:tr2bl w:val="nil"/>
            </w:tcBorders>
            <w:shd w:val="clear" w:color="auto" w:fill="auto"/>
            <w:noWrap w:val="0"/>
            <w:vAlign w:val="center"/>
          </w:tcPr>
          <w:p w14:paraId="53D40239">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3.7.5</w:t>
            </w:r>
          </w:p>
        </w:tc>
        <w:tc>
          <w:tcPr>
            <w:tcW w:w="1614" w:type="dxa"/>
            <w:tcBorders>
              <w:tl2br w:val="nil"/>
              <w:tr2bl w:val="nil"/>
            </w:tcBorders>
            <w:shd w:val="clear" w:color="auto" w:fill="auto"/>
            <w:noWrap w:val="0"/>
            <w:vAlign w:val="center"/>
          </w:tcPr>
          <w:p w14:paraId="4BADDCFF">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投标技术文件（承包人建议书和承包人实施方案）</w:t>
            </w:r>
          </w:p>
        </w:tc>
        <w:tc>
          <w:tcPr>
            <w:tcW w:w="6493" w:type="dxa"/>
            <w:tcBorders>
              <w:tl2br w:val="nil"/>
              <w:tr2bl w:val="nil"/>
            </w:tcBorders>
            <w:shd w:val="clear" w:color="auto" w:fill="auto"/>
            <w:noWrap w:val="0"/>
            <w:vAlign w:val="center"/>
          </w:tcPr>
          <w:p w14:paraId="514638A6">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投标技术文件采用暗标评审，具体要求见</w:t>
            </w:r>
            <w:r>
              <w:rPr>
                <w:rFonts w:hint="eastAsia" w:ascii="宋体" w:hAnsi="宋体" w:eastAsia="宋体" w:cs="宋体"/>
                <w:color w:val="auto"/>
                <w:sz w:val="21"/>
                <w:szCs w:val="21"/>
                <w:lang w:val="en-US" w:eastAsia="zh-CN"/>
              </w:rPr>
              <w:t>本章节第3.7.5</w:t>
            </w:r>
            <w:r>
              <w:rPr>
                <w:rFonts w:hint="eastAsia" w:ascii="宋体" w:hAnsi="宋体" w:eastAsia="宋体" w:cs="宋体"/>
                <w:color w:val="auto"/>
                <w:sz w:val="21"/>
                <w:szCs w:val="21"/>
              </w:rPr>
              <w:t>。</w:t>
            </w:r>
          </w:p>
        </w:tc>
      </w:tr>
      <w:tr w14:paraId="27BA0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Borders>
              <w:tl2br w:val="nil"/>
              <w:tr2bl w:val="nil"/>
            </w:tcBorders>
            <w:noWrap w:val="0"/>
            <w:vAlign w:val="center"/>
          </w:tcPr>
          <w:p w14:paraId="084B39E0">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4.2.2</w:t>
            </w:r>
          </w:p>
        </w:tc>
        <w:tc>
          <w:tcPr>
            <w:tcW w:w="1614" w:type="dxa"/>
            <w:tcBorders>
              <w:tl2br w:val="nil"/>
              <w:tr2bl w:val="nil"/>
            </w:tcBorders>
            <w:noWrap w:val="0"/>
            <w:vAlign w:val="center"/>
          </w:tcPr>
          <w:p w14:paraId="52DF78DD">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递交投标</w:t>
            </w:r>
          </w:p>
          <w:p w14:paraId="64868DC2">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文件地点</w:t>
            </w:r>
          </w:p>
        </w:tc>
        <w:tc>
          <w:tcPr>
            <w:tcW w:w="6493" w:type="dxa"/>
            <w:tcBorders>
              <w:tl2br w:val="nil"/>
              <w:tr2bl w:val="nil"/>
            </w:tcBorders>
            <w:noWrap w:val="0"/>
            <w:vAlign w:val="center"/>
          </w:tcPr>
          <w:p w14:paraId="39B51D85">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投标人通过下载招标文件的电子招标投标交易平台递交电子投标文件</w:t>
            </w:r>
          </w:p>
        </w:tc>
      </w:tr>
      <w:tr w14:paraId="1AEAB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Borders>
              <w:tl2br w:val="nil"/>
              <w:tr2bl w:val="nil"/>
            </w:tcBorders>
            <w:shd w:val="clear" w:color="auto" w:fill="auto"/>
            <w:noWrap w:val="0"/>
            <w:vAlign w:val="center"/>
          </w:tcPr>
          <w:p w14:paraId="29A6A354">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4.3</w:t>
            </w:r>
          </w:p>
        </w:tc>
        <w:tc>
          <w:tcPr>
            <w:tcW w:w="1614" w:type="dxa"/>
            <w:tcBorders>
              <w:tl2br w:val="nil"/>
              <w:tr2bl w:val="nil"/>
            </w:tcBorders>
            <w:shd w:val="clear" w:color="auto" w:fill="auto"/>
            <w:noWrap w:val="0"/>
            <w:vAlign w:val="center"/>
          </w:tcPr>
          <w:p w14:paraId="72B4FB76">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投标文件的</w:t>
            </w:r>
          </w:p>
          <w:p w14:paraId="77AAB32E">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修改与撤回</w:t>
            </w:r>
          </w:p>
        </w:tc>
        <w:tc>
          <w:tcPr>
            <w:tcW w:w="6493" w:type="dxa"/>
            <w:tcBorders>
              <w:tl2br w:val="nil"/>
              <w:tr2bl w:val="nil"/>
            </w:tcBorders>
            <w:shd w:val="clear" w:color="auto" w:fill="auto"/>
            <w:noWrap w:val="0"/>
            <w:vAlign w:val="center"/>
          </w:tcPr>
          <w:p w14:paraId="5FFD8278">
            <w:pPr>
              <w:keepNext w:val="0"/>
              <w:keepLines w:val="0"/>
              <w:pageBreakBefore w:val="0"/>
              <w:widowControl w:val="0"/>
              <w:numPr>
                <w:ilvl w:val="0"/>
                <w:numId w:val="10"/>
              </w:numPr>
              <w:suppressLineNumbers w:val="0"/>
              <w:kinsoku/>
              <w:wordWrap/>
              <w:overflowPunct/>
              <w:topLinePunct w:val="0"/>
              <w:autoSpaceDN/>
              <w:bidi w:val="0"/>
              <w:adjustRightInd/>
              <w:snapToGrid/>
              <w:spacing w:before="0" w:beforeAutospacing="0" w:after="160" w:afterAutospacing="0" w:line="360" w:lineRule="auto"/>
              <w:ind w:left="0" w:leftChars="0" w:right="0" w:rightChars="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在本招标文件规定的投标截止时间前，投标人可以修改或撤回已传输递交的投标文件。</w:t>
            </w:r>
          </w:p>
          <w:p w14:paraId="3E76370B">
            <w:pPr>
              <w:keepNext w:val="0"/>
              <w:keepLines w:val="0"/>
              <w:pageBreakBefore w:val="0"/>
              <w:widowControl w:val="0"/>
              <w:numPr>
                <w:ilvl w:val="0"/>
                <w:numId w:val="10"/>
              </w:numPr>
              <w:suppressLineNumbers w:val="0"/>
              <w:kinsoku/>
              <w:wordWrap/>
              <w:overflowPunct/>
              <w:topLinePunct w:val="0"/>
              <w:autoSpaceDN/>
              <w:bidi w:val="0"/>
              <w:adjustRightInd/>
              <w:snapToGrid/>
              <w:spacing w:before="0" w:beforeAutospacing="0" w:after="160" w:afterAutospacing="0" w:line="360" w:lineRule="auto"/>
              <w:ind w:left="0" w:leftChars="0" w:right="0" w:rightChars="0" w:firstLine="0" w:firstLineChars="0"/>
              <w:jc w:val="both"/>
              <w:textAlignment w:val="auto"/>
              <w:rPr>
                <w:rFonts w:hint="eastAsia" w:ascii="宋体" w:hAnsi="宋体" w:eastAsia="宋体" w:cs="宋体"/>
                <w:color w:val="auto"/>
                <w:sz w:val="21"/>
                <w:szCs w:val="21"/>
                <w:lang w:val="en-US" w:eastAsia="zh-CN" w:bidi="ar-SA"/>
              </w:rPr>
            </w:pPr>
            <w:r>
              <w:rPr>
                <w:rFonts w:hint="eastAsia" w:ascii="宋体" w:hAnsi="宋体" w:eastAsia="宋体" w:cs="宋体"/>
                <w:sz w:val="21"/>
                <w:szCs w:val="21"/>
              </w:rPr>
              <w:t>投标人修改或撤回的投标文件需再次传输递交的，传输递交的投标文件应符合本章第3条、第4条相应</w:t>
            </w:r>
            <w:r>
              <w:rPr>
                <w:rFonts w:hint="eastAsia" w:ascii="宋体" w:hAnsi="宋体" w:eastAsia="宋体" w:cs="宋体"/>
                <w:color w:val="auto"/>
                <w:sz w:val="21"/>
                <w:szCs w:val="21"/>
              </w:rPr>
              <w:t>规定，并在投标截止时间前重新传输递交全套电子投标文件。</w:t>
            </w:r>
          </w:p>
        </w:tc>
      </w:tr>
      <w:tr w14:paraId="28651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Borders>
              <w:tl2br w:val="nil"/>
              <w:tr2bl w:val="nil"/>
            </w:tcBorders>
            <w:noWrap w:val="0"/>
            <w:vAlign w:val="center"/>
          </w:tcPr>
          <w:p w14:paraId="4D9D9248">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4.2.3</w:t>
            </w:r>
          </w:p>
        </w:tc>
        <w:tc>
          <w:tcPr>
            <w:tcW w:w="1614" w:type="dxa"/>
            <w:tcBorders>
              <w:tl2br w:val="nil"/>
              <w:tr2bl w:val="nil"/>
            </w:tcBorders>
            <w:noWrap w:val="0"/>
            <w:vAlign w:val="center"/>
          </w:tcPr>
          <w:p w14:paraId="303524E7">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是否退还</w:t>
            </w:r>
          </w:p>
          <w:p w14:paraId="0C1433C4">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投标文件</w:t>
            </w:r>
          </w:p>
        </w:tc>
        <w:tc>
          <w:tcPr>
            <w:tcW w:w="6493" w:type="dxa"/>
            <w:tcBorders>
              <w:tl2br w:val="nil"/>
              <w:tr2bl w:val="nil"/>
            </w:tcBorders>
            <w:noWrap w:val="0"/>
            <w:vAlign w:val="center"/>
          </w:tcPr>
          <w:p w14:paraId="4728A5CC">
            <w:pPr>
              <w:pStyle w:val="10"/>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否</w:t>
            </w:r>
          </w:p>
          <w:p w14:paraId="48764CAA">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是</w:t>
            </w:r>
          </w:p>
        </w:tc>
      </w:tr>
      <w:tr w14:paraId="60350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895" w:type="dxa"/>
            <w:tcBorders>
              <w:tl2br w:val="nil"/>
              <w:tr2bl w:val="nil"/>
            </w:tcBorders>
            <w:noWrap w:val="0"/>
            <w:vAlign w:val="center"/>
          </w:tcPr>
          <w:p w14:paraId="115617E4">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6.1.1</w:t>
            </w:r>
          </w:p>
        </w:tc>
        <w:tc>
          <w:tcPr>
            <w:tcW w:w="1614" w:type="dxa"/>
            <w:tcBorders>
              <w:tl2br w:val="nil"/>
              <w:tr2bl w:val="nil"/>
            </w:tcBorders>
            <w:noWrap w:val="0"/>
            <w:vAlign w:val="center"/>
          </w:tcPr>
          <w:p w14:paraId="0B03FF94">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评标委员会的组建</w:t>
            </w:r>
          </w:p>
        </w:tc>
        <w:tc>
          <w:tcPr>
            <w:tcW w:w="6493" w:type="dxa"/>
            <w:tcBorders>
              <w:tl2br w:val="nil"/>
              <w:tr2bl w:val="nil"/>
            </w:tcBorders>
            <w:noWrap w:val="0"/>
            <w:vAlign w:val="center"/>
          </w:tcPr>
          <w:p w14:paraId="04689C81">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评标委员会构成：</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人，其中招标人代表</w:t>
            </w:r>
            <w:r>
              <w:rPr>
                <w:rFonts w:hint="eastAsia" w:ascii="宋体" w:hAnsi="宋体" w:eastAsia="宋体" w:cs="宋体"/>
                <w:sz w:val="21"/>
                <w:szCs w:val="21"/>
                <w:u w:val="single"/>
              </w:rPr>
              <w:t xml:space="preserve">   </w:t>
            </w:r>
            <w:r>
              <w:rPr>
                <w:rFonts w:hint="eastAsia" w:ascii="宋体" w:hAnsi="宋体" w:eastAsia="宋体" w:cs="宋体"/>
                <w:sz w:val="21"/>
                <w:szCs w:val="21"/>
              </w:rPr>
              <w:t>人，专家</w:t>
            </w:r>
            <w:r>
              <w:rPr>
                <w:rFonts w:hint="eastAsia" w:ascii="宋体" w:hAnsi="宋体" w:eastAsia="宋体" w:cs="宋体"/>
                <w:sz w:val="21"/>
                <w:szCs w:val="21"/>
                <w:u w:val="single"/>
              </w:rPr>
              <w:t xml:space="preserve">  </w:t>
            </w:r>
            <w:r>
              <w:rPr>
                <w:rFonts w:hint="eastAsia" w:ascii="宋体" w:hAnsi="宋体" w:eastAsia="宋体" w:cs="宋体"/>
                <w:sz w:val="21"/>
                <w:szCs w:val="21"/>
              </w:rPr>
              <w:t>人；</w:t>
            </w:r>
          </w:p>
          <w:p w14:paraId="65ABED88">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default" w:ascii="宋体" w:hAnsi="宋体" w:eastAsia="宋体" w:cs="宋体"/>
                <w:sz w:val="21"/>
                <w:szCs w:val="21"/>
                <w:lang w:val="en-US" w:eastAsia="zh-CN"/>
              </w:rPr>
            </w:pPr>
            <w:r>
              <w:rPr>
                <w:rFonts w:hint="eastAsia" w:ascii="宋体" w:hAnsi="宋体" w:eastAsia="宋体" w:cs="宋体"/>
                <w:sz w:val="21"/>
                <w:szCs w:val="21"/>
              </w:rPr>
              <w:t>评标专家确定方式：</w:t>
            </w:r>
            <w:r>
              <w:rPr>
                <w:rFonts w:hint="eastAsia" w:ascii="宋体" w:hAnsi="宋体" w:eastAsia="宋体" w:cs="宋体"/>
                <w:sz w:val="21"/>
                <w:szCs w:val="21"/>
                <w:u w:val="none"/>
                <w:lang w:val="en-US" w:eastAsia="zh-CN"/>
              </w:rPr>
              <w:t>除招标人代表外，其他专家从公共资源交易场所相应评标专家分库中随机抽取产生。</w:t>
            </w:r>
          </w:p>
          <w:p w14:paraId="4FB15BCC">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备注：</w:t>
            </w:r>
          </w:p>
          <w:p w14:paraId="44C28C7A">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评标委员会由招标人负责组建。评标委员会由招标人或其委托的招标代理机构熟悉相关业务的代表，以及有关技术、经济等方面的专家组成，其中技术、经济等方面的专家不得少于成员总数的三分之二。大型水利工程、中型水闸、中小型水库等枢纽工程（包括除险加固）、水电站、泵站及其它技术复杂的水利工程，成员人数为七人及以上单数，其他水利工程成员人数为五人及以上单数。</w:t>
            </w:r>
          </w:p>
        </w:tc>
      </w:tr>
      <w:tr w14:paraId="512B5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895" w:type="dxa"/>
            <w:tcBorders>
              <w:tl2br w:val="nil"/>
              <w:tr2bl w:val="nil"/>
            </w:tcBorders>
            <w:shd w:val="clear" w:color="auto" w:fill="auto"/>
            <w:noWrap w:val="0"/>
            <w:vAlign w:val="center"/>
          </w:tcPr>
          <w:p w14:paraId="41AE9D5E">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7.1</w:t>
            </w:r>
          </w:p>
        </w:tc>
        <w:tc>
          <w:tcPr>
            <w:tcW w:w="1614" w:type="dxa"/>
            <w:tcBorders>
              <w:tl2br w:val="nil"/>
              <w:tr2bl w:val="nil"/>
            </w:tcBorders>
            <w:shd w:val="clear" w:color="auto" w:fill="auto"/>
            <w:noWrap w:val="0"/>
            <w:vAlign w:val="center"/>
          </w:tcPr>
          <w:p w14:paraId="2E8C0662">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中标候选人公示媒介及期限</w:t>
            </w:r>
          </w:p>
        </w:tc>
        <w:tc>
          <w:tcPr>
            <w:tcW w:w="6493" w:type="dxa"/>
            <w:tcBorders>
              <w:tl2br w:val="nil"/>
              <w:tr2bl w:val="nil"/>
            </w:tcBorders>
            <w:shd w:val="clear" w:color="auto" w:fill="auto"/>
            <w:noWrap w:val="0"/>
            <w:vAlign w:val="center"/>
          </w:tcPr>
          <w:p w14:paraId="0A938FC6">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公示媒介：</w:t>
            </w:r>
          </w:p>
          <w:p w14:paraId="74A6FD2E">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highlight w:val="none"/>
              </w:rPr>
              <w:t>公示期限：</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日</w:t>
            </w:r>
            <w:r>
              <w:rPr>
                <w:rFonts w:hint="eastAsia" w:ascii="宋体" w:hAnsi="宋体" w:eastAsia="宋体" w:cs="宋体"/>
                <w:sz w:val="21"/>
                <w:szCs w:val="21"/>
                <w:highlight w:val="none"/>
                <w:lang w:eastAsia="zh-CN"/>
              </w:rPr>
              <w:t>。</w:t>
            </w:r>
          </w:p>
        </w:tc>
      </w:tr>
      <w:tr w14:paraId="0339C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895" w:type="dxa"/>
            <w:tcBorders>
              <w:tl2br w:val="nil"/>
              <w:tr2bl w:val="nil"/>
            </w:tcBorders>
            <w:shd w:val="clear" w:color="auto" w:fill="auto"/>
            <w:noWrap w:val="0"/>
            <w:vAlign w:val="center"/>
          </w:tcPr>
          <w:p w14:paraId="3A30C2DD">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7.</w:t>
            </w:r>
            <w:r>
              <w:rPr>
                <w:rFonts w:hint="eastAsia" w:ascii="宋体" w:hAnsi="宋体" w:eastAsia="宋体" w:cs="宋体"/>
                <w:sz w:val="21"/>
                <w:szCs w:val="21"/>
                <w:lang w:val="en-US" w:eastAsia="zh-CN"/>
              </w:rPr>
              <w:t>4</w:t>
            </w:r>
          </w:p>
        </w:tc>
        <w:tc>
          <w:tcPr>
            <w:tcW w:w="1614" w:type="dxa"/>
            <w:tcBorders>
              <w:tl2br w:val="nil"/>
              <w:tr2bl w:val="nil"/>
            </w:tcBorders>
            <w:shd w:val="clear" w:color="auto" w:fill="auto"/>
            <w:noWrap w:val="0"/>
            <w:vAlign w:val="center"/>
          </w:tcPr>
          <w:p w14:paraId="45E8049A">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是否授权评标委员会确定中标人</w:t>
            </w:r>
          </w:p>
        </w:tc>
        <w:tc>
          <w:tcPr>
            <w:tcW w:w="6493" w:type="dxa"/>
            <w:tcBorders>
              <w:tl2br w:val="nil"/>
              <w:tr2bl w:val="nil"/>
            </w:tcBorders>
            <w:shd w:val="clear" w:color="auto" w:fill="auto"/>
            <w:noWrap w:val="0"/>
            <w:vAlign w:val="center"/>
          </w:tcPr>
          <w:p w14:paraId="1CBD0E9A">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□是</w:t>
            </w:r>
          </w:p>
          <w:p w14:paraId="52A7E683">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□否，推荐的中标候选人数：</w:t>
            </w:r>
            <w:r>
              <w:rPr>
                <w:rFonts w:hint="eastAsia" w:ascii="宋体" w:hAnsi="宋体" w:eastAsia="宋体" w:cs="宋体"/>
                <w:sz w:val="21"/>
                <w:szCs w:val="21"/>
                <w:u w:val="single"/>
              </w:rPr>
              <w:t xml:space="preserve">      </w:t>
            </w:r>
            <w:r>
              <w:rPr>
                <w:rFonts w:hint="eastAsia" w:ascii="宋体" w:hAnsi="宋体" w:eastAsia="宋体" w:cs="宋体"/>
                <w:sz w:val="21"/>
                <w:szCs w:val="21"/>
                <w:u w:val="none"/>
                <w:lang w:eastAsia="zh-CN"/>
              </w:rPr>
              <w:t>。</w:t>
            </w:r>
          </w:p>
        </w:tc>
      </w:tr>
      <w:tr w14:paraId="21FB7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Borders>
              <w:tl2br w:val="nil"/>
              <w:tr2bl w:val="nil"/>
            </w:tcBorders>
            <w:noWrap w:val="0"/>
            <w:vAlign w:val="center"/>
          </w:tcPr>
          <w:p w14:paraId="5D90E14C">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7.</w:t>
            </w:r>
            <w:r>
              <w:rPr>
                <w:rFonts w:hint="eastAsia" w:ascii="宋体" w:hAnsi="宋体" w:eastAsia="宋体" w:cs="宋体"/>
                <w:sz w:val="21"/>
                <w:szCs w:val="21"/>
                <w:lang w:val="en-US" w:eastAsia="zh-CN"/>
              </w:rPr>
              <w:t>6</w:t>
            </w:r>
          </w:p>
        </w:tc>
        <w:tc>
          <w:tcPr>
            <w:tcW w:w="1614" w:type="dxa"/>
            <w:tcBorders>
              <w:tl2br w:val="nil"/>
              <w:tr2bl w:val="nil"/>
            </w:tcBorders>
            <w:noWrap w:val="0"/>
            <w:vAlign w:val="center"/>
          </w:tcPr>
          <w:p w14:paraId="5AEF7BDF">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履约担保</w:t>
            </w:r>
          </w:p>
        </w:tc>
        <w:tc>
          <w:tcPr>
            <w:tcW w:w="6493" w:type="dxa"/>
            <w:tcBorders>
              <w:tl2br w:val="nil"/>
              <w:tr2bl w:val="nil"/>
            </w:tcBorders>
            <w:noWrap w:val="0"/>
            <w:vAlign w:val="center"/>
          </w:tcPr>
          <w:p w14:paraId="2D31C824">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lang w:eastAsia="zh-CN"/>
              </w:rPr>
            </w:pPr>
            <w:r>
              <w:rPr>
                <w:rFonts w:hint="eastAsia" w:ascii="宋体" w:hAnsi="宋体" w:eastAsia="宋体" w:cs="宋体"/>
                <w:sz w:val="21"/>
                <w:szCs w:val="21"/>
              </w:rPr>
              <w:t>履约担保的形式：</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u w:val="none"/>
                <w:lang w:eastAsia="zh-CN"/>
              </w:rPr>
              <w:t>。</w:t>
            </w:r>
          </w:p>
          <w:p w14:paraId="0185D7C4">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lang w:eastAsia="zh-CN"/>
              </w:rPr>
            </w:pPr>
            <w:r>
              <w:rPr>
                <w:rFonts w:hint="eastAsia" w:ascii="宋体" w:hAnsi="宋体" w:eastAsia="宋体" w:cs="宋体"/>
                <w:sz w:val="21"/>
                <w:szCs w:val="21"/>
              </w:rPr>
              <w:t>履约担保的金额：</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u w:val="none"/>
                <w:lang w:eastAsia="zh-CN"/>
              </w:rPr>
              <w:t>。</w:t>
            </w:r>
          </w:p>
        </w:tc>
      </w:tr>
      <w:tr w14:paraId="335F6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Borders>
              <w:tl2br w:val="nil"/>
              <w:tr2bl w:val="nil"/>
            </w:tcBorders>
            <w:noWrap w:val="0"/>
            <w:vAlign w:val="center"/>
          </w:tcPr>
          <w:p w14:paraId="3238497D">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10.1</w:t>
            </w:r>
          </w:p>
        </w:tc>
        <w:tc>
          <w:tcPr>
            <w:tcW w:w="1614" w:type="dxa"/>
            <w:tcBorders>
              <w:tl2br w:val="nil"/>
              <w:tr2bl w:val="nil"/>
            </w:tcBorders>
            <w:noWrap w:val="0"/>
            <w:vAlign w:val="center"/>
          </w:tcPr>
          <w:p w14:paraId="39849BC0">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中标后须提交的投标文件</w:t>
            </w:r>
          </w:p>
        </w:tc>
        <w:tc>
          <w:tcPr>
            <w:tcW w:w="6493" w:type="dxa"/>
            <w:tcBorders>
              <w:tl2br w:val="nil"/>
              <w:tr2bl w:val="nil"/>
            </w:tcBorders>
            <w:noWrap w:val="0"/>
            <w:vAlign w:val="center"/>
          </w:tcPr>
          <w:p w14:paraId="6920EB37">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否</w:t>
            </w:r>
          </w:p>
          <w:p w14:paraId="5CF744BF">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是</w:t>
            </w:r>
            <w:r>
              <w:rPr>
                <w:rFonts w:hint="eastAsia" w:ascii="宋体" w:hAnsi="宋体" w:eastAsia="宋体" w:cs="宋体"/>
                <w:sz w:val="21"/>
                <w:szCs w:val="21"/>
                <w:highlight w:val="none"/>
                <w:lang w:eastAsia="zh-CN"/>
              </w:rPr>
              <w:t>，</w:t>
            </w:r>
            <w:r>
              <w:rPr>
                <w:rFonts w:hint="eastAsia" w:ascii="宋体" w:hAnsi="宋体" w:eastAsia="宋体" w:cs="宋体"/>
                <w:strike w:val="0"/>
                <w:dstrike w:val="0"/>
                <w:color w:val="000000"/>
                <w:sz w:val="21"/>
                <w:szCs w:val="21"/>
                <w:highlight w:val="none"/>
              </w:rPr>
              <w:t>份数：</w:t>
            </w:r>
            <w:r>
              <w:rPr>
                <w:rFonts w:hint="eastAsia" w:ascii="宋体" w:hAnsi="宋体" w:eastAsia="宋体" w:cs="宋体"/>
                <w:strike w:val="0"/>
                <w:dstrike w:val="0"/>
                <w:color w:val="000000"/>
                <w:sz w:val="21"/>
                <w:szCs w:val="21"/>
                <w:highlight w:val="none"/>
                <w:u w:val="single"/>
                <w:lang w:val="en-US" w:eastAsia="zh-CN"/>
              </w:rPr>
              <w:t xml:space="preserve">        </w:t>
            </w:r>
            <w:r>
              <w:rPr>
                <w:rFonts w:hint="eastAsia" w:ascii="宋体" w:hAnsi="宋体" w:eastAsia="宋体" w:cs="宋体"/>
                <w:strike w:val="0"/>
                <w:dstrike w:val="0"/>
                <w:color w:val="000000"/>
                <w:sz w:val="21"/>
                <w:szCs w:val="21"/>
                <w:highlight w:val="none"/>
                <w:u w:val="none"/>
                <w:lang w:val="en-US" w:eastAsia="zh-CN"/>
              </w:rPr>
              <w:t>。</w:t>
            </w:r>
          </w:p>
        </w:tc>
      </w:tr>
      <w:tr w14:paraId="629DC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Borders>
              <w:tl2br w:val="nil"/>
              <w:tr2bl w:val="nil"/>
            </w:tcBorders>
            <w:noWrap w:val="0"/>
            <w:vAlign w:val="center"/>
          </w:tcPr>
          <w:p w14:paraId="26CAE2CE">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10.2</w:t>
            </w:r>
          </w:p>
        </w:tc>
        <w:tc>
          <w:tcPr>
            <w:tcW w:w="1614" w:type="dxa"/>
            <w:tcBorders>
              <w:tl2br w:val="nil"/>
              <w:tr2bl w:val="nil"/>
            </w:tcBorders>
            <w:noWrap w:val="0"/>
            <w:vAlign w:val="center"/>
          </w:tcPr>
          <w:p w14:paraId="413819C4">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招标代理服务费</w:t>
            </w:r>
          </w:p>
        </w:tc>
        <w:tc>
          <w:tcPr>
            <w:tcW w:w="6493" w:type="dxa"/>
            <w:tcBorders>
              <w:tl2br w:val="nil"/>
              <w:tr2bl w:val="nil"/>
            </w:tcBorders>
            <w:noWrap w:val="0"/>
            <w:vAlign w:val="center"/>
          </w:tcPr>
          <w:p w14:paraId="35568E1D">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default" w:ascii="宋体" w:hAnsi="宋体" w:eastAsia="宋体" w:cs="宋体"/>
                <w:strike/>
                <w:dstrike w:val="0"/>
                <w:sz w:val="21"/>
                <w:szCs w:val="21"/>
                <w:highlight w:val="none"/>
                <w:lang w:val="en-US" w:eastAsia="zh-CN"/>
              </w:rPr>
            </w:pPr>
          </w:p>
        </w:tc>
      </w:tr>
      <w:tr w14:paraId="36CDC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 w:type="dxa"/>
            <w:tcBorders>
              <w:tl2br w:val="nil"/>
              <w:tr2bl w:val="nil"/>
            </w:tcBorders>
            <w:noWrap w:val="0"/>
            <w:vAlign w:val="center"/>
          </w:tcPr>
          <w:p w14:paraId="18B8E31D">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10.3</w:t>
            </w:r>
          </w:p>
        </w:tc>
        <w:tc>
          <w:tcPr>
            <w:tcW w:w="1614" w:type="dxa"/>
            <w:tcBorders>
              <w:tl2br w:val="nil"/>
              <w:tr2bl w:val="nil"/>
            </w:tcBorders>
            <w:noWrap w:val="0"/>
            <w:vAlign w:val="center"/>
          </w:tcPr>
          <w:p w14:paraId="69C0277D">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lang w:val="en-US" w:eastAsia="zh-CN"/>
              </w:rPr>
              <w:t>答辩指引</w:t>
            </w:r>
          </w:p>
        </w:tc>
        <w:tc>
          <w:tcPr>
            <w:tcW w:w="6493" w:type="dxa"/>
            <w:tcBorders>
              <w:tl2br w:val="nil"/>
              <w:tr2bl w:val="nil"/>
            </w:tcBorders>
            <w:noWrap w:val="0"/>
            <w:vAlign w:val="center"/>
          </w:tcPr>
          <w:p w14:paraId="02F59C75">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拟派项目经理现场答辩：</w:t>
            </w:r>
            <w:r>
              <w:rPr>
                <w:rFonts w:hint="eastAsia" w:ascii="宋体" w:hAnsi="宋体" w:eastAsia="宋体" w:cs="宋体"/>
                <w:sz w:val="21"/>
                <w:szCs w:val="21"/>
              </w:rPr>
              <w:t>□</w:t>
            </w:r>
            <w:r>
              <w:rPr>
                <w:rFonts w:hint="eastAsia" w:ascii="宋体" w:hAnsi="宋体" w:eastAsia="宋体" w:cs="宋体"/>
                <w:sz w:val="21"/>
                <w:szCs w:val="21"/>
                <w:lang w:val="en-US" w:eastAsia="zh-CN"/>
              </w:rPr>
              <w:t xml:space="preserve"> </w:t>
            </w:r>
            <w:r>
              <w:rPr>
                <w:rFonts w:hint="eastAsia" w:ascii="宋体" w:hAnsi="宋体" w:eastAsia="宋体" w:cs="宋体"/>
                <w:sz w:val="21"/>
                <w:szCs w:val="21"/>
                <w:highlight w:val="none"/>
                <w:lang w:val="en-US" w:eastAsia="zh-CN"/>
              </w:rPr>
              <w:t>不要求；</w:t>
            </w:r>
          </w:p>
          <w:p w14:paraId="41411CB4">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□要求，按照以下指引答辩：</w:t>
            </w:r>
          </w:p>
          <w:p w14:paraId="18B38A01">
            <w:pPr>
              <w:keepNext w:val="0"/>
              <w:keepLines w:val="0"/>
              <w:pageBreakBefore w:val="0"/>
              <w:widowControl w:val="0"/>
              <w:numPr>
                <w:ilvl w:val="0"/>
                <w:numId w:val="11"/>
              </w:numPr>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前期通知与参会要求</w:t>
            </w:r>
          </w:p>
          <w:p w14:paraId="789DD1DC">
            <w:pPr>
              <w:keepNext w:val="0"/>
              <w:keepLines w:val="0"/>
              <w:pageBreakBefore w:val="0"/>
              <w:widowControl w:val="0"/>
              <w:numPr>
                <w:ilvl w:val="0"/>
                <w:numId w:val="12"/>
              </w:numPr>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答辩地点：</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lang w:val="en-US" w:eastAsia="zh-CN"/>
              </w:rPr>
              <w:t>；</w:t>
            </w:r>
          </w:p>
          <w:p w14:paraId="0F4EEE91">
            <w:pPr>
              <w:keepNext w:val="0"/>
              <w:keepLines w:val="0"/>
              <w:pageBreakBefore w:val="0"/>
              <w:widowControl w:val="0"/>
              <w:numPr>
                <w:ilvl w:val="0"/>
                <w:numId w:val="12"/>
              </w:numPr>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投标人应实时密切关注招标代理机构在下载招标文件的电子招标投标交易平台的“不见面开标大厅栏目”中发布的各项通知。前30名投标人产生后，现场工作人员也将拨打投标人的投标文件在上传到电子招标投标交易系统所填的联系电话（未填写联系电话或联系不上的，由投标人自行负责），通知该30名投标人。投标人拟派项目经理未按时到达答辩地点的，视为放弃答辩，投标无效；</w:t>
            </w:r>
          </w:p>
          <w:p w14:paraId="1ABAFD9B">
            <w:pPr>
              <w:keepNext w:val="0"/>
              <w:keepLines w:val="0"/>
              <w:pageBreakBefore w:val="0"/>
              <w:widowControl w:val="0"/>
              <w:numPr>
                <w:ilvl w:val="0"/>
                <w:numId w:val="12"/>
              </w:numPr>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请各投标人仔细阅读本通知，因投标人拟派项目经理无正当理由未在规定时间内到场答辩导致投标无效的，由投标人自行负责。招标人将对投标人拟派项目经理未按要求到场参加答辩的情况汇总上报监管部门；</w:t>
            </w:r>
          </w:p>
          <w:p w14:paraId="3E3D9D24">
            <w:pPr>
              <w:keepNext w:val="0"/>
              <w:keepLines w:val="0"/>
              <w:pageBreakBefore w:val="0"/>
              <w:widowControl w:val="0"/>
              <w:numPr>
                <w:ilvl w:val="0"/>
                <w:numId w:val="12"/>
              </w:numPr>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投标人拟派项目经理必须与投标文件中承诺的项目经理一致。参加答辩的项目经理需携带以下材料查验身份：黑色水笔、本人有效身份证原件及复印件、相关证书原件及复印件（或电子证书打印件，并加盖投标人公章）、按招标文件第七章格式填写的“授权委托书（现场答辩项目经理）”原件。投标人拟派项目经理未按要求携带上述材料或未按时到达现场的，投标无效。</w:t>
            </w:r>
          </w:p>
          <w:p w14:paraId="4ADB21BC">
            <w:pPr>
              <w:keepNext w:val="0"/>
              <w:keepLines w:val="0"/>
              <w:pageBreakBefore w:val="0"/>
              <w:widowControl w:val="0"/>
              <w:numPr>
                <w:ilvl w:val="0"/>
                <w:numId w:val="11"/>
              </w:numPr>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拟答辩项目经理身份核验与签到</w:t>
            </w:r>
          </w:p>
          <w:p w14:paraId="0CA6F58E">
            <w:pPr>
              <w:keepNext w:val="0"/>
              <w:keepLines w:val="0"/>
              <w:pageBreakBefore w:val="0"/>
              <w:widowControl w:val="0"/>
              <w:numPr>
                <w:ilvl w:val="0"/>
                <w:numId w:val="13"/>
              </w:numPr>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招标人应根据本项目招标文件约定的投标人资格条件，现场核验投标人拟派项目经理提交的以下材料。其中：所有证书原件仅用于现场核验，核验完毕后当场退还投标人；“授权委托书（现场答辩项目经理）”原件、各类证书加盖投标人单位公章的复印件、身份证复印件，由招标人现场留存，作为核验记录归档备查。</w:t>
            </w:r>
          </w:p>
          <w:p w14:paraId="1E43D3A6">
            <w:pPr>
              <w:keepNext w:val="0"/>
              <w:keepLines w:val="0"/>
              <w:pageBreakBefore w:val="0"/>
              <w:widowControl w:val="0"/>
              <w:numPr>
                <w:ilvl w:val="0"/>
                <w:numId w:val="13"/>
              </w:numPr>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拟派项目经理身份查验通过后，在签到表上完成签到，并上交随身携带的通讯（电子）设备及与答辩内容有关的材料后，统一进入答辩室等候答辩。</w:t>
            </w:r>
          </w:p>
          <w:p w14:paraId="4F6AB23F">
            <w:pPr>
              <w:keepNext w:val="0"/>
              <w:keepLines w:val="0"/>
              <w:pageBreakBefore w:val="0"/>
              <w:widowControl w:val="0"/>
              <w:numPr>
                <w:ilvl w:val="0"/>
                <w:numId w:val="11"/>
              </w:numPr>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答辩准备</w:t>
            </w:r>
          </w:p>
          <w:p w14:paraId="66660F77">
            <w:pPr>
              <w:keepNext w:val="0"/>
              <w:keepLines w:val="0"/>
              <w:pageBreakBefore w:val="0"/>
              <w:widowControl w:val="0"/>
              <w:numPr>
                <w:ilvl w:val="0"/>
                <w:numId w:val="14"/>
              </w:numPr>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答辩工作由招标人和评标委员会共同负责；</w:t>
            </w:r>
          </w:p>
          <w:p w14:paraId="678067D0">
            <w:pPr>
              <w:keepNext w:val="0"/>
              <w:keepLines w:val="0"/>
              <w:pageBreakBefore w:val="0"/>
              <w:widowControl w:val="0"/>
              <w:numPr>
                <w:ilvl w:val="0"/>
                <w:numId w:val="14"/>
              </w:numPr>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答题范围由招标人在招标文件中公布，答辩题目总数为10题。答辩题目由评标委员会组长在评标室当场拟定，在答辩开始前5分钟，</w:t>
            </w:r>
          </w:p>
          <w:p w14:paraId="129EBC9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160" w:afterAutospacing="0" w:line="360" w:lineRule="auto"/>
              <w:ind w:left="0" w:leftChars="0" w:right="0" w:right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由评标委员会组长在电子招投标系统中录入10道答辩试题并打印密封后提交给招标人，由其带至答辩室，中途不得私自启封；</w:t>
            </w:r>
          </w:p>
          <w:p w14:paraId="40BB50E1">
            <w:pPr>
              <w:keepNext w:val="0"/>
              <w:keepLines w:val="0"/>
              <w:pageBreakBefore w:val="0"/>
              <w:widowControl w:val="0"/>
              <w:numPr>
                <w:ilvl w:val="0"/>
                <w:numId w:val="14"/>
              </w:numPr>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最终进入前30名的项目经理现场答辩题目，由电子交易系统现场随机从已签到的项目经理中抽取一名，再由该被随机抽选的项目经理从答辩题目中随机抽取三题，作为所有答辩人的共同试题。每个项目经理的回答均针对这三题；</w:t>
            </w:r>
          </w:p>
          <w:p w14:paraId="2127CD73">
            <w:pPr>
              <w:keepNext w:val="0"/>
              <w:keepLines w:val="0"/>
              <w:pageBreakBefore w:val="0"/>
              <w:widowControl w:val="0"/>
              <w:numPr>
                <w:ilvl w:val="0"/>
                <w:numId w:val="14"/>
              </w:numPr>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试题以客观题为主，范围在已公布的公开资料（本招标文件（包括澄清、修改文件）以及国家、行业现行有效的相关技术标准和规范）中可获取。若存在主观题，未发现明显违法违规问题的，评标委员会不得作出不利于投标人的判定。</w:t>
            </w:r>
          </w:p>
          <w:p w14:paraId="7623D86C">
            <w:pPr>
              <w:keepNext w:val="0"/>
              <w:keepLines w:val="0"/>
              <w:pageBreakBefore w:val="0"/>
              <w:widowControl w:val="0"/>
              <w:numPr>
                <w:ilvl w:val="0"/>
                <w:numId w:val="14"/>
              </w:numPr>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答辩开始时间以开标大厅的通知为准，从发布通知到开始答辩的间隔时间一般不应少于90分钟。未按时参加答辩的，视为放弃答辩，不进入下一步评审。</w:t>
            </w:r>
          </w:p>
          <w:p w14:paraId="072F6E6A">
            <w:pPr>
              <w:keepNext w:val="0"/>
              <w:keepLines w:val="0"/>
              <w:pageBreakBefore w:val="0"/>
              <w:widowControl w:val="0"/>
              <w:numPr>
                <w:ilvl w:val="0"/>
                <w:numId w:val="14"/>
              </w:numPr>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答辩签到截止时间过后，招标人发放答辩试卷，各单位拟派项目经理开始现场答辩。现场答辩采用纸质闭卷形式，答辩时长15分钟，如无特殊原因，不得提前结束答辩离开答辩会场，答辩内容应简明扼要，卷面字体端正、清晰，易于辨认。</w:t>
            </w:r>
          </w:p>
          <w:p w14:paraId="1829DB06">
            <w:pPr>
              <w:keepNext w:val="0"/>
              <w:keepLines w:val="0"/>
              <w:pageBreakBefore w:val="0"/>
              <w:widowControl w:val="0"/>
              <w:numPr>
                <w:ilvl w:val="0"/>
                <w:numId w:val="11"/>
              </w:numPr>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答辩实施与纪律要求</w:t>
            </w:r>
          </w:p>
          <w:p w14:paraId="2D0838D9">
            <w:pPr>
              <w:keepNext w:val="0"/>
              <w:keepLines w:val="0"/>
              <w:pageBreakBefore w:val="0"/>
              <w:widowControl w:val="0"/>
              <w:numPr>
                <w:ilvl w:val="0"/>
                <w:numId w:val="15"/>
              </w:numPr>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答辩期间，各拟派项目经理不得出现夹带材料、旁窥、交头接耳、互打暗号或者手势，不得在答辩室禁止的范围内喧哗、吸烟或实施其他影响考场秩序的行为。如出现上述情况，将上报行政监督部门记录，并取消其投标资格，答辩过程将全程录音录像；</w:t>
            </w:r>
          </w:p>
          <w:p w14:paraId="689D9242">
            <w:pPr>
              <w:keepNext w:val="0"/>
              <w:keepLines w:val="0"/>
              <w:pageBreakBefore w:val="0"/>
              <w:widowControl w:val="0"/>
              <w:numPr>
                <w:ilvl w:val="0"/>
                <w:numId w:val="15"/>
              </w:numPr>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答辩时间届满，招标人收齐试卷后，宣布拟派项目经理离场，各拟派项目经理应立即退场，不得在现场停留；</w:t>
            </w:r>
          </w:p>
          <w:p w14:paraId="3697ED54">
            <w:pPr>
              <w:keepNext w:val="0"/>
              <w:keepLines w:val="0"/>
              <w:pageBreakBefore w:val="0"/>
              <w:widowControl w:val="0"/>
              <w:numPr>
                <w:ilvl w:val="0"/>
                <w:numId w:val="11"/>
              </w:numPr>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答辩评审与判定</w:t>
            </w:r>
          </w:p>
          <w:p w14:paraId="7D58DDA2">
            <w:pPr>
              <w:keepNext w:val="0"/>
              <w:keepLines w:val="0"/>
              <w:pageBreakBefore w:val="0"/>
              <w:widowControl w:val="0"/>
              <w:numPr>
                <w:ilvl w:val="0"/>
                <w:numId w:val="16"/>
              </w:numPr>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highlight w:val="none"/>
                <w:u w:val="none"/>
                <w:lang w:val="en-US" w:eastAsia="zh-CN"/>
              </w:rPr>
            </w:pPr>
            <w:r>
              <w:rPr>
                <w:rFonts w:hint="eastAsia" w:ascii="宋体" w:hAnsi="宋体" w:eastAsia="宋体" w:cs="宋体"/>
                <w:sz w:val="21"/>
                <w:szCs w:val="21"/>
                <w:highlight w:val="none"/>
                <w:lang w:val="en-US" w:eastAsia="zh-CN"/>
              </w:rPr>
              <w:t>答辩结束后，</w:t>
            </w:r>
            <w:r>
              <w:rPr>
                <w:rFonts w:hint="eastAsia" w:ascii="宋体" w:hAnsi="宋体" w:eastAsia="宋体" w:cs="宋体"/>
                <w:sz w:val="21"/>
                <w:szCs w:val="21"/>
                <w:highlight w:val="none"/>
                <w:u w:val="none"/>
                <w:lang w:val="en-US" w:eastAsia="zh-CN"/>
              </w:rPr>
              <w:t>招标人将把各拟派项目经理的答辩内容送交评标委员会进行评审；</w:t>
            </w:r>
          </w:p>
          <w:p w14:paraId="6EC339D6">
            <w:pPr>
              <w:keepNext w:val="0"/>
              <w:keepLines w:val="0"/>
              <w:pageBreakBefore w:val="0"/>
              <w:widowControl w:val="0"/>
              <w:numPr>
                <w:ilvl w:val="0"/>
                <w:numId w:val="16"/>
              </w:numPr>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highlight w:val="none"/>
                <w:u w:val="none"/>
                <w:lang w:val="en-US" w:eastAsia="zh-CN"/>
              </w:rPr>
            </w:pPr>
            <w:r>
              <w:rPr>
                <w:rFonts w:hint="eastAsia" w:ascii="宋体" w:hAnsi="宋体" w:eastAsia="宋体" w:cs="宋体"/>
                <w:sz w:val="21"/>
                <w:szCs w:val="21"/>
                <w:highlight w:val="none"/>
                <w:u w:val="none"/>
                <w:lang w:val="en-US" w:eastAsia="zh-CN"/>
              </w:rPr>
              <w:t>答辩材料出现重大错误（与法律法规、强制性标准或招标文件实质性要求明显不符）、空白、涉嫌违法违规的，评标委员会可以否决该投标人答辩内容。其余情况下，答辩基本满足要求的，应评定为合格。评定为不合格的，评标委员会应出具书面材料记录否决理由，并纳入招标投标书面情况报告，该投标人不再进入下一步评审。</w:t>
            </w:r>
          </w:p>
          <w:p w14:paraId="2E2E4D24">
            <w:pPr>
              <w:keepNext w:val="0"/>
              <w:keepLines w:val="0"/>
              <w:pageBreakBefore w:val="0"/>
              <w:widowControl w:val="0"/>
              <w:numPr>
                <w:ilvl w:val="0"/>
                <w:numId w:val="11"/>
              </w:numPr>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特殊情况处理</w:t>
            </w:r>
          </w:p>
          <w:p w14:paraId="691FC99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如前30名投标人拟派项目经理均未按要求参加现场答辩，或均因答辩不合格被否决，则本项目流标，依法重新招标。</w:t>
            </w:r>
          </w:p>
          <w:p w14:paraId="6F016A21">
            <w:pPr>
              <w:keepNext w:val="0"/>
              <w:keepLines w:val="0"/>
              <w:pageBreakBefore w:val="0"/>
              <w:widowControl w:val="0"/>
              <w:numPr>
                <w:ilvl w:val="0"/>
                <w:numId w:val="11"/>
              </w:numPr>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资料留存与归档</w:t>
            </w:r>
          </w:p>
          <w:p w14:paraId="535C7F0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160" w:afterAutospacing="0" w:line="360" w:lineRule="auto"/>
              <w:ind w:left="0" w:leftChars="0" w:right="0" w:rightChars="0"/>
              <w:jc w:val="both"/>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（1）招标人应当妥善保管答辩相关资料，并在答辩结束后，将答辩签到表、身份证复印件、授权委托书（原件）、答辩试卷等相关资料整理形成文档，并在文档封面加盖招标人公章存档备查；</w:t>
            </w:r>
          </w:p>
          <w:p w14:paraId="6E5B6E7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160" w:afterAutospacing="0" w:line="360" w:lineRule="auto"/>
              <w:ind w:left="0" w:leftChars="0" w:right="0" w:rightChars="0"/>
              <w:jc w:val="both"/>
              <w:textAlignment w:val="auto"/>
              <w:rPr>
                <w:rFonts w:hint="eastAsia"/>
                <w:sz w:val="21"/>
                <w:szCs w:val="21"/>
                <w:highlight w:val="none"/>
                <w:lang w:val="en-US" w:eastAsia="zh-CN"/>
              </w:rPr>
            </w:pPr>
            <w:r>
              <w:rPr>
                <w:rFonts w:hint="eastAsia" w:ascii="宋体" w:hAnsi="宋体" w:eastAsia="宋体" w:cs="宋体"/>
                <w:sz w:val="21"/>
                <w:szCs w:val="21"/>
                <w:highlight w:val="none"/>
                <w:lang w:val="en-US" w:eastAsia="zh-CN"/>
              </w:rPr>
              <w:t>（2）答辩相关资料应纳入招标投标书面情况报告；</w:t>
            </w:r>
          </w:p>
          <w:p w14:paraId="335BEC4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160" w:afterAutospacing="0" w:line="360" w:lineRule="auto"/>
              <w:ind w:left="0" w:leftChars="0" w:right="0" w:rightChars="0"/>
              <w:jc w:val="both"/>
              <w:textAlignment w:val="auto"/>
              <w:rPr>
                <w:rFonts w:hint="eastAsia"/>
                <w:sz w:val="21"/>
                <w:szCs w:val="21"/>
                <w:highlight w:val="none"/>
                <w:lang w:val="en-US" w:eastAsia="zh-CN"/>
              </w:rPr>
            </w:pPr>
            <w:r>
              <w:rPr>
                <w:rFonts w:hint="eastAsia" w:ascii="宋体" w:hAnsi="宋体" w:eastAsia="宋体" w:cs="宋体"/>
                <w:sz w:val="21"/>
                <w:szCs w:val="21"/>
                <w:highlight w:val="none"/>
                <w:lang w:val="en-US" w:eastAsia="zh-CN"/>
              </w:rPr>
              <w:t>（3）答辩全过程视频资料应在电子招标投标交易系统记录保存</w:t>
            </w:r>
            <w:r>
              <w:rPr>
                <w:rFonts w:hint="eastAsia"/>
                <w:sz w:val="21"/>
                <w:szCs w:val="21"/>
                <w:highlight w:val="none"/>
                <w:lang w:val="en-US" w:eastAsia="zh-CN"/>
              </w:rPr>
              <w:t>。</w:t>
            </w:r>
          </w:p>
        </w:tc>
      </w:tr>
    </w:tbl>
    <w:p w14:paraId="75D4EEE0">
      <w:pPr>
        <w:pStyle w:val="3"/>
        <w:keepNext w:val="0"/>
        <w:keepLines w:val="0"/>
        <w:pageBreakBefore w:val="0"/>
        <w:widowControl w:val="0"/>
        <w:kinsoku/>
        <w:wordWrap/>
        <w:overflowPunct/>
        <w:topLinePunct w:val="0"/>
        <w:autoSpaceDE w:val="0"/>
        <w:autoSpaceDN/>
        <w:bidi w:val="0"/>
        <w:adjustRightInd/>
        <w:snapToGrid/>
        <w:spacing w:line="360" w:lineRule="auto"/>
        <w:ind w:firstLine="422" w:firstLineChars="200"/>
        <w:textAlignment w:val="auto"/>
        <w:rPr>
          <w:rFonts w:hint="eastAsia"/>
          <w:b/>
          <w:bCs/>
          <w:lang w:val="en-US" w:eastAsia="zh-CN"/>
        </w:rPr>
      </w:pPr>
      <w:r>
        <w:rPr>
          <w:rFonts w:hint="eastAsia"/>
          <w:b/>
          <w:bCs/>
          <w:lang w:val="en-US" w:eastAsia="zh-CN"/>
        </w:rPr>
        <w:t>注：：招标文件正文文本中的内容与投标人须知前附表内容不一致时，以投标须知前附表内容为准。</w:t>
      </w:r>
    </w:p>
    <w:p w14:paraId="2B6D237C">
      <w:pPr>
        <w:rPr>
          <w:rFonts w:hint="eastAsia" w:ascii="宋体" w:hAnsi="宋体" w:eastAsia="宋体" w:cs="宋体"/>
          <w:sz w:val="22"/>
          <w:szCs w:val="22"/>
          <w:lang w:eastAsia="zh-CN"/>
        </w:rPr>
      </w:pPr>
      <w:r>
        <w:rPr>
          <w:rFonts w:hint="eastAsia" w:ascii="宋体" w:hAnsi="宋体" w:eastAsia="宋体" w:cs="宋体"/>
          <w:sz w:val="22"/>
          <w:szCs w:val="22"/>
          <w:lang w:eastAsia="zh-CN"/>
        </w:rPr>
        <w:br w:type="page"/>
      </w:r>
    </w:p>
    <w:p w14:paraId="18136D8C">
      <w:pPr>
        <w:pStyle w:val="29"/>
        <w:pageBreakBefore w:val="0"/>
        <w:widowControl w:val="0"/>
        <w:kinsoku/>
        <w:wordWrap/>
        <w:overflowPunct/>
        <w:topLinePunct w:val="0"/>
        <w:autoSpaceDE/>
        <w:autoSpaceDN/>
        <w:bidi w:val="0"/>
        <w:adjustRightInd/>
        <w:snapToGrid/>
        <w:spacing w:before="0" w:beforeLines="0" w:after="0" w:afterLines="0" w:line="360" w:lineRule="auto"/>
        <w:textAlignment w:val="auto"/>
        <w:rPr>
          <w:rFonts w:hint="eastAsia" w:ascii="宋体" w:hAnsi="宋体" w:eastAsia="宋体" w:cs="宋体"/>
          <w:sz w:val="24"/>
          <w:szCs w:val="24"/>
          <w:lang w:val="en-US" w:eastAsia="zh-CN"/>
        </w:rPr>
      </w:pPr>
      <w:bookmarkStart w:id="95" w:name="_Toc13034"/>
      <w:bookmarkStart w:id="96" w:name="_Toc5198"/>
      <w:r>
        <w:rPr>
          <w:rFonts w:hint="eastAsia" w:ascii="宋体" w:hAnsi="宋体" w:eastAsia="宋体" w:cs="宋体"/>
          <w:sz w:val="24"/>
          <w:szCs w:val="24"/>
          <w:lang w:val="en-US" w:eastAsia="zh-CN"/>
        </w:rPr>
        <w:t>1. 总则</w:t>
      </w:r>
      <w:bookmarkEnd w:id="95"/>
      <w:bookmarkEnd w:id="96"/>
    </w:p>
    <w:p w14:paraId="461D2B1D">
      <w:pPr>
        <w:pStyle w:val="30"/>
        <w:pageBreakBefore w:val="0"/>
        <w:widowControl w:val="0"/>
        <w:kinsoku/>
        <w:wordWrap/>
        <w:overflowPunct/>
        <w:topLinePunct w:val="0"/>
        <w:autoSpaceDN/>
        <w:bidi w:val="0"/>
        <w:adjustRightInd/>
        <w:snapToGrid/>
        <w:spacing w:before="0" w:after="0" w:line="360" w:lineRule="auto"/>
        <w:textAlignment w:val="auto"/>
        <w:rPr>
          <w:rFonts w:hint="eastAsia" w:ascii="宋体" w:hAnsi="宋体" w:eastAsia="宋体" w:cs="宋体"/>
          <w:sz w:val="22"/>
          <w:szCs w:val="18"/>
          <w:lang w:eastAsia="zh-CN"/>
        </w:rPr>
      </w:pPr>
      <w:bookmarkStart w:id="97" w:name="_Toc27914"/>
      <w:r>
        <w:rPr>
          <w:rFonts w:hint="eastAsia" w:ascii="宋体" w:hAnsi="宋体" w:eastAsia="宋体" w:cs="宋体"/>
          <w:sz w:val="22"/>
          <w:szCs w:val="18"/>
          <w:lang w:eastAsia="zh-CN"/>
        </w:rPr>
        <w:t>1.1 项目概况</w:t>
      </w:r>
      <w:bookmarkEnd w:id="97"/>
    </w:p>
    <w:p w14:paraId="08592FF9">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1.1.1 根据《中华人民共和国招标投标法》等有关法律法规和规章的规定，本招标项目已具备招标条件，现对该项目进行工程总承包招标。</w:t>
      </w:r>
    </w:p>
    <w:p w14:paraId="0900AF1C">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1.1.2 招标人：见投标人须知前附表。</w:t>
      </w:r>
    </w:p>
    <w:p w14:paraId="75129C14">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1.1.3 招标代理机构：见投标人须知前附表。</w:t>
      </w:r>
    </w:p>
    <w:p w14:paraId="7721B9D6">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1.1.4 招标项目名称：见投标人须知前附表。</w:t>
      </w:r>
    </w:p>
    <w:p w14:paraId="1B85F900">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1.1.5 项目建设地点：见投标人须知前附表。</w:t>
      </w:r>
    </w:p>
    <w:p w14:paraId="4E15A08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1.1.6 本招标项目监理人：见投标人须知前附表。</w:t>
      </w:r>
    </w:p>
    <w:p w14:paraId="7CCB998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1.1.7 本招标项目现场管理机构：见投标人须知前附表。</w:t>
      </w:r>
    </w:p>
    <w:p w14:paraId="36BD1F49">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1.1.8 本招标项目代建机构：见投标人须知前附表。</w:t>
      </w:r>
    </w:p>
    <w:p w14:paraId="07CAB436">
      <w:pPr>
        <w:pStyle w:val="30"/>
        <w:pageBreakBefore w:val="0"/>
        <w:widowControl w:val="0"/>
        <w:kinsoku/>
        <w:wordWrap/>
        <w:overflowPunct/>
        <w:topLinePunct w:val="0"/>
        <w:autoSpaceDN/>
        <w:bidi w:val="0"/>
        <w:adjustRightInd/>
        <w:snapToGrid/>
        <w:spacing w:before="0" w:after="0" w:line="360" w:lineRule="auto"/>
        <w:textAlignment w:val="auto"/>
        <w:rPr>
          <w:rFonts w:hint="eastAsia" w:ascii="宋体" w:hAnsi="宋体" w:eastAsia="宋体" w:cs="宋体"/>
          <w:sz w:val="22"/>
          <w:szCs w:val="18"/>
          <w:lang w:eastAsia="zh-CN"/>
        </w:rPr>
      </w:pPr>
      <w:bookmarkStart w:id="98" w:name="_Toc24845"/>
      <w:r>
        <w:rPr>
          <w:rFonts w:hint="eastAsia" w:ascii="宋体" w:hAnsi="宋体" w:eastAsia="宋体" w:cs="宋体"/>
          <w:sz w:val="22"/>
          <w:szCs w:val="18"/>
          <w:lang w:eastAsia="zh-CN"/>
        </w:rPr>
        <w:t>1.2 项目的资金来源和落实情况</w:t>
      </w:r>
      <w:bookmarkEnd w:id="98"/>
    </w:p>
    <w:p w14:paraId="38C83FA0">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1.2.1 资金来源及比例：见投标人须知前附表。</w:t>
      </w:r>
    </w:p>
    <w:p w14:paraId="028BBAC8">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1.2.2 资金落实情况：见投标人须知前附表。</w:t>
      </w:r>
    </w:p>
    <w:p w14:paraId="78250AE7">
      <w:pPr>
        <w:pStyle w:val="30"/>
        <w:pageBreakBefore w:val="0"/>
        <w:widowControl w:val="0"/>
        <w:kinsoku/>
        <w:wordWrap/>
        <w:overflowPunct/>
        <w:topLinePunct w:val="0"/>
        <w:autoSpaceDN/>
        <w:bidi w:val="0"/>
        <w:adjustRightInd/>
        <w:snapToGrid/>
        <w:spacing w:before="0" w:after="0" w:line="360" w:lineRule="auto"/>
        <w:textAlignment w:val="auto"/>
        <w:rPr>
          <w:rFonts w:hint="eastAsia" w:ascii="宋体" w:hAnsi="宋体" w:eastAsia="宋体" w:cs="宋体"/>
          <w:sz w:val="22"/>
          <w:szCs w:val="18"/>
          <w:lang w:eastAsia="zh-CN"/>
        </w:rPr>
      </w:pPr>
      <w:bookmarkStart w:id="99" w:name="_Toc7693"/>
      <w:r>
        <w:rPr>
          <w:rFonts w:hint="eastAsia" w:ascii="宋体" w:hAnsi="宋体" w:eastAsia="宋体" w:cs="宋体"/>
          <w:sz w:val="22"/>
          <w:szCs w:val="18"/>
          <w:lang w:eastAsia="zh-CN"/>
        </w:rPr>
        <w:t>1.3 招标范围、计划工期和质量标准</w:t>
      </w:r>
      <w:bookmarkEnd w:id="99"/>
    </w:p>
    <w:p w14:paraId="716A8368">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1.3.1 招标范围：见投标人须知前附表。</w:t>
      </w:r>
    </w:p>
    <w:p w14:paraId="21CC31D2">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1.3.2 计划工期：见投标人须知前附表。</w:t>
      </w:r>
    </w:p>
    <w:p w14:paraId="74BEFA15">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1.3.3 质量标准：见投标人须知前附表。</w:t>
      </w:r>
    </w:p>
    <w:p w14:paraId="2CFF1564">
      <w:pPr>
        <w:pStyle w:val="30"/>
        <w:pageBreakBefore w:val="0"/>
        <w:widowControl w:val="0"/>
        <w:kinsoku/>
        <w:wordWrap/>
        <w:overflowPunct/>
        <w:topLinePunct w:val="0"/>
        <w:autoSpaceDN/>
        <w:bidi w:val="0"/>
        <w:adjustRightInd/>
        <w:snapToGrid/>
        <w:spacing w:before="0" w:after="0" w:line="360" w:lineRule="auto"/>
        <w:textAlignment w:val="auto"/>
        <w:rPr>
          <w:rFonts w:hint="eastAsia" w:ascii="宋体" w:hAnsi="宋体" w:eastAsia="宋体" w:cs="宋体"/>
          <w:sz w:val="22"/>
          <w:szCs w:val="18"/>
          <w:lang w:eastAsia="zh-CN"/>
        </w:rPr>
      </w:pPr>
      <w:bookmarkStart w:id="100" w:name="_Toc23394"/>
      <w:r>
        <w:rPr>
          <w:rFonts w:hint="eastAsia" w:ascii="宋体" w:hAnsi="宋体" w:eastAsia="宋体" w:cs="宋体"/>
          <w:sz w:val="22"/>
          <w:szCs w:val="18"/>
          <w:lang w:eastAsia="zh-CN"/>
        </w:rPr>
        <w:t>1.4 投标人资格要求</w:t>
      </w:r>
      <w:bookmarkEnd w:id="100"/>
    </w:p>
    <w:p w14:paraId="05C8E0E4">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1.4.1 投标人应具备承担本招标项目资质条件、能力和信誉。</w:t>
      </w:r>
    </w:p>
    <w:p w14:paraId="53339BD2">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（1）资质要求：见投标人须知前附表；</w:t>
      </w:r>
    </w:p>
    <w:p w14:paraId="5A77928E">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（2）财务要求：见投标人须知前附表；</w:t>
      </w:r>
    </w:p>
    <w:p w14:paraId="65F59804">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（3）</w:t>
      </w:r>
      <w:r>
        <w:rPr>
          <w:rFonts w:hint="eastAsia" w:ascii="宋体" w:hAnsi="宋体" w:eastAsia="宋体" w:cs="宋体"/>
          <w:sz w:val="22"/>
          <w:szCs w:val="22"/>
          <w:lang w:eastAsia="zh-CN"/>
        </w:rPr>
        <w:t>信誉要求：见投标人须知前附表；</w:t>
      </w:r>
    </w:p>
    <w:p w14:paraId="1C693BC5">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（4）</w:t>
      </w:r>
      <w:r>
        <w:rPr>
          <w:rFonts w:hint="eastAsia" w:ascii="宋体" w:hAnsi="宋体" w:eastAsia="宋体" w:cs="宋体"/>
          <w:sz w:val="22"/>
          <w:szCs w:val="22"/>
          <w:lang w:val="en-US" w:eastAsia="zh-CN"/>
        </w:rPr>
        <w:t>工程总承包项目经理</w:t>
      </w:r>
      <w:r>
        <w:rPr>
          <w:rFonts w:hint="eastAsia" w:ascii="宋体" w:hAnsi="宋体" w:eastAsia="宋体" w:cs="宋体"/>
          <w:sz w:val="22"/>
          <w:szCs w:val="22"/>
          <w:lang w:eastAsia="zh-CN"/>
        </w:rPr>
        <w:t>：见投标人须知前附表；</w:t>
      </w:r>
    </w:p>
    <w:p w14:paraId="30893C9C">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5</w:t>
      </w:r>
      <w:r>
        <w:rPr>
          <w:rFonts w:hint="eastAsia" w:ascii="宋体" w:hAnsi="宋体" w:eastAsia="宋体" w:cs="宋体"/>
          <w:sz w:val="22"/>
          <w:szCs w:val="22"/>
          <w:lang w:eastAsia="zh-CN"/>
        </w:rPr>
        <w:t>）设计</w:t>
      </w:r>
      <w:r>
        <w:rPr>
          <w:rFonts w:hint="eastAsia" w:ascii="宋体" w:hAnsi="宋体" w:eastAsia="宋体" w:cs="宋体"/>
          <w:sz w:val="22"/>
          <w:szCs w:val="22"/>
          <w:lang w:val="en-US" w:eastAsia="zh-CN"/>
        </w:rPr>
        <w:t>负责人</w:t>
      </w:r>
      <w:r>
        <w:rPr>
          <w:rFonts w:hint="eastAsia" w:ascii="宋体" w:hAnsi="宋体" w:eastAsia="宋体" w:cs="宋体"/>
          <w:sz w:val="22"/>
          <w:szCs w:val="22"/>
          <w:lang w:eastAsia="zh-CN"/>
        </w:rPr>
        <w:t>的资格要求：具体要求见投标人须知前附表；</w:t>
      </w:r>
    </w:p>
    <w:p w14:paraId="7E4C905C">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6</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施工</w:t>
      </w:r>
      <w:r>
        <w:rPr>
          <w:rFonts w:hint="eastAsia" w:ascii="宋体" w:hAnsi="宋体" w:eastAsia="宋体" w:cs="宋体"/>
          <w:sz w:val="22"/>
          <w:szCs w:val="22"/>
          <w:lang w:eastAsia="zh-CN"/>
        </w:rPr>
        <w:t>负责人的资格要求：具体要求见投标人须知前附表；</w:t>
      </w:r>
    </w:p>
    <w:p w14:paraId="6D87AA57">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7</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施工</w:t>
      </w:r>
      <w:r>
        <w:rPr>
          <w:rFonts w:hint="eastAsia" w:ascii="宋体" w:hAnsi="宋体" w:eastAsia="宋体" w:cs="宋体"/>
          <w:sz w:val="22"/>
          <w:szCs w:val="22"/>
          <w:lang w:eastAsia="zh-CN"/>
        </w:rPr>
        <w:t>技术负责人的资格要求：具体要求见投标人须知前附表；</w:t>
      </w:r>
    </w:p>
    <w:p w14:paraId="66BAD5E9">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8</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专职安全员</w:t>
      </w:r>
      <w:r>
        <w:rPr>
          <w:rFonts w:hint="eastAsia" w:ascii="宋体" w:hAnsi="宋体" w:eastAsia="宋体" w:cs="宋体"/>
          <w:sz w:val="22"/>
          <w:szCs w:val="22"/>
          <w:lang w:eastAsia="zh-CN"/>
        </w:rPr>
        <w:t>的资格要求：具体要求见投标人须知前附表；</w:t>
      </w:r>
    </w:p>
    <w:p w14:paraId="428A24F8">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9</w:t>
      </w:r>
      <w:r>
        <w:rPr>
          <w:rFonts w:hint="eastAsia" w:ascii="宋体" w:hAnsi="宋体" w:eastAsia="宋体" w:cs="宋体"/>
          <w:sz w:val="22"/>
          <w:szCs w:val="22"/>
          <w:lang w:eastAsia="zh-CN"/>
        </w:rPr>
        <w:t>）其他要求：见投标人须知前附表。</w:t>
      </w:r>
    </w:p>
    <w:p w14:paraId="4D1590D4">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1.4.2 投标人须知前附表规定接受联合体投标的，除应符合本章第1.4.1项和投标人须知前附表的要求外，还应遵守以下规定：</w:t>
      </w:r>
    </w:p>
    <w:p w14:paraId="6BE8F2C8">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（1）联合体各方应按招标文件提供的格式签订联合体协议书，明确联合体牵头人和各方权利义务；</w:t>
      </w:r>
    </w:p>
    <w:p w14:paraId="25668333">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（2）由同一专业的单位组成的联合体，按照资质等级较低的单位确定资质等级；</w:t>
      </w:r>
    </w:p>
    <w:p w14:paraId="4A87A649">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（3）联合体各方不得再以自己名义单独或参加其他联合体在本招标项目中投标。</w:t>
      </w:r>
    </w:p>
    <w:p w14:paraId="2EF81E89">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1.4.3 投标人不得存在下列情形之一：</w:t>
      </w:r>
    </w:p>
    <w:p w14:paraId="2B309A7F">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（1）为招标人不具有独立法人资格的附属机构（单位）；</w:t>
      </w:r>
    </w:p>
    <w:p w14:paraId="4ABDA025">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（2）为招标项目前期工作提供咨询服务的；但招标人公开已经完成的初步设计文件（或实施方案）的，上述资料的编制单位及其评估单位，可以参与该项目总承包项目的投标。</w:t>
      </w:r>
    </w:p>
    <w:p w14:paraId="05BC8029">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（3）为本招标项目的监理人；</w:t>
      </w:r>
    </w:p>
    <w:p w14:paraId="57D2DB2B">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（4）为本招标项目的代建人；</w:t>
      </w:r>
    </w:p>
    <w:p w14:paraId="03726EB6">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（5）为本招标项目提供招标代理服务的；</w:t>
      </w:r>
    </w:p>
    <w:p w14:paraId="25C7B205">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（6）被责令停业的；</w:t>
      </w:r>
    </w:p>
    <w:p w14:paraId="1610BAD7">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（7）被暂停或取消投标资格的；</w:t>
      </w:r>
    </w:p>
    <w:p w14:paraId="1337D250">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（8）财产被接管或冻结的；</w:t>
      </w:r>
    </w:p>
    <w:p w14:paraId="4E054E56">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（9）在最近三年内有骗取中标或严重违约或重大工程质量问题的；</w:t>
      </w:r>
    </w:p>
    <w:p w14:paraId="1F03A568">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（10）与本招标项目的监理人或代建人或招标代理机构同为一个法定代表人的；</w:t>
      </w:r>
    </w:p>
    <w:p w14:paraId="1F5D9FB6">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（11）与本招标项目的监理人或代建人或招标代理机构相互控股或参股的；</w:t>
      </w:r>
    </w:p>
    <w:p w14:paraId="352CD481">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（12）与本招标项目的监理人或代建人或招标代理机构相互任职或工作的。</w:t>
      </w:r>
    </w:p>
    <w:p w14:paraId="6577E5C4">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1.4.4 单位负责人为同一人或者存在控股、管理关系的不同单位，不得同时参加本招标项目同一标段的投标。</w:t>
      </w:r>
    </w:p>
    <w:p w14:paraId="71DAA944">
      <w:pPr>
        <w:pStyle w:val="30"/>
        <w:pageBreakBefore w:val="0"/>
        <w:widowControl w:val="0"/>
        <w:kinsoku/>
        <w:wordWrap/>
        <w:overflowPunct/>
        <w:topLinePunct w:val="0"/>
        <w:autoSpaceDN/>
        <w:bidi w:val="0"/>
        <w:adjustRightInd/>
        <w:snapToGrid/>
        <w:spacing w:before="0" w:after="0" w:line="360" w:lineRule="auto"/>
        <w:textAlignment w:val="auto"/>
        <w:rPr>
          <w:rFonts w:hint="eastAsia" w:ascii="宋体" w:hAnsi="宋体" w:eastAsia="宋体" w:cs="宋体"/>
          <w:sz w:val="22"/>
          <w:szCs w:val="18"/>
          <w:lang w:eastAsia="zh-CN"/>
        </w:rPr>
      </w:pPr>
      <w:bookmarkStart w:id="101" w:name="_Toc18453"/>
      <w:r>
        <w:rPr>
          <w:rFonts w:hint="eastAsia" w:ascii="宋体" w:hAnsi="宋体" w:eastAsia="宋体" w:cs="宋体"/>
          <w:sz w:val="22"/>
          <w:szCs w:val="18"/>
          <w:lang w:eastAsia="zh-CN"/>
        </w:rPr>
        <w:t>1.5 费用承担和设计成果补偿</w:t>
      </w:r>
      <w:bookmarkEnd w:id="101"/>
    </w:p>
    <w:p w14:paraId="45D25A8D">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1.5.1 投标人准备和参加投标活动发生的费用自理。</w:t>
      </w:r>
    </w:p>
    <w:p w14:paraId="150D534D">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1.5.2 招标人对符合招标文件规定的未中标人的设计成果进行补偿的，按投标人须知前附表规定给予补偿，并有权免费使用未中标人设计成果。</w:t>
      </w:r>
    </w:p>
    <w:p w14:paraId="6AB0FC2A">
      <w:pPr>
        <w:pStyle w:val="30"/>
        <w:pageBreakBefore w:val="0"/>
        <w:widowControl w:val="0"/>
        <w:kinsoku/>
        <w:wordWrap/>
        <w:overflowPunct/>
        <w:topLinePunct w:val="0"/>
        <w:autoSpaceDN/>
        <w:bidi w:val="0"/>
        <w:adjustRightInd/>
        <w:snapToGrid/>
        <w:spacing w:before="0" w:after="0" w:line="360" w:lineRule="auto"/>
        <w:textAlignment w:val="auto"/>
        <w:rPr>
          <w:rFonts w:hint="eastAsia" w:ascii="宋体" w:hAnsi="宋体" w:eastAsia="宋体" w:cs="宋体"/>
          <w:sz w:val="22"/>
          <w:szCs w:val="18"/>
          <w:lang w:eastAsia="zh-CN"/>
        </w:rPr>
      </w:pPr>
      <w:bookmarkStart w:id="102" w:name="_Toc20183"/>
      <w:r>
        <w:rPr>
          <w:rFonts w:hint="eastAsia" w:ascii="宋体" w:hAnsi="宋体" w:eastAsia="宋体" w:cs="宋体"/>
          <w:sz w:val="22"/>
          <w:szCs w:val="18"/>
          <w:lang w:eastAsia="zh-CN"/>
        </w:rPr>
        <w:t>1.6 保密</w:t>
      </w:r>
      <w:bookmarkEnd w:id="102"/>
    </w:p>
    <w:p w14:paraId="2C0D419C">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 xml:space="preserve">参与招标投标活动的各方应对招标文件和投标文件中的商业和技术等秘密保密，否则应承担相应的法律责任。 </w:t>
      </w:r>
    </w:p>
    <w:p w14:paraId="4B82808B">
      <w:pPr>
        <w:pStyle w:val="30"/>
        <w:pageBreakBefore w:val="0"/>
        <w:widowControl w:val="0"/>
        <w:kinsoku/>
        <w:wordWrap/>
        <w:overflowPunct/>
        <w:topLinePunct w:val="0"/>
        <w:autoSpaceDN/>
        <w:bidi w:val="0"/>
        <w:adjustRightInd/>
        <w:snapToGrid/>
        <w:spacing w:before="0" w:after="0" w:line="360" w:lineRule="auto"/>
        <w:textAlignment w:val="auto"/>
        <w:rPr>
          <w:rFonts w:hint="eastAsia" w:ascii="宋体" w:hAnsi="宋体" w:eastAsia="宋体" w:cs="宋体"/>
          <w:sz w:val="22"/>
          <w:szCs w:val="18"/>
          <w:lang w:eastAsia="zh-CN"/>
        </w:rPr>
      </w:pPr>
      <w:bookmarkStart w:id="103" w:name="_Toc25393"/>
      <w:r>
        <w:rPr>
          <w:rFonts w:hint="eastAsia" w:ascii="宋体" w:hAnsi="宋体" w:eastAsia="宋体" w:cs="宋体"/>
          <w:sz w:val="22"/>
          <w:szCs w:val="18"/>
          <w:lang w:eastAsia="zh-CN"/>
        </w:rPr>
        <w:t>1.7 语言文字</w:t>
      </w:r>
      <w:bookmarkEnd w:id="103"/>
    </w:p>
    <w:p w14:paraId="6F67A06F">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招标投标文件使用的语言文字为中文。专用术语使用外文的，应附有中文注释。</w:t>
      </w:r>
    </w:p>
    <w:p w14:paraId="4E41574F">
      <w:pPr>
        <w:pStyle w:val="30"/>
        <w:pageBreakBefore w:val="0"/>
        <w:widowControl w:val="0"/>
        <w:kinsoku/>
        <w:wordWrap/>
        <w:overflowPunct/>
        <w:topLinePunct w:val="0"/>
        <w:autoSpaceDN/>
        <w:bidi w:val="0"/>
        <w:adjustRightInd/>
        <w:snapToGrid/>
        <w:spacing w:before="0" w:after="0" w:line="360" w:lineRule="auto"/>
        <w:textAlignment w:val="auto"/>
        <w:rPr>
          <w:rFonts w:hint="eastAsia" w:ascii="宋体" w:hAnsi="宋体" w:eastAsia="宋体" w:cs="宋体"/>
          <w:sz w:val="22"/>
          <w:szCs w:val="18"/>
          <w:lang w:eastAsia="zh-CN"/>
        </w:rPr>
      </w:pPr>
      <w:bookmarkStart w:id="104" w:name="_Toc16046"/>
      <w:r>
        <w:rPr>
          <w:rFonts w:hint="eastAsia" w:ascii="宋体" w:hAnsi="宋体" w:eastAsia="宋体" w:cs="宋体"/>
          <w:sz w:val="22"/>
          <w:szCs w:val="18"/>
          <w:lang w:eastAsia="zh-CN"/>
        </w:rPr>
        <w:t>1.8 计量单位</w:t>
      </w:r>
      <w:bookmarkEnd w:id="104"/>
    </w:p>
    <w:p w14:paraId="22D363D0">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所有计量均采用中华人民共和国法定计量单位。</w:t>
      </w:r>
    </w:p>
    <w:p w14:paraId="7976EAA3">
      <w:pPr>
        <w:pStyle w:val="30"/>
        <w:pageBreakBefore w:val="0"/>
        <w:widowControl w:val="0"/>
        <w:kinsoku/>
        <w:wordWrap/>
        <w:overflowPunct/>
        <w:topLinePunct w:val="0"/>
        <w:autoSpaceDN/>
        <w:bidi w:val="0"/>
        <w:adjustRightInd/>
        <w:snapToGrid/>
        <w:spacing w:before="0" w:after="0" w:line="360" w:lineRule="auto"/>
        <w:textAlignment w:val="auto"/>
        <w:rPr>
          <w:rFonts w:hint="eastAsia" w:ascii="宋体" w:hAnsi="宋体" w:eastAsia="宋体" w:cs="宋体"/>
          <w:sz w:val="22"/>
          <w:szCs w:val="18"/>
          <w:lang w:eastAsia="zh-CN"/>
        </w:rPr>
      </w:pPr>
      <w:bookmarkStart w:id="105" w:name="_Toc27465"/>
      <w:r>
        <w:rPr>
          <w:rFonts w:hint="eastAsia" w:ascii="宋体" w:hAnsi="宋体" w:eastAsia="宋体" w:cs="宋体"/>
          <w:sz w:val="22"/>
          <w:szCs w:val="18"/>
          <w:lang w:eastAsia="zh-CN"/>
        </w:rPr>
        <w:t>1.9 踏勘现场（</w:t>
      </w:r>
      <w:r>
        <w:rPr>
          <w:rFonts w:hint="eastAsia" w:ascii="宋体" w:hAnsi="宋体" w:eastAsia="宋体" w:cs="宋体"/>
          <w:sz w:val="22"/>
          <w:szCs w:val="18"/>
          <w:lang w:val="en-US" w:eastAsia="zh-CN"/>
        </w:rPr>
        <w:t>组织</w:t>
      </w:r>
      <w:r>
        <w:rPr>
          <w:rFonts w:hint="eastAsia" w:ascii="宋体" w:hAnsi="宋体" w:eastAsia="宋体" w:cs="宋体"/>
          <w:sz w:val="22"/>
          <w:szCs w:val="18"/>
          <w:lang w:eastAsia="zh-CN"/>
        </w:rPr>
        <w:t>）</w:t>
      </w:r>
      <w:bookmarkEnd w:id="105"/>
    </w:p>
    <w:p w14:paraId="497B4A95">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1.9.1 投标人须知前附表规定组织踏勘现场的，招标人按照招标公告规定的时间和地点组织踏勘现场。</w:t>
      </w:r>
    </w:p>
    <w:p w14:paraId="7AF40014">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1.9.2 投标人踏勘现场发生的费用自理。</w:t>
      </w:r>
    </w:p>
    <w:p w14:paraId="7865F6E5">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1.9.3 除招标人的原因外，投标人自行负责在踏勘现场中所发生的人员伤亡和财产损失。</w:t>
      </w:r>
    </w:p>
    <w:p w14:paraId="0ACE8583">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1.9.4 招标人在踏勘现场中介绍的工程场地和相关的周边环境情况，供投标人在编制投标文件时参考，招标人不对投标人据此作出的判断和决策负责。</w:t>
      </w:r>
    </w:p>
    <w:p w14:paraId="2F184D63">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1.9.5 招标人提供的本合同工程的水文、地质、气象和料场分布、取土场、弃土场位置等参考资料，投标人应对自己对上述资料的解释、推论和应用负责，招标人不对投标人据此作出的判断和决策承担任何责任。如投标人发现招标人提供资料有错误的，应及时书面提出。</w:t>
      </w:r>
    </w:p>
    <w:p w14:paraId="64FCABD6">
      <w:pPr>
        <w:pStyle w:val="30"/>
        <w:pageBreakBefore w:val="0"/>
        <w:widowControl w:val="0"/>
        <w:kinsoku/>
        <w:wordWrap/>
        <w:overflowPunct/>
        <w:topLinePunct w:val="0"/>
        <w:autoSpaceDN/>
        <w:bidi w:val="0"/>
        <w:adjustRightInd/>
        <w:snapToGrid/>
        <w:spacing w:before="0" w:after="0" w:line="360" w:lineRule="auto"/>
        <w:textAlignment w:val="auto"/>
        <w:rPr>
          <w:rFonts w:hint="eastAsia" w:ascii="宋体" w:hAnsi="宋体" w:eastAsia="宋体" w:cs="宋体"/>
          <w:sz w:val="22"/>
          <w:szCs w:val="18"/>
          <w:lang w:eastAsia="zh-CN"/>
        </w:rPr>
      </w:pPr>
      <w:bookmarkStart w:id="106" w:name="_Toc20023"/>
      <w:r>
        <w:rPr>
          <w:rFonts w:hint="eastAsia" w:ascii="宋体" w:hAnsi="宋体" w:eastAsia="宋体" w:cs="宋体"/>
          <w:sz w:val="22"/>
          <w:szCs w:val="18"/>
          <w:lang w:eastAsia="zh-CN"/>
        </w:rPr>
        <w:t>1.9 踏勘现场（不组织）</w:t>
      </w:r>
      <w:bookmarkEnd w:id="106"/>
    </w:p>
    <w:p w14:paraId="732E2F4E">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1.9.1 投标人须知前附表规定不组织踏勘现场的，投标人可自行对工程现场和周围环境进行现场踏勘，以便编制投标文件。踏勘现场的费用由投标人自行承担。</w:t>
      </w:r>
    </w:p>
    <w:p w14:paraId="3109DE3D">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1.9.2 投标人的任何人员为了踏勘现场而需要进入招标人所管辖的场地时，需事先经招标人同意。除由于招标人的原因外，在现场踏勘中所发生的人员伤亡和财产损失应由投标人自行负责。</w:t>
      </w:r>
    </w:p>
    <w:p w14:paraId="049DE604">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1.9.3 招标人提供的本</w:t>
      </w:r>
      <w:r>
        <w:rPr>
          <w:rFonts w:hint="eastAsia" w:ascii="宋体" w:hAnsi="宋体" w:eastAsia="宋体" w:cs="宋体"/>
          <w:sz w:val="22"/>
          <w:szCs w:val="22"/>
          <w:lang w:val="en-US" w:eastAsia="zh-CN"/>
        </w:rPr>
        <w:t>招标项目相关</w:t>
      </w:r>
      <w:r>
        <w:rPr>
          <w:rFonts w:hint="eastAsia" w:ascii="宋体" w:hAnsi="宋体" w:eastAsia="宋体" w:cs="宋体"/>
          <w:sz w:val="22"/>
          <w:szCs w:val="22"/>
          <w:lang w:eastAsia="zh-CN"/>
        </w:rPr>
        <w:t>的</w:t>
      </w:r>
      <w:r>
        <w:rPr>
          <w:rFonts w:hint="eastAsia" w:ascii="宋体" w:hAnsi="宋体" w:eastAsia="宋体" w:cs="宋体"/>
          <w:sz w:val="22"/>
          <w:szCs w:val="22"/>
          <w:lang w:val="en-US" w:eastAsia="zh-CN"/>
        </w:rPr>
        <w:t>诸如</w:t>
      </w:r>
      <w:r>
        <w:rPr>
          <w:rFonts w:hint="eastAsia" w:ascii="宋体" w:hAnsi="宋体" w:eastAsia="宋体" w:cs="宋体"/>
          <w:sz w:val="22"/>
          <w:szCs w:val="22"/>
          <w:lang w:eastAsia="zh-CN"/>
        </w:rPr>
        <w:t>水文、地质、气象和料场分布、取土场、弃土场位置等参考资料，投标人应对自己对上述资料的解释、推论和应用负责，招标人不对投标人据此作出的判断和决策承担任何责任。如投标人发现招标人提供资料有错误的，应及时书面提出。</w:t>
      </w:r>
    </w:p>
    <w:p w14:paraId="7FB3E716">
      <w:pPr>
        <w:pStyle w:val="30"/>
        <w:pageBreakBefore w:val="0"/>
        <w:widowControl w:val="0"/>
        <w:kinsoku/>
        <w:wordWrap/>
        <w:overflowPunct/>
        <w:topLinePunct w:val="0"/>
        <w:autoSpaceDN/>
        <w:bidi w:val="0"/>
        <w:adjustRightInd/>
        <w:snapToGrid/>
        <w:spacing w:before="0" w:after="0" w:line="360" w:lineRule="auto"/>
        <w:textAlignment w:val="auto"/>
        <w:rPr>
          <w:rFonts w:hint="eastAsia" w:ascii="宋体" w:hAnsi="宋体" w:eastAsia="宋体" w:cs="宋体"/>
          <w:sz w:val="22"/>
          <w:szCs w:val="18"/>
          <w:lang w:eastAsia="zh-CN"/>
        </w:rPr>
      </w:pPr>
      <w:bookmarkStart w:id="107" w:name="_Toc14691"/>
      <w:r>
        <w:rPr>
          <w:rFonts w:hint="eastAsia" w:ascii="宋体" w:hAnsi="宋体" w:eastAsia="宋体" w:cs="宋体"/>
          <w:sz w:val="22"/>
          <w:szCs w:val="18"/>
          <w:lang w:eastAsia="zh-CN"/>
        </w:rPr>
        <w:t>1.10 投标预备会（召开）</w:t>
      </w:r>
      <w:bookmarkEnd w:id="107"/>
    </w:p>
    <w:p w14:paraId="3F40A542">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1.10.1 投标人须知前附表规定召开投标预备会的，招标人按照招标公告规定的时间和地点召开投标预备会。</w:t>
      </w:r>
    </w:p>
    <w:p w14:paraId="142B28CD">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1.10.2 在投标预备会召开前，投标人应按投标人须知前附表规定的时间和形式提出需澄清问题，以便招标人在会议期间澄清。</w:t>
      </w:r>
    </w:p>
    <w:p w14:paraId="3646E5FB">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1.10.3 投标预备会后，招标人在投标人须知前附表规定的时间内，将对投标人所提问题的澄清，以书面形式通知所有购买招标文件的投标人。该澄清内容为招标文件的组成部分。</w:t>
      </w:r>
    </w:p>
    <w:p w14:paraId="42F5E503">
      <w:pPr>
        <w:pStyle w:val="30"/>
        <w:pageBreakBefore w:val="0"/>
        <w:widowControl w:val="0"/>
        <w:kinsoku/>
        <w:wordWrap/>
        <w:overflowPunct/>
        <w:topLinePunct w:val="0"/>
        <w:autoSpaceDN/>
        <w:bidi w:val="0"/>
        <w:adjustRightInd/>
        <w:snapToGrid/>
        <w:spacing w:before="0" w:after="0" w:line="360" w:lineRule="auto"/>
        <w:textAlignment w:val="auto"/>
        <w:rPr>
          <w:rFonts w:hint="eastAsia" w:ascii="宋体" w:hAnsi="宋体" w:eastAsia="宋体" w:cs="宋体"/>
          <w:sz w:val="22"/>
          <w:szCs w:val="18"/>
          <w:lang w:eastAsia="zh-CN"/>
        </w:rPr>
      </w:pPr>
      <w:bookmarkStart w:id="108" w:name="_Toc25412"/>
      <w:r>
        <w:rPr>
          <w:rFonts w:hint="eastAsia" w:ascii="宋体" w:hAnsi="宋体" w:eastAsia="宋体" w:cs="宋体"/>
          <w:sz w:val="22"/>
          <w:szCs w:val="18"/>
          <w:lang w:eastAsia="zh-CN"/>
        </w:rPr>
        <w:t>1.10 投标预备会（不召开）</w:t>
      </w:r>
      <w:bookmarkEnd w:id="108"/>
    </w:p>
    <w:p w14:paraId="15AA5636">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1.10.1 本项目招标人不组织召开投标预备会。</w:t>
      </w:r>
    </w:p>
    <w:p w14:paraId="2C0CBDCD">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1.10.2 对投标人提出的问题，招标人将按第2.2条和第2.3条的规定处理。</w:t>
      </w:r>
    </w:p>
    <w:p w14:paraId="52CB2EC3">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1.10.3 在投标人须知前附表规定的时间，招标人将对投标人所提问题的澄清在投标人须知前附表第2.2.2款规定的网站上发布，但不指明澄清问题的来源，投标人自行下载，招标人不另行通知。该澄清通知为招标文件的组成部分。</w:t>
      </w:r>
    </w:p>
    <w:p w14:paraId="76233C9F">
      <w:pPr>
        <w:pStyle w:val="30"/>
        <w:pageBreakBefore w:val="0"/>
        <w:widowControl w:val="0"/>
        <w:kinsoku/>
        <w:wordWrap/>
        <w:overflowPunct/>
        <w:topLinePunct w:val="0"/>
        <w:autoSpaceDN/>
        <w:bidi w:val="0"/>
        <w:adjustRightInd/>
        <w:snapToGrid/>
        <w:spacing w:before="0" w:after="0" w:line="360" w:lineRule="auto"/>
        <w:textAlignment w:val="auto"/>
        <w:rPr>
          <w:rFonts w:hint="eastAsia" w:ascii="宋体" w:hAnsi="宋体" w:eastAsia="宋体" w:cs="宋体"/>
          <w:sz w:val="22"/>
          <w:szCs w:val="18"/>
          <w:lang w:eastAsia="zh-CN"/>
        </w:rPr>
      </w:pPr>
      <w:bookmarkStart w:id="109" w:name="_Toc29801"/>
      <w:r>
        <w:rPr>
          <w:rFonts w:hint="eastAsia" w:ascii="宋体" w:hAnsi="宋体" w:eastAsia="宋体" w:cs="宋体"/>
          <w:sz w:val="22"/>
          <w:szCs w:val="18"/>
          <w:lang w:eastAsia="zh-CN"/>
        </w:rPr>
        <w:t>1.11 分包</w:t>
      </w:r>
      <w:bookmarkEnd w:id="109"/>
    </w:p>
    <w:p w14:paraId="39E31D57">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1.11.1 投标人须知前附表规定应当由分包人实施的非主体、非关键性工作，投标人应当按照第五章“发包人要求”的规定提供分包人候选名单及其相应资料。</w:t>
      </w:r>
    </w:p>
    <w:p w14:paraId="18984091">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1.11.2 投标人拟在中标后将中标项目的部分非主体、非关键性工作进行分包的，应符合投标人须知前附表规定的分包内容、分包金额和资质要求等限制性条件。</w:t>
      </w:r>
    </w:p>
    <w:p w14:paraId="1217B95C">
      <w:pPr>
        <w:pStyle w:val="30"/>
        <w:pageBreakBefore w:val="0"/>
        <w:widowControl w:val="0"/>
        <w:kinsoku/>
        <w:wordWrap/>
        <w:overflowPunct/>
        <w:topLinePunct w:val="0"/>
        <w:autoSpaceDN/>
        <w:bidi w:val="0"/>
        <w:adjustRightInd/>
        <w:snapToGrid/>
        <w:spacing w:before="0" w:after="0" w:line="360" w:lineRule="auto"/>
        <w:textAlignment w:val="auto"/>
        <w:rPr>
          <w:rFonts w:hint="eastAsia" w:ascii="宋体" w:hAnsi="宋体" w:eastAsia="宋体" w:cs="宋体"/>
          <w:sz w:val="22"/>
          <w:szCs w:val="18"/>
          <w:lang w:eastAsia="zh-CN"/>
        </w:rPr>
      </w:pPr>
      <w:bookmarkStart w:id="110" w:name="_Toc30739"/>
      <w:r>
        <w:rPr>
          <w:rFonts w:hint="eastAsia" w:ascii="宋体" w:hAnsi="宋体" w:eastAsia="宋体" w:cs="宋体"/>
          <w:sz w:val="22"/>
          <w:szCs w:val="18"/>
          <w:lang w:eastAsia="zh-CN"/>
        </w:rPr>
        <w:t>1.12 响应和偏离</w:t>
      </w:r>
      <w:bookmarkEnd w:id="110"/>
    </w:p>
    <w:p w14:paraId="58BCFEF7">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1.12.1投标文件应当对招标文件的实质性要求和条件作出满足性或更有利于招标人的响应，否则，投标人的投标将被否决。实质性要求和条件见投标人须知前附表。</w:t>
      </w:r>
    </w:p>
    <w:p w14:paraId="171BC9C3">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1.12.2 投标人应根据招标文件的要求提供工期期限等内容以对招标文件作出响应。</w:t>
      </w:r>
    </w:p>
    <w:p w14:paraId="04477276">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1.12.3 投标人须知前附表允许投标文件偏离招标文件某些要求的，偏离应当符合招标文件规定的偏离范围和幅度，其处理方式见投标人须知前附表。</w:t>
      </w:r>
    </w:p>
    <w:p w14:paraId="3BD71F0D">
      <w:pPr>
        <w:pStyle w:val="29"/>
        <w:pageBreakBefore w:val="0"/>
        <w:widowControl w:val="0"/>
        <w:kinsoku/>
        <w:wordWrap/>
        <w:overflowPunct/>
        <w:topLinePunct w:val="0"/>
        <w:autoSpaceDE/>
        <w:autoSpaceDN/>
        <w:bidi w:val="0"/>
        <w:adjustRightInd/>
        <w:snapToGrid/>
        <w:spacing w:before="0" w:beforeLines="0" w:after="0" w:afterLines="0" w:afterAutospacing="0" w:line="360" w:lineRule="auto"/>
        <w:textAlignment w:val="auto"/>
        <w:rPr>
          <w:rFonts w:hint="eastAsia" w:ascii="宋体" w:hAnsi="宋体" w:eastAsia="宋体" w:cs="宋体"/>
          <w:sz w:val="24"/>
          <w:szCs w:val="24"/>
          <w:lang w:val="en-US" w:eastAsia="zh-CN"/>
        </w:rPr>
      </w:pPr>
      <w:bookmarkStart w:id="111" w:name="_Toc17518"/>
      <w:bookmarkStart w:id="112" w:name="_Toc21268"/>
      <w:r>
        <w:rPr>
          <w:rFonts w:hint="eastAsia" w:ascii="宋体" w:hAnsi="宋体" w:eastAsia="宋体" w:cs="宋体"/>
          <w:sz w:val="24"/>
          <w:szCs w:val="24"/>
          <w:lang w:val="en-US" w:eastAsia="zh-CN"/>
        </w:rPr>
        <w:t>2. 招标文件</w:t>
      </w:r>
      <w:bookmarkEnd w:id="111"/>
      <w:bookmarkEnd w:id="112"/>
    </w:p>
    <w:p w14:paraId="09533F42">
      <w:pPr>
        <w:pStyle w:val="30"/>
        <w:pageBreakBefore w:val="0"/>
        <w:widowControl w:val="0"/>
        <w:kinsoku/>
        <w:wordWrap/>
        <w:overflowPunct/>
        <w:topLinePunct w:val="0"/>
        <w:autoSpaceDE/>
        <w:autoSpaceDN/>
        <w:bidi w:val="0"/>
        <w:adjustRightInd/>
        <w:snapToGrid/>
        <w:spacing w:before="0" w:after="0" w:afterAutospacing="0" w:line="360" w:lineRule="auto"/>
        <w:textAlignment w:val="auto"/>
        <w:rPr>
          <w:rFonts w:hint="eastAsia" w:ascii="宋体" w:hAnsi="宋体" w:eastAsia="宋体" w:cs="宋体"/>
          <w:sz w:val="22"/>
          <w:szCs w:val="18"/>
          <w:lang w:eastAsia="zh-CN"/>
        </w:rPr>
      </w:pPr>
      <w:bookmarkStart w:id="113" w:name="_Toc10768"/>
      <w:r>
        <w:rPr>
          <w:rFonts w:hint="eastAsia" w:ascii="宋体" w:hAnsi="宋体" w:eastAsia="宋体" w:cs="宋体"/>
          <w:sz w:val="22"/>
          <w:szCs w:val="18"/>
          <w:lang w:eastAsia="zh-CN"/>
        </w:rPr>
        <w:t>2.1 招标文件的组成</w:t>
      </w:r>
      <w:bookmarkEnd w:id="113"/>
    </w:p>
    <w:p w14:paraId="20AD234F">
      <w:pPr>
        <w:keepNext w:val="0"/>
        <w:keepLines w:val="0"/>
        <w:pageBreakBefore w:val="0"/>
        <w:widowControl w:val="0"/>
        <w:kinsoku/>
        <w:wordWrap/>
        <w:overflowPunct/>
        <w:topLinePunct w:val="0"/>
        <w:autoSpaceDE/>
        <w:autoSpaceDN/>
        <w:bidi w:val="0"/>
        <w:adjustRightInd/>
        <w:snapToGrid/>
        <w:spacing w:afterAutospacing="0"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2.1.1本招标文件包括：</w:t>
      </w:r>
    </w:p>
    <w:p w14:paraId="7E13CFBF">
      <w:pPr>
        <w:keepNext w:val="0"/>
        <w:keepLines w:val="0"/>
        <w:pageBreakBefore w:val="0"/>
        <w:widowControl w:val="0"/>
        <w:kinsoku/>
        <w:wordWrap/>
        <w:overflowPunct/>
        <w:topLinePunct w:val="0"/>
        <w:autoSpaceDE/>
        <w:autoSpaceDN/>
        <w:bidi w:val="0"/>
        <w:adjustRightInd/>
        <w:snapToGrid/>
        <w:spacing w:afterAutospacing="0"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（1）招标公告；</w:t>
      </w:r>
    </w:p>
    <w:p w14:paraId="228864A1">
      <w:pPr>
        <w:keepNext w:val="0"/>
        <w:keepLines w:val="0"/>
        <w:pageBreakBefore w:val="0"/>
        <w:widowControl w:val="0"/>
        <w:kinsoku/>
        <w:wordWrap/>
        <w:overflowPunct/>
        <w:topLinePunct w:val="0"/>
        <w:autoSpaceDE/>
        <w:autoSpaceDN/>
        <w:bidi w:val="0"/>
        <w:adjustRightInd/>
        <w:snapToGrid/>
        <w:spacing w:afterAutospacing="0"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（2）投标人须知；</w:t>
      </w:r>
    </w:p>
    <w:p w14:paraId="76D29296">
      <w:pPr>
        <w:keepNext w:val="0"/>
        <w:keepLines w:val="0"/>
        <w:pageBreakBefore w:val="0"/>
        <w:widowControl w:val="0"/>
        <w:kinsoku/>
        <w:wordWrap/>
        <w:overflowPunct/>
        <w:topLinePunct w:val="0"/>
        <w:autoSpaceDE/>
        <w:autoSpaceDN/>
        <w:bidi w:val="0"/>
        <w:adjustRightInd/>
        <w:snapToGrid/>
        <w:spacing w:afterAutospacing="0"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（3）评标办法；</w:t>
      </w:r>
    </w:p>
    <w:p w14:paraId="017C276D">
      <w:pPr>
        <w:keepNext w:val="0"/>
        <w:keepLines w:val="0"/>
        <w:pageBreakBefore w:val="0"/>
        <w:widowControl w:val="0"/>
        <w:kinsoku/>
        <w:wordWrap/>
        <w:overflowPunct/>
        <w:topLinePunct w:val="0"/>
        <w:autoSpaceDE/>
        <w:autoSpaceDN/>
        <w:bidi w:val="0"/>
        <w:adjustRightInd/>
        <w:snapToGrid/>
        <w:spacing w:afterAutospacing="0"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（4）合同条款及格式；</w:t>
      </w:r>
    </w:p>
    <w:p w14:paraId="6268B653">
      <w:pPr>
        <w:keepNext w:val="0"/>
        <w:keepLines w:val="0"/>
        <w:pageBreakBefore w:val="0"/>
        <w:widowControl w:val="0"/>
        <w:kinsoku/>
        <w:wordWrap/>
        <w:overflowPunct/>
        <w:topLinePunct w:val="0"/>
        <w:autoSpaceDE/>
        <w:autoSpaceDN/>
        <w:bidi w:val="0"/>
        <w:adjustRightInd/>
        <w:snapToGrid/>
        <w:spacing w:afterAutospacing="0"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（5）发包人要求；</w:t>
      </w:r>
    </w:p>
    <w:p w14:paraId="14CBC9CE">
      <w:pPr>
        <w:keepNext w:val="0"/>
        <w:keepLines w:val="0"/>
        <w:pageBreakBefore w:val="0"/>
        <w:widowControl w:val="0"/>
        <w:kinsoku/>
        <w:wordWrap/>
        <w:overflowPunct/>
        <w:topLinePunct w:val="0"/>
        <w:autoSpaceDE/>
        <w:autoSpaceDN/>
        <w:bidi w:val="0"/>
        <w:adjustRightInd/>
        <w:snapToGrid/>
        <w:spacing w:afterAutospacing="0" w:line="360" w:lineRule="auto"/>
        <w:ind w:firstLine="440" w:firstLineChars="200"/>
        <w:textAlignment w:val="auto"/>
        <w:rPr>
          <w:rFonts w:hint="eastAsia" w:ascii="宋体" w:hAnsi="宋体" w:eastAsia="宋体" w:cs="宋体"/>
          <w:color w:val="auto"/>
          <w:sz w:val="22"/>
          <w:szCs w:val="22"/>
          <w:lang w:eastAsia="zh-CN"/>
        </w:rPr>
      </w:pPr>
      <w:r>
        <w:rPr>
          <w:rFonts w:hint="eastAsia" w:ascii="宋体" w:hAnsi="宋体" w:eastAsia="宋体" w:cs="宋体"/>
          <w:sz w:val="22"/>
          <w:szCs w:val="22"/>
          <w:lang w:eastAsia="zh-CN"/>
        </w:rPr>
        <w:t>（6）</w:t>
      </w:r>
      <w:r>
        <w:rPr>
          <w:rFonts w:hint="eastAsia" w:ascii="宋体" w:hAnsi="宋体" w:eastAsia="宋体" w:cs="宋体"/>
          <w:color w:val="auto"/>
          <w:sz w:val="22"/>
          <w:szCs w:val="22"/>
          <w:lang w:eastAsia="zh-CN"/>
        </w:rPr>
        <w:t>发包人提供的资料和条件；</w:t>
      </w:r>
    </w:p>
    <w:p w14:paraId="2ECD0248">
      <w:pPr>
        <w:keepNext w:val="0"/>
        <w:keepLines w:val="0"/>
        <w:pageBreakBefore w:val="0"/>
        <w:widowControl w:val="0"/>
        <w:kinsoku/>
        <w:wordWrap/>
        <w:overflowPunct/>
        <w:topLinePunct w:val="0"/>
        <w:autoSpaceDE/>
        <w:autoSpaceDN/>
        <w:bidi w:val="0"/>
        <w:adjustRightInd/>
        <w:snapToGrid/>
        <w:spacing w:afterAutospacing="0"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（7）投标文件格式；</w:t>
      </w:r>
    </w:p>
    <w:p w14:paraId="7FD1D5CC">
      <w:pPr>
        <w:keepNext w:val="0"/>
        <w:keepLines w:val="0"/>
        <w:pageBreakBefore w:val="0"/>
        <w:widowControl w:val="0"/>
        <w:kinsoku/>
        <w:wordWrap/>
        <w:overflowPunct/>
        <w:topLinePunct w:val="0"/>
        <w:autoSpaceDE/>
        <w:autoSpaceDN/>
        <w:bidi w:val="0"/>
        <w:adjustRightInd/>
        <w:snapToGrid/>
        <w:spacing w:afterAutospacing="0"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（8）投标人须知前附表规定的其他资料。</w:t>
      </w:r>
    </w:p>
    <w:p w14:paraId="63FF22EF">
      <w:pPr>
        <w:keepNext w:val="0"/>
        <w:keepLines w:val="0"/>
        <w:pageBreakBefore w:val="0"/>
        <w:widowControl w:val="0"/>
        <w:kinsoku/>
        <w:wordWrap/>
        <w:overflowPunct/>
        <w:topLinePunct w:val="0"/>
        <w:autoSpaceDE/>
        <w:autoSpaceDN/>
        <w:bidi w:val="0"/>
        <w:adjustRightInd/>
        <w:snapToGrid/>
        <w:spacing w:afterAutospacing="0"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2.1.2根据本章第1.10款、第2.2款和第2.3款对招标文件所作的澄清、修改，构成招标文件的组成部分。</w:t>
      </w:r>
    </w:p>
    <w:p w14:paraId="40CA02A2">
      <w:pPr>
        <w:keepNext w:val="0"/>
        <w:keepLines w:val="0"/>
        <w:pageBreakBefore w:val="0"/>
        <w:widowControl w:val="0"/>
        <w:kinsoku/>
        <w:wordWrap/>
        <w:overflowPunct/>
        <w:topLinePunct w:val="0"/>
        <w:autoSpaceDE/>
        <w:autoSpaceDN/>
        <w:bidi w:val="0"/>
        <w:adjustRightInd/>
        <w:snapToGrid/>
        <w:spacing w:afterAutospacing="0" w:line="360" w:lineRule="auto"/>
        <w:ind w:firstLine="442" w:firstLineChars="200"/>
        <w:textAlignment w:val="auto"/>
        <w:rPr>
          <w:rFonts w:hint="eastAsia" w:ascii="宋体" w:hAnsi="宋体" w:eastAsia="宋体" w:cs="宋体"/>
          <w:b/>
          <w:bCs/>
          <w:sz w:val="22"/>
          <w:szCs w:val="22"/>
          <w:lang w:eastAsia="zh-CN"/>
        </w:rPr>
      </w:pPr>
      <w:r>
        <w:rPr>
          <w:rFonts w:hint="eastAsia" w:ascii="宋体" w:hAnsi="宋体" w:eastAsia="宋体" w:cs="宋体"/>
          <w:b/>
          <w:bCs/>
          <w:sz w:val="22"/>
          <w:szCs w:val="22"/>
          <w:lang w:eastAsia="zh-CN"/>
        </w:rPr>
        <w:t>2.1.3当招标文件、招标文件的澄清或修改等在同一内容的表述上不一致时，以最后发出的文件为准。</w:t>
      </w:r>
    </w:p>
    <w:p w14:paraId="191A94D8">
      <w:pPr>
        <w:pStyle w:val="30"/>
        <w:pageBreakBefore w:val="0"/>
        <w:widowControl w:val="0"/>
        <w:kinsoku/>
        <w:wordWrap/>
        <w:overflowPunct/>
        <w:topLinePunct w:val="0"/>
        <w:autoSpaceDN/>
        <w:bidi w:val="0"/>
        <w:adjustRightInd/>
        <w:snapToGrid/>
        <w:spacing w:before="0" w:after="0" w:line="360" w:lineRule="auto"/>
        <w:textAlignment w:val="auto"/>
        <w:rPr>
          <w:rFonts w:hint="eastAsia" w:ascii="宋体" w:hAnsi="宋体" w:eastAsia="宋体" w:cs="宋体"/>
          <w:sz w:val="22"/>
          <w:szCs w:val="18"/>
          <w:lang w:eastAsia="zh-CN"/>
        </w:rPr>
      </w:pPr>
      <w:bookmarkStart w:id="114" w:name="_Toc24802"/>
      <w:r>
        <w:rPr>
          <w:rFonts w:hint="eastAsia" w:ascii="宋体" w:hAnsi="宋体" w:eastAsia="宋体" w:cs="宋体"/>
          <w:sz w:val="22"/>
          <w:szCs w:val="18"/>
          <w:lang w:eastAsia="zh-CN"/>
        </w:rPr>
        <w:t>2.2 招标文件的澄清</w:t>
      </w:r>
      <w:bookmarkEnd w:id="114"/>
    </w:p>
    <w:p w14:paraId="2C54AABA">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2.2.1 投标人应仔细阅读和检查招标文件的全部内容。如发现缺页或附件不全，应及时向招标人提出，以便补齐。如有疑问，应在投标人须知前附表规定时间按投标人须知前附表规定的方式提出澄清申请，要求招标人对招标文件予以澄清。</w:t>
      </w:r>
    </w:p>
    <w:p w14:paraId="754AA7A8">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2.2.2 招标文件的澄清将在投标人须知前附表规定的时间在投标人须知前附表规定的网站上发布，但不指明澄清问题的来源，投标人自行下载，招标人不另行通知。该澄清作为招标文件的组成部分。如果澄清发出的时间距本章第4.2.1项规定的投标截止时间不足15日，并且澄清内容影响投标文件编制的，相应延长投标截止时间。</w:t>
      </w:r>
    </w:p>
    <w:p w14:paraId="1903F6F2">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2.2.3 招标人对招标文件进行澄清的，应当通过下载招标文件的电子招标投标交易平台以醒目的方式公告澄清的内容，投标人应实时关注电子招标投标交易平台上发出的澄清通知，因投标人自身原因未及时获知澄清内容而导致的任何后果将由投标人自行承担。</w:t>
      </w:r>
    </w:p>
    <w:p w14:paraId="024C3833">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2.2.4 除非招标人认为确有必要答复，否则，招标人有权拒绝回复投标人在本章第2.2.1项规定的时间后的任何澄清要求。</w:t>
      </w:r>
    </w:p>
    <w:p w14:paraId="7602C399">
      <w:pPr>
        <w:pStyle w:val="30"/>
        <w:pageBreakBefore w:val="0"/>
        <w:widowControl w:val="0"/>
        <w:kinsoku/>
        <w:wordWrap/>
        <w:overflowPunct/>
        <w:topLinePunct w:val="0"/>
        <w:autoSpaceDN/>
        <w:bidi w:val="0"/>
        <w:adjustRightInd/>
        <w:snapToGrid/>
        <w:spacing w:before="0" w:after="0" w:line="360" w:lineRule="auto"/>
        <w:textAlignment w:val="auto"/>
        <w:rPr>
          <w:rFonts w:hint="eastAsia" w:ascii="宋体" w:hAnsi="宋体" w:eastAsia="宋体" w:cs="宋体"/>
          <w:sz w:val="22"/>
          <w:szCs w:val="18"/>
          <w:lang w:eastAsia="zh-CN"/>
        </w:rPr>
      </w:pPr>
      <w:bookmarkStart w:id="115" w:name="_Toc22240"/>
      <w:r>
        <w:rPr>
          <w:rFonts w:hint="eastAsia" w:ascii="宋体" w:hAnsi="宋体" w:eastAsia="宋体" w:cs="宋体"/>
          <w:sz w:val="22"/>
          <w:szCs w:val="18"/>
          <w:lang w:eastAsia="zh-CN"/>
        </w:rPr>
        <w:t>2.3 招标文件的修改</w:t>
      </w:r>
      <w:bookmarkEnd w:id="115"/>
    </w:p>
    <w:p w14:paraId="1984E2A0">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2.3.1 招标人以投标人须知前附表规定的形式修改招标文件，并通知所有已购买招标文件的投标人。如果修改招标文件的时间距本章第4.2.1项规定的投标截止时间不足15日，相应延长投标截止时间。</w:t>
      </w:r>
    </w:p>
    <w:p w14:paraId="612883FD">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2.3.2招标人对招标文件进行修改的，应当通过下载招标文件的电子招标投标交易平台以醒目的方式公告修改的内容。投标人应实时关注电子招标投标交易平台上发出的修改通知，因投标人自身原因未及时获知修改内容而导致的任何后果将由投标人自行承担。</w:t>
      </w:r>
    </w:p>
    <w:p w14:paraId="353F8096">
      <w:pPr>
        <w:pStyle w:val="30"/>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sz w:val="22"/>
          <w:szCs w:val="18"/>
          <w:lang w:val="en-US" w:eastAsia="zh-CN"/>
        </w:rPr>
      </w:pPr>
      <w:bookmarkStart w:id="116" w:name="_Toc10435"/>
      <w:r>
        <w:rPr>
          <w:rFonts w:hint="eastAsia" w:ascii="宋体" w:hAnsi="宋体" w:eastAsia="宋体" w:cs="宋体"/>
          <w:sz w:val="22"/>
          <w:szCs w:val="18"/>
          <w:lang w:val="en-US" w:eastAsia="zh-CN"/>
        </w:rPr>
        <w:t>2.4 招标文件的异议</w:t>
      </w:r>
      <w:bookmarkEnd w:id="116"/>
      <w:r>
        <w:rPr>
          <w:rFonts w:hint="eastAsia" w:ascii="宋体" w:hAnsi="宋体" w:eastAsia="宋体" w:cs="宋体"/>
          <w:sz w:val="22"/>
          <w:szCs w:val="18"/>
          <w:lang w:val="en-US" w:eastAsia="zh-CN"/>
        </w:rPr>
        <w:t xml:space="preserve"> </w:t>
      </w:r>
    </w:p>
    <w:p w14:paraId="51CE110E">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投标人或者其他利害关系人对招标文件有异议的，应当在投标截止时间10日前以不署名、不盖章的形式通过电子招标投标交易平台提出。招标人将在收到异议之日起3日内作出答复；作出答复前，将暂停招标投标活动。</w:t>
      </w:r>
    </w:p>
    <w:p w14:paraId="4C6528ED">
      <w:pPr>
        <w:pStyle w:val="29"/>
        <w:pageBreakBefore w:val="0"/>
        <w:widowControl w:val="0"/>
        <w:kinsoku/>
        <w:wordWrap/>
        <w:overflowPunct/>
        <w:topLinePunct w:val="0"/>
        <w:autoSpaceDE/>
        <w:autoSpaceDN/>
        <w:bidi w:val="0"/>
        <w:adjustRightInd/>
        <w:snapToGrid/>
        <w:spacing w:before="0" w:beforeLines="0" w:after="0" w:afterLines="0" w:line="360" w:lineRule="auto"/>
        <w:textAlignment w:val="auto"/>
        <w:rPr>
          <w:rFonts w:hint="eastAsia" w:ascii="宋体" w:hAnsi="宋体" w:eastAsia="宋体" w:cs="宋体"/>
          <w:sz w:val="24"/>
          <w:szCs w:val="24"/>
          <w:lang w:val="en-US" w:eastAsia="zh-CN"/>
        </w:rPr>
      </w:pPr>
      <w:bookmarkStart w:id="117" w:name="_Toc14278"/>
      <w:bookmarkStart w:id="118" w:name="_Toc22005"/>
      <w:r>
        <w:rPr>
          <w:rFonts w:hint="eastAsia" w:ascii="宋体" w:hAnsi="宋体" w:eastAsia="宋体" w:cs="宋体"/>
          <w:sz w:val="24"/>
          <w:szCs w:val="24"/>
          <w:lang w:val="en-US" w:eastAsia="zh-CN"/>
        </w:rPr>
        <w:t>3. 投标文件</w:t>
      </w:r>
      <w:bookmarkEnd w:id="117"/>
      <w:bookmarkEnd w:id="118"/>
    </w:p>
    <w:p w14:paraId="09C42FE5">
      <w:pPr>
        <w:pStyle w:val="30"/>
        <w:pageBreakBefore w:val="0"/>
        <w:widowControl w:val="0"/>
        <w:kinsoku/>
        <w:wordWrap/>
        <w:overflowPunct/>
        <w:topLinePunct w:val="0"/>
        <w:autoSpaceDN/>
        <w:bidi w:val="0"/>
        <w:adjustRightInd/>
        <w:snapToGrid/>
        <w:spacing w:before="0" w:after="0" w:line="360" w:lineRule="auto"/>
        <w:textAlignment w:val="auto"/>
        <w:rPr>
          <w:rFonts w:hint="eastAsia" w:ascii="宋体" w:hAnsi="宋体" w:eastAsia="宋体" w:cs="宋体"/>
          <w:sz w:val="22"/>
          <w:szCs w:val="18"/>
          <w:highlight w:val="none"/>
          <w:lang w:eastAsia="zh-CN"/>
        </w:rPr>
      </w:pPr>
      <w:bookmarkStart w:id="119" w:name="_Toc27265"/>
      <w:r>
        <w:rPr>
          <w:rFonts w:hint="eastAsia" w:ascii="宋体" w:hAnsi="宋体" w:eastAsia="宋体" w:cs="宋体"/>
          <w:sz w:val="22"/>
          <w:szCs w:val="18"/>
          <w:lang w:eastAsia="zh-CN"/>
        </w:rPr>
        <w:t xml:space="preserve">3.1 </w:t>
      </w:r>
      <w:r>
        <w:rPr>
          <w:rFonts w:hint="eastAsia" w:ascii="宋体" w:hAnsi="宋体" w:eastAsia="宋体" w:cs="宋体"/>
          <w:sz w:val="22"/>
          <w:szCs w:val="18"/>
          <w:highlight w:val="none"/>
          <w:lang w:eastAsia="zh-CN"/>
        </w:rPr>
        <w:t>投标文件的组成</w:t>
      </w:r>
      <w:bookmarkEnd w:id="119"/>
    </w:p>
    <w:p w14:paraId="30406B35">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3.1.1 投标文件应包括下列内容：</w:t>
      </w:r>
    </w:p>
    <w:p w14:paraId="1E91A037">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（1）资格审查申请函</w:t>
      </w:r>
    </w:p>
    <w:p w14:paraId="7A30FEC7">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（2）投标人基本情况表</w:t>
      </w:r>
    </w:p>
    <w:p w14:paraId="40614A0D">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（3）投标人基本情况表</w:t>
      </w:r>
    </w:p>
    <w:p w14:paraId="27CE6133">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（4）法定代表人身份证明</w:t>
      </w:r>
    </w:p>
    <w:p w14:paraId="4199BF10">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（5）授权委托书</w:t>
      </w:r>
    </w:p>
    <w:p w14:paraId="5E17A539">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（6）联合体协议书</w:t>
      </w:r>
    </w:p>
    <w:p w14:paraId="614FDD4B">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（7）投标保证金</w:t>
      </w:r>
    </w:p>
    <w:p w14:paraId="60CFAFAB">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（8）保函开立人出具的到账证明</w:t>
      </w:r>
    </w:p>
    <w:p w14:paraId="372C632F">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（9）近年财务状况表</w:t>
      </w:r>
    </w:p>
    <w:p w14:paraId="6EAD8844">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（10）近年发生的诉讼及仲裁情况表</w:t>
      </w:r>
    </w:p>
    <w:p w14:paraId="2CF763AB">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（11）拟分包项目情况表</w:t>
      </w:r>
    </w:p>
    <w:p w14:paraId="72FBB1D3">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（12）项目机构派驻现场施工人员到位承诺书</w:t>
      </w:r>
    </w:p>
    <w:p w14:paraId="572A5D7D">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（13）不拖欠农民工工资承诺书</w:t>
      </w:r>
    </w:p>
    <w:p w14:paraId="1FB06F5D">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（14）投标人承诺书</w:t>
      </w:r>
    </w:p>
    <w:p w14:paraId="76A708ED">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（15）拟任工程总承包项目经理、施工负责人承诺书</w:t>
      </w:r>
    </w:p>
    <w:p w14:paraId="191D106F">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（16）其他资格材料</w:t>
      </w:r>
    </w:p>
    <w:p w14:paraId="47545785">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（17）投标函及投标函附录</w:t>
      </w:r>
    </w:p>
    <w:p w14:paraId="02E87727">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（18）业绩证明材料</w:t>
      </w:r>
    </w:p>
    <w:p w14:paraId="0C74EB6F">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（19）全国水利建设市场管理评价及信用等级信息情况说明与真实性承诺函</w:t>
      </w:r>
    </w:p>
    <w:p w14:paraId="54E030BD">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（20）拟委任的主要人员汇总表</w:t>
      </w:r>
    </w:p>
    <w:p w14:paraId="50EC39B4">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（21）主要人员简历表</w:t>
      </w:r>
    </w:p>
    <w:p w14:paraId="3422F88A">
      <w:pPr>
        <w:keepNext w:val="0"/>
        <w:keepLines w:val="0"/>
        <w:pageBreakBefore w:val="0"/>
        <w:widowControl w:val="0"/>
        <w:kinsoku/>
        <w:wordWrap/>
        <w:overflowPunct/>
        <w:topLinePunct w:val="0"/>
        <w:autoSpaceDE/>
        <w:autoSpaceDN/>
        <w:bidi w:val="0"/>
        <w:adjustRightInd/>
        <w:snapToGrid/>
        <w:spacing w:line="360" w:lineRule="auto"/>
        <w:ind w:left="0" w:leftChars="0" w:firstLine="418" w:firstLineChars="19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（22）已标价工程量清单</w:t>
      </w:r>
    </w:p>
    <w:p w14:paraId="5508A98E">
      <w:pPr>
        <w:keepNext w:val="0"/>
        <w:keepLines w:val="0"/>
        <w:pageBreakBefore w:val="0"/>
        <w:widowControl w:val="0"/>
        <w:kinsoku/>
        <w:wordWrap/>
        <w:overflowPunct/>
        <w:topLinePunct w:val="0"/>
        <w:autoSpaceDE/>
        <w:autoSpaceDN/>
        <w:bidi w:val="0"/>
        <w:adjustRightInd/>
        <w:snapToGrid/>
        <w:spacing w:line="360" w:lineRule="auto"/>
        <w:ind w:left="0" w:leftChars="0" w:firstLine="418" w:firstLineChars="19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（23）其他材料</w:t>
      </w:r>
    </w:p>
    <w:p w14:paraId="11416D6A">
      <w:pPr>
        <w:keepNext w:val="0"/>
        <w:keepLines w:val="0"/>
        <w:pageBreakBefore w:val="0"/>
        <w:widowControl w:val="0"/>
        <w:kinsoku/>
        <w:wordWrap/>
        <w:overflowPunct/>
        <w:topLinePunct w:val="0"/>
        <w:autoSpaceDE/>
        <w:autoSpaceDN/>
        <w:bidi w:val="0"/>
        <w:adjustRightInd/>
        <w:snapToGrid/>
        <w:spacing w:line="360" w:lineRule="auto"/>
        <w:ind w:left="0" w:leftChars="0" w:firstLine="418" w:firstLineChars="19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（24）承包人建议书</w:t>
      </w:r>
    </w:p>
    <w:p w14:paraId="43369799">
      <w:pPr>
        <w:keepNext w:val="0"/>
        <w:keepLines w:val="0"/>
        <w:pageBreakBefore w:val="0"/>
        <w:widowControl w:val="0"/>
        <w:kinsoku/>
        <w:wordWrap/>
        <w:overflowPunct/>
        <w:topLinePunct w:val="0"/>
        <w:autoSpaceDE/>
        <w:autoSpaceDN/>
        <w:bidi w:val="0"/>
        <w:adjustRightInd/>
        <w:snapToGrid/>
        <w:spacing w:line="360" w:lineRule="auto"/>
        <w:ind w:left="0" w:leftChars="0" w:firstLine="418" w:firstLineChars="19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val="en-US" w:eastAsia="zh-CN"/>
        </w:rPr>
        <w:t>（25）</w:t>
      </w:r>
      <w:r>
        <w:rPr>
          <w:rFonts w:hint="eastAsia" w:ascii="宋体" w:hAnsi="宋体" w:eastAsia="宋体" w:cs="宋体"/>
          <w:sz w:val="22"/>
          <w:szCs w:val="22"/>
          <w:highlight w:val="none"/>
          <w:lang w:eastAsia="zh-CN"/>
        </w:rPr>
        <w:t>承包人实施计划</w:t>
      </w:r>
    </w:p>
    <w:p w14:paraId="2E529745">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具体内容详见招标文件第七章投标文件的格式。</w:t>
      </w:r>
    </w:p>
    <w:p w14:paraId="59FDA111">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3.1.2 投标人须知前附表规定不接受联合体投标的，或投标人没有组成联合体的，投标文件不包括本章第3.1.1（</w:t>
      </w:r>
      <w:r>
        <w:rPr>
          <w:rFonts w:hint="eastAsia" w:ascii="宋体" w:hAnsi="宋体" w:eastAsia="宋体" w:cs="宋体"/>
          <w:sz w:val="22"/>
          <w:szCs w:val="22"/>
          <w:lang w:val="en-US" w:eastAsia="zh-CN"/>
        </w:rPr>
        <w:t>4</w:t>
      </w:r>
      <w:r>
        <w:rPr>
          <w:rFonts w:hint="eastAsia" w:ascii="宋体" w:hAnsi="宋体" w:eastAsia="宋体" w:cs="宋体"/>
          <w:sz w:val="22"/>
          <w:szCs w:val="22"/>
          <w:lang w:eastAsia="zh-CN"/>
        </w:rPr>
        <w:t>）目所指的联合体协议书。</w:t>
      </w:r>
    </w:p>
    <w:p w14:paraId="6A748672">
      <w:pPr>
        <w:pStyle w:val="30"/>
        <w:pageBreakBefore w:val="0"/>
        <w:widowControl w:val="0"/>
        <w:kinsoku/>
        <w:wordWrap/>
        <w:overflowPunct/>
        <w:topLinePunct w:val="0"/>
        <w:autoSpaceDN/>
        <w:bidi w:val="0"/>
        <w:adjustRightInd/>
        <w:snapToGrid/>
        <w:spacing w:before="0" w:after="0" w:line="360" w:lineRule="auto"/>
        <w:textAlignment w:val="auto"/>
        <w:rPr>
          <w:rFonts w:hint="eastAsia" w:ascii="宋体" w:hAnsi="宋体" w:eastAsia="宋体" w:cs="宋体"/>
          <w:sz w:val="22"/>
          <w:szCs w:val="18"/>
          <w:lang w:eastAsia="zh-CN"/>
        </w:rPr>
      </w:pPr>
      <w:bookmarkStart w:id="120" w:name="_Toc2660"/>
      <w:r>
        <w:rPr>
          <w:rFonts w:hint="eastAsia" w:ascii="宋体" w:hAnsi="宋体" w:eastAsia="宋体" w:cs="宋体"/>
          <w:sz w:val="22"/>
          <w:szCs w:val="18"/>
          <w:lang w:eastAsia="zh-CN"/>
        </w:rPr>
        <w:t>3.2 投标报价</w:t>
      </w:r>
      <w:bookmarkEnd w:id="120"/>
    </w:p>
    <w:p w14:paraId="049E652A">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lang w:eastAsia="zh-CN"/>
        </w:rPr>
        <w:t>3.2.1 投标人应按第七章“投标文</w:t>
      </w:r>
      <w:r>
        <w:rPr>
          <w:rFonts w:hint="eastAsia" w:ascii="宋体" w:hAnsi="宋体" w:eastAsia="宋体" w:cs="宋体"/>
          <w:sz w:val="22"/>
          <w:szCs w:val="22"/>
          <w:highlight w:val="none"/>
          <w:lang w:eastAsia="zh-CN"/>
        </w:rPr>
        <w:t>件格式”的要求填写价格清单。</w:t>
      </w:r>
    </w:p>
    <w:p w14:paraId="0C492606">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3.2.2 投标人应填写第七章《投标文件格式》“七、价格清单”中所有工程项目的单价和合价。投标人没有填入单价或合价，发包人将认为此项目费用已包括在“七、价格清单”的其他项目的单价和合价以及投标总报价内。</w:t>
      </w:r>
    </w:p>
    <w:p w14:paraId="14AA567F">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3.2.3 投标人应充分了解施工场地的位置、周边环境、道路、装卸、保管、安装限制以及影响投标报价的其他要素。投标人根据投标设计，结合市场情况进行投标报价。</w:t>
      </w:r>
    </w:p>
    <w:p w14:paraId="26780997">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3.2.4 投标报价应包括投标人中标后为完成合同规定的全部工作需支付的一切费用和拟获得的利润以及税费，并考虑了应承担的风险。</w:t>
      </w:r>
    </w:p>
    <w:p w14:paraId="418977EF">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val="en-US" w:eastAsia="zh-CN"/>
        </w:rPr>
        <w:t xml:space="preserve">3.2.5 </w:t>
      </w:r>
      <w:r>
        <w:rPr>
          <w:rFonts w:hint="eastAsia" w:ascii="宋体" w:hAnsi="宋体" w:eastAsia="宋体" w:cs="宋体"/>
          <w:sz w:val="22"/>
          <w:szCs w:val="22"/>
          <w:lang w:eastAsia="zh-CN"/>
        </w:rPr>
        <w:t>投标人在投标截止时间前修改投标函中的投标报价总额，应同时修改投标文件“价格清单”中的相应报价，投标报价总额为各分项金额之和。此修改须符合本章第4.3款的有关要求。</w:t>
      </w:r>
    </w:p>
    <w:p w14:paraId="44CA37BD">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val="en-US" w:eastAsia="zh-CN"/>
        </w:rPr>
        <w:t xml:space="preserve">3.2.6 </w:t>
      </w:r>
      <w:r>
        <w:rPr>
          <w:rFonts w:hint="eastAsia" w:ascii="宋体" w:hAnsi="宋体" w:eastAsia="宋体" w:cs="宋体"/>
          <w:sz w:val="22"/>
          <w:szCs w:val="22"/>
          <w:lang w:eastAsia="zh-CN"/>
        </w:rPr>
        <w:t>招标人设有最高投标限价的，投标人的投标报价不得超过最高投标限价，</w:t>
      </w:r>
      <w:r>
        <w:rPr>
          <w:rFonts w:hint="eastAsia" w:ascii="宋体" w:hAnsi="宋体" w:eastAsia="宋体" w:cs="宋体"/>
          <w:sz w:val="22"/>
          <w:szCs w:val="22"/>
          <w:highlight w:val="none"/>
          <w:lang w:eastAsia="zh-CN"/>
        </w:rPr>
        <w:t>最高投标限价或其计算方法在投标人须知前附表中载明。</w:t>
      </w:r>
    </w:p>
    <w:p w14:paraId="31B6F48D">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3.2.</w:t>
      </w:r>
      <w:r>
        <w:rPr>
          <w:rFonts w:hint="eastAsia" w:ascii="宋体" w:hAnsi="宋体" w:eastAsia="宋体" w:cs="宋体"/>
          <w:sz w:val="22"/>
          <w:szCs w:val="22"/>
          <w:lang w:val="en-US" w:eastAsia="zh-CN"/>
        </w:rPr>
        <w:t>7</w:t>
      </w:r>
      <w:r>
        <w:rPr>
          <w:rFonts w:hint="eastAsia" w:ascii="宋体" w:hAnsi="宋体" w:eastAsia="宋体" w:cs="宋体"/>
          <w:sz w:val="22"/>
          <w:szCs w:val="22"/>
          <w:lang w:eastAsia="zh-CN"/>
        </w:rPr>
        <w:t xml:space="preserve"> 投标报价的其他要求见投标人须知前附表。</w:t>
      </w:r>
    </w:p>
    <w:p w14:paraId="76A3277E">
      <w:pPr>
        <w:pStyle w:val="30"/>
        <w:pageBreakBefore w:val="0"/>
        <w:widowControl w:val="0"/>
        <w:kinsoku/>
        <w:wordWrap/>
        <w:overflowPunct/>
        <w:topLinePunct w:val="0"/>
        <w:autoSpaceDN/>
        <w:bidi w:val="0"/>
        <w:adjustRightInd/>
        <w:snapToGrid/>
        <w:spacing w:before="0" w:after="0" w:line="360" w:lineRule="auto"/>
        <w:textAlignment w:val="auto"/>
        <w:rPr>
          <w:rFonts w:hint="eastAsia" w:ascii="宋体" w:hAnsi="宋体" w:eastAsia="宋体" w:cs="宋体"/>
          <w:sz w:val="22"/>
          <w:szCs w:val="18"/>
          <w:lang w:eastAsia="zh-CN"/>
        </w:rPr>
      </w:pPr>
      <w:bookmarkStart w:id="121" w:name="_Toc15451"/>
      <w:r>
        <w:rPr>
          <w:rFonts w:hint="eastAsia" w:ascii="宋体" w:hAnsi="宋体" w:eastAsia="宋体" w:cs="宋体"/>
          <w:sz w:val="22"/>
          <w:szCs w:val="18"/>
          <w:lang w:eastAsia="zh-CN"/>
        </w:rPr>
        <w:t>3.3 投标有效期</w:t>
      </w:r>
      <w:bookmarkEnd w:id="121"/>
    </w:p>
    <w:p w14:paraId="2029EBAB">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3.3.1 除投标人须知前附表另有规定外</w:t>
      </w:r>
      <w:r>
        <w:rPr>
          <w:rFonts w:hint="eastAsia" w:ascii="宋体" w:hAnsi="宋体" w:eastAsia="宋体" w:cs="宋体"/>
          <w:b w:val="0"/>
          <w:bCs w:val="0"/>
          <w:sz w:val="22"/>
          <w:szCs w:val="22"/>
          <w:lang w:eastAsia="zh-CN"/>
        </w:rPr>
        <w:t>，</w:t>
      </w:r>
      <w:r>
        <w:rPr>
          <w:rFonts w:hint="eastAsia" w:ascii="宋体" w:hAnsi="宋体" w:eastAsia="宋体" w:cs="宋体"/>
          <w:b w:val="0"/>
          <w:bCs w:val="0"/>
          <w:sz w:val="22"/>
          <w:szCs w:val="22"/>
          <w:highlight w:val="none"/>
          <w:lang w:eastAsia="zh-CN"/>
        </w:rPr>
        <w:t>投标有效期为</w:t>
      </w:r>
      <w:r>
        <w:rPr>
          <w:rFonts w:hint="eastAsia" w:ascii="宋体" w:hAnsi="宋体" w:eastAsia="宋体" w:cs="宋体"/>
          <w:b w:val="0"/>
          <w:bCs w:val="0"/>
          <w:sz w:val="22"/>
          <w:szCs w:val="22"/>
          <w:highlight w:val="none"/>
          <w:lang w:val="en-US" w:eastAsia="zh-CN"/>
        </w:rPr>
        <w:t>90</w:t>
      </w:r>
      <w:r>
        <w:rPr>
          <w:rFonts w:hint="eastAsia" w:ascii="宋体" w:hAnsi="宋体" w:eastAsia="宋体" w:cs="宋体"/>
          <w:b w:val="0"/>
          <w:bCs w:val="0"/>
          <w:sz w:val="22"/>
          <w:szCs w:val="22"/>
          <w:highlight w:val="none"/>
          <w:lang w:eastAsia="zh-CN"/>
        </w:rPr>
        <w:t>天。</w:t>
      </w:r>
    </w:p>
    <w:p w14:paraId="13D85317">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3.3.2 在投标有效期内，投标人撤销或修改其投标文件的，应承担招标文件和法律规定的责任。</w:t>
      </w:r>
    </w:p>
    <w:p w14:paraId="7FB585AA">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 xml:space="preserve">3.3.3 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 </w:t>
      </w:r>
    </w:p>
    <w:p w14:paraId="5DD2301F">
      <w:pPr>
        <w:pStyle w:val="30"/>
        <w:pageBreakBefore w:val="0"/>
        <w:widowControl w:val="0"/>
        <w:kinsoku/>
        <w:wordWrap/>
        <w:overflowPunct/>
        <w:topLinePunct w:val="0"/>
        <w:autoSpaceDN/>
        <w:bidi w:val="0"/>
        <w:adjustRightInd/>
        <w:snapToGrid/>
        <w:spacing w:before="0" w:after="0" w:line="360" w:lineRule="auto"/>
        <w:textAlignment w:val="auto"/>
        <w:rPr>
          <w:rFonts w:hint="eastAsia" w:ascii="宋体" w:hAnsi="宋体" w:eastAsia="宋体" w:cs="宋体"/>
          <w:sz w:val="22"/>
          <w:szCs w:val="18"/>
          <w:lang w:eastAsia="zh-CN"/>
        </w:rPr>
      </w:pPr>
      <w:bookmarkStart w:id="122" w:name="_Toc13056"/>
      <w:r>
        <w:rPr>
          <w:rFonts w:hint="eastAsia" w:ascii="宋体" w:hAnsi="宋体" w:eastAsia="宋体" w:cs="宋体"/>
          <w:sz w:val="22"/>
          <w:szCs w:val="18"/>
          <w:lang w:eastAsia="zh-CN"/>
        </w:rPr>
        <w:t>3.4 投标保证金</w:t>
      </w:r>
      <w:bookmarkEnd w:id="122"/>
    </w:p>
    <w:p w14:paraId="51292BE7">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3.4.1 投标人在递交投标文件的同时，应按投标人须知前附表规定的金额、担保形式和第七章“投标文件格式”规定的投标保证金格式递交投标保证金，并作为其投标文件的组成部分。联合体投标的，其投标保证金由牵头人递交，并应符合投标人须知前附表的规定。</w:t>
      </w:r>
    </w:p>
    <w:p w14:paraId="2572C6E1">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3.4.2 投标人不按本章第3.4.1项要求提交投标保证金的，评标委员会将否决其投标。</w:t>
      </w:r>
    </w:p>
    <w:p w14:paraId="6720C1FC">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3.4.3 招标人最迟将在与中标人签订合同后5日内，向未中标的投标人和中标人退还投标保证金。投标保证金以现金形式递交的，还应退还银行同期存款利息。以非现金形式提交的投标保证金，在投标有效期届满时自动失效，无需退还。</w:t>
      </w:r>
    </w:p>
    <w:p w14:paraId="2BCAB1D7">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 xml:space="preserve">3.4.4 有下列情形之一的，将对投标人采用电汇或企业网银转账形式提交的投标保证金将不予退还；采用保函或投标保证保险的，将要求保函开立人或保险人承担保证责任；采用投标承诺的，将提请水行政主管部门给予投标人不良行为记录： </w:t>
      </w:r>
    </w:p>
    <w:p w14:paraId="3771341D">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（1）投标人在规定的投标有效期内撤销或修改其投标文件；</w:t>
      </w:r>
    </w:p>
    <w:p w14:paraId="62C392CA">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（2）中标人在收到中标通知书后，无正当理由拒签合同协议书或未按招标文件规定提交履约担保。</w:t>
      </w:r>
    </w:p>
    <w:p w14:paraId="6EA944B9">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（3）发生投标人须知前附表规定的其他可以不予退还投标保证的情形。</w:t>
      </w:r>
    </w:p>
    <w:p w14:paraId="51322679">
      <w:pPr>
        <w:pStyle w:val="30"/>
        <w:pageBreakBefore w:val="0"/>
        <w:widowControl w:val="0"/>
        <w:kinsoku/>
        <w:wordWrap/>
        <w:overflowPunct/>
        <w:topLinePunct w:val="0"/>
        <w:autoSpaceDN/>
        <w:bidi w:val="0"/>
        <w:adjustRightInd/>
        <w:snapToGrid/>
        <w:spacing w:before="0" w:after="0" w:line="360" w:lineRule="auto"/>
        <w:textAlignment w:val="auto"/>
        <w:rPr>
          <w:rFonts w:hint="eastAsia" w:ascii="宋体" w:hAnsi="宋体" w:eastAsia="宋体" w:cs="宋体"/>
          <w:sz w:val="22"/>
          <w:szCs w:val="18"/>
          <w:lang w:eastAsia="zh-CN"/>
        </w:rPr>
      </w:pPr>
      <w:bookmarkStart w:id="123" w:name="_Toc9504"/>
      <w:r>
        <w:rPr>
          <w:rFonts w:hint="eastAsia" w:ascii="宋体" w:hAnsi="宋体" w:eastAsia="宋体" w:cs="宋体"/>
          <w:sz w:val="22"/>
          <w:szCs w:val="18"/>
          <w:lang w:eastAsia="zh-CN"/>
        </w:rPr>
        <w:t>3.5 资格审查资料（适用于已进行资格预审的）</w:t>
      </w:r>
      <w:bookmarkEnd w:id="123"/>
    </w:p>
    <w:p w14:paraId="2C4FF776">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投标人在编制投标文件时，应按新情况更新或补充其在申请资格预审时提供的资料，以证实其各项资格条件仍能继续满足资格预审文件的要求，具备承担</w:t>
      </w:r>
      <w:r>
        <w:rPr>
          <w:rFonts w:hint="eastAsia" w:ascii="宋体" w:hAnsi="宋体" w:eastAsia="宋体" w:cs="宋体"/>
          <w:sz w:val="22"/>
          <w:szCs w:val="22"/>
          <w:lang w:val="en-US" w:eastAsia="zh-CN"/>
        </w:rPr>
        <w:t>本项目（含标段）</w:t>
      </w:r>
      <w:r>
        <w:rPr>
          <w:rFonts w:hint="eastAsia" w:ascii="宋体" w:hAnsi="宋体" w:eastAsia="宋体" w:cs="宋体"/>
          <w:sz w:val="22"/>
          <w:szCs w:val="22"/>
          <w:lang w:eastAsia="zh-CN"/>
        </w:rPr>
        <w:t>的资质条件、能力和信誉。</w:t>
      </w:r>
    </w:p>
    <w:p w14:paraId="3742D9B0">
      <w:pPr>
        <w:pStyle w:val="30"/>
        <w:pageBreakBefore w:val="0"/>
        <w:widowControl w:val="0"/>
        <w:kinsoku/>
        <w:wordWrap/>
        <w:overflowPunct/>
        <w:topLinePunct w:val="0"/>
        <w:autoSpaceDN/>
        <w:bidi w:val="0"/>
        <w:adjustRightInd/>
        <w:snapToGrid/>
        <w:spacing w:before="0" w:after="0" w:line="360" w:lineRule="auto"/>
        <w:textAlignment w:val="auto"/>
        <w:rPr>
          <w:rFonts w:hint="eastAsia" w:ascii="宋体" w:hAnsi="宋体" w:eastAsia="宋体" w:cs="宋体"/>
          <w:sz w:val="22"/>
          <w:szCs w:val="18"/>
          <w:lang w:eastAsia="zh-CN"/>
        </w:rPr>
      </w:pPr>
      <w:bookmarkStart w:id="124" w:name="_Toc6533"/>
      <w:r>
        <w:rPr>
          <w:rFonts w:hint="eastAsia" w:ascii="宋体" w:hAnsi="宋体" w:eastAsia="宋体" w:cs="宋体"/>
          <w:sz w:val="22"/>
          <w:szCs w:val="18"/>
          <w:lang w:val="en-US" w:eastAsia="zh-CN"/>
        </w:rPr>
        <w:t xml:space="preserve">3.5 </w:t>
      </w:r>
      <w:r>
        <w:rPr>
          <w:rFonts w:hint="eastAsia" w:ascii="宋体" w:hAnsi="宋体" w:eastAsia="宋体" w:cs="宋体"/>
          <w:sz w:val="22"/>
          <w:szCs w:val="18"/>
          <w:lang w:eastAsia="zh-CN"/>
        </w:rPr>
        <w:t>资格审查资料（适用于未进行资格预审的）</w:t>
      </w:r>
      <w:bookmarkEnd w:id="124"/>
    </w:p>
    <w:p w14:paraId="540F4E82">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default" w:ascii="宋体" w:hAnsi="宋体" w:eastAsia="宋体" w:cs="宋体"/>
          <w:sz w:val="22"/>
          <w:szCs w:val="22"/>
          <w:lang w:val="en-US" w:eastAsia="zh-CN"/>
        </w:rPr>
      </w:pPr>
      <w:r>
        <w:rPr>
          <w:rFonts w:hint="eastAsia" w:ascii="宋体" w:hAnsi="宋体" w:eastAsia="宋体" w:cs="宋体"/>
          <w:sz w:val="22"/>
          <w:szCs w:val="22"/>
          <w:lang w:eastAsia="zh-CN"/>
        </w:rPr>
        <w:t>3.5.1 “投标人基本情况表”应附投标人营业执照、资质证书等材料的扫描件。</w:t>
      </w:r>
      <w:r>
        <w:rPr>
          <w:rFonts w:hint="eastAsia" w:ascii="宋体" w:hAnsi="宋体" w:eastAsia="宋体" w:cs="宋体"/>
          <w:sz w:val="22"/>
          <w:szCs w:val="22"/>
          <w:lang w:val="en-US" w:eastAsia="zh-CN"/>
        </w:rPr>
        <w:t>具体见本章的投标人须知前附表1.4.1的相关要求。</w:t>
      </w:r>
    </w:p>
    <w:p w14:paraId="34B9CED4">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3.5.2 “近年财务状况表”应附经会计师事务所或审计机构审计的财务会计报表，包括资产负债表、现金流量表、利润表和财务情况说明书等扫描件，具体年份要求见投标人须知前附表。</w:t>
      </w:r>
    </w:p>
    <w:p w14:paraId="11218064">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default" w:ascii="宋体" w:hAnsi="宋体" w:eastAsia="宋体" w:cs="宋体"/>
          <w:sz w:val="22"/>
          <w:szCs w:val="22"/>
          <w:highlight w:val="none"/>
          <w:lang w:val="en-US" w:eastAsia="zh-CN"/>
        </w:rPr>
      </w:pPr>
      <w:r>
        <w:rPr>
          <w:rFonts w:hint="eastAsia" w:ascii="宋体" w:hAnsi="宋体" w:eastAsia="宋体" w:cs="宋体"/>
          <w:sz w:val="22"/>
          <w:szCs w:val="22"/>
          <w:highlight w:val="none"/>
          <w:lang w:eastAsia="zh-CN"/>
        </w:rPr>
        <w:t>3.5.3 “近年完成的类似</w:t>
      </w:r>
      <w:r>
        <w:rPr>
          <w:rFonts w:hint="eastAsia" w:ascii="宋体" w:hAnsi="宋体" w:eastAsia="宋体" w:cs="宋体"/>
          <w:sz w:val="22"/>
          <w:szCs w:val="22"/>
          <w:highlight w:val="none"/>
          <w:lang w:val="en-US" w:eastAsia="zh-CN"/>
        </w:rPr>
        <w:t>工程</w:t>
      </w:r>
      <w:r>
        <w:rPr>
          <w:rFonts w:hint="eastAsia" w:ascii="宋体" w:hAnsi="宋体" w:eastAsia="宋体" w:cs="宋体"/>
          <w:sz w:val="22"/>
          <w:szCs w:val="22"/>
          <w:highlight w:val="none"/>
          <w:lang w:eastAsia="zh-CN"/>
        </w:rPr>
        <w:t>总承包项目情况表”</w:t>
      </w:r>
      <w:r>
        <w:rPr>
          <w:rFonts w:hint="eastAsia" w:ascii="宋体" w:hAnsi="宋体" w:eastAsia="宋体" w:cs="宋体"/>
          <w:sz w:val="22"/>
          <w:szCs w:val="22"/>
          <w:highlight w:val="none"/>
          <w:lang w:val="en-US" w:eastAsia="zh-CN"/>
        </w:rPr>
        <w:t>应附证明材料见本章的投标人须知前附表1.4.1的相关要求。以表格形式填写，每张表格只填写一个项目，并标明序号。</w:t>
      </w:r>
    </w:p>
    <w:p w14:paraId="68A12CF8">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3.5.4 “正在实施和新承接的施工或工程总承包类似项目情况表”应</w:t>
      </w:r>
      <w:r>
        <w:rPr>
          <w:rFonts w:hint="eastAsia" w:ascii="宋体" w:hAnsi="宋体" w:eastAsia="宋体" w:cs="宋体"/>
          <w:sz w:val="22"/>
          <w:szCs w:val="22"/>
          <w:highlight w:val="none"/>
          <w:lang w:val="en-US" w:eastAsia="zh-CN"/>
        </w:rPr>
        <w:t>附证明材料见本章的投标人须知前附表1.4.1的相关要求。以表格形式填写，</w:t>
      </w:r>
      <w:r>
        <w:rPr>
          <w:rFonts w:hint="eastAsia" w:ascii="宋体" w:hAnsi="宋体" w:eastAsia="宋体" w:cs="宋体"/>
          <w:sz w:val="22"/>
          <w:szCs w:val="22"/>
          <w:highlight w:val="none"/>
          <w:lang w:eastAsia="zh-CN"/>
        </w:rPr>
        <w:t>每张表格只填写一个项目，并标明序号。</w:t>
      </w:r>
    </w:p>
    <w:p w14:paraId="79255BE9">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3.5.6 “拟委任的主要人员汇总表”应填报满足本章第1.4.1项规定的工程总承包项目经理和其他主要人员的相关信息。</w:t>
      </w:r>
    </w:p>
    <w:p w14:paraId="269E09A9">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“主要人员简历表”中：</w:t>
      </w:r>
    </w:p>
    <w:p w14:paraId="5A78302F">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（1）总承包项目经理应附身份证、学历证、水利水电工程相关专业高级工程师及以上职称证书或注册建造师（水利水电工程）或注册土木工程师（水利水电工程）证书和“五险一金”缴费证明扫描件。</w:t>
      </w:r>
    </w:p>
    <w:p w14:paraId="227CF10E">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（2）设计负责人应附身份证、学历证、注册土木工程师（水利水电工程）或水利水电工程相关专业高级工程师及以上职称证书和“五险一金”缴费证明扫描件。</w:t>
      </w:r>
    </w:p>
    <w:p w14:paraId="41F58451">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（3）施工负责人应附身份证、学历证、注册建造师（水利水电工程）、水行政主管部门颁发的有效B类安全生产考核合格证书和“五险一金”缴费证明扫描件。</w:t>
      </w:r>
    </w:p>
    <w:p w14:paraId="44DDFC82">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（4）施工技术负责人应附身份证、学历证、注册建造师（水利水电工程）或水利水电工程相关专业工程师及以上职称证书和“五险一金”缴费证明扫描件。</w:t>
      </w:r>
    </w:p>
    <w:p w14:paraId="7EB1E198">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（5）专职安全生产管理人员应附身份证、学历证、水行政主管部门颁发的有效C类安全生产考核合格证书和“五险一金”缴费证明扫描件。</w:t>
      </w:r>
    </w:p>
    <w:p w14:paraId="016A1E1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3.6 备选投标方案</w:t>
      </w:r>
    </w:p>
    <w:p w14:paraId="0EB00A02">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val="en-US" w:eastAsia="zh-CN"/>
        </w:rPr>
        <w:t xml:space="preserve">3.6.1 </w:t>
      </w:r>
      <w:r>
        <w:rPr>
          <w:rFonts w:hint="eastAsia" w:ascii="宋体" w:hAnsi="宋体" w:eastAsia="宋体" w:cs="宋体"/>
          <w:color w:val="auto"/>
          <w:sz w:val="22"/>
          <w:szCs w:val="22"/>
          <w:lang w:eastAsia="zh-CN"/>
        </w:rPr>
        <w:t>除投标人须知前附表另有规定外，投标人不得递交备选投标方案，否则其投标将被否决。</w:t>
      </w:r>
    </w:p>
    <w:p w14:paraId="5DDA5F22">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val="en-US" w:eastAsia="zh-CN"/>
        </w:rPr>
        <w:t xml:space="preserve">3.6.2 </w:t>
      </w:r>
      <w:r>
        <w:rPr>
          <w:rFonts w:hint="eastAsia" w:ascii="宋体" w:hAnsi="宋体" w:eastAsia="宋体" w:cs="宋体"/>
          <w:color w:val="auto"/>
          <w:sz w:val="22"/>
          <w:szCs w:val="22"/>
          <w:lang w:eastAsia="zh-CN"/>
        </w:rPr>
        <w:t>允许投标人递交备选投标方案的，只有中标人所递交的备选投标方案方可予以考虑。评标委员会认为中标人的备选投标方案优于其按照招标文件要求编制的投标方案的，招标人可以接受该备选投标方案。</w:t>
      </w:r>
    </w:p>
    <w:p w14:paraId="15D09720">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3.7 投标文件的编制</w:t>
      </w:r>
    </w:p>
    <w:p w14:paraId="20337336">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3.7.1 投标文件应按第七章“投标文件格式”进行编写，如有必要，可以增加附页，作为投标文件的组成部分。其中，投标函附录在满足招标文件实质性要求的基础上，可以提出比招标文件要求更有利于招标人的承诺。</w:t>
      </w:r>
    </w:p>
    <w:p w14:paraId="396E0A5A">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3.7.2 投标文件应当对招标文件有关工期期限、投标有效期、质量要求、技术标准和要求、招标范围等实质性内容作出响应。</w:t>
      </w:r>
    </w:p>
    <w:p w14:paraId="1BC90540">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3.7.3 投标文件全部采用电子文档，除投标人须知前附表另有规定外，投标文件所附证书证件均为原件扫描件，并采用单位和个人数字证书，按招标文件要求在相应位置加盖电子印章。由投标人的法定代表人签字或加盖电子印章的，应附法定代表人身份证明，由代理人签字或加盖电子印章的，应附由法定代表人签署的授权委托书。签字或盖章的具体要求见投标人须知前附表。</w:t>
      </w:r>
    </w:p>
    <w:p w14:paraId="570D6A7E">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3.7.4 投标人的投标文件存在下列情形，视为投标文件雷同：</w:t>
      </w:r>
    </w:p>
    <w:p w14:paraId="59EBA6D8">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（1）不同投标人的电子投标文件使用同一台计算机编制。不同投标人编制电子投标文件的计算机硬件信息中存在一条及以上的计算机网卡MAC地址、CPU序列号和硬盘序列号均相同的。</w:t>
      </w:r>
    </w:p>
    <w:p w14:paraId="4FA73349">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2）不同投标人的电子投标文件在同一台计算机上传、解密。不同投标人的电子投标文件上传或解密的计算机网卡MAC地址、CPU序列号和硬盘序列号等硬件信息均相同的（开标现场上传、解密电子投标文件的除外）。</w:t>
      </w:r>
    </w:p>
    <w:p w14:paraId="7CA3D1A3">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（3）不同投标人组价工程量清单的计价软件加密锁序列号、实名认证信息有一条及以上相同，或者记录的硬件识别信息中存在计算机网卡MAC地址、CPU序列号和硬盘序列号均相同的。</w:t>
      </w:r>
    </w:p>
    <w:p w14:paraId="2ADF80D3">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（4）投标人递交的已标价工程量清单XML电子文档未按照规定记录软硬件信息的，或者记录的软硬件信息经电子招标投标交易平台认定被篡改的。</w:t>
      </w:r>
    </w:p>
    <w:p w14:paraId="2C8D82BB">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 xml:space="preserve">3.7.5 投标文件技术部分采用暗标，应按以下方式进行编制 </w:t>
      </w:r>
    </w:p>
    <w:p w14:paraId="38B710C9">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（1）技术文件格式统一按要求进行编制；技术文件内不得出现投标人名称或者任何能引起判断出投标人名称和其相关人员信息的内容；不得在技术投标文件内出现空白页，重复页情况；</w:t>
      </w:r>
    </w:p>
    <w:p w14:paraId="75CDE6DE">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 xml:space="preserve">（2）A4幅面，全篇无色底纹；无页眉、页脚、页码；图表用纸幅面小于A4的用A4幅面，大于A4幅面的一律使用A3幅面； </w:t>
      </w:r>
    </w:p>
    <w:p w14:paraId="7CF948BA">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（3）字体与排版要求：小四号宋体；常规字形，字体颜色为黑色，不得有任何修饰；字间距为标准，字体位置为标准，行间距为</w:t>
      </w:r>
      <w:r>
        <w:rPr>
          <w:rFonts w:hint="eastAsia" w:ascii="宋体" w:hAnsi="宋体" w:eastAsia="宋体" w:cs="宋体"/>
          <w:color w:val="auto"/>
          <w:sz w:val="22"/>
          <w:szCs w:val="22"/>
          <w:lang w:val="en-US" w:eastAsia="zh-CN"/>
        </w:rPr>
        <w:t>1.5</w:t>
      </w:r>
      <w:r>
        <w:rPr>
          <w:rFonts w:hint="eastAsia" w:ascii="宋体" w:hAnsi="宋体" w:eastAsia="宋体" w:cs="宋体"/>
          <w:color w:val="auto"/>
          <w:sz w:val="22"/>
          <w:szCs w:val="22"/>
          <w:lang w:eastAsia="zh-CN"/>
        </w:rPr>
        <w:t>倍行距，段前及段后间距均为0行；上、下、左、右页边距均为2.5厘米；</w:t>
      </w:r>
    </w:p>
    <w:p w14:paraId="3D218E43">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（4）施工总平面图、施工进度计划横道图或施工进度计划网络图表等附图（含图中表格）字体颜色为黑色，宋体字体，常规字形，不得有任何修饰，以清晰为准。</w:t>
      </w:r>
    </w:p>
    <w:p w14:paraId="0274FF17">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（5）技术文件不做目录；</w:t>
      </w:r>
    </w:p>
    <w:p w14:paraId="0D14D144">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（6）技术文件中不得出现任何有关投标人的资料及可以识别的记号；</w:t>
      </w:r>
    </w:p>
    <w:p w14:paraId="1B02CCBB">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lang w:eastAsia="zh-CN"/>
        </w:rPr>
      </w:pPr>
      <w:r>
        <w:rPr>
          <w:rFonts w:hint="eastAsia" w:ascii="宋体" w:hAnsi="宋体" w:eastAsia="宋体" w:cs="宋体"/>
          <w:color w:val="auto"/>
          <w:sz w:val="22"/>
          <w:szCs w:val="22"/>
          <w:lang w:eastAsia="zh-CN"/>
        </w:rPr>
        <w:t>（幅面大小、行距及页边距只是</w:t>
      </w:r>
      <w:r>
        <w:rPr>
          <w:rFonts w:hint="eastAsia" w:ascii="宋体" w:hAnsi="宋体" w:eastAsia="宋体" w:cs="宋体"/>
          <w:color w:val="auto"/>
          <w:sz w:val="22"/>
          <w:szCs w:val="22"/>
          <w:lang w:val="en-US" w:eastAsia="zh-CN"/>
        </w:rPr>
        <w:t xml:space="preserve">office </w:t>
      </w:r>
      <w:r>
        <w:rPr>
          <w:rFonts w:hint="eastAsia" w:ascii="宋体" w:hAnsi="宋体" w:eastAsia="宋体" w:cs="宋体"/>
          <w:color w:val="auto"/>
          <w:sz w:val="22"/>
          <w:szCs w:val="22"/>
          <w:lang w:eastAsia="zh-CN"/>
        </w:rPr>
        <w:t>word或wps</w:t>
      </w:r>
      <w:r>
        <w:rPr>
          <w:rFonts w:hint="eastAsia" w:ascii="宋体" w:hAnsi="宋体" w:eastAsia="宋体" w:cs="宋体"/>
          <w:color w:val="auto"/>
          <w:sz w:val="22"/>
          <w:szCs w:val="22"/>
          <w:lang w:val="en-US" w:eastAsia="zh-CN"/>
        </w:rPr>
        <w:t xml:space="preserve"> word</w:t>
      </w:r>
      <w:r>
        <w:rPr>
          <w:rFonts w:hint="eastAsia" w:ascii="宋体" w:hAnsi="宋体" w:eastAsia="宋体" w:cs="宋体"/>
          <w:color w:val="auto"/>
          <w:sz w:val="22"/>
          <w:szCs w:val="22"/>
          <w:lang w:eastAsia="zh-CN"/>
        </w:rPr>
        <w:t>格式文本制作设置要求，评标委员会成员认为电子投标文件最终实际展示情况明显异常的，须经评标委员会讨论确定。）</w:t>
      </w:r>
    </w:p>
    <w:p w14:paraId="22B7A343">
      <w:pPr>
        <w:pStyle w:val="29"/>
        <w:pageBreakBefore w:val="0"/>
        <w:widowControl w:val="0"/>
        <w:kinsoku/>
        <w:wordWrap/>
        <w:overflowPunct/>
        <w:topLinePunct w:val="0"/>
        <w:autoSpaceDE/>
        <w:autoSpaceDN/>
        <w:bidi w:val="0"/>
        <w:adjustRightInd/>
        <w:snapToGrid/>
        <w:spacing w:before="0" w:beforeLines="0" w:after="0" w:afterLines="0" w:line="360" w:lineRule="auto"/>
        <w:textAlignment w:val="auto"/>
        <w:rPr>
          <w:rFonts w:hint="eastAsia" w:ascii="宋体" w:hAnsi="宋体" w:eastAsia="宋体" w:cs="宋体"/>
          <w:sz w:val="24"/>
          <w:szCs w:val="24"/>
          <w:lang w:val="en-US" w:eastAsia="zh-CN"/>
        </w:rPr>
      </w:pPr>
      <w:bookmarkStart w:id="125" w:name="_Toc13625"/>
      <w:bookmarkStart w:id="126" w:name="_Toc21637"/>
      <w:r>
        <w:rPr>
          <w:rFonts w:hint="eastAsia" w:ascii="宋体" w:hAnsi="宋体" w:eastAsia="宋体" w:cs="宋体"/>
          <w:sz w:val="24"/>
          <w:szCs w:val="24"/>
          <w:lang w:val="en-US" w:eastAsia="zh-CN"/>
        </w:rPr>
        <w:t>4. 投标</w:t>
      </w:r>
      <w:bookmarkEnd w:id="125"/>
      <w:bookmarkEnd w:id="126"/>
    </w:p>
    <w:p w14:paraId="25C4CDFD">
      <w:pPr>
        <w:pStyle w:val="30"/>
        <w:pageBreakBefore w:val="0"/>
        <w:widowControl w:val="0"/>
        <w:kinsoku/>
        <w:wordWrap/>
        <w:overflowPunct/>
        <w:topLinePunct w:val="0"/>
        <w:autoSpaceDN/>
        <w:bidi w:val="0"/>
        <w:adjustRightInd/>
        <w:snapToGrid/>
        <w:spacing w:before="0" w:after="0" w:line="360" w:lineRule="auto"/>
        <w:textAlignment w:val="auto"/>
        <w:rPr>
          <w:rFonts w:hint="eastAsia" w:ascii="宋体" w:hAnsi="宋体" w:eastAsia="宋体" w:cs="宋体"/>
          <w:sz w:val="22"/>
          <w:szCs w:val="18"/>
          <w:lang w:eastAsia="zh-CN"/>
        </w:rPr>
      </w:pPr>
      <w:bookmarkStart w:id="127" w:name="_Toc11237"/>
      <w:r>
        <w:rPr>
          <w:rFonts w:hint="eastAsia" w:ascii="宋体" w:hAnsi="宋体" w:eastAsia="宋体" w:cs="宋体"/>
          <w:sz w:val="22"/>
          <w:szCs w:val="18"/>
          <w:lang w:eastAsia="zh-CN"/>
        </w:rPr>
        <w:t>4.1 投标文件的密封和标记</w:t>
      </w:r>
      <w:bookmarkEnd w:id="127"/>
    </w:p>
    <w:p w14:paraId="6566C759">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4.1.1 投标人应当按照招标文件和电子招标投标交易平台的要求加密投标文件，具体要求见投标人须知前附表。</w:t>
      </w:r>
    </w:p>
    <w:p w14:paraId="640DCA68">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4.1.2未按本章第4.1.1项要求加密的投标文件，招标人将予以拒收。</w:t>
      </w:r>
    </w:p>
    <w:p w14:paraId="11D80F2A">
      <w:pPr>
        <w:pStyle w:val="30"/>
        <w:pageBreakBefore w:val="0"/>
        <w:widowControl w:val="0"/>
        <w:kinsoku/>
        <w:wordWrap/>
        <w:overflowPunct/>
        <w:topLinePunct w:val="0"/>
        <w:autoSpaceDN/>
        <w:bidi w:val="0"/>
        <w:adjustRightInd/>
        <w:snapToGrid/>
        <w:spacing w:before="0" w:after="0" w:line="360" w:lineRule="auto"/>
        <w:textAlignment w:val="auto"/>
        <w:rPr>
          <w:rFonts w:hint="eastAsia" w:ascii="宋体" w:hAnsi="宋体" w:eastAsia="宋体" w:cs="宋体"/>
          <w:sz w:val="22"/>
          <w:szCs w:val="18"/>
          <w:lang w:eastAsia="zh-CN"/>
        </w:rPr>
      </w:pPr>
      <w:bookmarkStart w:id="128" w:name="_Toc3381"/>
      <w:r>
        <w:rPr>
          <w:rFonts w:hint="eastAsia" w:ascii="宋体" w:hAnsi="宋体" w:eastAsia="宋体" w:cs="宋体"/>
          <w:sz w:val="22"/>
          <w:szCs w:val="18"/>
          <w:lang w:eastAsia="zh-CN"/>
        </w:rPr>
        <w:t>4.2 投标文件的递交</w:t>
      </w:r>
      <w:bookmarkEnd w:id="128"/>
    </w:p>
    <w:p w14:paraId="2FF5C0F3">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4.2.1 投标人应在投标人须知前附表规定的投标截止时间前递交投标文件。</w:t>
      </w:r>
    </w:p>
    <w:p w14:paraId="62D89FA1">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4.2.2 投标人通过下载招标文件的电子招标投标交易平台递交电子投标文件。</w:t>
      </w:r>
    </w:p>
    <w:p w14:paraId="2483731D">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4.2.3 除投标人须知前附表另有规定外，投标人所递交的投标文件不予退还。</w:t>
      </w:r>
    </w:p>
    <w:p w14:paraId="4B464092">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4.2.4 投标人完成电子投标文件上传后，电子招标投标交易平台即时向投标人发出递交回执通知。递交时间以递交回执通知载明的传输完成时间为准。</w:t>
      </w:r>
    </w:p>
    <w:p w14:paraId="635D7719">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4.2.5 逾期送达的投标文件，电子招标投标交易平台将予以拒收。</w:t>
      </w:r>
    </w:p>
    <w:p w14:paraId="60A29646">
      <w:pPr>
        <w:pStyle w:val="30"/>
        <w:pageBreakBefore w:val="0"/>
        <w:widowControl w:val="0"/>
        <w:kinsoku/>
        <w:wordWrap/>
        <w:overflowPunct/>
        <w:topLinePunct w:val="0"/>
        <w:autoSpaceDN/>
        <w:bidi w:val="0"/>
        <w:adjustRightInd/>
        <w:snapToGrid/>
        <w:spacing w:before="0" w:after="0" w:line="360" w:lineRule="auto"/>
        <w:textAlignment w:val="auto"/>
        <w:rPr>
          <w:rFonts w:hint="eastAsia" w:ascii="宋体" w:hAnsi="宋体" w:eastAsia="宋体" w:cs="宋体"/>
          <w:sz w:val="22"/>
          <w:szCs w:val="18"/>
          <w:lang w:eastAsia="zh-CN"/>
        </w:rPr>
      </w:pPr>
      <w:bookmarkStart w:id="129" w:name="_Toc28982"/>
      <w:r>
        <w:rPr>
          <w:rFonts w:hint="eastAsia" w:ascii="宋体" w:hAnsi="宋体" w:eastAsia="宋体" w:cs="宋体"/>
          <w:sz w:val="22"/>
          <w:szCs w:val="18"/>
          <w:lang w:eastAsia="zh-CN"/>
        </w:rPr>
        <w:t>4.3 投标文件的修改与撤回</w:t>
      </w:r>
      <w:bookmarkEnd w:id="129"/>
    </w:p>
    <w:p w14:paraId="12597780">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在本章第4.2.1项规定的投标截止时间前，投标人可以修改或撤回已递交的投标文件。</w:t>
      </w:r>
    </w:p>
    <w:p w14:paraId="5394E474">
      <w:pPr>
        <w:pStyle w:val="29"/>
        <w:pageBreakBefore w:val="0"/>
        <w:widowControl w:val="0"/>
        <w:kinsoku/>
        <w:wordWrap/>
        <w:overflowPunct/>
        <w:topLinePunct w:val="0"/>
        <w:autoSpaceDE/>
        <w:autoSpaceDN/>
        <w:bidi w:val="0"/>
        <w:adjustRightInd/>
        <w:snapToGrid/>
        <w:spacing w:before="0" w:beforeLines="0" w:after="0" w:afterLines="0" w:line="360" w:lineRule="auto"/>
        <w:textAlignment w:val="auto"/>
        <w:rPr>
          <w:rFonts w:hint="eastAsia" w:ascii="宋体" w:hAnsi="宋体" w:eastAsia="宋体" w:cs="宋体"/>
          <w:sz w:val="24"/>
          <w:szCs w:val="24"/>
          <w:lang w:val="en-US" w:eastAsia="zh-CN"/>
        </w:rPr>
      </w:pPr>
      <w:bookmarkStart w:id="130" w:name="_Toc26002"/>
      <w:bookmarkStart w:id="131" w:name="_Toc21534"/>
      <w:r>
        <w:rPr>
          <w:rFonts w:hint="eastAsia" w:ascii="宋体" w:hAnsi="宋体" w:eastAsia="宋体" w:cs="宋体"/>
          <w:sz w:val="24"/>
          <w:szCs w:val="24"/>
          <w:lang w:val="en-US" w:eastAsia="zh-CN"/>
        </w:rPr>
        <w:t>5. 开标</w:t>
      </w:r>
      <w:bookmarkEnd w:id="130"/>
      <w:bookmarkEnd w:id="131"/>
    </w:p>
    <w:p w14:paraId="35D4B76A">
      <w:pPr>
        <w:pStyle w:val="30"/>
        <w:pageBreakBefore w:val="0"/>
        <w:widowControl w:val="0"/>
        <w:kinsoku/>
        <w:wordWrap/>
        <w:overflowPunct/>
        <w:topLinePunct w:val="0"/>
        <w:autoSpaceDN/>
        <w:bidi w:val="0"/>
        <w:adjustRightInd/>
        <w:snapToGrid/>
        <w:spacing w:before="0" w:after="0" w:line="360" w:lineRule="auto"/>
        <w:textAlignment w:val="auto"/>
        <w:rPr>
          <w:rFonts w:hint="eastAsia" w:ascii="宋体" w:hAnsi="宋体" w:eastAsia="宋体" w:cs="宋体"/>
          <w:sz w:val="22"/>
          <w:szCs w:val="18"/>
          <w:lang w:eastAsia="zh-CN"/>
        </w:rPr>
      </w:pPr>
      <w:bookmarkStart w:id="132" w:name="_Toc16080"/>
      <w:r>
        <w:rPr>
          <w:rFonts w:hint="eastAsia" w:ascii="宋体" w:hAnsi="宋体" w:eastAsia="宋体" w:cs="宋体"/>
          <w:sz w:val="22"/>
          <w:szCs w:val="18"/>
          <w:lang w:eastAsia="zh-CN"/>
        </w:rPr>
        <w:t>5.1 开标时间和地点</w:t>
      </w:r>
      <w:bookmarkEnd w:id="132"/>
    </w:p>
    <w:p w14:paraId="5751C816">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招标人在投标人须知前附表</w:t>
      </w:r>
      <w:r>
        <w:rPr>
          <w:rFonts w:hint="eastAsia" w:ascii="宋体" w:hAnsi="宋体" w:eastAsia="宋体" w:cs="宋体"/>
          <w:sz w:val="22"/>
          <w:szCs w:val="22"/>
          <w:highlight w:val="none"/>
          <w:lang w:eastAsia="zh-CN"/>
        </w:rPr>
        <w:t>第</w:t>
      </w:r>
      <w:r>
        <w:rPr>
          <w:rFonts w:hint="eastAsia" w:ascii="宋体" w:hAnsi="宋体" w:eastAsia="宋体" w:cs="宋体"/>
          <w:sz w:val="22"/>
          <w:szCs w:val="22"/>
          <w:highlight w:val="none"/>
          <w:lang w:val="en-US" w:eastAsia="zh-CN"/>
        </w:rPr>
        <w:t>4</w:t>
      </w:r>
      <w:r>
        <w:rPr>
          <w:rFonts w:hint="eastAsia" w:ascii="宋体" w:hAnsi="宋体" w:eastAsia="宋体" w:cs="宋体"/>
          <w:sz w:val="22"/>
          <w:szCs w:val="22"/>
          <w:highlight w:val="none"/>
          <w:lang w:eastAsia="zh-CN"/>
        </w:rPr>
        <w:t>.2.</w:t>
      </w:r>
      <w:r>
        <w:rPr>
          <w:rFonts w:hint="eastAsia" w:ascii="宋体" w:hAnsi="宋体" w:eastAsia="宋体" w:cs="宋体"/>
          <w:sz w:val="22"/>
          <w:szCs w:val="22"/>
          <w:highlight w:val="none"/>
          <w:lang w:val="en-US" w:eastAsia="zh-CN"/>
        </w:rPr>
        <w:t>1</w:t>
      </w:r>
      <w:r>
        <w:rPr>
          <w:rFonts w:hint="eastAsia" w:ascii="宋体" w:hAnsi="宋体" w:eastAsia="宋体" w:cs="宋体"/>
          <w:sz w:val="22"/>
          <w:szCs w:val="22"/>
          <w:highlight w:val="none"/>
          <w:lang w:eastAsia="zh-CN"/>
        </w:rPr>
        <w:t>项规定</w:t>
      </w:r>
      <w:r>
        <w:rPr>
          <w:rFonts w:hint="eastAsia" w:ascii="宋体" w:hAnsi="宋体" w:eastAsia="宋体" w:cs="宋体"/>
          <w:sz w:val="22"/>
          <w:szCs w:val="22"/>
          <w:lang w:eastAsia="zh-CN"/>
        </w:rPr>
        <w:t>的投标截止时间（开标时间）和投标人须知前附表规定的地点公开开标，并邀请所有投标人的法定代表人或其委托代理人准时在线参加。</w:t>
      </w:r>
    </w:p>
    <w:p w14:paraId="1CC36F6E">
      <w:pPr>
        <w:pStyle w:val="30"/>
        <w:pageBreakBefore w:val="0"/>
        <w:widowControl w:val="0"/>
        <w:kinsoku/>
        <w:wordWrap/>
        <w:overflowPunct/>
        <w:topLinePunct w:val="0"/>
        <w:autoSpaceDN/>
        <w:bidi w:val="0"/>
        <w:adjustRightInd/>
        <w:snapToGrid/>
        <w:spacing w:before="0" w:after="0" w:line="360" w:lineRule="auto"/>
        <w:textAlignment w:val="auto"/>
        <w:rPr>
          <w:rFonts w:hint="eastAsia" w:ascii="宋体" w:hAnsi="宋体" w:eastAsia="宋体" w:cs="宋体"/>
          <w:sz w:val="22"/>
          <w:szCs w:val="18"/>
          <w:highlight w:val="none"/>
          <w:lang w:val="en-US" w:eastAsia="zh-CN"/>
        </w:rPr>
      </w:pPr>
      <w:bookmarkStart w:id="133" w:name="_Toc2511"/>
      <w:r>
        <w:rPr>
          <w:rFonts w:hint="eastAsia" w:ascii="宋体" w:hAnsi="宋体" w:eastAsia="宋体" w:cs="宋体"/>
          <w:sz w:val="22"/>
          <w:szCs w:val="18"/>
          <w:highlight w:val="none"/>
          <w:lang w:eastAsia="zh-CN"/>
        </w:rPr>
        <w:t>5.2 开标程序</w:t>
      </w:r>
      <w:bookmarkEnd w:id="133"/>
    </w:p>
    <w:p w14:paraId="52B381D9">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主持人按下列程序进行开标：</w:t>
      </w:r>
    </w:p>
    <w:p w14:paraId="7DEC1BE8">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（1）宣布开标纪律；</w:t>
      </w:r>
    </w:p>
    <w:p w14:paraId="0168B45A">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（2）公布在投标截止时间前递交投标文件的投标人名称；</w:t>
      </w:r>
    </w:p>
    <w:p w14:paraId="5682EE54">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（3）宣布开标人、唱标人、记录人、监标人等有关人员姓名；</w:t>
      </w:r>
    </w:p>
    <w:p w14:paraId="3FC8ECDA">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（4）投标人通过电子招标投标交易平台对已递交的电子投标文件进行解密，公布招标项目名称、投标人名称、投标保证金的递交情况、投标报价、工期期限及其他内容，并记录在案；</w:t>
      </w:r>
    </w:p>
    <w:p w14:paraId="2E0B5CBD">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（5）上传含控制单价的工程量清单（工作量清单明细须与招标文件中载明一致）；</w:t>
      </w:r>
    </w:p>
    <w:p w14:paraId="556269D7">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（6）开标结束。</w:t>
      </w:r>
    </w:p>
    <w:p w14:paraId="4B4DEFD3">
      <w:pPr>
        <w:pStyle w:val="30"/>
        <w:pageBreakBefore w:val="0"/>
        <w:widowControl w:val="0"/>
        <w:kinsoku/>
        <w:wordWrap/>
        <w:overflowPunct/>
        <w:topLinePunct w:val="0"/>
        <w:autoSpaceDN/>
        <w:bidi w:val="0"/>
        <w:adjustRightInd/>
        <w:snapToGrid/>
        <w:spacing w:before="0" w:after="0" w:line="360" w:lineRule="auto"/>
        <w:textAlignment w:val="auto"/>
        <w:rPr>
          <w:rFonts w:hint="eastAsia" w:ascii="宋体" w:hAnsi="宋体" w:eastAsia="宋体" w:cs="宋体"/>
          <w:sz w:val="22"/>
          <w:szCs w:val="18"/>
          <w:lang w:val="en-US" w:eastAsia="zh-CN"/>
        </w:rPr>
      </w:pPr>
      <w:bookmarkStart w:id="134" w:name="_Toc30620"/>
      <w:r>
        <w:rPr>
          <w:rFonts w:hint="eastAsia" w:ascii="宋体" w:hAnsi="宋体" w:eastAsia="宋体" w:cs="宋体"/>
          <w:sz w:val="22"/>
          <w:szCs w:val="22"/>
          <w:lang w:val="en-US" w:eastAsia="zh-CN"/>
        </w:rPr>
        <w:t>5.3</w:t>
      </w:r>
      <w:r>
        <w:rPr>
          <w:rFonts w:hint="eastAsia" w:ascii="宋体" w:hAnsi="宋体" w:eastAsia="宋体" w:cs="宋体"/>
          <w:sz w:val="22"/>
          <w:szCs w:val="18"/>
          <w:lang w:eastAsia="zh-CN"/>
        </w:rPr>
        <w:t xml:space="preserve"> </w:t>
      </w:r>
      <w:r>
        <w:rPr>
          <w:rFonts w:hint="eastAsia" w:ascii="宋体" w:hAnsi="宋体" w:eastAsia="宋体" w:cs="宋体"/>
          <w:sz w:val="22"/>
          <w:szCs w:val="18"/>
          <w:lang w:val="en-US" w:eastAsia="zh-CN"/>
        </w:rPr>
        <w:t>解密失败</w:t>
      </w:r>
      <w:bookmarkEnd w:id="134"/>
    </w:p>
    <w:p w14:paraId="1C7D6892">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5.3.1 若为投标人设备故障或网络故障，则投标人自行更换设备或解决网络问题，投标文件解密失败经补救，仍不成功的，视为撤销其投标文件，开标继续进行；</w:t>
      </w:r>
    </w:p>
    <w:p w14:paraId="15DD5DB7">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5.3.2 若为招标人原因导致无法正常解密，则由招标人及时提出解决方案；</w:t>
      </w:r>
    </w:p>
    <w:p w14:paraId="044EE6A4">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5.3.3 若为电子招标投标交易平台原因导致无法正常解密，则由电子招标投标交易平台及时提出解决方案。</w:t>
      </w:r>
    </w:p>
    <w:p w14:paraId="22AD5270">
      <w:pPr>
        <w:pStyle w:val="30"/>
        <w:pageBreakBefore w:val="0"/>
        <w:widowControl w:val="0"/>
        <w:kinsoku/>
        <w:wordWrap/>
        <w:overflowPunct/>
        <w:topLinePunct w:val="0"/>
        <w:autoSpaceDN/>
        <w:bidi w:val="0"/>
        <w:adjustRightInd/>
        <w:snapToGrid/>
        <w:spacing w:before="0" w:after="0" w:line="360" w:lineRule="auto"/>
        <w:textAlignment w:val="auto"/>
        <w:rPr>
          <w:rFonts w:hint="eastAsia" w:ascii="宋体" w:hAnsi="宋体" w:eastAsia="宋体" w:cs="宋体"/>
          <w:sz w:val="22"/>
          <w:szCs w:val="18"/>
          <w:lang w:eastAsia="zh-CN"/>
        </w:rPr>
      </w:pPr>
      <w:bookmarkStart w:id="135" w:name="_Toc2315"/>
      <w:r>
        <w:rPr>
          <w:rFonts w:hint="eastAsia" w:ascii="宋体" w:hAnsi="宋体" w:eastAsia="宋体" w:cs="宋体"/>
          <w:sz w:val="22"/>
          <w:szCs w:val="22"/>
          <w:lang w:val="en-US" w:eastAsia="zh-CN"/>
        </w:rPr>
        <w:t xml:space="preserve">5.4 </w:t>
      </w:r>
      <w:r>
        <w:rPr>
          <w:rFonts w:hint="eastAsia" w:ascii="宋体" w:hAnsi="宋体" w:eastAsia="宋体" w:cs="宋体"/>
          <w:sz w:val="22"/>
          <w:szCs w:val="18"/>
          <w:lang w:eastAsia="zh-CN"/>
        </w:rPr>
        <w:t>开标异议</w:t>
      </w:r>
      <w:bookmarkEnd w:id="135"/>
    </w:p>
    <w:p w14:paraId="7CC7F62F">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投标人对开标有异议的，应当使用本单位的CA证书当场通过电子招标投标交易平台在线提出；招标人应当通过电子招标投标交易平台当场作出答复，电子招标投标交易平台应当记录并保存异议的提出和答复情况。</w:t>
      </w:r>
    </w:p>
    <w:p w14:paraId="4C0D3348">
      <w:pPr>
        <w:pStyle w:val="29"/>
        <w:pageBreakBefore w:val="0"/>
        <w:widowControl w:val="0"/>
        <w:kinsoku/>
        <w:wordWrap/>
        <w:overflowPunct/>
        <w:topLinePunct w:val="0"/>
        <w:autoSpaceDE/>
        <w:autoSpaceDN/>
        <w:bidi w:val="0"/>
        <w:adjustRightInd/>
        <w:snapToGrid/>
        <w:spacing w:before="0" w:beforeLines="0" w:after="0" w:afterLines="0" w:line="360" w:lineRule="auto"/>
        <w:textAlignment w:val="auto"/>
        <w:rPr>
          <w:rFonts w:hint="eastAsia" w:ascii="宋体" w:hAnsi="宋体" w:eastAsia="宋体" w:cs="宋体"/>
          <w:sz w:val="24"/>
          <w:szCs w:val="24"/>
          <w:lang w:val="en-US" w:eastAsia="zh-CN"/>
        </w:rPr>
      </w:pPr>
      <w:bookmarkStart w:id="136" w:name="_Toc25922"/>
      <w:bookmarkStart w:id="137" w:name="_Toc11943"/>
      <w:r>
        <w:rPr>
          <w:rFonts w:hint="eastAsia" w:ascii="宋体" w:hAnsi="宋体" w:eastAsia="宋体" w:cs="宋体"/>
          <w:sz w:val="24"/>
          <w:szCs w:val="24"/>
          <w:lang w:val="en-US" w:eastAsia="zh-CN"/>
        </w:rPr>
        <w:t>6. 评标</w:t>
      </w:r>
      <w:bookmarkEnd w:id="136"/>
      <w:bookmarkEnd w:id="137"/>
    </w:p>
    <w:p w14:paraId="394C5333">
      <w:pPr>
        <w:pStyle w:val="30"/>
        <w:pageBreakBefore w:val="0"/>
        <w:widowControl w:val="0"/>
        <w:kinsoku/>
        <w:wordWrap/>
        <w:overflowPunct/>
        <w:topLinePunct w:val="0"/>
        <w:autoSpaceDN/>
        <w:bidi w:val="0"/>
        <w:adjustRightInd/>
        <w:snapToGrid/>
        <w:spacing w:before="0" w:after="0" w:line="360" w:lineRule="auto"/>
        <w:textAlignment w:val="auto"/>
        <w:rPr>
          <w:rFonts w:hint="eastAsia" w:ascii="宋体" w:hAnsi="宋体" w:eastAsia="宋体" w:cs="宋体"/>
          <w:sz w:val="22"/>
          <w:szCs w:val="18"/>
          <w:lang w:eastAsia="zh-CN"/>
        </w:rPr>
      </w:pPr>
      <w:bookmarkStart w:id="138" w:name="_Toc12489"/>
      <w:r>
        <w:rPr>
          <w:rFonts w:hint="eastAsia" w:ascii="宋体" w:hAnsi="宋体" w:eastAsia="宋体" w:cs="宋体"/>
          <w:sz w:val="22"/>
          <w:szCs w:val="18"/>
          <w:lang w:eastAsia="zh-CN"/>
        </w:rPr>
        <w:t>6.1 评标委员会</w:t>
      </w:r>
      <w:bookmarkEnd w:id="138"/>
    </w:p>
    <w:p w14:paraId="6667EA2D">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6.1.1 评标由招标人依法组建的评标委员会负责。评标委员会由招标人代表，以及有关技术、经济等方面的专家组成。评标委员会成员人数以及技术、经济等方面专家的确定方式见投标人须知前附表。</w:t>
      </w:r>
    </w:p>
    <w:p w14:paraId="34EEFD08">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6.1.2 评标委员会成员有下列情形之一的，不得担任评标委员会成员：</w:t>
      </w:r>
    </w:p>
    <w:p w14:paraId="0E1D93A8">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（1）投标人或投标人主要负责人的近亲属；</w:t>
      </w:r>
    </w:p>
    <w:p w14:paraId="1C284E6E">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（2）项目主管部门或者行政监督部门的人员；</w:t>
      </w:r>
    </w:p>
    <w:p w14:paraId="0A82897D">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（3）与投标人有经济利益关系，可能影响对投标公正评审的；</w:t>
      </w:r>
    </w:p>
    <w:p w14:paraId="3230E754">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（4）曾因在招标、评标以及其他与招标投标有关活动中从事违法行为而受过行政处罚或刑事处罚的；</w:t>
      </w:r>
    </w:p>
    <w:p w14:paraId="48425F32">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6.1.3 评标过程中，评标委员会成员有回避事由、擅离职守或者因健康等原因不能继续评标的，招标人有权更换。被更换的评标委员会成员作出的评审结论无效，由更换后的评标委员会成员重新进行评审。</w:t>
      </w:r>
    </w:p>
    <w:p w14:paraId="3663228D">
      <w:pPr>
        <w:pStyle w:val="30"/>
        <w:pageBreakBefore w:val="0"/>
        <w:widowControl w:val="0"/>
        <w:kinsoku/>
        <w:wordWrap/>
        <w:overflowPunct/>
        <w:topLinePunct w:val="0"/>
        <w:autoSpaceDN/>
        <w:bidi w:val="0"/>
        <w:adjustRightInd/>
        <w:snapToGrid/>
        <w:spacing w:before="0" w:after="0" w:line="360" w:lineRule="auto"/>
        <w:textAlignment w:val="auto"/>
        <w:rPr>
          <w:rFonts w:hint="eastAsia" w:ascii="宋体" w:hAnsi="宋体" w:eastAsia="宋体" w:cs="宋体"/>
          <w:sz w:val="22"/>
          <w:szCs w:val="18"/>
          <w:lang w:eastAsia="zh-CN"/>
        </w:rPr>
      </w:pPr>
      <w:bookmarkStart w:id="139" w:name="_Toc3952"/>
      <w:r>
        <w:rPr>
          <w:rFonts w:hint="eastAsia" w:ascii="宋体" w:hAnsi="宋体" w:eastAsia="宋体" w:cs="宋体"/>
          <w:sz w:val="22"/>
          <w:szCs w:val="18"/>
          <w:lang w:eastAsia="zh-CN"/>
        </w:rPr>
        <w:t>6.2 评标原则</w:t>
      </w:r>
      <w:bookmarkEnd w:id="139"/>
    </w:p>
    <w:p w14:paraId="5CAC2021">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评标活动遵循公平、公正、科学和择优的原则。</w:t>
      </w:r>
    </w:p>
    <w:p w14:paraId="3D297E67">
      <w:pPr>
        <w:pStyle w:val="30"/>
        <w:pageBreakBefore w:val="0"/>
        <w:widowControl w:val="0"/>
        <w:kinsoku/>
        <w:wordWrap/>
        <w:overflowPunct/>
        <w:topLinePunct w:val="0"/>
        <w:autoSpaceDN/>
        <w:bidi w:val="0"/>
        <w:adjustRightInd/>
        <w:snapToGrid/>
        <w:spacing w:before="0" w:after="0" w:line="360" w:lineRule="auto"/>
        <w:textAlignment w:val="auto"/>
        <w:rPr>
          <w:rFonts w:hint="eastAsia" w:ascii="宋体" w:hAnsi="宋体" w:eastAsia="宋体" w:cs="宋体"/>
          <w:sz w:val="22"/>
          <w:szCs w:val="18"/>
          <w:lang w:eastAsia="zh-CN"/>
        </w:rPr>
      </w:pPr>
      <w:bookmarkStart w:id="140" w:name="_Toc19078"/>
      <w:r>
        <w:rPr>
          <w:rFonts w:hint="eastAsia" w:ascii="宋体" w:hAnsi="宋体" w:eastAsia="宋体" w:cs="宋体"/>
          <w:sz w:val="22"/>
          <w:szCs w:val="18"/>
          <w:lang w:eastAsia="zh-CN"/>
        </w:rPr>
        <w:t>6.3 评标</w:t>
      </w:r>
      <w:bookmarkEnd w:id="140"/>
    </w:p>
    <w:p w14:paraId="67B2E5BD">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6.3.1 评标委员会按照第三章“评标办法”规定的方法、评审因素、标准和程序对投标文件进行评审。第三章“评标办法”没有规定的方法、评审因素和标准，不作为评标依据。</w:t>
      </w:r>
    </w:p>
    <w:p w14:paraId="421054E6">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6.3.2 评标完成后，评标委员会应当通过电子招标投标交易平台向招标人提交书面评标报告。评标委员会推荐中标候选人的人数见投标人须知前附表。</w:t>
      </w:r>
    </w:p>
    <w:p w14:paraId="5C237867">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6.3.3评标委员会应当在评标报告中列明投标文件雷同情况。</w:t>
      </w:r>
    </w:p>
    <w:p w14:paraId="103EC8A8">
      <w:pPr>
        <w:pStyle w:val="29"/>
        <w:pageBreakBefore w:val="0"/>
        <w:widowControl w:val="0"/>
        <w:kinsoku/>
        <w:wordWrap/>
        <w:overflowPunct/>
        <w:topLinePunct w:val="0"/>
        <w:autoSpaceDE/>
        <w:autoSpaceDN/>
        <w:bidi w:val="0"/>
        <w:adjustRightInd/>
        <w:snapToGrid/>
        <w:spacing w:before="0" w:beforeLines="0" w:after="0" w:afterLines="0" w:line="360" w:lineRule="auto"/>
        <w:textAlignment w:val="auto"/>
        <w:rPr>
          <w:rFonts w:hint="eastAsia" w:ascii="宋体" w:hAnsi="宋体" w:eastAsia="宋体" w:cs="宋体"/>
          <w:sz w:val="24"/>
          <w:szCs w:val="24"/>
          <w:lang w:val="en-US" w:eastAsia="zh-CN"/>
        </w:rPr>
      </w:pPr>
      <w:bookmarkStart w:id="141" w:name="_Toc3512"/>
      <w:bookmarkStart w:id="142" w:name="_Toc16784"/>
      <w:r>
        <w:rPr>
          <w:rFonts w:hint="eastAsia" w:ascii="宋体" w:hAnsi="宋体" w:eastAsia="宋体" w:cs="宋体"/>
          <w:sz w:val="24"/>
          <w:szCs w:val="24"/>
          <w:lang w:val="en-US" w:eastAsia="zh-CN"/>
        </w:rPr>
        <w:t>7. 合同授予</w:t>
      </w:r>
      <w:bookmarkEnd w:id="141"/>
      <w:bookmarkEnd w:id="142"/>
    </w:p>
    <w:p w14:paraId="1522E59D">
      <w:pPr>
        <w:pStyle w:val="30"/>
        <w:pageBreakBefore w:val="0"/>
        <w:widowControl w:val="0"/>
        <w:kinsoku/>
        <w:wordWrap/>
        <w:overflowPunct/>
        <w:topLinePunct w:val="0"/>
        <w:autoSpaceDN/>
        <w:bidi w:val="0"/>
        <w:adjustRightInd/>
        <w:snapToGrid/>
        <w:spacing w:before="0" w:after="0" w:line="360" w:lineRule="auto"/>
        <w:textAlignment w:val="auto"/>
        <w:rPr>
          <w:rFonts w:hint="eastAsia" w:ascii="宋体" w:hAnsi="宋体" w:eastAsia="宋体" w:cs="宋体"/>
          <w:sz w:val="22"/>
          <w:szCs w:val="18"/>
          <w:lang w:eastAsia="zh-CN"/>
        </w:rPr>
      </w:pPr>
      <w:bookmarkStart w:id="143" w:name="_Toc6979"/>
      <w:r>
        <w:rPr>
          <w:rFonts w:hint="eastAsia" w:ascii="宋体" w:hAnsi="宋体" w:eastAsia="宋体" w:cs="宋体"/>
          <w:sz w:val="22"/>
          <w:szCs w:val="18"/>
          <w:lang w:eastAsia="zh-CN"/>
        </w:rPr>
        <w:t>7.1 中标候选人公示</w:t>
      </w:r>
      <w:bookmarkEnd w:id="143"/>
    </w:p>
    <w:p w14:paraId="452664A1">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招标人在收到评标报告之日</w:t>
      </w:r>
      <w:r>
        <w:rPr>
          <w:rFonts w:hint="eastAsia" w:ascii="宋体" w:hAnsi="宋体" w:eastAsia="宋体" w:cs="宋体"/>
          <w:sz w:val="22"/>
          <w:szCs w:val="22"/>
          <w:highlight w:val="none"/>
          <w:lang w:eastAsia="zh-CN"/>
        </w:rPr>
        <w:t>起3日</w:t>
      </w:r>
      <w:r>
        <w:rPr>
          <w:rFonts w:hint="eastAsia" w:ascii="宋体" w:hAnsi="宋体" w:eastAsia="宋体" w:cs="宋体"/>
          <w:sz w:val="22"/>
          <w:szCs w:val="22"/>
          <w:lang w:eastAsia="zh-CN"/>
        </w:rPr>
        <w:t>内，按照投标人须知前附表规定的公示媒介和期限公示中标候选人，公示期不得少于3天。中标候选人公示至少包括以下内容：</w:t>
      </w:r>
    </w:p>
    <w:p w14:paraId="37096208">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（一）中标候选人排序、名称、投标报价、质量、工期（交货期），以及评标情况；</w:t>
      </w:r>
    </w:p>
    <w:p w14:paraId="653AEF90">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（二）中标候选人按照招标文件要求承诺的</w:t>
      </w:r>
      <w:r>
        <w:rPr>
          <w:rFonts w:hint="eastAsia" w:ascii="宋体" w:hAnsi="宋体" w:eastAsia="宋体" w:cs="宋体"/>
          <w:sz w:val="22"/>
          <w:szCs w:val="22"/>
          <w:lang w:val="en-US" w:eastAsia="zh-CN"/>
        </w:rPr>
        <w:t>总承包项目经理</w:t>
      </w:r>
      <w:r>
        <w:rPr>
          <w:rFonts w:hint="eastAsia" w:ascii="宋体" w:hAnsi="宋体" w:eastAsia="宋体" w:cs="宋体"/>
          <w:sz w:val="22"/>
          <w:szCs w:val="22"/>
          <w:lang w:eastAsia="zh-CN"/>
        </w:rPr>
        <w:t>姓名及其相关证书名称和编号；</w:t>
      </w:r>
    </w:p>
    <w:p w14:paraId="5481CFD2">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（三）中标候选人响应招标文件要求的资格能力条件；</w:t>
      </w:r>
    </w:p>
    <w:p w14:paraId="44D1981C">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（四）提出异议的渠道和方式；</w:t>
      </w:r>
    </w:p>
    <w:p w14:paraId="2ECE925C">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（五）招标文件规定公示的其他内容。。</w:t>
      </w:r>
    </w:p>
    <w:p w14:paraId="6BF326D4">
      <w:pPr>
        <w:pStyle w:val="30"/>
        <w:pageBreakBefore w:val="0"/>
        <w:widowControl w:val="0"/>
        <w:kinsoku/>
        <w:wordWrap/>
        <w:overflowPunct/>
        <w:topLinePunct w:val="0"/>
        <w:autoSpaceDN/>
        <w:bidi w:val="0"/>
        <w:adjustRightInd/>
        <w:snapToGrid/>
        <w:spacing w:before="0" w:after="0" w:line="360" w:lineRule="auto"/>
        <w:textAlignment w:val="auto"/>
        <w:rPr>
          <w:rFonts w:hint="eastAsia" w:ascii="宋体" w:hAnsi="宋体" w:eastAsia="宋体" w:cs="宋体"/>
          <w:sz w:val="22"/>
          <w:szCs w:val="18"/>
          <w:lang w:val="en-US" w:eastAsia="zh-CN"/>
        </w:rPr>
      </w:pPr>
      <w:bookmarkStart w:id="144" w:name="_Toc27302"/>
      <w:r>
        <w:rPr>
          <w:rFonts w:hint="eastAsia" w:ascii="宋体" w:hAnsi="宋体" w:eastAsia="宋体" w:cs="宋体"/>
          <w:sz w:val="22"/>
          <w:szCs w:val="18"/>
          <w:lang w:eastAsia="zh-CN"/>
        </w:rPr>
        <w:t>7.2</w:t>
      </w:r>
      <w:r>
        <w:rPr>
          <w:rFonts w:hint="eastAsia" w:ascii="宋体" w:hAnsi="宋体" w:eastAsia="宋体" w:cs="宋体"/>
          <w:sz w:val="22"/>
          <w:szCs w:val="22"/>
          <w:lang w:eastAsia="zh-CN"/>
        </w:rPr>
        <w:t xml:space="preserve"> </w:t>
      </w:r>
      <w:r>
        <w:rPr>
          <w:rFonts w:hint="eastAsia" w:ascii="宋体" w:hAnsi="宋体" w:eastAsia="宋体" w:cs="宋体"/>
          <w:sz w:val="22"/>
          <w:szCs w:val="18"/>
          <w:lang w:val="en-US" w:eastAsia="zh-CN"/>
        </w:rPr>
        <w:t>评标结果异议</w:t>
      </w:r>
      <w:bookmarkEnd w:id="144"/>
    </w:p>
    <w:p w14:paraId="500F5CDB">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val="en-US" w:eastAsia="zh-CN"/>
        </w:rPr>
        <w:t>投标人或者其他利害关系人对评标结果有异议的，应当在中标候选人公示期间提出。招标人将在收到异议之日起3日内作出答复；作出答复前，将暂停招标投标活动。</w:t>
      </w:r>
    </w:p>
    <w:p w14:paraId="1D1519E2">
      <w:pPr>
        <w:pStyle w:val="30"/>
        <w:pageBreakBefore w:val="0"/>
        <w:widowControl w:val="0"/>
        <w:kinsoku/>
        <w:wordWrap/>
        <w:overflowPunct/>
        <w:topLinePunct w:val="0"/>
        <w:autoSpaceDN/>
        <w:bidi w:val="0"/>
        <w:adjustRightInd/>
        <w:snapToGrid/>
        <w:spacing w:before="0" w:after="0" w:line="360" w:lineRule="auto"/>
        <w:textAlignment w:val="auto"/>
        <w:rPr>
          <w:rFonts w:hint="eastAsia" w:ascii="宋体" w:hAnsi="宋体" w:eastAsia="宋体" w:cs="宋体"/>
          <w:sz w:val="22"/>
          <w:szCs w:val="18"/>
          <w:lang w:val="en-US" w:eastAsia="zh-CN"/>
        </w:rPr>
      </w:pPr>
      <w:bookmarkStart w:id="145" w:name="_Toc23611"/>
      <w:r>
        <w:rPr>
          <w:rFonts w:hint="eastAsia" w:ascii="宋体" w:hAnsi="宋体" w:eastAsia="宋体" w:cs="宋体"/>
          <w:sz w:val="22"/>
          <w:szCs w:val="18"/>
          <w:lang w:eastAsia="zh-CN"/>
        </w:rPr>
        <w:t xml:space="preserve">7.3 </w:t>
      </w:r>
      <w:r>
        <w:rPr>
          <w:rFonts w:hint="eastAsia" w:ascii="宋体" w:hAnsi="宋体" w:eastAsia="宋体" w:cs="宋体"/>
          <w:sz w:val="22"/>
          <w:szCs w:val="18"/>
          <w:lang w:val="en-US" w:eastAsia="zh-CN"/>
        </w:rPr>
        <w:t>中标候选人履约能力审查</w:t>
      </w:r>
      <w:bookmarkEnd w:id="145"/>
    </w:p>
    <w:p w14:paraId="2209708F">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中标候选人的经营、财务状况发生较大变化或存在违法行为，招标人认为可能影响其履约能力的，将在发出中标通知书前提请原评标委员会按照招标文件规定的标准和方法进行审查确认。</w:t>
      </w:r>
    </w:p>
    <w:p w14:paraId="481BAB70">
      <w:pPr>
        <w:pStyle w:val="30"/>
        <w:pageBreakBefore w:val="0"/>
        <w:widowControl w:val="0"/>
        <w:kinsoku/>
        <w:wordWrap/>
        <w:overflowPunct/>
        <w:topLinePunct w:val="0"/>
        <w:autoSpaceDN/>
        <w:bidi w:val="0"/>
        <w:adjustRightInd/>
        <w:snapToGrid/>
        <w:spacing w:before="0" w:after="0" w:line="360" w:lineRule="auto"/>
        <w:textAlignment w:val="auto"/>
        <w:rPr>
          <w:rFonts w:hint="eastAsia" w:ascii="宋体" w:hAnsi="宋体" w:eastAsia="宋体" w:cs="宋体"/>
          <w:sz w:val="22"/>
          <w:szCs w:val="18"/>
          <w:lang w:eastAsia="zh-CN"/>
        </w:rPr>
      </w:pPr>
      <w:bookmarkStart w:id="146" w:name="_Toc18611"/>
      <w:r>
        <w:rPr>
          <w:rFonts w:hint="eastAsia" w:ascii="宋体" w:hAnsi="宋体" w:eastAsia="宋体" w:cs="宋体"/>
          <w:sz w:val="22"/>
          <w:szCs w:val="18"/>
          <w:lang w:val="en-US" w:eastAsia="zh-CN"/>
        </w:rPr>
        <w:t xml:space="preserve">7.4 </w:t>
      </w:r>
      <w:r>
        <w:rPr>
          <w:rFonts w:hint="eastAsia" w:ascii="宋体" w:hAnsi="宋体" w:eastAsia="宋体" w:cs="宋体"/>
          <w:sz w:val="22"/>
          <w:szCs w:val="18"/>
          <w:lang w:eastAsia="zh-CN"/>
        </w:rPr>
        <w:t>定标方式</w:t>
      </w:r>
      <w:bookmarkEnd w:id="146"/>
    </w:p>
    <w:p w14:paraId="05A19C0B">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除投标人须知前附表规定评标委员会直接确定中标人外，招标人依据评标委员会推荐的中标候选人确定中标人，评标委员会推荐中标候选人的人数见投标人须知前附表。</w:t>
      </w:r>
    </w:p>
    <w:p w14:paraId="3C246F28">
      <w:pPr>
        <w:pStyle w:val="30"/>
        <w:pageBreakBefore w:val="0"/>
        <w:widowControl w:val="0"/>
        <w:kinsoku/>
        <w:wordWrap/>
        <w:overflowPunct/>
        <w:topLinePunct w:val="0"/>
        <w:autoSpaceDN/>
        <w:bidi w:val="0"/>
        <w:adjustRightInd/>
        <w:snapToGrid/>
        <w:spacing w:before="0" w:after="0" w:line="360" w:lineRule="auto"/>
        <w:textAlignment w:val="auto"/>
        <w:rPr>
          <w:rFonts w:hint="eastAsia" w:ascii="宋体" w:hAnsi="宋体" w:eastAsia="宋体" w:cs="宋体"/>
          <w:sz w:val="22"/>
          <w:szCs w:val="18"/>
          <w:lang w:eastAsia="zh-CN"/>
        </w:rPr>
      </w:pPr>
      <w:bookmarkStart w:id="147" w:name="_Toc24146"/>
      <w:r>
        <w:rPr>
          <w:rFonts w:hint="eastAsia" w:ascii="宋体" w:hAnsi="宋体" w:eastAsia="宋体" w:cs="宋体"/>
          <w:sz w:val="22"/>
          <w:szCs w:val="18"/>
          <w:lang w:val="en-US" w:eastAsia="zh-CN"/>
        </w:rPr>
        <w:t xml:space="preserve">7.5 </w:t>
      </w:r>
      <w:r>
        <w:rPr>
          <w:rFonts w:hint="eastAsia" w:ascii="宋体" w:hAnsi="宋体" w:eastAsia="宋体" w:cs="宋体"/>
          <w:sz w:val="22"/>
          <w:szCs w:val="18"/>
          <w:lang w:eastAsia="zh-CN"/>
        </w:rPr>
        <w:t>中标通知</w:t>
      </w:r>
      <w:bookmarkEnd w:id="147"/>
    </w:p>
    <w:p w14:paraId="1FE84BEF">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在本</w:t>
      </w:r>
      <w:r>
        <w:rPr>
          <w:rFonts w:hint="eastAsia" w:ascii="宋体" w:hAnsi="宋体" w:eastAsia="宋体" w:cs="宋体"/>
          <w:sz w:val="22"/>
          <w:szCs w:val="22"/>
          <w:highlight w:val="none"/>
          <w:lang w:eastAsia="zh-CN"/>
        </w:rPr>
        <w:t>章第3.3款规定</w:t>
      </w:r>
      <w:r>
        <w:rPr>
          <w:rFonts w:hint="eastAsia" w:ascii="宋体" w:hAnsi="宋体" w:eastAsia="宋体" w:cs="宋体"/>
          <w:sz w:val="22"/>
          <w:szCs w:val="22"/>
          <w:lang w:eastAsia="zh-CN"/>
        </w:rPr>
        <w:t xml:space="preserve">的投标有效期内，招标人以书面形式向中标人发出中标通知书，同时将中标结果通知未中标的投标人。中标通知书按本章附表格式填写。 </w:t>
      </w:r>
    </w:p>
    <w:p w14:paraId="15A4830A">
      <w:pPr>
        <w:pStyle w:val="30"/>
        <w:pageBreakBefore w:val="0"/>
        <w:widowControl w:val="0"/>
        <w:kinsoku/>
        <w:wordWrap/>
        <w:overflowPunct/>
        <w:topLinePunct w:val="0"/>
        <w:autoSpaceDN/>
        <w:bidi w:val="0"/>
        <w:adjustRightInd/>
        <w:snapToGrid/>
        <w:spacing w:before="0" w:after="0" w:line="360" w:lineRule="auto"/>
        <w:textAlignment w:val="auto"/>
        <w:rPr>
          <w:rFonts w:hint="eastAsia" w:ascii="宋体" w:hAnsi="宋体" w:eastAsia="宋体" w:cs="宋体"/>
          <w:sz w:val="22"/>
          <w:szCs w:val="18"/>
          <w:lang w:eastAsia="zh-CN"/>
        </w:rPr>
      </w:pPr>
      <w:bookmarkStart w:id="148" w:name="_Toc28748"/>
      <w:r>
        <w:rPr>
          <w:rFonts w:hint="eastAsia" w:ascii="宋体" w:hAnsi="宋体" w:eastAsia="宋体" w:cs="宋体"/>
          <w:sz w:val="22"/>
          <w:szCs w:val="18"/>
          <w:lang w:eastAsia="zh-CN"/>
        </w:rPr>
        <w:t>7.</w:t>
      </w:r>
      <w:r>
        <w:rPr>
          <w:rFonts w:hint="eastAsia" w:ascii="宋体" w:hAnsi="宋体" w:eastAsia="宋体" w:cs="宋体"/>
          <w:sz w:val="22"/>
          <w:szCs w:val="18"/>
          <w:lang w:val="en-US" w:eastAsia="zh-CN"/>
        </w:rPr>
        <w:t>6</w:t>
      </w:r>
      <w:r>
        <w:rPr>
          <w:rFonts w:hint="eastAsia" w:ascii="宋体" w:hAnsi="宋体" w:eastAsia="宋体" w:cs="宋体"/>
          <w:sz w:val="22"/>
          <w:szCs w:val="18"/>
          <w:lang w:eastAsia="zh-CN"/>
        </w:rPr>
        <w:t xml:space="preserve"> 履约担保</w:t>
      </w:r>
      <w:bookmarkEnd w:id="148"/>
    </w:p>
    <w:p w14:paraId="2FE1ADB5">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7.6.1 在签订合同前，中标人应按投标人须知前附表规定的形式、金额和招标文件第四章“合同条款及格式”规定的或者事先经过招标人书面认可的履约保证金格式向招标人提交履约保证金。除投标人须知前附表另有规定外，履约保证金为中标合同金额</w:t>
      </w:r>
      <w:r>
        <w:rPr>
          <w:rFonts w:hint="eastAsia" w:ascii="宋体" w:hAnsi="宋体" w:eastAsia="宋体" w:cs="宋体"/>
          <w:sz w:val="22"/>
          <w:szCs w:val="22"/>
          <w:highlight w:val="none"/>
          <w:lang w:eastAsia="zh-CN"/>
        </w:rPr>
        <w:t>的</w:t>
      </w:r>
      <w:r>
        <w:rPr>
          <w:rFonts w:hint="eastAsia" w:ascii="宋体" w:hAnsi="宋体" w:eastAsia="宋体" w:cs="宋体"/>
          <w:sz w:val="22"/>
          <w:szCs w:val="22"/>
          <w:highlight w:val="yellow"/>
          <w:u w:val="single"/>
          <w:lang w:eastAsia="zh-CN"/>
        </w:rPr>
        <w:t xml:space="preserve"> </w:t>
      </w:r>
      <w:r>
        <w:rPr>
          <w:rFonts w:hint="eastAsia" w:ascii="宋体" w:hAnsi="宋体" w:eastAsia="宋体" w:cs="宋体"/>
          <w:sz w:val="22"/>
          <w:szCs w:val="22"/>
          <w:highlight w:val="yellow"/>
          <w:u w:val="single"/>
          <w:lang w:val="en-US" w:eastAsia="zh-CN"/>
        </w:rPr>
        <w:t xml:space="preserve">     </w:t>
      </w:r>
      <w:r>
        <w:rPr>
          <w:rFonts w:hint="eastAsia" w:ascii="宋体" w:hAnsi="宋体" w:eastAsia="宋体" w:cs="宋体"/>
          <w:sz w:val="22"/>
          <w:szCs w:val="22"/>
          <w:highlight w:val="yellow"/>
          <w:u w:val="single"/>
          <w:lang w:eastAsia="zh-CN"/>
        </w:rPr>
        <w:t xml:space="preserve"> </w:t>
      </w:r>
      <w:r>
        <w:rPr>
          <w:rFonts w:hint="eastAsia" w:ascii="宋体" w:hAnsi="宋体" w:eastAsia="宋体" w:cs="宋体"/>
          <w:sz w:val="22"/>
          <w:szCs w:val="22"/>
          <w:highlight w:val="yellow"/>
          <w:lang w:eastAsia="zh-CN"/>
        </w:rPr>
        <w:t>%（</w:t>
      </w:r>
      <w:r>
        <w:rPr>
          <w:rFonts w:hint="eastAsia" w:ascii="宋体" w:hAnsi="宋体" w:eastAsia="宋体" w:cs="宋体"/>
          <w:sz w:val="22"/>
          <w:szCs w:val="22"/>
          <w:lang w:eastAsia="zh-CN"/>
        </w:rPr>
        <w:t>履约保证金不得超过中标合同金额的10%）。联合体中标的，其履约保证金以联合体各方或者联合体中牵头人的名义提交。</w:t>
      </w:r>
    </w:p>
    <w:p w14:paraId="0347F767">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7.</w:t>
      </w:r>
      <w:r>
        <w:rPr>
          <w:rFonts w:hint="eastAsia" w:ascii="宋体" w:hAnsi="宋体" w:eastAsia="宋体" w:cs="宋体"/>
          <w:sz w:val="22"/>
          <w:szCs w:val="22"/>
          <w:lang w:val="en-US" w:eastAsia="zh-CN"/>
        </w:rPr>
        <w:t>6</w:t>
      </w:r>
      <w:r>
        <w:rPr>
          <w:rFonts w:hint="eastAsia" w:ascii="宋体" w:hAnsi="宋体" w:eastAsia="宋体" w:cs="宋体"/>
          <w:sz w:val="22"/>
          <w:szCs w:val="22"/>
          <w:lang w:eastAsia="zh-CN"/>
        </w:rPr>
        <w:t>.2 中标人不能按本章第7.</w:t>
      </w:r>
      <w:r>
        <w:rPr>
          <w:rFonts w:hint="eastAsia" w:ascii="宋体" w:hAnsi="宋体" w:eastAsia="宋体" w:cs="宋体"/>
          <w:sz w:val="22"/>
          <w:szCs w:val="22"/>
          <w:lang w:val="en-US" w:eastAsia="zh-CN"/>
        </w:rPr>
        <w:t>6</w:t>
      </w:r>
      <w:r>
        <w:rPr>
          <w:rFonts w:hint="eastAsia" w:ascii="宋体" w:hAnsi="宋体" w:eastAsia="宋体" w:cs="宋体"/>
          <w:sz w:val="22"/>
          <w:szCs w:val="22"/>
          <w:lang w:eastAsia="zh-CN"/>
        </w:rPr>
        <w:t>.1项要求提交履约担保的，视为放弃中标，其投标保证金不予退还，给招标人造成的损失超过投标保证金数额的，中标人还应当对超过部分予以赔偿。</w:t>
      </w:r>
    </w:p>
    <w:p w14:paraId="605CAD90">
      <w:pPr>
        <w:pStyle w:val="30"/>
        <w:pageBreakBefore w:val="0"/>
        <w:widowControl w:val="0"/>
        <w:kinsoku/>
        <w:wordWrap/>
        <w:overflowPunct/>
        <w:topLinePunct w:val="0"/>
        <w:autoSpaceDN/>
        <w:bidi w:val="0"/>
        <w:adjustRightInd/>
        <w:snapToGrid/>
        <w:spacing w:before="0" w:after="0" w:line="360" w:lineRule="auto"/>
        <w:textAlignment w:val="auto"/>
        <w:rPr>
          <w:rFonts w:hint="eastAsia" w:ascii="宋体" w:hAnsi="宋体" w:eastAsia="宋体" w:cs="宋体"/>
          <w:sz w:val="22"/>
          <w:szCs w:val="18"/>
          <w:lang w:eastAsia="zh-CN"/>
        </w:rPr>
      </w:pPr>
      <w:bookmarkStart w:id="149" w:name="_Toc22026"/>
      <w:r>
        <w:rPr>
          <w:rFonts w:hint="eastAsia" w:ascii="宋体" w:hAnsi="宋体" w:eastAsia="宋体" w:cs="宋体"/>
          <w:sz w:val="22"/>
          <w:szCs w:val="18"/>
          <w:lang w:eastAsia="zh-CN"/>
        </w:rPr>
        <w:t>7.</w:t>
      </w:r>
      <w:r>
        <w:rPr>
          <w:rFonts w:hint="eastAsia" w:ascii="宋体" w:hAnsi="宋体" w:eastAsia="宋体" w:cs="宋体"/>
          <w:sz w:val="22"/>
          <w:szCs w:val="18"/>
          <w:lang w:val="en-US" w:eastAsia="zh-CN"/>
        </w:rPr>
        <w:t>7</w:t>
      </w:r>
      <w:r>
        <w:rPr>
          <w:rFonts w:hint="eastAsia" w:ascii="宋体" w:hAnsi="宋体" w:eastAsia="宋体" w:cs="宋体"/>
          <w:sz w:val="22"/>
          <w:szCs w:val="18"/>
          <w:lang w:eastAsia="zh-CN"/>
        </w:rPr>
        <w:t xml:space="preserve"> 签订合同</w:t>
      </w:r>
      <w:bookmarkEnd w:id="149"/>
    </w:p>
    <w:p w14:paraId="7460B61F">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7.</w:t>
      </w:r>
      <w:r>
        <w:rPr>
          <w:rFonts w:hint="eastAsia" w:ascii="宋体" w:hAnsi="宋体" w:eastAsia="宋体" w:cs="宋体"/>
          <w:sz w:val="22"/>
          <w:szCs w:val="22"/>
          <w:lang w:val="en-US" w:eastAsia="zh-CN"/>
        </w:rPr>
        <w:t>7</w:t>
      </w:r>
      <w:r>
        <w:rPr>
          <w:rFonts w:hint="eastAsia" w:ascii="宋体" w:hAnsi="宋体" w:eastAsia="宋体" w:cs="宋体"/>
          <w:sz w:val="22"/>
          <w:szCs w:val="22"/>
          <w:lang w:eastAsia="zh-CN"/>
        </w:rPr>
        <w:t>.1 招标人和中标人应当自中标通知书发出之日起30天内，根据招标文件和中标人的投标文件订立书面合同。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14:paraId="070EC410">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7.</w:t>
      </w:r>
      <w:r>
        <w:rPr>
          <w:rFonts w:hint="eastAsia" w:ascii="宋体" w:hAnsi="宋体" w:eastAsia="宋体" w:cs="宋体"/>
          <w:sz w:val="22"/>
          <w:szCs w:val="22"/>
          <w:lang w:val="en-US" w:eastAsia="zh-CN"/>
        </w:rPr>
        <w:t>7</w:t>
      </w:r>
      <w:r>
        <w:rPr>
          <w:rFonts w:hint="eastAsia" w:ascii="宋体" w:hAnsi="宋体" w:eastAsia="宋体" w:cs="宋体"/>
          <w:sz w:val="22"/>
          <w:szCs w:val="22"/>
          <w:lang w:eastAsia="zh-CN"/>
        </w:rPr>
        <w:t>.2 发出中标通知书后，招标人无正当理由拒签合同，或者在签订合同时向中标人提出附加条件的，招标人向中标人退还投标保证金；给中标人造成损失的，还应当赔偿损失。</w:t>
      </w:r>
    </w:p>
    <w:p w14:paraId="41713E4A">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7.7.3 联合体中标的，联合体各方应当共同与招标人签订合同，就中标项目向招标人承担连带责任。</w:t>
      </w:r>
    </w:p>
    <w:p w14:paraId="100F0DA2">
      <w:pPr>
        <w:pStyle w:val="29"/>
        <w:pageBreakBefore w:val="0"/>
        <w:widowControl w:val="0"/>
        <w:kinsoku/>
        <w:wordWrap/>
        <w:overflowPunct/>
        <w:topLinePunct w:val="0"/>
        <w:autoSpaceDE/>
        <w:autoSpaceDN/>
        <w:bidi w:val="0"/>
        <w:adjustRightInd/>
        <w:snapToGrid/>
        <w:spacing w:before="0" w:beforeLines="0" w:after="0" w:afterLines="0" w:line="360" w:lineRule="auto"/>
        <w:textAlignment w:val="auto"/>
        <w:rPr>
          <w:rFonts w:hint="eastAsia" w:ascii="宋体" w:hAnsi="宋体" w:eastAsia="宋体" w:cs="宋体"/>
          <w:sz w:val="24"/>
          <w:szCs w:val="24"/>
          <w:lang w:val="en-US" w:eastAsia="zh-CN"/>
        </w:rPr>
      </w:pPr>
      <w:bookmarkStart w:id="150" w:name="_Toc21825"/>
      <w:bookmarkStart w:id="151" w:name="_Toc7584"/>
      <w:r>
        <w:rPr>
          <w:rFonts w:hint="eastAsia" w:ascii="宋体" w:hAnsi="宋体" w:eastAsia="宋体" w:cs="宋体"/>
          <w:sz w:val="24"/>
          <w:szCs w:val="24"/>
          <w:lang w:val="en-US" w:eastAsia="zh-CN"/>
        </w:rPr>
        <w:t>8. 重新招标和终止招标</w:t>
      </w:r>
      <w:bookmarkEnd w:id="150"/>
      <w:bookmarkEnd w:id="151"/>
    </w:p>
    <w:p w14:paraId="013B603B">
      <w:pPr>
        <w:pStyle w:val="30"/>
        <w:pageBreakBefore w:val="0"/>
        <w:widowControl w:val="0"/>
        <w:kinsoku/>
        <w:wordWrap/>
        <w:overflowPunct/>
        <w:topLinePunct w:val="0"/>
        <w:autoSpaceDN/>
        <w:bidi w:val="0"/>
        <w:adjustRightInd/>
        <w:snapToGrid/>
        <w:spacing w:before="0" w:after="0" w:line="360" w:lineRule="auto"/>
        <w:textAlignment w:val="auto"/>
        <w:rPr>
          <w:rFonts w:hint="eastAsia" w:ascii="宋体" w:hAnsi="宋体" w:eastAsia="宋体" w:cs="宋体"/>
          <w:sz w:val="22"/>
          <w:szCs w:val="18"/>
          <w:lang w:eastAsia="zh-CN"/>
        </w:rPr>
      </w:pPr>
      <w:bookmarkStart w:id="152" w:name="_Toc31735"/>
      <w:r>
        <w:rPr>
          <w:rFonts w:hint="eastAsia" w:ascii="宋体" w:hAnsi="宋体" w:eastAsia="宋体" w:cs="宋体"/>
          <w:sz w:val="22"/>
          <w:szCs w:val="18"/>
          <w:lang w:eastAsia="zh-CN"/>
        </w:rPr>
        <w:t>8.1重新招标</w:t>
      </w:r>
      <w:bookmarkEnd w:id="152"/>
    </w:p>
    <w:p w14:paraId="5D1704A4">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有下列情形之一的，招标人将重新招标：</w:t>
      </w:r>
    </w:p>
    <w:p w14:paraId="51141E1B">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（1）投标截止时间止，投标人少于3个的；</w:t>
      </w:r>
    </w:p>
    <w:p w14:paraId="43AA3DEB">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eastAsia="zh-CN"/>
        </w:rPr>
        <w:t>（2）</w:t>
      </w:r>
      <w:r>
        <w:rPr>
          <w:rFonts w:hint="eastAsia" w:ascii="宋体" w:hAnsi="宋体" w:eastAsia="宋体" w:cs="宋体"/>
          <w:sz w:val="22"/>
          <w:szCs w:val="22"/>
          <w:lang w:val="en-US" w:eastAsia="zh-CN"/>
        </w:rPr>
        <w:t>招标人确定采用拟派项目经理现场答辩的，如前30名投标人拟派项目经理均未按要求参加现场答辩或均未通过资格审查，该30名投标人均按无效投标处理的；</w:t>
      </w:r>
    </w:p>
    <w:p w14:paraId="2F031F6E">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（3）经评标委员会评审后否决所有投标的；</w:t>
      </w:r>
    </w:p>
    <w:p w14:paraId="0522CD6A">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（4）评标委员会否决不合格投标或者界定为无效标后因有效投标不足3个使得投标明显缺乏竞争，评标委员会决定否决全部投标的；</w:t>
      </w:r>
    </w:p>
    <w:p w14:paraId="27B58C48">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（5）同意延长投标有效期的投标人少于3个的；</w:t>
      </w:r>
    </w:p>
    <w:p w14:paraId="398F3B7C">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（6）中标候选人均未与招标人签订合同的。</w:t>
      </w:r>
    </w:p>
    <w:p w14:paraId="6C52A2A9">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7</w:t>
      </w:r>
      <w:r>
        <w:rPr>
          <w:rFonts w:hint="eastAsia" w:ascii="宋体" w:hAnsi="宋体" w:eastAsia="宋体" w:cs="宋体"/>
          <w:sz w:val="22"/>
          <w:szCs w:val="22"/>
          <w:lang w:eastAsia="zh-CN"/>
        </w:rPr>
        <w:t>）法律法规规定的应当重新招标的其他情形。</w:t>
      </w:r>
    </w:p>
    <w:p w14:paraId="7A44FF51">
      <w:pPr>
        <w:pStyle w:val="30"/>
        <w:pageBreakBefore w:val="0"/>
        <w:widowControl w:val="0"/>
        <w:kinsoku/>
        <w:wordWrap/>
        <w:overflowPunct/>
        <w:topLinePunct w:val="0"/>
        <w:autoSpaceDN/>
        <w:bidi w:val="0"/>
        <w:adjustRightInd/>
        <w:snapToGrid/>
        <w:spacing w:before="0" w:after="0" w:line="360" w:lineRule="auto"/>
        <w:textAlignment w:val="auto"/>
        <w:rPr>
          <w:rFonts w:hint="eastAsia" w:ascii="宋体" w:hAnsi="宋体" w:eastAsia="宋体" w:cs="宋体"/>
          <w:sz w:val="22"/>
          <w:szCs w:val="18"/>
          <w:lang w:eastAsia="zh-CN"/>
        </w:rPr>
      </w:pPr>
      <w:bookmarkStart w:id="153" w:name="_Toc14772"/>
      <w:r>
        <w:rPr>
          <w:rFonts w:hint="eastAsia" w:ascii="宋体" w:hAnsi="宋体" w:eastAsia="宋体" w:cs="宋体"/>
          <w:sz w:val="22"/>
          <w:szCs w:val="18"/>
          <w:lang w:eastAsia="zh-CN"/>
        </w:rPr>
        <w:t>8.2终止招标</w:t>
      </w:r>
      <w:bookmarkEnd w:id="153"/>
    </w:p>
    <w:p w14:paraId="75CACA38">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招标人终止招标的，应当及时在电子招标投标交易平台、“自治区水利厅官方网站”和“新疆公共资源交易网”上发布公告通知被邀请的或者已经获取招标文件的潜在投标人。已经发售招标文件（如有）或者已经收取投标保证金的，招标人应当及时退还所收取的投标保证金及银行同期活期存款利息。</w:t>
      </w:r>
    </w:p>
    <w:p w14:paraId="4243C0EF">
      <w:pPr>
        <w:pStyle w:val="29"/>
        <w:pageBreakBefore w:val="0"/>
        <w:widowControl w:val="0"/>
        <w:kinsoku/>
        <w:wordWrap/>
        <w:overflowPunct/>
        <w:topLinePunct w:val="0"/>
        <w:autoSpaceDE/>
        <w:autoSpaceDN/>
        <w:bidi w:val="0"/>
        <w:adjustRightInd/>
        <w:snapToGrid/>
        <w:spacing w:before="0" w:beforeLines="0" w:after="0" w:afterLines="0" w:line="360" w:lineRule="auto"/>
        <w:textAlignment w:val="auto"/>
        <w:rPr>
          <w:rFonts w:hint="eastAsia" w:ascii="宋体" w:hAnsi="宋体" w:eastAsia="宋体" w:cs="宋体"/>
          <w:sz w:val="24"/>
          <w:szCs w:val="24"/>
          <w:lang w:val="en-US" w:eastAsia="zh-CN"/>
        </w:rPr>
      </w:pPr>
      <w:bookmarkStart w:id="154" w:name="_Toc19983"/>
      <w:bookmarkStart w:id="155" w:name="_Toc15168"/>
      <w:r>
        <w:rPr>
          <w:rFonts w:hint="eastAsia" w:ascii="宋体" w:hAnsi="宋体" w:eastAsia="宋体" w:cs="宋体"/>
          <w:sz w:val="24"/>
          <w:szCs w:val="24"/>
          <w:lang w:val="en-US" w:eastAsia="zh-CN"/>
        </w:rPr>
        <w:t>9. 纪律和监督</w:t>
      </w:r>
      <w:bookmarkEnd w:id="154"/>
      <w:bookmarkEnd w:id="155"/>
    </w:p>
    <w:p w14:paraId="31AC5603">
      <w:pPr>
        <w:pStyle w:val="30"/>
        <w:pageBreakBefore w:val="0"/>
        <w:widowControl w:val="0"/>
        <w:kinsoku/>
        <w:wordWrap/>
        <w:overflowPunct/>
        <w:topLinePunct w:val="0"/>
        <w:autoSpaceDN/>
        <w:bidi w:val="0"/>
        <w:adjustRightInd/>
        <w:snapToGrid/>
        <w:spacing w:before="0" w:after="0" w:line="360" w:lineRule="auto"/>
        <w:textAlignment w:val="auto"/>
        <w:rPr>
          <w:rFonts w:hint="eastAsia" w:ascii="宋体" w:hAnsi="宋体" w:eastAsia="宋体" w:cs="宋体"/>
          <w:sz w:val="22"/>
          <w:szCs w:val="18"/>
          <w:lang w:eastAsia="zh-CN"/>
        </w:rPr>
      </w:pPr>
      <w:bookmarkStart w:id="156" w:name="_Toc16053"/>
      <w:r>
        <w:rPr>
          <w:rFonts w:hint="eastAsia" w:ascii="宋体" w:hAnsi="宋体" w:eastAsia="宋体" w:cs="宋体"/>
          <w:sz w:val="22"/>
          <w:szCs w:val="18"/>
          <w:lang w:eastAsia="zh-CN"/>
        </w:rPr>
        <w:t>9.1 对招标人的纪律要求</w:t>
      </w:r>
      <w:bookmarkEnd w:id="156"/>
    </w:p>
    <w:p w14:paraId="348BAA8C">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招标人不得泄露招标投标活动中应当保密的情况和资料，不得与投标人串通损害国家利益、社会公共利益或者他人合法权益。</w:t>
      </w:r>
    </w:p>
    <w:p w14:paraId="667D0EAC">
      <w:pPr>
        <w:pStyle w:val="30"/>
        <w:pageBreakBefore w:val="0"/>
        <w:widowControl w:val="0"/>
        <w:kinsoku/>
        <w:wordWrap/>
        <w:overflowPunct/>
        <w:topLinePunct w:val="0"/>
        <w:autoSpaceDN/>
        <w:bidi w:val="0"/>
        <w:adjustRightInd/>
        <w:snapToGrid/>
        <w:spacing w:before="0" w:after="0" w:line="360" w:lineRule="auto"/>
        <w:textAlignment w:val="auto"/>
        <w:rPr>
          <w:rFonts w:hint="eastAsia" w:ascii="宋体" w:hAnsi="宋体" w:eastAsia="宋体" w:cs="宋体"/>
          <w:sz w:val="22"/>
          <w:szCs w:val="18"/>
          <w:lang w:eastAsia="zh-CN"/>
        </w:rPr>
      </w:pPr>
      <w:bookmarkStart w:id="157" w:name="_Toc24654"/>
      <w:r>
        <w:rPr>
          <w:rFonts w:hint="eastAsia" w:ascii="宋体" w:hAnsi="宋体" w:eastAsia="宋体" w:cs="宋体"/>
          <w:sz w:val="22"/>
          <w:szCs w:val="18"/>
          <w:lang w:eastAsia="zh-CN"/>
        </w:rPr>
        <w:t>9.2 对投标人的纪律要求</w:t>
      </w:r>
      <w:bookmarkEnd w:id="157"/>
    </w:p>
    <w:p w14:paraId="05DF6954">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0FD4BD04">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9.2.1 下列行为均属以他人名义投标：</w:t>
      </w:r>
    </w:p>
    <w:p w14:paraId="0E48AFCB">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（1）投标人挂靠其他施工单位；</w:t>
      </w:r>
    </w:p>
    <w:p w14:paraId="7665A3FB">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（2）投标人从其他施工单位通过转让或租借的方式获取资格或资质证书；</w:t>
      </w:r>
    </w:p>
    <w:p w14:paraId="29B8EE81">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（3）由其他单位及法定代表人在自己编制的投标文件上加盖印章或签字的行为。</w:t>
      </w:r>
    </w:p>
    <w:p w14:paraId="73A0A975">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9.2.2下列行为，视为允许他人以本单位名义承揽工程：</w:t>
      </w:r>
    </w:p>
    <w:p w14:paraId="3AD63142">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（1）投标人的法定代表人的委托代理人不是投标人本单位人员；</w:t>
      </w:r>
    </w:p>
    <w:p w14:paraId="5D31E0F4">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（2）投标人拟在施工现场所设项目管理机构的项目经理、技术负责人、财务负责人、质量管理人员、安全管理人员（专职安全生产管理人员）不是本单位人员。</w:t>
      </w:r>
    </w:p>
    <w:p w14:paraId="6E69228D">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投标人本单位人员，必须同时满足以下条件：</w:t>
      </w:r>
    </w:p>
    <w:p w14:paraId="0C26DFEB">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（1）聘任合同必须由投标人单位与之签订；</w:t>
      </w:r>
    </w:p>
    <w:p w14:paraId="5B56F272">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（2）与投标人单位有合法的工资关系；</w:t>
      </w:r>
    </w:p>
    <w:p w14:paraId="7C436013">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（3）投标人单位为其办理社会保险关系，或具有其他有效证明其为本单位人员身份的文件。</w:t>
      </w:r>
    </w:p>
    <w:p w14:paraId="6833F981">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9.2.3 下列行为均属投标人串通投标报价：</w:t>
      </w:r>
    </w:p>
    <w:p w14:paraId="2EEBC819">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（1）投标人之间相互约定抬高或压低投标报价；</w:t>
      </w:r>
    </w:p>
    <w:p w14:paraId="000040DC">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（2）投标人之间相互约定，在招标项目中分别以高、中、低价位报价；</w:t>
      </w:r>
    </w:p>
    <w:p w14:paraId="23EF755D">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（3）投标人之间先进行内部竞价，内定中标人，然后再参加投标；</w:t>
      </w:r>
    </w:p>
    <w:p w14:paraId="7CD433C5">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（4）投标人之间其他串通投标报价的行为。</w:t>
      </w:r>
    </w:p>
    <w:p w14:paraId="12EFBAFE">
      <w:pPr>
        <w:pStyle w:val="30"/>
        <w:pageBreakBefore w:val="0"/>
        <w:widowControl w:val="0"/>
        <w:kinsoku/>
        <w:wordWrap/>
        <w:overflowPunct/>
        <w:topLinePunct w:val="0"/>
        <w:autoSpaceDN/>
        <w:bidi w:val="0"/>
        <w:adjustRightInd/>
        <w:snapToGrid/>
        <w:spacing w:before="0" w:after="0" w:line="360" w:lineRule="auto"/>
        <w:textAlignment w:val="auto"/>
        <w:rPr>
          <w:rFonts w:hint="eastAsia" w:ascii="宋体" w:hAnsi="宋体" w:eastAsia="宋体" w:cs="宋体"/>
          <w:sz w:val="22"/>
          <w:szCs w:val="18"/>
          <w:lang w:eastAsia="zh-CN"/>
        </w:rPr>
      </w:pPr>
      <w:bookmarkStart w:id="158" w:name="_Toc24440"/>
      <w:r>
        <w:rPr>
          <w:rFonts w:hint="eastAsia" w:ascii="宋体" w:hAnsi="宋体" w:eastAsia="宋体" w:cs="宋体"/>
          <w:sz w:val="22"/>
          <w:szCs w:val="18"/>
          <w:lang w:eastAsia="zh-CN"/>
        </w:rPr>
        <w:t>9.3 对评标委员会成员的纪律要求</w:t>
      </w:r>
      <w:bookmarkEnd w:id="158"/>
    </w:p>
    <w:p w14:paraId="25DAF68D">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71C01F05">
      <w:pPr>
        <w:pStyle w:val="30"/>
        <w:pageBreakBefore w:val="0"/>
        <w:widowControl w:val="0"/>
        <w:kinsoku/>
        <w:wordWrap/>
        <w:overflowPunct/>
        <w:topLinePunct w:val="0"/>
        <w:autoSpaceDN/>
        <w:bidi w:val="0"/>
        <w:adjustRightInd/>
        <w:snapToGrid/>
        <w:spacing w:before="0" w:after="0" w:line="360" w:lineRule="auto"/>
        <w:textAlignment w:val="auto"/>
        <w:rPr>
          <w:rFonts w:hint="eastAsia" w:ascii="宋体" w:hAnsi="宋体" w:eastAsia="宋体" w:cs="宋体"/>
          <w:sz w:val="22"/>
          <w:szCs w:val="18"/>
          <w:lang w:eastAsia="zh-CN"/>
        </w:rPr>
      </w:pPr>
      <w:bookmarkStart w:id="159" w:name="_Toc24154"/>
      <w:r>
        <w:rPr>
          <w:rFonts w:hint="eastAsia" w:ascii="宋体" w:hAnsi="宋体" w:eastAsia="宋体" w:cs="宋体"/>
          <w:sz w:val="22"/>
          <w:szCs w:val="18"/>
          <w:lang w:eastAsia="zh-CN"/>
        </w:rPr>
        <w:t>9.4 对与评标活动有关的工作人员的纪律要求</w:t>
      </w:r>
      <w:bookmarkEnd w:id="159"/>
    </w:p>
    <w:p w14:paraId="5E5B3C72">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14:paraId="18868D2E">
      <w:pPr>
        <w:pStyle w:val="30"/>
        <w:pageBreakBefore w:val="0"/>
        <w:widowControl w:val="0"/>
        <w:kinsoku/>
        <w:wordWrap/>
        <w:overflowPunct/>
        <w:topLinePunct w:val="0"/>
        <w:autoSpaceDN/>
        <w:bidi w:val="0"/>
        <w:adjustRightInd/>
        <w:snapToGrid/>
        <w:spacing w:before="0" w:after="0" w:line="360" w:lineRule="auto"/>
        <w:textAlignment w:val="auto"/>
        <w:rPr>
          <w:rFonts w:hint="eastAsia" w:ascii="宋体" w:hAnsi="宋体" w:eastAsia="宋体" w:cs="宋体"/>
          <w:sz w:val="22"/>
          <w:szCs w:val="18"/>
          <w:lang w:eastAsia="zh-CN"/>
        </w:rPr>
      </w:pPr>
      <w:bookmarkStart w:id="160" w:name="_Toc16136"/>
      <w:r>
        <w:rPr>
          <w:rFonts w:hint="eastAsia" w:ascii="宋体" w:hAnsi="宋体" w:eastAsia="宋体" w:cs="宋体"/>
          <w:sz w:val="22"/>
          <w:szCs w:val="18"/>
          <w:lang w:eastAsia="zh-CN"/>
        </w:rPr>
        <w:t>9.5 投诉</w:t>
      </w:r>
      <w:bookmarkEnd w:id="160"/>
    </w:p>
    <w:p w14:paraId="1EB5E589">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9.5.1 投标人或者其他利害关系人认为本次招标投标活动不符合法律、行政法规规定的，可以自知道或者应当知道之日起10日内向有关行政监督部门投诉。投诉应当符合《中华人民共和国招标投标法实施条例》《工程建设项目招标投标活动投诉处理办法》（国家发展改革委等七部委11号令）和《新疆维吾尔自治区水利工程招标投标活动异议与投诉处理办法》（新水规〔2024〕3号）的要求。投诉应当有明确的请求和必要的证明材料。</w:t>
      </w:r>
    </w:p>
    <w:p w14:paraId="29F4997C">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9.5.2 投标人或者其他利害关系人对招标文件、开标和评标结果提出投诉的，应当按照投标人须知第2.4款、第5.3款和第7.2款的规定先向招标人提出异议。异议答复期间不计算在第9.5.1项规定的期限内。</w:t>
      </w:r>
    </w:p>
    <w:p w14:paraId="4C3225C5">
      <w:pPr>
        <w:pStyle w:val="29"/>
        <w:pageBreakBefore w:val="0"/>
        <w:widowControl w:val="0"/>
        <w:kinsoku/>
        <w:wordWrap/>
        <w:overflowPunct/>
        <w:topLinePunct w:val="0"/>
        <w:autoSpaceDE/>
        <w:autoSpaceDN/>
        <w:bidi w:val="0"/>
        <w:adjustRightInd/>
        <w:snapToGrid/>
        <w:spacing w:before="0" w:beforeLines="0" w:after="0" w:afterLines="0" w:line="360" w:lineRule="auto"/>
        <w:textAlignment w:val="auto"/>
        <w:rPr>
          <w:rFonts w:hint="eastAsia" w:ascii="宋体" w:hAnsi="宋体" w:eastAsia="宋体" w:cs="宋体"/>
          <w:sz w:val="24"/>
          <w:szCs w:val="24"/>
          <w:lang w:val="en-US" w:eastAsia="zh-CN"/>
        </w:rPr>
      </w:pPr>
      <w:bookmarkStart w:id="161" w:name="_Toc15928"/>
      <w:bookmarkStart w:id="162" w:name="_Toc27119"/>
      <w:bookmarkStart w:id="163" w:name="_Toc32459"/>
      <w:r>
        <w:rPr>
          <w:rFonts w:hint="eastAsia" w:ascii="宋体" w:hAnsi="宋体" w:eastAsia="宋体" w:cs="宋体"/>
          <w:sz w:val="24"/>
          <w:szCs w:val="24"/>
          <w:lang w:val="en-US" w:eastAsia="zh-CN"/>
        </w:rPr>
        <w:t xml:space="preserve">10. </w:t>
      </w:r>
      <w:bookmarkEnd w:id="161"/>
      <w:r>
        <w:rPr>
          <w:rFonts w:hint="eastAsia" w:ascii="宋体" w:hAnsi="宋体" w:eastAsia="宋体" w:cs="宋体"/>
          <w:sz w:val="24"/>
          <w:szCs w:val="24"/>
          <w:lang w:val="en-US" w:eastAsia="zh-CN"/>
        </w:rPr>
        <w:t>需要补充的其他内容</w:t>
      </w:r>
      <w:bookmarkEnd w:id="162"/>
      <w:bookmarkEnd w:id="163"/>
    </w:p>
    <w:p w14:paraId="62602203">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需要补充的其他内容：见投标人须知前附表。</w:t>
      </w:r>
    </w:p>
    <w:p w14:paraId="2661537A">
      <w:pPr>
        <w:pStyle w:val="30"/>
        <w:pageBreakBefore w:val="0"/>
        <w:widowControl w:val="0"/>
        <w:kinsoku/>
        <w:wordWrap/>
        <w:overflowPunct/>
        <w:topLinePunct w:val="0"/>
        <w:autoSpaceDN/>
        <w:bidi w:val="0"/>
        <w:adjustRightInd/>
        <w:snapToGrid/>
        <w:spacing w:before="0" w:after="0" w:line="360" w:lineRule="auto"/>
        <w:textAlignment w:val="auto"/>
        <w:rPr>
          <w:rFonts w:hint="eastAsia" w:ascii="宋体" w:hAnsi="宋体" w:eastAsia="宋体" w:cs="宋体"/>
          <w:sz w:val="22"/>
          <w:szCs w:val="18"/>
          <w:lang w:val="en-US" w:eastAsia="zh-CN"/>
        </w:rPr>
      </w:pPr>
      <w:bookmarkStart w:id="164" w:name="_Toc144974547"/>
      <w:bookmarkStart w:id="165" w:name="_Toc152045580"/>
      <w:bookmarkStart w:id="166" w:name="_Toc179632598"/>
      <w:bookmarkStart w:id="167" w:name="_Toc152042357"/>
      <w:bookmarkStart w:id="168" w:name="_Toc5011"/>
      <w:r>
        <w:rPr>
          <w:rFonts w:hint="eastAsia" w:ascii="宋体" w:hAnsi="宋体" w:eastAsia="宋体" w:cs="宋体"/>
          <w:sz w:val="22"/>
          <w:szCs w:val="18"/>
          <w:lang w:val="en-US" w:eastAsia="zh-CN"/>
        </w:rPr>
        <w:t xml:space="preserve">10.1 </w:t>
      </w:r>
      <w:bookmarkEnd w:id="164"/>
      <w:bookmarkEnd w:id="165"/>
      <w:bookmarkEnd w:id="166"/>
      <w:bookmarkEnd w:id="167"/>
      <w:r>
        <w:rPr>
          <w:rFonts w:hint="eastAsia" w:ascii="宋体" w:hAnsi="宋体" w:eastAsia="宋体" w:cs="宋体"/>
          <w:sz w:val="22"/>
          <w:szCs w:val="18"/>
          <w:lang w:val="en-US" w:eastAsia="zh-CN"/>
        </w:rPr>
        <w:t>中标人的投标文件</w:t>
      </w:r>
      <w:bookmarkEnd w:id="168"/>
    </w:p>
    <w:p w14:paraId="3107B7F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中标人须在签订合同前向招标人另行提交投标人须知前附表规定份数的投标文件。</w:t>
      </w:r>
    </w:p>
    <w:p w14:paraId="3753248C">
      <w:pPr>
        <w:pStyle w:val="30"/>
        <w:pageBreakBefore w:val="0"/>
        <w:widowControl w:val="0"/>
        <w:kinsoku/>
        <w:wordWrap/>
        <w:overflowPunct/>
        <w:topLinePunct w:val="0"/>
        <w:autoSpaceDN/>
        <w:bidi w:val="0"/>
        <w:adjustRightInd/>
        <w:snapToGrid/>
        <w:spacing w:before="0" w:after="0" w:line="360" w:lineRule="auto"/>
        <w:textAlignment w:val="auto"/>
        <w:rPr>
          <w:rFonts w:hint="eastAsia" w:ascii="宋体" w:hAnsi="宋体" w:eastAsia="宋体" w:cs="宋体"/>
          <w:sz w:val="22"/>
          <w:szCs w:val="18"/>
          <w:lang w:val="en-US" w:eastAsia="zh-CN"/>
        </w:rPr>
      </w:pPr>
      <w:bookmarkStart w:id="169" w:name="_Toc9229"/>
      <w:r>
        <w:rPr>
          <w:rFonts w:hint="eastAsia" w:ascii="宋体" w:hAnsi="宋体" w:eastAsia="宋体" w:cs="宋体"/>
          <w:sz w:val="22"/>
          <w:szCs w:val="18"/>
          <w:lang w:val="en-US" w:eastAsia="zh-CN"/>
        </w:rPr>
        <w:t>10.2招标代理服务费</w:t>
      </w:r>
      <w:bookmarkEnd w:id="169"/>
    </w:p>
    <w:p w14:paraId="033F2AE1">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招标代理服务费由中标人支付，包含在投标总价中，不单独列项，具体见投标人须知前附表。</w:t>
      </w:r>
    </w:p>
    <w:p w14:paraId="3D84E567">
      <w:pPr>
        <w:pStyle w:val="30"/>
        <w:pageBreakBefore w:val="0"/>
        <w:widowControl w:val="0"/>
        <w:kinsoku/>
        <w:wordWrap/>
        <w:overflowPunct/>
        <w:topLinePunct w:val="0"/>
        <w:autoSpaceDN/>
        <w:bidi w:val="0"/>
        <w:adjustRightInd/>
        <w:snapToGrid/>
        <w:spacing w:before="0" w:after="0" w:line="360" w:lineRule="auto"/>
        <w:textAlignment w:val="auto"/>
        <w:rPr>
          <w:rFonts w:hint="eastAsia" w:ascii="宋体" w:hAnsi="宋体" w:eastAsia="宋体" w:cs="宋体"/>
          <w:sz w:val="22"/>
          <w:szCs w:val="18"/>
          <w:highlight w:val="none"/>
          <w:lang w:val="en-US" w:eastAsia="zh-CN"/>
        </w:rPr>
      </w:pPr>
      <w:bookmarkStart w:id="170" w:name="_Toc14958"/>
      <w:r>
        <w:rPr>
          <w:rFonts w:hint="eastAsia" w:ascii="宋体" w:hAnsi="宋体" w:eastAsia="宋体" w:cs="宋体"/>
          <w:sz w:val="22"/>
          <w:szCs w:val="18"/>
          <w:highlight w:val="none"/>
          <w:lang w:val="en-US" w:eastAsia="zh-CN"/>
        </w:rPr>
        <w:t>10.3 拟派项目负责人答辩指引</w:t>
      </w:r>
      <w:bookmarkEnd w:id="170"/>
    </w:p>
    <w:p w14:paraId="46B15240">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招标人采用现场答辩的，现场答辩指引见投标人须知前附表。</w:t>
      </w:r>
    </w:p>
    <w:p w14:paraId="63E51D9B">
      <w:pP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br w:type="page"/>
      </w:r>
    </w:p>
    <w:p w14:paraId="0843563B">
      <w:pPr>
        <w:pStyle w:val="29"/>
        <w:pageBreakBefore w:val="0"/>
        <w:widowControl w:val="0"/>
        <w:kinsoku/>
        <w:wordWrap/>
        <w:overflowPunct/>
        <w:autoSpaceDE/>
        <w:autoSpaceDN/>
        <w:bidi w:val="0"/>
        <w:adjustRightInd/>
        <w:snapToGrid/>
        <w:spacing w:before="0" w:line="360" w:lineRule="auto"/>
        <w:textAlignment w:val="auto"/>
        <w:rPr>
          <w:rFonts w:hint="eastAsia" w:ascii="宋体" w:hAnsi="宋体" w:eastAsia="宋体" w:cs="宋体"/>
          <w:sz w:val="24"/>
          <w:szCs w:val="24"/>
          <w:lang w:val="en-US" w:eastAsia="zh-CN"/>
        </w:rPr>
      </w:pPr>
      <w:bookmarkStart w:id="171" w:name="_Toc60072375"/>
      <w:bookmarkStart w:id="172" w:name="_Toc24875"/>
      <w:bookmarkStart w:id="173" w:name="_Toc4498"/>
      <w:bookmarkStart w:id="174" w:name="_Toc60072372"/>
      <w:r>
        <w:rPr>
          <w:rFonts w:hint="eastAsia" w:ascii="宋体" w:hAnsi="宋体" w:eastAsia="宋体" w:cs="宋体"/>
          <w:b/>
          <w:bCs/>
          <w:sz w:val="28"/>
          <w:szCs w:val="28"/>
          <w:lang w:val="en-US" w:eastAsia="zh-CN"/>
        </w:rPr>
        <w:t>附件</w:t>
      </w:r>
      <w:bookmarkEnd w:id="171"/>
      <w:r>
        <w:rPr>
          <w:rFonts w:hint="eastAsia" w:ascii="宋体" w:hAnsi="宋体" w:eastAsia="宋体" w:cs="宋体"/>
          <w:b/>
          <w:bCs/>
          <w:sz w:val="28"/>
          <w:szCs w:val="28"/>
          <w:lang w:val="en-US" w:eastAsia="zh-CN"/>
        </w:rPr>
        <w:t>一：开标记录表（参考格式）</w:t>
      </w:r>
      <w:bookmarkEnd w:id="172"/>
    </w:p>
    <w:bookmarkEnd w:id="173"/>
    <w:p w14:paraId="7715367E">
      <w:pPr>
        <w:spacing w:line="490" w:lineRule="exact"/>
        <w:jc w:val="center"/>
        <w:rPr>
          <w:rFonts w:hint="eastAsia" w:ascii="宋体" w:hAnsi="宋体" w:eastAsia="宋体" w:cs="宋体"/>
          <w:b/>
          <w:bCs/>
          <w:sz w:val="28"/>
          <w:szCs w:val="24"/>
        </w:rPr>
      </w:pPr>
      <w:bookmarkStart w:id="175" w:name="_Toc259698646"/>
      <w:r>
        <w:rPr>
          <w:rFonts w:hint="eastAsia" w:ascii="宋体" w:hAnsi="宋体" w:eastAsia="宋体" w:cs="宋体"/>
          <w:b/>
          <w:bCs/>
          <w:sz w:val="28"/>
          <w:szCs w:val="24"/>
        </w:rPr>
        <w:t>开标记录表</w:t>
      </w:r>
      <w:bookmarkEnd w:id="175"/>
    </w:p>
    <w:p w14:paraId="6E34A1E8">
      <w:pPr>
        <w:spacing w:line="490" w:lineRule="exact"/>
        <w:jc w:val="center"/>
        <w:rPr>
          <w:rFonts w:hint="eastAsia" w:ascii="宋体" w:hAnsi="宋体" w:eastAsia="宋体" w:cs="宋体"/>
          <w:b/>
          <w:bCs/>
          <w:sz w:val="36"/>
          <w:szCs w:val="18"/>
        </w:rPr>
      </w:pPr>
    </w:p>
    <w:p w14:paraId="63791E62">
      <w:pPr>
        <w:spacing w:line="400" w:lineRule="exact"/>
        <w:ind w:right="420"/>
        <w:jc w:val="right"/>
        <w:rPr>
          <w:rFonts w:hint="eastAsia" w:ascii="宋体" w:hAnsi="宋体" w:eastAsia="宋体" w:cs="宋体"/>
          <w:sz w:val="22"/>
          <w:szCs w:val="22"/>
        </w:rPr>
      </w:pPr>
      <w:r>
        <w:rPr>
          <w:rFonts w:hint="eastAsia" w:ascii="宋体" w:hAnsi="宋体" w:eastAsia="宋体" w:cs="宋体"/>
          <w:sz w:val="22"/>
          <w:szCs w:val="22"/>
        </w:rPr>
        <w:t>开标时间：</w:t>
      </w:r>
      <w:r>
        <w:rPr>
          <w:rFonts w:hint="eastAsia" w:ascii="宋体" w:hAnsi="宋体" w:eastAsia="宋体" w:cs="宋体"/>
          <w:sz w:val="22"/>
          <w:szCs w:val="22"/>
          <w:u w:val="single"/>
        </w:rPr>
        <w:t xml:space="preserve">       </w:t>
      </w:r>
      <w:r>
        <w:rPr>
          <w:rFonts w:hint="eastAsia" w:ascii="宋体" w:hAnsi="宋体" w:eastAsia="宋体" w:cs="宋体"/>
          <w:sz w:val="22"/>
          <w:szCs w:val="22"/>
        </w:rPr>
        <w:t>年</w:t>
      </w:r>
      <w:r>
        <w:rPr>
          <w:rFonts w:hint="eastAsia" w:ascii="宋体" w:hAnsi="宋体" w:eastAsia="宋体" w:cs="宋体"/>
          <w:sz w:val="22"/>
          <w:szCs w:val="22"/>
          <w:u w:val="single"/>
        </w:rPr>
        <w:t xml:space="preserve">     </w:t>
      </w:r>
      <w:r>
        <w:rPr>
          <w:rFonts w:hint="eastAsia" w:ascii="宋体" w:hAnsi="宋体" w:eastAsia="宋体" w:cs="宋体"/>
          <w:sz w:val="22"/>
          <w:szCs w:val="22"/>
        </w:rPr>
        <w:t>月</w:t>
      </w:r>
      <w:r>
        <w:rPr>
          <w:rFonts w:hint="eastAsia" w:ascii="宋体" w:hAnsi="宋体" w:eastAsia="宋体" w:cs="宋体"/>
          <w:sz w:val="22"/>
          <w:szCs w:val="22"/>
          <w:u w:val="single"/>
        </w:rPr>
        <w:t xml:space="preserve">    </w:t>
      </w:r>
      <w:r>
        <w:rPr>
          <w:rFonts w:hint="eastAsia" w:ascii="宋体" w:hAnsi="宋体" w:eastAsia="宋体" w:cs="宋体"/>
          <w:sz w:val="22"/>
          <w:szCs w:val="22"/>
        </w:rPr>
        <w:t>日</w:t>
      </w:r>
      <w:r>
        <w:rPr>
          <w:rFonts w:hint="eastAsia" w:ascii="宋体" w:hAnsi="宋体" w:eastAsia="宋体" w:cs="宋体"/>
          <w:sz w:val="22"/>
          <w:szCs w:val="22"/>
          <w:u w:val="single"/>
        </w:rPr>
        <w:t xml:space="preserve">     </w:t>
      </w:r>
      <w:r>
        <w:rPr>
          <w:rFonts w:hint="eastAsia" w:ascii="宋体" w:hAnsi="宋体" w:eastAsia="宋体" w:cs="宋体"/>
          <w:sz w:val="22"/>
          <w:szCs w:val="22"/>
        </w:rPr>
        <w:t>时</w:t>
      </w:r>
      <w:r>
        <w:rPr>
          <w:rFonts w:hint="eastAsia" w:ascii="宋体" w:hAnsi="宋体" w:eastAsia="宋体" w:cs="宋体"/>
          <w:sz w:val="22"/>
          <w:szCs w:val="22"/>
          <w:u w:val="single"/>
        </w:rPr>
        <w:t xml:space="preserve">    </w:t>
      </w:r>
      <w:r>
        <w:rPr>
          <w:rFonts w:hint="eastAsia" w:ascii="宋体" w:hAnsi="宋体" w:eastAsia="宋体" w:cs="宋体"/>
          <w:sz w:val="22"/>
          <w:szCs w:val="22"/>
        </w:rPr>
        <w:t>分</w:t>
      </w:r>
    </w:p>
    <w:tbl>
      <w:tblPr>
        <w:tblStyle w:val="24"/>
        <w:tblW w:w="9081" w:type="dxa"/>
        <w:jc w:val="center"/>
        <w:tblLayout w:type="fixed"/>
        <w:tblCellMar>
          <w:top w:w="0" w:type="dxa"/>
          <w:left w:w="108" w:type="dxa"/>
          <w:bottom w:w="0" w:type="dxa"/>
          <w:right w:w="108" w:type="dxa"/>
        </w:tblCellMar>
      </w:tblPr>
      <w:tblGrid>
        <w:gridCol w:w="636"/>
        <w:gridCol w:w="980"/>
        <w:gridCol w:w="1200"/>
        <w:gridCol w:w="1800"/>
        <w:gridCol w:w="1535"/>
        <w:gridCol w:w="1201"/>
        <w:gridCol w:w="1014"/>
        <w:gridCol w:w="715"/>
      </w:tblGrid>
      <w:tr w14:paraId="4FDE3C73">
        <w:tblPrEx>
          <w:tblCellMar>
            <w:top w:w="0" w:type="dxa"/>
            <w:left w:w="108" w:type="dxa"/>
            <w:bottom w:w="0" w:type="dxa"/>
            <w:right w:w="108" w:type="dxa"/>
          </w:tblCellMar>
        </w:tblPrEx>
        <w:trPr>
          <w:jc w:val="center"/>
        </w:trPr>
        <w:tc>
          <w:tcPr>
            <w:tcW w:w="636" w:type="dxa"/>
            <w:tcBorders>
              <w:top w:val="single" w:color="auto" w:sz="4" w:space="0"/>
              <w:left w:val="single" w:color="auto" w:sz="4" w:space="0"/>
              <w:bottom w:val="single" w:color="auto" w:sz="4" w:space="0"/>
              <w:right w:val="single" w:color="auto" w:sz="4" w:space="0"/>
            </w:tcBorders>
            <w:noWrap w:val="0"/>
            <w:vAlign w:val="center"/>
          </w:tcPr>
          <w:p w14:paraId="6074A922">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r>
              <w:rPr>
                <w:rFonts w:hint="eastAsia" w:ascii="宋体" w:hAnsi="宋体" w:eastAsia="宋体" w:cs="宋体"/>
                <w:sz w:val="20"/>
                <w:szCs w:val="20"/>
              </w:rPr>
              <w:t>序号</w:t>
            </w:r>
          </w:p>
        </w:tc>
        <w:tc>
          <w:tcPr>
            <w:tcW w:w="980" w:type="dxa"/>
            <w:tcBorders>
              <w:top w:val="single" w:color="auto" w:sz="4" w:space="0"/>
              <w:left w:val="single" w:color="auto" w:sz="4" w:space="0"/>
              <w:bottom w:val="single" w:color="auto" w:sz="4" w:space="0"/>
              <w:right w:val="single" w:color="auto" w:sz="4" w:space="0"/>
            </w:tcBorders>
            <w:noWrap w:val="0"/>
            <w:vAlign w:val="center"/>
          </w:tcPr>
          <w:p w14:paraId="110B977C">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r>
              <w:rPr>
                <w:rFonts w:hint="eastAsia" w:ascii="宋体" w:hAnsi="宋体" w:eastAsia="宋体" w:cs="宋体"/>
                <w:sz w:val="20"/>
                <w:szCs w:val="20"/>
              </w:rPr>
              <w:t>投标人</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4AEF70D8">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解密情况</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36BAEE87">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r>
              <w:rPr>
                <w:rFonts w:hint="eastAsia" w:ascii="宋体" w:hAnsi="宋体" w:eastAsia="宋体" w:cs="宋体"/>
                <w:sz w:val="20"/>
                <w:szCs w:val="20"/>
              </w:rPr>
              <w:t>投标保证金（元）</w:t>
            </w:r>
          </w:p>
        </w:tc>
        <w:tc>
          <w:tcPr>
            <w:tcW w:w="1535" w:type="dxa"/>
            <w:tcBorders>
              <w:top w:val="single" w:color="auto" w:sz="4" w:space="0"/>
              <w:left w:val="single" w:color="auto" w:sz="4" w:space="0"/>
              <w:bottom w:val="single" w:color="auto" w:sz="4" w:space="0"/>
              <w:right w:val="single" w:color="auto" w:sz="4" w:space="0"/>
            </w:tcBorders>
            <w:noWrap w:val="0"/>
            <w:vAlign w:val="center"/>
          </w:tcPr>
          <w:p w14:paraId="797B9847">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r>
              <w:rPr>
                <w:rFonts w:hint="eastAsia" w:ascii="宋体" w:hAnsi="宋体" w:eastAsia="宋体" w:cs="宋体"/>
                <w:sz w:val="20"/>
                <w:szCs w:val="20"/>
              </w:rPr>
              <w:t>投标报价（元）</w:t>
            </w:r>
          </w:p>
        </w:tc>
        <w:tc>
          <w:tcPr>
            <w:tcW w:w="1201" w:type="dxa"/>
            <w:tcBorders>
              <w:top w:val="single" w:color="auto" w:sz="4" w:space="0"/>
              <w:left w:val="single" w:color="auto" w:sz="4" w:space="0"/>
              <w:bottom w:val="single" w:color="auto" w:sz="4" w:space="0"/>
              <w:right w:val="single" w:color="auto" w:sz="4" w:space="0"/>
            </w:tcBorders>
            <w:noWrap w:val="0"/>
            <w:vAlign w:val="center"/>
          </w:tcPr>
          <w:p w14:paraId="3F4C2829">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r>
              <w:rPr>
                <w:rFonts w:hint="eastAsia" w:ascii="宋体" w:hAnsi="宋体" w:eastAsia="宋体" w:cs="宋体"/>
                <w:sz w:val="20"/>
                <w:szCs w:val="20"/>
              </w:rPr>
              <w:t>质量标准</w:t>
            </w:r>
          </w:p>
        </w:tc>
        <w:tc>
          <w:tcPr>
            <w:tcW w:w="1014" w:type="dxa"/>
            <w:tcBorders>
              <w:top w:val="single" w:color="auto" w:sz="4" w:space="0"/>
              <w:left w:val="single" w:color="auto" w:sz="4" w:space="0"/>
              <w:bottom w:val="single" w:color="auto" w:sz="4" w:space="0"/>
              <w:right w:val="single" w:color="auto" w:sz="4" w:space="0"/>
            </w:tcBorders>
            <w:noWrap w:val="0"/>
            <w:vAlign w:val="center"/>
          </w:tcPr>
          <w:p w14:paraId="00C968C0">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r>
              <w:rPr>
                <w:rFonts w:hint="eastAsia" w:ascii="宋体" w:hAnsi="宋体" w:eastAsia="宋体" w:cs="宋体"/>
                <w:sz w:val="20"/>
                <w:szCs w:val="20"/>
              </w:rPr>
              <w:t>工期</w:t>
            </w:r>
          </w:p>
        </w:tc>
        <w:tc>
          <w:tcPr>
            <w:tcW w:w="715" w:type="dxa"/>
            <w:tcBorders>
              <w:top w:val="single" w:color="auto" w:sz="4" w:space="0"/>
              <w:left w:val="single" w:color="auto" w:sz="4" w:space="0"/>
              <w:bottom w:val="single" w:color="auto" w:sz="4" w:space="0"/>
              <w:right w:val="single" w:color="auto" w:sz="4" w:space="0"/>
            </w:tcBorders>
            <w:noWrap w:val="0"/>
            <w:vAlign w:val="center"/>
          </w:tcPr>
          <w:p w14:paraId="55BD5D4B">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备注</w:t>
            </w:r>
          </w:p>
        </w:tc>
      </w:tr>
      <w:tr w14:paraId="176F935F">
        <w:tblPrEx>
          <w:tblCellMar>
            <w:top w:w="0" w:type="dxa"/>
            <w:left w:w="108" w:type="dxa"/>
            <w:bottom w:w="0" w:type="dxa"/>
            <w:right w:w="108" w:type="dxa"/>
          </w:tblCellMar>
        </w:tblPrEx>
        <w:trPr>
          <w:jc w:val="center"/>
        </w:trPr>
        <w:tc>
          <w:tcPr>
            <w:tcW w:w="636" w:type="dxa"/>
            <w:tcBorders>
              <w:top w:val="single" w:color="auto" w:sz="4" w:space="0"/>
              <w:left w:val="single" w:color="auto" w:sz="4" w:space="0"/>
              <w:bottom w:val="single" w:color="auto" w:sz="4" w:space="0"/>
              <w:right w:val="single" w:color="auto" w:sz="4" w:space="0"/>
            </w:tcBorders>
            <w:noWrap w:val="0"/>
            <w:vAlign w:val="top"/>
          </w:tcPr>
          <w:p w14:paraId="46CE4040">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980" w:type="dxa"/>
            <w:tcBorders>
              <w:top w:val="single" w:color="auto" w:sz="4" w:space="0"/>
              <w:left w:val="single" w:color="auto" w:sz="4" w:space="0"/>
              <w:bottom w:val="single" w:color="auto" w:sz="4" w:space="0"/>
              <w:right w:val="single" w:color="auto" w:sz="4" w:space="0"/>
            </w:tcBorders>
            <w:noWrap w:val="0"/>
            <w:vAlign w:val="top"/>
          </w:tcPr>
          <w:p w14:paraId="049EFD2C">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1200" w:type="dxa"/>
            <w:tcBorders>
              <w:top w:val="single" w:color="auto" w:sz="4" w:space="0"/>
              <w:left w:val="single" w:color="auto" w:sz="4" w:space="0"/>
              <w:bottom w:val="single" w:color="auto" w:sz="4" w:space="0"/>
              <w:right w:val="single" w:color="auto" w:sz="4" w:space="0"/>
            </w:tcBorders>
            <w:noWrap w:val="0"/>
            <w:vAlign w:val="top"/>
          </w:tcPr>
          <w:p w14:paraId="6C135977">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20195064">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1535" w:type="dxa"/>
            <w:tcBorders>
              <w:top w:val="single" w:color="auto" w:sz="4" w:space="0"/>
              <w:left w:val="single" w:color="auto" w:sz="4" w:space="0"/>
              <w:bottom w:val="single" w:color="auto" w:sz="4" w:space="0"/>
              <w:right w:val="single" w:color="auto" w:sz="4" w:space="0"/>
            </w:tcBorders>
            <w:noWrap w:val="0"/>
            <w:vAlign w:val="top"/>
          </w:tcPr>
          <w:p w14:paraId="5C81F67C">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1201" w:type="dxa"/>
            <w:tcBorders>
              <w:top w:val="single" w:color="auto" w:sz="4" w:space="0"/>
              <w:left w:val="single" w:color="auto" w:sz="4" w:space="0"/>
              <w:bottom w:val="single" w:color="auto" w:sz="4" w:space="0"/>
              <w:right w:val="single" w:color="auto" w:sz="4" w:space="0"/>
            </w:tcBorders>
            <w:noWrap w:val="0"/>
            <w:vAlign w:val="top"/>
          </w:tcPr>
          <w:p w14:paraId="5447A836">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1014" w:type="dxa"/>
            <w:tcBorders>
              <w:top w:val="single" w:color="auto" w:sz="4" w:space="0"/>
              <w:left w:val="single" w:color="auto" w:sz="4" w:space="0"/>
              <w:bottom w:val="single" w:color="auto" w:sz="4" w:space="0"/>
              <w:right w:val="single" w:color="auto" w:sz="4" w:space="0"/>
            </w:tcBorders>
            <w:noWrap w:val="0"/>
            <w:vAlign w:val="top"/>
          </w:tcPr>
          <w:p w14:paraId="29846D7A">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715" w:type="dxa"/>
            <w:tcBorders>
              <w:top w:val="single" w:color="auto" w:sz="4" w:space="0"/>
              <w:left w:val="single" w:color="auto" w:sz="4" w:space="0"/>
              <w:bottom w:val="single" w:color="auto" w:sz="4" w:space="0"/>
              <w:right w:val="single" w:color="auto" w:sz="4" w:space="0"/>
            </w:tcBorders>
            <w:noWrap w:val="0"/>
            <w:vAlign w:val="top"/>
          </w:tcPr>
          <w:p w14:paraId="4A0CA37A">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r>
      <w:tr w14:paraId="1FCC1E15">
        <w:tblPrEx>
          <w:tblCellMar>
            <w:top w:w="0" w:type="dxa"/>
            <w:left w:w="108" w:type="dxa"/>
            <w:bottom w:w="0" w:type="dxa"/>
            <w:right w:w="108" w:type="dxa"/>
          </w:tblCellMar>
        </w:tblPrEx>
        <w:trPr>
          <w:jc w:val="center"/>
        </w:trPr>
        <w:tc>
          <w:tcPr>
            <w:tcW w:w="636" w:type="dxa"/>
            <w:tcBorders>
              <w:top w:val="single" w:color="auto" w:sz="4" w:space="0"/>
              <w:left w:val="single" w:color="auto" w:sz="4" w:space="0"/>
              <w:bottom w:val="single" w:color="auto" w:sz="4" w:space="0"/>
              <w:right w:val="single" w:color="auto" w:sz="4" w:space="0"/>
            </w:tcBorders>
            <w:noWrap w:val="0"/>
            <w:vAlign w:val="top"/>
          </w:tcPr>
          <w:p w14:paraId="7A921E4C">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980" w:type="dxa"/>
            <w:tcBorders>
              <w:top w:val="single" w:color="auto" w:sz="4" w:space="0"/>
              <w:left w:val="single" w:color="auto" w:sz="4" w:space="0"/>
              <w:bottom w:val="single" w:color="auto" w:sz="4" w:space="0"/>
              <w:right w:val="single" w:color="auto" w:sz="4" w:space="0"/>
            </w:tcBorders>
            <w:noWrap w:val="0"/>
            <w:vAlign w:val="top"/>
          </w:tcPr>
          <w:p w14:paraId="0795C9FD">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1200" w:type="dxa"/>
            <w:tcBorders>
              <w:top w:val="single" w:color="auto" w:sz="4" w:space="0"/>
              <w:left w:val="single" w:color="auto" w:sz="4" w:space="0"/>
              <w:bottom w:val="single" w:color="auto" w:sz="4" w:space="0"/>
              <w:right w:val="single" w:color="auto" w:sz="4" w:space="0"/>
            </w:tcBorders>
            <w:noWrap w:val="0"/>
            <w:vAlign w:val="top"/>
          </w:tcPr>
          <w:p w14:paraId="755DB0FE">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1F14B50F">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1535" w:type="dxa"/>
            <w:tcBorders>
              <w:top w:val="single" w:color="auto" w:sz="4" w:space="0"/>
              <w:left w:val="single" w:color="auto" w:sz="4" w:space="0"/>
              <w:bottom w:val="single" w:color="auto" w:sz="4" w:space="0"/>
              <w:right w:val="single" w:color="auto" w:sz="4" w:space="0"/>
            </w:tcBorders>
            <w:noWrap w:val="0"/>
            <w:vAlign w:val="top"/>
          </w:tcPr>
          <w:p w14:paraId="6E1A77B8">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1201" w:type="dxa"/>
            <w:tcBorders>
              <w:top w:val="single" w:color="auto" w:sz="4" w:space="0"/>
              <w:left w:val="single" w:color="auto" w:sz="4" w:space="0"/>
              <w:bottom w:val="single" w:color="auto" w:sz="4" w:space="0"/>
              <w:right w:val="single" w:color="auto" w:sz="4" w:space="0"/>
            </w:tcBorders>
            <w:noWrap w:val="0"/>
            <w:vAlign w:val="top"/>
          </w:tcPr>
          <w:p w14:paraId="00C891F3">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1014" w:type="dxa"/>
            <w:tcBorders>
              <w:top w:val="single" w:color="auto" w:sz="4" w:space="0"/>
              <w:left w:val="single" w:color="auto" w:sz="4" w:space="0"/>
              <w:bottom w:val="single" w:color="auto" w:sz="4" w:space="0"/>
              <w:right w:val="single" w:color="auto" w:sz="4" w:space="0"/>
            </w:tcBorders>
            <w:noWrap w:val="0"/>
            <w:vAlign w:val="top"/>
          </w:tcPr>
          <w:p w14:paraId="5AEFB401">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715" w:type="dxa"/>
            <w:tcBorders>
              <w:top w:val="single" w:color="auto" w:sz="4" w:space="0"/>
              <w:left w:val="single" w:color="auto" w:sz="4" w:space="0"/>
              <w:bottom w:val="single" w:color="auto" w:sz="4" w:space="0"/>
              <w:right w:val="single" w:color="auto" w:sz="4" w:space="0"/>
            </w:tcBorders>
            <w:noWrap w:val="0"/>
            <w:vAlign w:val="top"/>
          </w:tcPr>
          <w:p w14:paraId="17032D63">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r>
      <w:tr w14:paraId="63A5130A">
        <w:tblPrEx>
          <w:tblCellMar>
            <w:top w:w="0" w:type="dxa"/>
            <w:left w:w="108" w:type="dxa"/>
            <w:bottom w:w="0" w:type="dxa"/>
            <w:right w:w="108" w:type="dxa"/>
          </w:tblCellMar>
        </w:tblPrEx>
        <w:trPr>
          <w:jc w:val="center"/>
        </w:trPr>
        <w:tc>
          <w:tcPr>
            <w:tcW w:w="636" w:type="dxa"/>
            <w:tcBorders>
              <w:top w:val="single" w:color="auto" w:sz="4" w:space="0"/>
              <w:left w:val="single" w:color="auto" w:sz="4" w:space="0"/>
              <w:bottom w:val="single" w:color="auto" w:sz="4" w:space="0"/>
              <w:right w:val="single" w:color="auto" w:sz="4" w:space="0"/>
            </w:tcBorders>
            <w:noWrap w:val="0"/>
            <w:vAlign w:val="top"/>
          </w:tcPr>
          <w:p w14:paraId="6FA50AB9">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980" w:type="dxa"/>
            <w:tcBorders>
              <w:top w:val="single" w:color="auto" w:sz="4" w:space="0"/>
              <w:left w:val="single" w:color="auto" w:sz="4" w:space="0"/>
              <w:bottom w:val="single" w:color="auto" w:sz="4" w:space="0"/>
              <w:right w:val="single" w:color="auto" w:sz="4" w:space="0"/>
            </w:tcBorders>
            <w:noWrap w:val="0"/>
            <w:vAlign w:val="top"/>
          </w:tcPr>
          <w:p w14:paraId="50545413">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1200" w:type="dxa"/>
            <w:tcBorders>
              <w:top w:val="single" w:color="auto" w:sz="4" w:space="0"/>
              <w:left w:val="single" w:color="auto" w:sz="4" w:space="0"/>
              <w:bottom w:val="single" w:color="auto" w:sz="4" w:space="0"/>
              <w:right w:val="single" w:color="auto" w:sz="4" w:space="0"/>
            </w:tcBorders>
            <w:noWrap w:val="0"/>
            <w:vAlign w:val="top"/>
          </w:tcPr>
          <w:p w14:paraId="6EB64AA2">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2C098C67">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1535" w:type="dxa"/>
            <w:tcBorders>
              <w:top w:val="single" w:color="auto" w:sz="4" w:space="0"/>
              <w:left w:val="single" w:color="auto" w:sz="4" w:space="0"/>
              <w:bottom w:val="single" w:color="auto" w:sz="4" w:space="0"/>
              <w:right w:val="single" w:color="auto" w:sz="4" w:space="0"/>
            </w:tcBorders>
            <w:noWrap w:val="0"/>
            <w:vAlign w:val="top"/>
          </w:tcPr>
          <w:p w14:paraId="1F705753">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1201" w:type="dxa"/>
            <w:tcBorders>
              <w:top w:val="single" w:color="auto" w:sz="4" w:space="0"/>
              <w:left w:val="single" w:color="auto" w:sz="4" w:space="0"/>
              <w:bottom w:val="single" w:color="auto" w:sz="4" w:space="0"/>
              <w:right w:val="single" w:color="auto" w:sz="4" w:space="0"/>
            </w:tcBorders>
            <w:noWrap w:val="0"/>
            <w:vAlign w:val="top"/>
          </w:tcPr>
          <w:p w14:paraId="0E22143C">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1014" w:type="dxa"/>
            <w:tcBorders>
              <w:top w:val="single" w:color="auto" w:sz="4" w:space="0"/>
              <w:left w:val="single" w:color="auto" w:sz="4" w:space="0"/>
              <w:bottom w:val="single" w:color="auto" w:sz="4" w:space="0"/>
              <w:right w:val="single" w:color="auto" w:sz="4" w:space="0"/>
            </w:tcBorders>
            <w:noWrap w:val="0"/>
            <w:vAlign w:val="top"/>
          </w:tcPr>
          <w:p w14:paraId="17AACDE0">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715" w:type="dxa"/>
            <w:tcBorders>
              <w:top w:val="single" w:color="auto" w:sz="4" w:space="0"/>
              <w:left w:val="single" w:color="auto" w:sz="4" w:space="0"/>
              <w:bottom w:val="single" w:color="auto" w:sz="4" w:space="0"/>
              <w:right w:val="single" w:color="auto" w:sz="4" w:space="0"/>
            </w:tcBorders>
            <w:noWrap w:val="0"/>
            <w:vAlign w:val="top"/>
          </w:tcPr>
          <w:p w14:paraId="1F2D50AE">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r>
      <w:tr w14:paraId="0F72727A">
        <w:tblPrEx>
          <w:tblCellMar>
            <w:top w:w="0" w:type="dxa"/>
            <w:left w:w="108" w:type="dxa"/>
            <w:bottom w:w="0" w:type="dxa"/>
            <w:right w:w="108" w:type="dxa"/>
          </w:tblCellMar>
        </w:tblPrEx>
        <w:trPr>
          <w:jc w:val="center"/>
        </w:trPr>
        <w:tc>
          <w:tcPr>
            <w:tcW w:w="636" w:type="dxa"/>
            <w:tcBorders>
              <w:top w:val="single" w:color="auto" w:sz="4" w:space="0"/>
              <w:left w:val="single" w:color="auto" w:sz="4" w:space="0"/>
              <w:bottom w:val="single" w:color="auto" w:sz="4" w:space="0"/>
              <w:right w:val="single" w:color="auto" w:sz="4" w:space="0"/>
            </w:tcBorders>
            <w:noWrap w:val="0"/>
            <w:vAlign w:val="top"/>
          </w:tcPr>
          <w:p w14:paraId="3A8F7B7E">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980" w:type="dxa"/>
            <w:tcBorders>
              <w:top w:val="single" w:color="auto" w:sz="4" w:space="0"/>
              <w:left w:val="single" w:color="auto" w:sz="4" w:space="0"/>
              <w:bottom w:val="single" w:color="auto" w:sz="4" w:space="0"/>
              <w:right w:val="single" w:color="auto" w:sz="4" w:space="0"/>
            </w:tcBorders>
            <w:noWrap w:val="0"/>
            <w:vAlign w:val="top"/>
          </w:tcPr>
          <w:p w14:paraId="044E9B62">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1200" w:type="dxa"/>
            <w:tcBorders>
              <w:top w:val="single" w:color="auto" w:sz="4" w:space="0"/>
              <w:left w:val="single" w:color="auto" w:sz="4" w:space="0"/>
              <w:bottom w:val="single" w:color="auto" w:sz="4" w:space="0"/>
              <w:right w:val="single" w:color="auto" w:sz="4" w:space="0"/>
            </w:tcBorders>
            <w:noWrap w:val="0"/>
            <w:vAlign w:val="top"/>
          </w:tcPr>
          <w:p w14:paraId="62E347A2">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72A0194B">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1535" w:type="dxa"/>
            <w:tcBorders>
              <w:top w:val="single" w:color="auto" w:sz="4" w:space="0"/>
              <w:left w:val="single" w:color="auto" w:sz="4" w:space="0"/>
              <w:bottom w:val="single" w:color="auto" w:sz="4" w:space="0"/>
              <w:right w:val="single" w:color="auto" w:sz="4" w:space="0"/>
            </w:tcBorders>
            <w:noWrap w:val="0"/>
            <w:vAlign w:val="top"/>
          </w:tcPr>
          <w:p w14:paraId="082E651A">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1201" w:type="dxa"/>
            <w:tcBorders>
              <w:top w:val="single" w:color="auto" w:sz="4" w:space="0"/>
              <w:left w:val="single" w:color="auto" w:sz="4" w:space="0"/>
              <w:bottom w:val="single" w:color="auto" w:sz="4" w:space="0"/>
              <w:right w:val="single" w:color="auto" w:sz="4" w:space="0"/>
            </w:tcBorders>
            <w:noWrap w:val="0"/>
            <w:vAlign w:val="top"/>
          </w:tcPr>
          <w:p w14:paraId="1BA51C40">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1014" w:type="dxa"/>
            <w:tcBorders>
              <w:top w:val="single" w:color="auto" w:sz="4" w:space="0"/>
              <w:left w:val="single" w:color="auto" w:sz="4" w:space="0"/>
              <w:bottom w:val="single" w:color="auto" w:sz="4" w:space="0"/>
              <w:right w:val="single" w:color="auto" w:sz="4" w:space="0"/>
            </w:tcBorders>
            <w:noWrap w:val="0"/>
            <w:vAlign w:val="top"/>
          </w:tcPr>
          <w:p w14:paraId="1496405C">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715" w:type="dxa"/>
            <w:tcBorders>
              <w:top w:val="single" w:color="auto" w:sz="4" w:space="0"/>
              <w:left w:val="single" w:color="auto" w:sz="4" w:space="0"/>
              <w:bottom w:val="single" w:color="auto" w:sz="4" w:space="0"/>
              <w:right w:val="single" w:color="auto" w:sz="4" w:space="0"/>
            </w:tcBorders>
            <w:noWrap w:val="0"/>
            <w:vAlign w:val="top"/>
          </w:tcPr>
          <w:p w14:paraId="1B603AAD">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r>
      <w:tr w14:paraId="252D7365">
        <w:tblPrEx>
          <w:tblCellMar>
            <w:top w:w="0" w:type="dxa"/>
            <w:left w:w="108" w:type="dxa"/>
            <w:bottom w:w="0" w:type="dxa"/>
            <w:right w:w="108" w:type="dxa"/>
          </w:tblCellMar>
        </w:tblPrEx>
        <w:trPr>
          <w:jc w:val="center"/>
        </w:trPr>
        <w:tc>
          <w:tcPr>
            <w:tcW w:w="636" w:type="dxa"/>
            <w:tcBorders>
              <w:top w:val="single" w:color="auto" w:sz="4" w:space="0"/>
              <w:left w:val="single" w:color="auto" w:sz="4" w:space="0"/>
              <w:bottom w:val="single" w:color="auto" w:sz="4" w:space="0"/>
              <w:right w:val="single" w:color="auto" w:sz="4" w:space="0"/>
            </w:tcBorders>
            <w:noWrap w:val="0"/>
            <w:vAlign w:val="top"/>
          </w:tcPr>
          <w:p w14:paraId="2FDB4E72">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980" w:type="dxa"/>
            <w:tcBorders>
              <w:top w:val="single" w:color="auto" w:sz="4" w:space="0"/>
              <w:left w:val="single" w:color="auto" w:sz="4" w:space="0"/>
              <w:bottom w:val="single" w:color="auto" w:sz="4" w:space="0"/>
              <w:right w:val="single" w:color="auto" w:sz="4" w:space="0"/>
            </w:tcBorders>
            <w:noWrap w:val="0"/>
            <w:vAlign w:val="top"/>
          </w:tcPr>
          <w:p w14:paraId="3A3554B4">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1200" w:type="dxa"/>
            <w:tcBorders>
              <w:top w:val="single" w:color="auto" w:sz="4" w:space="0"/>
              <w:left w:val="single" w:color="auto" w:sz="4" w:space="0"/>
              <w:bottom w:val="single" w:color="auto" w:sz="4" w:space="0"/>
              <w:right w:val="single" w:color="auto" w:sz="4" w:space="0"/>
            </w:tcBorders>
            <w:noWrap w:val="0"/>
            <w:vAlign w:val="top"/>
          </w:tcPr>
          <w:p w14:paraId="05A01D08">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1E4911B2">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1535" w:type="dxa"/>
            <w:tcBorders>
              <w:top w:val="single" w:color="auto" w:sz="4" w:space="0"/>
              <w:left w:val="single" w:color="auto" w:sz="4" w:space="0"/>
              <w:bottom w:val="single" w:color="auto" w:sz="4" w:space="0"/>
              <w:right w:val="single" w:color="auto" w:sz="4" w:space="0"/>
            </w:tcBorders>
            <w:noWrap w:val="0"/>
            <w:vAlign w:val="top"/>
          </w:tcPr>
          <w:p w14:paraId="1B6D3639">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1201" w:type="dxa"/>
            <w:tcBorders>
              <w:top w:val="single" w:color="auto" w:sz="4" w:space="0"/>
              <w:left w:val="single" w:color="auto" w:sz="4" w:space="0"/>
              <w:bottom w:val="single" w:color="auto" w:sz="4" w:space="0"/>
              <w:right w:val="single" w:color="auto" w:sz="4" w:space="0"/>
            </w:tcBorders>
            <w:noWrap w:val="0"/>
            <w:vAlign w:val="top"/>
          </w:tcPr>
          <w:p w14:paraId="4181FD87">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1014" w:type="dxa"/>
            <w:tcBorders>
              <w:top w:val="single" w:color="auto" w:sz="4" w:space="0"/>
              <w:left w:val="single" w:color="auto" w:sz="4" w:space="0"/>
              <w:bottom w:val="single" w:color="auto" w:sz="4" w:space="0"/>
              <w:right w:val="single" w:color="auto" w:sz="4" w:space="0"/>
            </w:tcBorders>
            <w:noWrap w:val="0"/>
            <w:vAlign w:val="top"/>
          </w:tcPr>
          <w:p w14:paraId="454D1A43">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715" w:type="dxa"/>
            <w:tcBorders>
              <w:top w:val="single" w:color="auto" w:sz="4" w:space="0"/>
              <w:left w:val="single" w:color="auto" w:sz="4" w:space="0"/>
              <w:bottom w:val="single" w:color="auto" w:sz="4" w:space="0"/>
              <w:right w:val="single" w:color="auto" w:sz="4" w:space="0"/>
            </w:tcBorders>
            <w:noWrap w:val="0"/>
            <w:vAlign w:val="top"/>
          </w:tcPr>
          <w:p w14:paraId="5F0F07C1">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r>
      <w:tr w14:paraId="1A62F6B9">
        <w:tblPrEx>
          <w:tblCellMar>
            <w:top w:w="0" w:type="dxa"/>
            <w:left w:w="108" w:type="dxa"/>
            <w:bottom w:w="0" w:type="dxa"/>
            <w:right w:w="108" w:type="dxa"/>
          </w:tblCellMar>
        </w:tblPrEx>
        <w:trPr>
          <w:jc w:val="center"/>
        </w:trPr>
        <w:tc>
          <w:tcPr>
            <w:tcW w:w="636" w:type="dxa"/>
            <w:tcBorders>
              <w:top w:val="single" w:color="auto" w:sz="4" w:space="0"/>
              <w:left w:val="single" w:color="auto" w:sz="4" w:space="0"/>
              <w:bottom w:val="single" w:color="auto" w:sz="4" w:space="0"/>
              <w:right w:val="single" w:color="auto" w:sz="4" w:space="0"/>
            </w:tcBorders>
            <w:noWrap w:val="0"/>
            <w:vAlign w:val="top"/>
          </w:tcPr>
          <w:p w14:paraId="1E59D9A2">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980" w:type="dxa"/>
            <w:tcBorders>
              <w:top w:val="single" w:color="auto" w:sz="4" w:space="0"/>
              <w:left w:val="single" w:color="auto" w:sz="4" w:space="0"/>
              <w:bottom w:val="single" w:color="auto" w:sz="4" w:space="0"/>
              <w:right w:val="single" w:color="auto" w:sz="4" w:space="0"/>
            </w:tcBorders>
            <w:noWrap w:val="0"/>
            <w:vAlign w:val="top"/>
          </w:tcPr>
          <w:p w14:paraId="78C6B4EF">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1200" w:type="dxa"/>
            <w:tcBorders>
              <w:top w:val="single" w:color="auto" w:sz="4" w:space="0"/>
              <w:left w:val="single" w:color="auto" w:sz="4" w:space="0"/>
              <w:bottom w:val="single" w:color="auto" w:sz="4" w:space="0"/>
              <w:right w:val="single" w:color="auto" w:sz="4" w:space="0"/>
            </w:tcBorders>
            <w:noWrap w:val="0"/>
            <w:vAlign w:val="top"/>
          </w:tcPr>
          <w:p w14:paraId="6C5FDF7C">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21A23019">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1535" w:type="dxa"/>
            <w:tcBorders>
              <w:top w:val="single" w:color="auto" w:sz="4" w:space="0"/>
              <w:left w:val="single" w:color="auto" w:sz="4" w:space="0"/>
              <w:bottom w:val="single" w:color="auto" w:sz="4" w:space="0"/>
              <w:right w:val="single" w:color="auto" w:sz="4" w:space="0"/>
            </w:tcBorders>
            <w:noWrap w:val="0"/>
            <w:vAlign w:val="top"/>
          </w:tcPr>
          <w:p w14:paraId="4C2EF6F1">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1201" w:type="dxa"/>
            <w:tcBorders>
              <w:top w:val="single" w:color="auto" w:sz="4" w:space="0"/>
              <w:left w:val="single" w:color="auto" w:sz="4" w:space="0"/>
              <w:bottom w:val="single" w:color="auto" w:sz="4" w:space="0"/>
              <w:right w:val="single" w:color="auto" w:sz="4" w:space="0"/>
            </w:tcBorders>
            <w:noWrap w:val="0"/>
            <w:vAlign w:val="top"/>
          </w:tcPr>
          <w:p w14:paraId="69BE16B0">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1014" w:type="dxa"/>
            <w:tcBorders>
              <w:top w:val="single" w:color="auto" w:sz="4" w:space="0"/>
              <w:left w:val="single" w:color="auto" w:sz="4" w:space="0"/>
              <w:bottom w:val="single" w:color="auto" w:sz="4" w:space="0"/>
              <w:right w:val="single" w:color="auto" w:sz="4" w:space="0"/>
            </w:tcBorders>
            <w:noWrap w:val="0"/>
            <w:vAlign w:val="top"/>
          </w:tcPr>
          <w:p w14:paraId="7C7AECB5">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715" w:type="dxa"/>
            <w:tcBorders>
              <w:top w:val="single" w:color="auto" w:sz="4" w:space="0"/>
              <w:left w:val="single" w:color="auto" w:sz="4" w:space="0"/>
              <w:bottom w:val="single" w:color="auto" w:sz="4" w:space="0"/>
              <w:right w:val="single" w:color="auto" w:sz="4" w:space="0"/>
            </w:tcBorders>
            <w:noWrap w:val="0"/>
            <w:vAlign w:val="top"/>
          </w:tcPr>
          <w:p w14:paraId="42A7046F">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r>
      <w:tr w14:paraId="1FBEEC7C">
        <w:tblPrEx>
          <w:tblCellMar>
            <w:top w:w="0" w:type="dxa"/>
            <w:left w:w="108" w:type="dxa"/>
            <w:bottom w:w="0" w:type="dxa"/>
            <w:right w:w="108" w:type="dxa"/>
          </w:tblCellMar>
        </w:tblPrEx>
        <w:trPr>
          <w:jc w:val="center"/>
        </w:trPr>
        <w:tc>
          <w:tcPr>
            <w:tcW w:w="636" w:type="dxa"/>
            <w:tcBorders>
              <w:top w:val="single" w:color="auto" w:sz="4" w:space="0"/>
              <w:left w:val="single" w:color="auto" w:sz="4" w:space="0"/>
              <w:bottom w:val="single" w:color="auto" w:sz="4" w:space="0"/>
              <w:right w:val="single" w:color="auto" w:sz="4" w:space="0"/>
            </w:tcBorders>
            <w:noWrap w:val="0"/>
            <w:vAlign w:val="top"/>
          </w:tcPr>
          <w:p w14:paraId="43389A18">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980" w:type="dxa"/>
            <w:tcBorders>
              <w:top w:val="single" w:color="auto" w:sz="4" w:space="0"/>
              <w:left w:val="single" w:color="auto" w:sz="4" w:space="0"/>
              <w:bottom w:val="single" w:color="auto" w:sz="4" w:space="0"/>
              <w:right w:val="single" w:color="auto" w:sz="4" w:space="0"/>
            </w:tcBorders>
            <w:noWrap w:val="0"/>
            <w:vAlign w:val="top"/>
          </w:tcPr>
          <w:p w14:paraId="62850282">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1200" w:type="dxa"/>
            <w:tcBorders>
              <w:top w:val="single" w:color="auto" w:sz="4" w:space="0"/>
              <w:left w:val="single" w:color="auto" w:sz="4" w:space="0"/>
              <w:bottom w:val="single" w:color="auto" w:sz="4" w:space="0"/>
              <w:right w:val="single" w:color="auto" w:sz="4" w:space="0"/>
            </w:tcBorders>
            <w:noWrap w:val="0"/>
            <w:vAlign w:val="top"/>
          </w:tcPr>
          <w:p w14:paraId="349D7837">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038972E9">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1535" w:type="dxa"/>
            <w:tcBorders>
              <w:top w:val="single" w:color="auto" w:sz="4" w:space="0"/>
              <w:left w:val="single" w:color="auto" w:sz="4" w:space="0"/>
              <w:bottom w:val="single" w:color="auto" w:sz="4" w:space="0"/>
              <w:right w:val="single" w:color="auto" w:sz="4" w:space="0"/>
            </w:tcBorders>
            <w:noWrap w:val="0"/>
            <w:vAlign w:val="top"/>
          </w:tcPr>
          <w:p w14:paraId="3C2B8D90">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1201" w:type="dxa"/>
            <w:tcBorders>
              <w:top w:val="single" w:color="auto" w:sz="4" w:space="0"/>
              <w:left w:val="single" w:color="auto" w:sz="4" w:space="0"/>
              <w:bottom w:val="single" w:color="auto" w:sz="4" w:space="0"/>
              <w:right w:val="single" w:color="auto" w:sz="4" w:space="0"/>
            </w:tcBorders>
            <w:noWrap w:val="0"/>
            <w:vAlign w:val="top"/>
          </w:tcPr>
          <w:p w14:paraId="41542557">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1014" w:type="dxa"/>
            <w:tcBorders>
              <w:top w:val="single" w:color="auto" w:sz="4" w:space="0"/>
              <w:left w:val="single" w:color="auto" w:sz="4" w:space="0"/>
              <w:bottom w:val="single" w:color="auto" w:sz="4" w:space="0"/>
              <w:right w:val="single" w:color="auto" w:sz="4" w:space="0"/>
            </w:tcBorders>
            <w:noWrap w:val="0"/>
            <w:vAlign w:val="top"/>
          </w:tcPr>
          <w:p w14:paraId="49C17671">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715" w:type="dxa"/>
            <w:tcBorders>
              <w:top w:val="single" w:color="auto" w:sz="4" w:space="0"/>
              <w:left w:val="single" w:color="auto" w:sz="4" w:space="0"/>
              <w:bottom w:val="single" w:color="auto" w:sz="4" w:space="0"/>
              <w:right w:val="single" w:color="auto" w:sz="4" w:space="0"/>
            </w:tcBorders>
            <w:noWrap w:val="0"/>
            <w:vAlign w:val="top"/>
          </w:tcPr>
          <w:p w14:paraId="0AA75F8E">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r>
      <w:tr w14:paraId="44B43478">
        <w:tblPrEx>
          <w:tblCellMar>
            <w:top w:w="0" w:type="dxa"/>
            <w:left w:w="108" w:type="dxa"/>
            <w:bottom w:w="0" w:type="dxa"/>
            <w:right w:w="108" w:type="dxa"/>
          </w:tblCellMar>
        </w:tblPrEx>
        <w:trPr>
          <w:jc w:val="center"/>
        </w:trPr>
        <w:tc>
          <w:tcPr>
            <w:tcW w:w="636" w:type="dxa"/>
            <w:tcBorders>
              <w:top w:val="single" w:color="auto" w:sz="4" w:space="0"/>
              <w:left w:val="single" w:color="auto" w:sz="4" w:space="0"/>
              <w:bottom w:val="single" w:color="auto" w:sz="4" w:space="0"/>
              <w:right w:val="single" w:color="auto" w:sz="4" w:space="0"/>
            </w:tcBorders>
            <w:noWrap w:val="0"/>
            <w:vAlign w:val="top"/>
          </w:tcPr>
          <w:p w14:paraId="50C51348">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980" w:type="dxa"/>
            <w:tcBorders>
              <w:top w:val="single" w:color="auto" w:sz="4" w:space="0"/>
              <w:left w:val="single" w:color="auto" w:sz="4" w:space="0"/>
              <w:bottom w:val="single" w:color="auto" w:sz="4" w:space="0"/>
              <w:right w:val="single" w:color="auto" w:sz="4" w:space="0"/>
            </w:tcBorders>
            <w:noWrap w:val="0"/>
            <w:vAlign w:val="top"/>
          </w:tcPr>
          <w:p w14:paraId="5FF26F90">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1200" w:type="dxa"/>
            <w:tcBorders>
              <w:top w:val="single" w:color="auto" w:sz="4" w:space="0"/>
              <w:left w:val="single" w:color="auto" w:sz="4" w:space="0"/>
              <w:bottom w:val="single" w:color="auto" w:sz="4" w:space="0"/>
              <w:right w:val="single" w:color="auto" w:sz="4" w:space="0"/>
            </w:tcBorders>
            <w:noWrap w:val="0"/>
            <w:vAlign w:val="top"/>
          </w:tcPr>
          <w:p w14:paraId="0E24EAB0">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085AD0F2">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1535" w:type="dxa"/>
            <w:tcBorders>
              <w:top w:val="single" w:color="auto" w:sz="4" w:space="0"/>
              <w:left w:val="single" w:color="auto" w:sz="4" w:space="0"/>
              <w:bottom w:val="single" w:color="auto" w:sz="4" w:space="0"/>
              <w:right w:val="single" w:color="auto" w:sz="4" w:space="0"/>
            </w:tcBorders>
            <w:noWrap w:val="0"/>
            <w:vAlign w:val="top"/>
          </w:tcPr>
          <w:p w14:paraId="685CF81B">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1201" w:type="dxa"/>
            <w:tcBorders>
              <w:top w:val="single" w:color="auto" w:sz="4" w:space="0"/>
              <w:left w:val="single" w:color="auto" w:sz="4" w:space="0"/>
              <w:bottom w:val="single" w:color="auto" w:sz="4" w:space="0"/>
              <w:right w:val="single" w:color="auto" w:sz="4" w:space="0"/>
            </w:tcBorders>
            <w:noWrap w:val="0"/>
            <w:vAlign w:val="top"/>
          </w:tcPr>
          <w:p w14:paraId="18672D24">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1014" w:type="dxa"/>
            <w:tcBorders>
              <w:top w:val="single" w:color="auto" w:sz="4" w:space="0"/>
              <w:left w:val="single" w:color="auto" w:sz="4" w:space="0"/>
              <w:bottom w:val="single" w:color="auto" w:sz="4" w:space="0"/>
              <w:right w:val="single" w:color="auto" w:sz="4" w:space="0"/>
            </w:tcBorders>
            <w:noWrap w:val="0"/>
            <w:vAlign w:val="top"/>
          </w:tcPr>
          <w:p w14:paraId="70001E7C">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715" w:type="dxa"/>
            <w:tcBorders>
              <w:top w:val="single" w:color="auto" w:sz="4" w:space="0"/>
              <w:left w:val="single" w:color="auto" w:sz="4" w:space="0"/>
              <w:bottom w:val="single" w:color="auto" w:sz="4" w:space="0"/>
              <w:right w:val="single" w:color="auto" w:sz="4" w:space="0"/>
            </w:tcBorders>
            <w:noWrap w:val="0"/>
            <w:vAlign w:val="top"/>
          </w:tcPr>
          <w:p w14:paraId="383FD2CD">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r>
      <w:tr w14:paraId="6C47EAE7">
        <w:tblPrEx>
          <w:tblCellMar>
            <w:top w:w="0" w:type="dxa"/>
            <w:left w:w="108" w:type="dxa"/>
            <w:bottom w:w="0" w:type="dxa"/>
            <w:right w:w="108" w:type="dxa"/>
          </w:tblCellMar>
        </w:tblPrEx>
        <w:trPr>
          <w:jc w:val="center"/>
        </w:trPr>
        <w:tc>
          <w:tcPr>
            <w:tcW w:w="636" w:type="dxa"/>
            <w:tcBorders>
              <w:top w:val="single" w:color="auto" w:sz="4" w:space="0"/>
              <w:left w:val="single" w:color="auto" w:sz="4" w:space="0"/>
              <w:bottom w:val="single" w:color="auto" w:sz="4" w:space="0"/>
              <w:right w:val="single" w:color="auto" w:sz="4" w:space="0"/>
            </w:tcBorders>
            <w:noWrap w:val="0"/>
            <w:vAlign w:val="top"/>
          </w:tcPr>
          <w:p w14:paraId="77BC15FE">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980" w:type="dxa"/>
            <w:tcBorders>
              <w:top w:val="single" w:color="auto" w:sz="4" w:space="0"/>
              <w:left w:val="single" w:color="auto" w:sz="4" w:space="0"/>
              <w:bottom w:val="single" w:color="auto" w:sz="4" w:space="0"/>
              <w:right w:val="single" w:color="auto" w:sz="4" w:space="0"/>
            </w:tcBorders>
            <w:noWrap w:val="0"/>
            <w:vAlign w:val="top"/>
          </w:tcPr>
          <w:p w14:paraId="77EFC776">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1200" w:type="dxa"/>
            <w:tcBorders>
              <w:top w:val="single" w:color="auto" w:sz="4" w:space="0"/>
              <w:left w:val="single" w:color="auto" w:sz="4" w:space="0"/>
              <w:bottom w:val="single" w:color="auto" w:sz="4" w:space="0"/>
              <w:right w:val="single" w:color="auto" w:sz="4" w:space="0"/>
            </w:tcBorders>
            <w:noWrap w:val="0"/>
            <w:vAlign w:val="top"/>
          </w:tcPr>
          <w:p w14:paraId="4C897514">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1800" w:type="dxa"/>
            <w:tcBorders>
              <w:top w:val="single" w:color="auto" w:sz="4" w:space="0"/>
              <w:left w:val="single" w:color="auto" w:sz="4" w:space="0"/>
              <w:bottom w:val="single" w:color="auto" w:sz="4" w:space="0"/>
              <w:right w:val="single" w:color="auto" w:sz="4" w:space="0"/>
            </w:tcBorders>
            <w:noWrap w:val="0"/>
            <w:vAlign w:val="top"/>
          </w:tcPr>
          <w:p w14:paraId="6B6BE7B0">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1535" w:type="dxa"/>
            <w:tcBorders>
              <w:top w:val="single" w:color="auto" w:sz="4" w:space="0"/>
              <w:left w:val="single" w:color="auto" w:sz="4" w:space="0"/>
              <w:bottom w:val="single" w:color="auto" w:sz="4" w:space="0"/>
              <w:right w:val="single" w:color="auto" w:sz="4" w:space="0"/>
            </w:tcBorders>
            <w:noWrap w:val="0"/>
            <w:vAlign w:val="top"/>
          </w:tcPr>
          <w:p w14:paraId="37FDB77A">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1201" w:type="dxa"/>
            <w:tcBorders>
              <w:top w:val="single" w:color="auto" w:sz="4" w:space="0"/>
              <w:left w:val="single" w:color="auto" w:sz="4" w:space="0"/>
              <w:bottom w:val="single" w:color="auto" w:sz="4" w:space="0"/>
              <w:right w:val="single" w:color="auto" w:sz="4" w:space="0"/>
            </w:tcBorders>
            <w:noWrap w:val="0"/>
            <w:vAlign w:val="top"/>
          </w:tcPr>
          <w:p w14:paraId="56FC6458">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1014" w:type="dxa"/>
            <w:tcBorders>
              <w:top w:val="single" w:color="auto" w:sz="4" w:space="0"/>
              <w:left w:val="single" w:color="auto" w:sz="4" w:space="0"/>
              <w:bottom w:val="single" w:color="auto" w:sz="4" w:space="0"/>
              <w:right w:val="single" w:color="auto" w:sz="4" w:space="0"/>
            </w:tcBorders>
            <w:noWrap w:val="0"/>
            <w:vAlign w:val="top"/>
          </w:tcPr>
          <w:p w14:paraId="58DD7BD0">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c>
          <w:tcPr>
            <w:tcW w:w="715" w:type="dxa"/>
            <w:tcBorders>
              <w:top w:val="single" w:color="auto" w:sz="4" w:space="0"/>
              <w:left w:val="single" w:color="auto" w:sz="4" w:space="0"/>
              <w:bottom w:val="single" w:color="auto" w:sz="4" w:space="0"/>
              <w:right w:val="single" w:color="auto" w:sz="4" w:space="0"/>
            </w:tcBorders>
            <w:noWrap w:val="0"/>
            <w:vAlign w:val="top"/>
          </w:tcPr>
          <w:p w14:paraId="23BF73E4">
            <w:pPr>
              <w:keepNext w:val="0"/>
              <w:keepLines w:val="0"/>
              <w:suppressLineNumbers w:val="0"/>
              <w:spacing w:before="0" w:beforeAutospacing="0" w:after="160" w:afterAutospacing="0" w:line="500" w:lineRule="exact"/>
              <w:ind w:left="0" w:right="0"/>
              <w:jc w:val="left"/>
              <w:rPr>
                <w:rFonts w:hint="eastAsia" w:ascii="宋体" w:hAnsi="宋体" w:eastAsia="宋体" w:cs="宋体"/>
                <w:sz w:val="20"/>
                <w:szCs w:val="20"/>
              </w:rPr>
            </w:pPr>
          </w:p>
        </w:tc>
      </w:tr>
      <w:tr w14:paraId="59E18E4D">
        <w:tblPrEx>
          <w:tblCellMar>
            <w:top w:w="0" w:type="dxa"/>
            <w:left w:w="108" w:type="dxa"/>
            <w:bottom w:w="0" w:type="dxa"/>
            <w:right w:w="108" w:type="dxa"/>
          </w:tblCellMar>
        </w:tblPrEx>
        <w:trPr>
          <w:jc w:val="center"/>
        </w:trPr>
        <w:tc>
          <w:tcPr>
            <w:tcW w:w="1616" w:type="dxa"/>
            <w:gridSpan w:val="2"/>
            <w:tcBorders>
              <w:top w:val="single" w:color="auto" w:sz="4" w:space="0"/>
              <w:left w:val="single" w:color="auto" w:sz="4" w:space="0"/>
              <w:bottom w:val="single" w:color="auto" w:sz="4" w:space="0"/>
              <w:right w:val="single" w:color="auto" w:sz="4" w:space="0"/>
            </w:tcBorders>
            <w:noWrap w:val="0"/>
            <w:vAlign w:val="center"/>
          </w:tcPr>
          <w:p w14:paraId="441CD233">
            <w:pPr>
              <w:keepNext w:val="0"/>
              <w:keepLines w:val="0"/>
              <w:suppressLineNumbers w:val="0"/>
              <w:spacing w:before="0" w:beforeAutospacing="0" w:after="160" w:afterAutospacing="0" w:line="276" w:lineRule="auto"/>
              <w:ind w:left="0" w:right="0"/>
              <w:rPr>
                <w:rFonts w:hint="eastAsia" w:ascii="宋体" w:hAnsi="宋体" w:eastAsia="宋体" w:cs="宋体"/>
                <w:sz w:val="20"/>
                <w:szCs w:val="20"/>
              </w:rPr>
            </w:pPr>
            <w:r>
              <w:rPr>
                <w:rFonts w:hint="eastAsia" w:ascii="宋体" w:hAnsi="宋体" w:eastAsia="宋体" w:cs="宋体"/>
                <w:sz w:val="20"/>
                <w:szCs w:val="20"/>
              </w:rPr>
              <w:t>招标人编制的最高投标限价</w:t>
            </w:r>
          </w:p>
        </w:tc>
        <w:tc>
          <w:tcPr>
            <w:tcW w:w="7465" w:type="dxa"/>
            <w:gridSpan w:val="6"/>
            <w:tcBorders>
              <w:top w:val="single" w:color="auto" w:sz="4" w:space="0"/>
              <w:left w:val="single" w:color="auto" w:sz="4" w:space="0"/>
              <w:bottom w:val="single" w:color="auto" w:sz="4" w:space="0"/>
              <w:right w:val="single" w:color="auto" w:sz="4" w:space="0"/>
            </w:tcBorders>
            <w:noWrap w:val="0"/>
            <w:vAlign w:val="center"/>
          </w:tcPr>
          <w:p w14:paraId="48F1E734">
            <w:pPr>
              <w:keepNext w:val="0"/>
              <w:keepLines w:val="0"/>
              <w:suppressLineNumbers w:val="0"/>
              <w:spacing w:before="0" w:beforeAutospacing="0" w:after="160" w:afterAutospacing="0" w:line="276" w:lineRule="auto"/>
              <w:ind w:left="0" w:right="0"/>
              <w:rPr>
                <w:rFonts w:hint="eastAsia" w:ascii="宋体" w:hAnsi="宋体" w:eastAsia="宋体" w:cs="宋体"/>
                <w:sz w:val="20"/>
                <w:szCs w:val="20"/>
              </w:rPr>
            </w:pPr>
          </w:p>
        </w:tc>
      </w:tr>
      <w:tr w14:paraId="129C0EFB">
        <w:tblPrEx>
          <w:tblCellMar>
            <w:top w:w="0" w:type="dxa"/>
            <w:left w:w="108" w:type="dxa"/>
            <w:bottom w:w="0" w:type="dxa"/>
            <w:right w:w="108" w:type="dxa"/>
          </w:tblCellMar>
        </w:tblPrEx>
        <w:trPr>
          <w:trHeight w:val="811" w:hRule="atLeast"/>
          <w:jc w:val="center"/>
        </w:trPr>
        <w:tc>
          <w:tcPr>
            <w:tcW w:w="1616"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BDC4433">
            <w:pPr>
              <w:keepNext w:val="0"/>
              <w:keepLines w:val="0"/>
              <w:suppressLineNumbers w:val="0"/>
              <w:spacing w:before="0" w:beforeAutospacing="0" w:after="160" w:afterAutospacing="0" w:line="276" w:lineRule="auto"/>
              <w:ind w:left="0" w:right="0"/>
              <w:rPr>
                <w:rFonts w:hint="eastAsia" w:ascii="宋体" w:hAnsi="宋体" w:eastAsia="宋体" w:cs="宋体"/>
                <w:sz w:val="20"/>
                <w:szCs w:val="20"/>
                <w:highlight w:val="none"/>
              </w:rPr>
            </w:pPr>
            <w:r>
              <w:rPr>
                <w:rFonts w:hint="eastAsia" w:ascii="宋体" w:hAnsi="宋体" w:eastAsia="宋体" w:cs="宋体"/>
                <w:sz w:val="20"/>
                <w:szCs w:val="20"/>
                <w:highlight w:val="none"/>
                <w:lang w:val="en-US" w:eastAsia="zh-CN"/>
              </w:rPr>
              <w:t>随机抽取的下浮率K值</w:t>
            </w:r>
            <w:r>
              <w:rPr>
                <w:rFonts w:hint="eastAsia" w:ascii="宋体" w:hAnsi="宋体" w:eastAsia="宋体" w:cs="宋体"/>
                <w:sz w:val="20"/>
                <w:szCs w:val="20"/>
                <w:highlight w:val="none"/>
              </w:rPr>
              <w:t>（0～5%）</w:t>
            </w:r>
          </w:p>
        </w:tc>
        <w:tc>
          <w:tcPr>
            <w:tcW w:w="7465" w:type="dxa"/>
            <w:gridSpan w:val="6"/>
            <w:tcBorders>
              <w:top w:val="single" w:color="auto" w:sz="4" w:space="0"/>
              <w:left w:val="single" w:color="auto" w:sz="4" w:space="0"/>
              <w:bottom w:val="single" w:color="auto" w:sz="4" w:space="0"/>
              <w:right w:val="single" w:color="auto" w:sz="4" w:space="0"/>
            </w:tcBorders>
            <w:shd w:val="clear" w:color="auto" w:fill="auto"/>
            <w:noWrap w:val="0"/>
            <w:vAlign w:val="center"/>
          </w:tcPr>
          <w:p w14:paraId="62F86515">
            <w:pPr>
              <w:keepNext w:val="0"/>
              <w:keepLines w:val="0"/>
              <w:suppressLineNumbers w:val="0"/>
              <w:spacing w:before="0" w:beforeAutospacing="0" w:after="160" w:afterAutospacing="0" w:line="276" w:lineRule="auto"/>
              <w:ind w:left="0" w:right="0"/>
              <w:rPr>
                <w:rFonts w:hint="eastAsia" w:ascii="宋体" w:hAnsi="宋体" w:eastAsia="宋体" w:cs="宋体"/>
                <w:sz w:val="20"/>
                <w:szCs w:val="20"/>
                <w:highlight w:val="none"/>
              </w:rPr>
            </w:pPr>
          </w:p>
        </w:tc>
      </w:tr>
    </w:tbl>
    <w:p w14:paraId="6CE86BC4">
      <w:pPr>
        <w:autoSpaceDE w:val="0"/>
        <w:autoSpaceDN w:val="0"/>
        <w:adjustRightInd w:val="0"/>
        <w:spacing w:line="600" w:lineRule="exact"/>
        <w:ind w:firstLine="4070" w:firstLineChars="1850"/>
        <w:jc w:val="left"/>
        <w:rPr>
          <w:rFonts w:hint="eastAsia" w:ascii="宋体" w:hAnsi="宋体" w:eastAsia="宋体" w:cs="宋体"/>
          <w:sz w:val="22"/>
          <w:szCs w:val="22"/>
        </w:rPr>
      </w:pPr>
    </w:p>
    <w:p w14:paraId="6E3427B0">
      <w:pPr>
        <w:widowControl/>
        <w:shd w:val="clear" w:color="auto" w:fill="FFFFFF"/>
        <w:snapToGrid w:val="0"/>
        <w:ind w:firstLine="400" w:firstLineChars="200"/>
        <w:rPr>
          <w:rFonts w:hint="eastAsia" w:ascii="宋体" w:hAnsi="宋体" w:eastAsia="宋体" w:cs="宋体"/>
          <w:sz w:val="20"/>
          <w:szCs w:val="20"/>
        </w:rPr>
      </w:pPr>
      <w:r>
        <w:rPr>
          <w:rFonts w:hint="eastAsia" w:ascii="宋体" w:hAnsi="宋体" w:eastAsia="宋体" w:cs="宋体"/>
          <w:sz w:val="20"/>
          <w:szCs w:val="20"/>
        </w:rPr>
        <w:t>招标人代表：___________记录人：___________监标人：____________</w:t>
      </w:r>
    </w:p>
    <w:p w14:paraId="15590A04">
      <w:pPr>
        <w:widowControl/>
        <w:shd w:val="clear" w:color="auto" w:fill="FFFFFF"/>
        <w:snapToGrid w:val="0"/>
        <w:ind w:firstLine="400" w:firstLineChars="200"/>
        <w:rPr>
          <w:rFonts w:hint="eastAsia" w:ascii="宋体" w:hAnsi="宋体" w:eastAsia="宋体" w:cs="宋体"/>
          <w:sz w:val="20"/>
          <w:szCs w:val="20"/>
        </w:rPr>
      </w:pPr>
    </w:p>
    <w:p w14:paraId="6BB9F623">
      <w:pPr>
        <w:widowControl/>
        <w:shd w:val="clear" w:color="auto" w:fill="FFFFFF"/>
        <w:snapToGrid w:val="0"/>
        <w:ind w:firstLine="400" w:firstLineChars="200"/>
        <w:jc w:val="right"/>
        <w:rPr>
          <w:rFonts w:hint="eastAsia" w:ascii="宋体" w:hAnsi="宋体" w:eastAsia="宋体" w:cs="宋体"/>
          <w:sz w:val="20"/>
          <w:szCs w:val="20"/>
        </w:rPr>
      </w:pPr>
      <w:r>
        <w:rPr>
          <w:rFonts w:hint="eastAsia" w:ascii="宋体" w:hAnsi="宋体" w:eastAsia="宋体" w:cs="宋体"/>
          <w:sz w:val="20"/>
          <w:szCs w:val="20"/>
        </w:rPr>
        <w:t>_____________年_______月_______日</w:t>
      </w:r>
    </w:p>
    <w:p w14:paraId="2E20A5E4">
      <w:pPr>
        <w:autoSpaceDE w:val="0"/>
        <w:autoSpaceDN w:val="0"/>
        <w:adjustRightInd w:val="0"/>
        <w:spacing w:line="600" w:lineRule="exact"/>
        <w:jc w:val="left"/>
        <w:rPr>
          <w:rFonts w:hint="eastAsia" w:ascii="宋体" w:hAnsi="宋体" w:eastAsia="宋体" w:cs="宋体"/>
          <w:sz w:val="20"/>
          <w:szCs w:val="20"/>
        </w:rPr>
      </w:pPr>
    </w:p>
    <w:p w14:paraId="2B0B4B2D">
      <w:pPr>
        <w:pStyle w:val="29"/>
        <w:pageBreakBefore w:val="0"/>
        <w:widowControl w:val="0"/>
        <w:kinsoku/>
        <w:wordWrap/>
        <w:overflowPunct/>
        <w:autoSpaceDE/>
        <w:autoSpaceDN/>
        <w:bidi w:val="0"/>
        <w:adjustRightInd/>
        <w:snapToGrid/>
        <w:spacing w:before="0" w:line="360" w:lineRule="auto"/>
        <w:textAlignment w:val="auto"/>
        <w:rPr>
          <w:rFonts w:hint="eastAsia" w:ascii="宋体" w:hAnsi="宋体" w:eastAsia="宋体" w:cs="宋体"/>
          <w:b/>
          <w:bCs/>
          <w:sz w:val="28"/>
          <w:szCs w:val="28"/>
          <w:lang w:val="en-US" w:eastAsia="zh-CN"/>
        </w:rPr>
      </w:pPr>
      <w:r>
        <w:rPr>
          <w:rFonts w:hint="eastAsia" w:ascii="宋体" w:hAnsi="宋体" w:eastAsia="宋体" w:cs="宋体"/>
          <w:b/>
          <w:sz w:val="24"/>
          <w:szCs w:val="18"/>
        </w:rPr>
        <w:br w:type="page"/>
      </w:r>
      <w:bookmarkStart w:id="176" w:name="_Toc26692"/>
      <w:bookmarkStart w:id="177" w:name="_Toc26866"/>
      <w:r>
        <w:rPr>
          <w:rFonts w:hint="eastAsia" w:ascii="宋体" w:hAnsi="宋体" w:eastAsia="宋体" w:cs="宋体"/>
          <w:b/>
          <w:bCs/>
          <w:sz w:val="28"/>
          <w:szCs w:val="28"/>
          <w:lang w:val="en-US" w:eastAsia="zh-CN"/>
        </w:rPr>
        <w:t>附件</w:t>
      </w:r>
      <w:bookmarkEnd w:id="174"/>
      <w:r>
        <w:rPr>
          <w:rFonts w:hint="eastAsia" w:ascii="宋体" w:hAnsi="宋体" w:eastAsia="宋体" w:cs="宋体"/>
          <w:b/>
          <w:bCs/>
          <w:sz w:val="28"/>
          <w:szCs w:val="28"/>
          <w:lang w:val="en-US" w:eastAsia="zh-CN"/>
        </w:rPr>
        <w:t>二：软硬件信息记录表（参考格式）</w:t>
      </w:r>
      <w:bookmarkEnd w:id="176"/>
    </w:p>
    <w:p w14:paraId="7D4B55FA">
      <w:pPr>
        <w:rPr>
          <w:rFonts w:hint="eastAsia" w:ascii="宋体" w:hAnsi="宋体" w:eastAsia="宋体" w:cs="宋体"/>
          <w:b/>
          <w:bCs/>
          <w:sz w:val="28"/>
          <w:szCs w:val="28"/>
          <w:lang w:val="en-US" w:eastAsia="zh-CN"/>
        </w:rPr>
      </w:pPr>
    </w:p>
    <w:p w14:paraId="008666C3">
      <w:pPr>
        <w:widowControl/>
        <w:shd w:val="clear" w:color="auto" w:fill="FFFFFF"/>
        <w:snapToGrid w:val="0"/>
        <w:ind w:firstLine="2891" w:firstLineChars="800"/>
        <w:rPr>
          <w:rFonts w:asciiTheme="minorEastAsia" w:hAnsiTheme="minorEastAsia"/>
          <w:szCs w:val="21"/>
        </w:rPr>
      </w:pPr>
      <w:r>
        <w:rPr>
          <w:rFonts w:hint="eastAsia" w:asciiTheme="minorEastAsia" w:hAnsiTheme="minorEastAsia"/>
          <w:b/>
          <w:sz w:val="36"/>
          <w:szCs w:val="36"/>
        </w:rPr>
        <w:t>软硬件信息记录表</w:t>
      </w:r>
    </w:p>
    <w:tbl>
      <w:tblPr>
        <w:tblStyle w:val="24"/>
        <w:tblW w:w="932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8"/>
        <w:gridCol w:w="1458"/>
        <w:gridCol w:w="1319"/>
        <w:gridCol w:w="4232"/>
        <w:gridCol w:w="1070"/>
        <w:gridCol w:w="720"/>
      </w:tblGrid>
      <w:tr w14:paraId="7108BD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528" w:type="dxa"/>
            <w:vMerge w:val="restart"/>
            <w:vAlign w:val="center"/>
          </w:tcPr>
          <w:p w14:paraId="6A333C19">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jc w:val="center"/>
              <w:textAlignment w:val="auto"/>
              <w:rPr>
                <w:rFonts w:hint="eastAsia" w:ascii="宋体" w:hAnsi="宋体" w:eastAsia="宋体"/>
                <w:szCs w:val="21"/>
                <w:lang w:eastAsia="zh-CN"/>
              </w:rPr>
            </w:pPr>
            <w:r>
              <w:rPr>
                <w:rFonts w:hint="eastAsia" w:ascii="宋体" w:hAnsi="宋体" w:eastAsia="宋体"/>
                <w:szCs w:val="21"/>
                <w:lang w:val="en-US" w:eastAsia="zh-CN"/>
              </w:rPr>
              <w:t>序号</w:t>
            </w:r>
          </w:p>
        </w:tc>
        <w:tc>
          <w:tcPr>
            <w:tcW w:w="1458" w:type="dxa"/>
            <w:vMerge w:val="restart"/>
            <w:vAlign w:val="center"/>
          </w:tcPr>
          <w:p w14:paraId="6F8ADB33">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jc w:val="center"/>
              <w:textAlignment w:val="auto"/>
              <w:rPr>
                <w:rFonts w:hint="eastAsia" w:ascii="宋体" w:hAnsi="宋体" w:eastAsia="宋体"/>
                <w:szCs w:val="21"/>
              </w:rPr>
            </w:pPr>
            <w:r>
              <w:rPr>
                <w:rFonts w:hint="eastAsia" w:ascii="宋体" w:hAnsi="宋体"/>
                <w:szCs w:val="21"/>
              </w:rPr>
              <w:t>投标人名称</w:t>
            </w:r>
          </w:p>
        </w:tc>
        <w:tc>
          <w:tcPr>
            <w:tcW w:w="6621" w:type="dxa"/>
            <w:gridSpan w:val="3"/>
            <w:vAlign w:val="center"/>
          </w:tcPr>
          <w:p w14:paraId="18B51F11">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jc w:val="left"/>
              <w:textAlignment w:val="auto"/>
              <w:rPr>
                <w:rFonts w:hint="eastAsia" w:ascii="宋体" w:hAnsi="宋体"/>
                <w:szCs w:val="21"/>
              </w:rPr>
            </w:pPr>
            <w:r>
              <w:rPr>
                <w:rFonts w:hint="eastAsia" w:ascii="宋体" w:hAnsi="宋体"/>
                <w:szCs w:val="21"/>
              </w:rPr>
              <w:t>上传、解密电子投标文件（开标现场上传、解密电子投标文件的除外）或编制电子投标文件的计算机硬件信息</w:t>
            </w:r>
          </w:p>
        </w:tc>
        <w:tc>
          <w:tcPr>
            <w:tcW w:w="720" w:type="dxa"/>
            <w:vMerge w:val="restart"/>
            <w:vAlign w:val="center"/>
          </w:tcPr>
          <w:p w14:paraId="37F75583">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jc w:val="center"/>
              <w:textAlignment w:val="auto"/>
              <w:rPr>
                <w:rFonts w:hint="eastAsia" w:ascii="宋体" w:hAnsi="宋体" w:eastAsia="宋体"/>
                <w:szCs w:val="21"/>
              </w:rPr>
            </w:pPr>
            <w:r>
              <w:rPr>
                <w:rFonts w:hint="eastAsia" w:ascii="宋体" w:hAnsi="宋体"/>
                <w:szCs w:val="21"/>
              </w:rPr>
              <w:t>备注</w:t>
            </w:r>
          </w:p>
        </w:tc>
      </w:tr>
      <w:tr w14:paraId="068BC1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528" w:type="dxa"/>
            <w:vMerge w:val="continue"/>
            <w:vAlign w:val="center"/>
          </w:tcPr>
          <w:p w14:paraId="4398EA75">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jc w:val="left"/>
              <w:textAlignment w:val="auto"/>
              <w:rPr>
                <w:rFonts w:hint="eastAsia" w:ascii="宋体" w:hAnsi="宋体"/>
                <w:szCs w:val="21"/>
              </w:rPr>
            </w:pPr>
          </w:p>
        </w:tc>
        <w:tc>
          <w:tcPr>
            <w:tcW w:w="1458" w:type="dxa"/>
            <w:vMerge w:val="continue"/>
            <w:vAlign w:val="center"/>
          </w:tcPr>
          <w:p w14:paraId="15ADB648">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jc w:val="left"/>
              <w:textAlignment w:val="auto"/>
              <w:rPr>
                <w:rFonts w:hint="eastAsia" w:ascii="宋体" w:hAnsi="宋体"/>
                <w:szCs w:val="21"/>
              </w:rPr>
            </w:pPr>
          </w:p>
        </w:tc>
        <w:tc>
          <w:tcPr>
            <w:tcW w:w="1319" w:type="dxa"/>
            <w:vAlign w:val="center"/>
          </w:tcPr>
          <w:p w14:paraId="4360F478">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jc w:val="left"/>
              <w:textAlignment w:val="auto"/>
              <w:rPr>
                <w:rFonts w:hint="eastAsia" w:ascii="宋体" w:hAnsi="宋体" w:eastAsia="宋体"/>
                <w:szCs w:val="21"/>
              </w:rPr>
            </w:pPr>
            <w:r>
              <w:rPr>
                <w:rFonts w:hint="eastAsia" w:ascii="宋体" w:hAnsi="宋体"/>
                <w:szCs w:val="21"/>
              </w:rPr>
              <w:t>记录时间</w:t>
            </w:r>
          </w:p>
        </w:tc>
        <w:tc>
          <w:tcPr>
            <w:tcW w:w="4232" w:type="dxa"/>
            <w:vAlign w:val="center"/>
          </w:tcPr>
          <w:p w14:paraId="2835C01C">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jc w:val="left"/>
              <w:textAlignment w:val="auto"/>
              <w:rPr>
                <w:rFonts w:hint="eastAsia" w:ascii="宋体" w:hAnsi="宋体" w:eastAsia="宋体"/>
                <w:szCs w:val="21"/>
              </w:rPr>
            </w:pPr>
            <w:r>
              <w:rPr>
                <w:rFonts w:hint="eastAsia" w:ascii="宋体" w:hAnsi="宋体"/>
                <w:szCs w:val="21"/>
              </w:rPr>
              <w:t>计算机硬件信息（网卡MAC地址、CPU序列号、数据存储设备序列号）</w:t>
            </w:r>
          </w:p>
        </w:tc>
        <w:tc>
          <w:tcPr>
            <w:tcW w:w="1070" w:type="dxa"/>
            <w:vAlign w:val="center"/>
          </w:tcPr>
          <w:p w14:paraId="6F8025C9">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jc w:val="left"/>
              <w:textAlignment w:val="auto"/>
              <w:rPr>
                <w:rFonts w:hint="eastAsia" w:ascii="宋体" w:hAnsi="宋体" w:eastAsia="宋体"/>
                <w:szCs w:val="21"/>
              </w:rPr>
            </w:pPr>
            <w:r>
              <w:rPr>
                <w:rFonts w:hint="eastAsia" w:ascii="宋体" w:hAnsi="宋体"/>
                <w:szCs w:val="21"/>
              </w:rPr>
              <w:t>是否雷同</w:t>
            </w:r>
          </w:p>
        </w:tc>
        <w:tc>
          <w:tcPr>
            <w:tcW w:w="720" w:type="dxa"/>
            <w:vMerge w:val="continue"/>
            <w:vAlign w:val="center"/>
          </w:tcPr>
          <w:p w14:paraId="63012C13">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jc w:val="left"/>
              <w:textAlignment w:val="auto"/>
              <w:rPr>
                <w:rFonts w:hint="eastAsia" w:ascii="宋体" w:hAnsi="宋体"/>
                <w:szCs w:val="21"/>
              </w:rPr>
            </w:pPr>
          </w:p>
        </w:tc>
      </w:tr>
      <w:tr w14:paraId="177104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528" w:type="dxa"/>
            <w:vAlign w:val="center"/>
          </w:tcPr>
          <w:p w14:paraId="5A793390">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center"/>
              <w:textAlignment w:val="auto"/>
              <w:rPr>
                <w:rFonts w:hint="eastAsia" w:ascii="宋体" w:hAnsi="宋体" w:eastAsiaTheme="minorEastAsia"/>
                <w:szCs w:val="21"/>
                <w:lang w:val="en-US" w:eastAsia="zh-CN"/>
              </w:rPr>
            </w:pPr>
            <w:r>
              <w:rPr>
                <w:rFonts w:hint="eastAsia" w:ascii="宋体" w:hAnsi="宋体"/>
                <w:szCs w:val="21"/>
                <w:lang w:val="en-US" w:eastAsia="zh-CN"/>
              </w:rPr>
              <w:t>1</w:t>
            </w:r>
          </w:p>
        </w:tc>
        <w:tc>
          <w:tcPr>
            <w:tcW w:w="1458" w:type="dxa"/>
            <w:vAlign w:val="center"/>
          </w:tcPr>
          <w:p w14:paraId="5F2DB8F4">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left"/>
              <w:textAlignment w:val="auto"/>
              <w:rPr>
                <w:rFonts w:hint="eastAsia" w:ascii="宋体" w:hAnsi="宋体"/>
                <w:szCs w:val="21"/>
              </w:rPr>
            </w:pPr>
          </w:p>
        </w:tc>
        <w:tc>
          <w:tcPr>
            <w:tcW w:w="1319" w:type="dxa"/>
            <w:vAlign w:val="center"/>
          </w:tcPr>
          <w:p w14:paraId="77AE1F0E">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left"/>
              <w:textAlignment w:val="auto"/>
              <w:rPr>
                <w:rFonts w:hint="eastAsia" w:ascii="宋体" w:hAnsi="宋体"/>
                <w:szCs w:val="21"/>
              </w:rPr>
            </w:pPr>
          </w:p>
        </w:tc>
        <w:tc>
          <w:tcPr>
            <w:tcW w:w="4232" w:type="dxa"/>
            <w:vAlign w:val="center"/>
          </w:tcPr>
          <w:p w14:paraId="357DD6BD">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left"/>
              <w:textAlignment w:val="auto"/>
              <w:rPr>
                <w:rFonts w:hint="eastAsia" w:ascii="宋体" w:hAnsi="宋体"/>
                <w:szCs w:val="21"/>
              </w:rPr>
            </w:pPr>
          </w:p>
        </w:tc>
        <w:tc>
          <w:tcPr>
            <w:tcW w:w="1070" w:type="dxa"/>
            <w:vAlign w:val="center"/>
          </w:tcPr>
          <w:p w14:paraId="21B0E96B">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left"/>
              <w:textAlignment w:val="auto"/>
              <w:rPr>
                <w:rFonts w:hint="eastAsia" w:ascii="宋体" w:hAnsi="宋体"/>
                <w:szCs w:val="21"/>
              </w:rPr>
            </w:pPr>
          </w:p>
        </w:tc>
        <w:tc>
          <w:tcPr>
            <w:tcW w:w="720" w:type="dxa"/>
            <w:vAlign w:val="center"/>
          </w:tcPr>
          <w:p w14:paraId="2C884F62">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left"/>
              <w:textAlignment w:val="auto"/>
              <w:rPr>
                <w:rFonts w:hint="eastAsia" w:ascii="宋体" w:hAnsi="宋体"/>
                <w:szCs w:val="21"/>
              </w:rPr>
            </w:pPr>
          </w:p>
        </w:tc>
      </w:tr>
      <w:tr w14:paraId="66E741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528" w:type="dxa"/>
            <w:vAlign w:val="center"/>
          </w:tcPr>
          <w:p w14:paraId="7DC2E8AB">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center"/>
              <w:textAlignment w:val="auto"/>
              <w:rPr>
                <w:rFonts w:hint="eastAsia" w:ascii="宋体" w:hAnsi="宋体" w:eastAsiaTheme="minorEastAsia"/>
                <w:szCs w:val="21"/>
                <w:lang w:val="en-US" w:eastAsia="zh-CN"/>
              </w:rPr>
            </w:pPr>
            <w:r>
              <w:rPr>
                <w:rFonts w:hint="eastAsia" w:ascii="宋体" w:hAnsi="宋体"/>
                <w:szCs w:val="21"/>
                <w:lang w:val="en-US" w:eastAsia="zh-CN"/>
              </w:rPr>
              <w:t>2</w:t>
            </w:r>
          </w:p>
        </w:tc>
        <w:tc>
          <w:tcPr>
            <w:tcW w:w="1458" w:type="dxa"/>
            <w:vAlign w:val="center"/>
          </w:tcPr>
          <w:p w14:paraId="6870FB53">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left"/>
              <w:textAlignment w:val="auto"/>
              <w:rPr>
                <w:rFonts w:hint="eastAsia" w:ascii="宋体" w:hAnsi="宋体"/>
                <w:szCs w:val="21"/>
              </w:rPr>
            </w:pPr>
          </w:p>
        </w:tc>
        <w:tc>
          <w:tcPr>
            <w:tcW w:w="1319" w:type="dxa"/>
            <w:vAlign w:val="center"/>
          </w:tcPr>
          <w:p w14:paraId="10FE7EDE">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left"/>
              <w:textAlignment w:val="auto"/>
              <w:rPr>
                <w:rFonts w:hint="eastAsia" w:ascii="宋体" w:hAnsi="宋体"/>
                <w:szCs w:val="21"/>
              </w:rPr>
            </w:pPr>
          </w:p>
        </w:tc>
        <w:tc>
          <w:tcPr>
            <w:tcW w:w="4232" w:type="dxa"/>
            <w:vAlign w:val="center"/>
          </w:tcPr>
          <w:p w14:paraId="1AF433D0">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left"/>
              <w:textAlignment w:val="auto"/>
              <w:rPr>
                <w:rFonts w:hint="eastAsia" w:ascii="宋体" w:hAnsi="宋体"/>
                <w:szCs w:val="21"/>
              </w:rPr>
            </w:pPr>
          </w:p>
        </w:tc>
        <w:tc>
          <w:tcPr>
            <w:tcW w:w="1070" w:type="dxa"/>
            <w:vAlign w:val="center"/>
          </w:tcPr>
          <w:p w14:paraId="4E11699B">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left"/>
              <w:textAlignment w:val="auto"/>
              <w:rPr>
                <w:rFonts w:hint="eastAsia" w:ascii="宋体" w:hAnsi="宋体"/>
                <w:szCs w:val="21"/>
              </w:rPr>
            </w:pPr>
          </w:p>
        </w:tc>
        <w:tc>
          <w:tcPr>
            <w:tcW w:w="720" w:type="dxa"/>
            <w:vAlign w:val="center"/>
          </w:tcPr>
          <w:p w14:paraId="5F119BF7">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left"/>
              <w:textAlignment w:val="auto"/>
              <w:rPr>
                <w:rFonts w:hint="eastAsia" w:ascii="宋体" w:hAnsi="宋体"/>
                <w:szCs w:val="21"/>
              </w:rPr>
            </w:pPr>
          </w:p>
        </w:tc>
      </w:tr>
      <w:tr w14:paraId="5C5457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528" w:type="dxa"/>
            <w:vAlign w:val="center"/>
          </w:tcPr>
          <w:p w14:paraId="37E7EC16">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center"/>
              <w:textAlignment w:val="auto"/>
              <w:rPr>
                <w:rFonts w:hint="eastAsia" w:ascii="宋体" w:hAnsi="宋体" w:eastAsiaTheme="minorEastAsia"/>
                <w:szCs w:val="21"/>
                <w:lang w:val="en-US" w:eastAsia="zh-CN"/>
              </w:rPr>
            </w:pPr>
            <w:r>
              <w:rPr>
                <w:rFonts w:hint="eastAsia" w:ascii="宋体" w:hAnsi="宋体"/>
                <w:szCs w:val="21"/>
                <w:lang w:val="en-US" w:eastAsia="zh-CN"/>
              </w:rPr>
              <w:t>3</w:t>
            </w:r>
          </w:p>
        </w:tc>
        <w:tc>
          <w:tcPr>
            <w:tcW w:w="1458" w:type="dxa"/>
            <w:vAlign w:val="center"/>
          </w:tcPr>
          <w:p w14:paraId="646731A8">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left"/>
              <w:textAlignment w:val="auto"/>
              <w:rPr>
                <w:rFonts w:hint="eastAsia" w:ascii="宋体" w:hAnsi="宋体"/>
                <w:szCs w:val="21"/>
              </w:rPr>
            </w:pPr>
          </w:p>
        </w:tc>
        <w:tc>
          <w:tcPr>
            <w:tcW w:w="1319" w:type="dxa"/>
            <w:vAlign w:val="center"/>
          </w:tcPr>
          <w:p w14:paraId="07DF1759">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left"/>
              <w:textAlignment w:val="auto"/>
              <w:rPr>
                <w:rFonts w:hint="eastAsia" w:ascii="宋体" w:hAnsi="宋体"/>
                <w:szCs w:val="21"/>
              </w:rPr>
            </w:pPr>
          </w:p>
        </w:tc>
        <w:tc>
          <w:tcPr>
            <w:tcW w:w="4232" w:type="dxa"/>
            <w:vAlign w:val="center"/>
          </w:tcPr>
          <w:p w14:paraId="1747882C">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left"/>
              <w:textAlignment w:val="auto"/>
              <w:rPr>
                <w:rFonts w:hint="eastAsia" w:ascii="宋体" w:hAnsi="宋体"/>
                <w:szCs w:val="21"/>
              </w:rPr>
            </w:pPr>
          </w:p>
        </w:tc>
        <w:tc>
          <w:tcPr>
            <w:tcW w:w="1070" w:type="dxa"/>
            <w:vAlign w:val="center"/>
          </w:tcPr>
          <w:p w14:paraId="12ED45BC">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left"/>
              <w:textAlignment w:val="auto"/>
              <w:rPr>
                <w:rFonts w:hint="eastAsia" w:ascii="宋体" w:hAnsi="宋体"/>
                <w:szCs w:val="21"/>
              </w:rPr>
            </w:pPr>
          </w:p>
        </w:tc>
        <w:tc>
          <w:tcPr>
            <w:tcW w:w="720" w:type="dxa"/>
            <w:vAlign w:val="center"/>
          </w:tcPr>
          <w:p w14:paraId="234DA9B4">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left"/>
              <w:textAlignment w:val="auto"/>
              <w:rPr>
                <w:rFonts w:hint="eastAsia" w:ascii="宋体" w:hAnsi="宋体"/>
                <w:szCs w:val="21"/>
              </w:rPr>
            </w:pPr>
          </w:p>
        </w:tc>
      </w:tr>
      <w:tr w14:paraId="213F90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528" w:type="dxa"/>
            <w:vAlign w:val="center"/>
          </w:tcPr>
          <w:p w14:paraId="15EC646B">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center"/>
              <w:textAlignment w:val="auto"/>
              <w:rPr>
                <w:rFonts w:hint="eastAsia" w:ascii="宋体" w:hAnsi="宋体" w:eastAsiaTheme="minorEastAsia"/>
                <w:szCs w:val="21"/>
                <w:lang w:val="en-US" w:eastAsia="zh-CN"/>
              </w:rPr>
            </w:pPr>
            <w:r>
              <w:rPr>
                <w:rFonts w:hint="eastAsia" w:ascii="宋体" w:hAnsi="宋体"/>
                <w:szCs w:val="21"/>
                <w:lang w:val="en-US" w:eastAsia="zh-CN"/>
              </w:rPr>
              <w:t>4</w:t>
            </w:r>
          </w:p>
        </w:tc>
        <w:tc>
          <w:tcPr>
            <w:tcW w:w="1458" w:type="dxa"/>
            <w:vAlign w:val="center"/>
          </w:tcPr>
          <w:p w14:paraId="30D9C2EA">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left"/>
              <w:textAlignment w:val="auto"/>
              <w:rPr>
                <w:rFonts w:hint="eastAsia" w:ascii="宋体" w:hAnsi="宋体"/>
                <w:szCs w:val="21"/>
              </w:rPr>
            </w:pPr>
          </w:p>
        </w:tc>
        <w:tc>
          <w:tcPr>
            <w:tcW w:w="1319" w:type="dxa"/>
            <w:vAlign w:val="center"/>
          </w:tcPr>
          <w:p w14:paraId="57A1E4EF">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left"/>
              <w:textAlignment w:val="auto"/>
              <w:rPr>
                <w:rFonts w:hint="eastAsia" w:ascii="宋体" w:hAnsi="宋体"/>
                <w:szCs w:val="21"/>
              </w:rPr>
            </w:pPr>
          </w:p>
        </w:tc>
        <w:tc>
          <w:tcPr>
            <w:tcW w:w="4232" w:type="dxa"/>
            <w:vAlign w:val="center"/>
          </w:tcPr>
          <w:p w14:paraId="59A74A08">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left"/>
              <w:textAlignment w:val="auto"/>
              <w:rPr>
                <w:rFonts w:hint="eastAsia" w:ascii="宋体" w:hAnsi="宋体"/>
                <w:szCs w:val="21"/>
              </w:rPr>
            </w:pPr>
          </w:p>
        </w:tc>
        <w:tc>
          <w:tcPr>
            <w:tcW w:w="1070" w:type="dxa"/>
            <w:vAlign w:val="center"/>
          </w:tcPr>
          <w:p w14:paraId="13CC5005">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left"/>
              <w:textAlignment w:val="auto"/>
              <w:rPr>
                <w:rFonts w:hint="eastAsia" w:ascii="宋体" w:hAnsi="宋体"/>
                <w:szCs w:val="21"/>
              </w:rPr>
            </w:pPr>
          </w:p>
        </w:tc>
        <w:tc>
          <w:tcPr>
            <w:tcW w:w="720" w:type="dxa"/>
            <w:vAlign w:val="center"/>
          </w:tcPr>
          <w:p w14:paraId="5F7F13A3">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left"/>
              <w:textAlignment w:val="auto"/>
              <w:rPr>
                <w:rFonts w:hint="eastAsia" w:ascii="宋体" w:hAnsi="宋体"/>
                <w:szCs w:val="21"/>
              </w:rPr>
            </w:pPr>
          </w:p>
        </w:tc>
      </w:tr>
      <w:tr w14:paraId="01BFF7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528" w:type="dxa"/>
            <w:vAlign w:val="center"/>
          </w:tcPr>
          <w:p w14:paraId="262819B9">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center"/>
              <w:textAlignment w:val="auto"/>
              <w:rPr>
                <w:rFonts w:hint="eastAsia" w:ascii="宋体" w:hAnsi="宋体" w:eastAsiaTheme="minorEastAsia"/>
                <w:szCs w:val="21"/>
                <w:lang w:val="en-US" w:eastAsia="zh-CN"/>
              </w:rPr>
            </w:pPr>
            <w:r>
              <w:rPr>
                <w:rFonts w:hint="eastAsia" w:ascii="宋体" w:hAnsi="宋体"/>
                <w:szCs w:val="21"/>
                <w:lang w:val="en-US" w:eastAsia="zh-CN"/>
              </w:rPr>
              <w:t>5</w:t>
            </w:r>
          </w:p>
        </w:tc>
        <w:tc>
          <w:tcPr>
            <w:tcW w:w="1458" w:type="dxa"/>
            <w:vAlign w:val="center"/>
          </w:tcPr>
          <w:p w14:paraId="10B2F5C9">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left"/>
              <w:textAlignment w:val="auto"/>
              <w:rPr>
                <w:rFonts w:hint="eastAsia" w:ascii="宋体" w:hAnsi="宋体"/>
                <w:szCs w:val="21"/>
              </w:rPr>
            </w:pPr>
          </w:p>
        </w:tc>
        <w:tc>
          <w:tcPr>
            <w:tcW w:w="1319" w:type="dxa"/>
            <w:vAlign w:val="center"/>
          </w:tcPr>
          <w:p w14:paraId="61664CE5">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left"/>
              <w:textAlignment w:val="auto"/>
              <w:rPr>
                <w:rFonts w:hint="eastAsia" w:ascii="宋体" w:hAnsi="宋体"/>
                <w:szCs w:val="21"/>
              </w:rPr>
            </w:pPr>
          </w:p>
        </w:tc>
        <w:tc>
          <w:tcPr>
            <w:tcW w:w="4232" w:type="dxa"/>
            <w:vAlign w:val="center"/>
          </w:tcPr>
          <w:p w14:paraId="62D72ED2">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left"/>
              <w:textAlignment w:val="auto"/>
              <w:rPr>
                <w:rFonts w:hint="eastAsia" w:ascii="宋体" w:hAnsi="宋体"/>
                <w:szCs w:val="21"/>
              </w:rPr>
            </w:pPr>
          </w:p>
        </w:tc>
        <w:tc>
          <w:tcPr>
            <w:tcW w:w="1070" w:type="dxa"/>
            <w:vAlign w:val="center"/>
          </w:tcPr>
          <w:p w14:paraId="7091996C">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left"/>
              <w:textAlignment w:val="auto"/>
              <w:rPr>
                <w:rFonts w:hint="eastAsia" w:ascii="宋体" w:hAnsi="宋体"/>
                <w:szCs w:val="21"/>
              </w:rPr>
            </w:pPr>
          </w:p>
        </w:tc>
        <w:tc>
          <w:tcPr>
            <w:tcW w:w="720" w:type="dxa"/>
            <w:vAlign w:val="center"/>
          </w:tcPr>
          <w:p w14:paraId="46752B71">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left"/>
              <w:textAlignment w:val="auto"/>
              <w:rPr>
                <w:rFonts w:hint="eastAsia" w:ascii="宋体" w:hAnsi="宋体"/>
                <w:szCs w:val="21"/>
              </w:rPr>
            </w:pPr>
          </w:p>
        </w:tc>
      </w:tr>
      <w:tr w14:paraId="0E0CD2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528" w:type="dxa"/>
            <w:vAlign w:val="center"/>
          </w:tcPr>
          <w:p w14:paraId="7A30953D">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center"/>
              <w:textAlignment w:val="auto"/>
              <w:rPr>
                <w:rFonts w:hint="eastAsia" w:ascii="宋体" w:hAnsi="宋体" w:eastAsiaTheme="minorEastAsia"/>
                <w:szCs w:val="21"/>
                <w:lang w:val="en-US" w:eastAsia="zh-CN"/>
              </w:rPr>
            </w:pPr>
            <w:r>
              <w:rPr>
                <w:rFonts w:hint="eastAsia" w:ascii="宋体" w:hAnsi="宋体"/>
                <w:szCs w:val="21"/>
                <w:lang w:val="en-US" w:eastAsia="zh-CN"/>
              </w:rPr>
              <w:t>6</w:t>
            </w:r>
          </w:p>
        </w:tc>
        <w:tc>
          <w:tcPr>
            <w:tcW w:w="1458" w:type="dxa"/>
            <w:vAlign w:val="center"/>
          </w:tcPr>
          <w:p w14:paraId="772665E9">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left"/>
              <w:textAlignment w:val="auto"/>
              <w:rPr>
                <w:rFonts w:hint="eastAsia" w:ascii="宋体" w:hAnsi="宋体"/>
                <w:szCs w:val="21"/>
              </w:rPr>
            </w:pPr>
          </w:p>
        </w:tc>
        <w:tc>
          <w:tcPr>
            <w:tcW w:w="1319" w:type="dxa"/>
            <w:vAlign w:val="center"/>
          </w:tcPr>
          <w:p w14:paraId="013E2B51">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left"/>
              <w:textAlignment w:val="auto"/>
              <w:rPr>
                <w:rFonts w:hint="eastAsia" w:ascii="宋体" w:hAnsi="宋体"/>
                <w:szCs w:val="21"/>
              </w:rPr>
            </w:pPr>
          </w:p>
        </w:tc>
        <w:tc>
          <w:tcPr>
            <w:tcW w:w="4232" w:type="dxa"/>
            <w:vAlign w:val="center"/>
          </w:tcPr>
          <w:p w14:paraId="25DB578E">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left"/>
              <w:textAlignment w:val="auto"/>
              <w:rPr>
                <w:rFonts w:hint="eastAsia" w:ascii="宋体" w:hAnsi="宋体"/>
                <w:szCs w:val="21"/>
              </w:rPr>
            </w:pPr>
          </w:p>
        </w:tc>
        <w:tc>
          <w:tcPr>
            <w:tcW w:w="1070" w:type="dxa"/>
            <w:vAlign w:val="center"/>
          </w:tcPr>
          <w:p w14:paraId="414EAE7B">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left"/>
              <w:textAlignment w:val="auto"/>
              <w:rPr>
                <w:rFonts w:hint="eastAsia" w:ascii="宋体" w:hAnsi="宋体"/>
                <w:szCs w:val="21"/>
              </w:rPr>
            </w:pPr>
          </w:p>
        </w:tc>
        <w:tc>
          <w:tcPr>
            <w:tcW w:w="720" w:type="dxa"/>
            <w:vAlign w:val="center"/>
          </w:tcPr>
          <w:p w14:paraId="5F2A84F6">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left"/>
              <w:textAlignment w:val="auto"/>
              <w:rPr>
                <w:rFonts w:hint="eastAsia" w:ascii="宋体" w:hAnsi="宋体"/>
                <w:szCs w:val="21"/>
              </w:rPr>
            </w:pPr>
          </w:p>
        </w:tc>
      </w:tr>
      <w:tr w14:paraId="76EE47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528" w:type="dxa"/>
            <w:vAlign w:val="center"/>
          </w:tcPr>
          <w:p w14:paraId="7B869AD3">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center"/>
              <w:textAlignment w:val="auto"/>
              <w:rPr>
                <w:rFonts w:hint="eastAsia" w:ascii="宋体" w:hAnsi="宋体" w:eastAsiaTheme="minorEastAsia"/>
                <w:szCs w:val="21"/>
                <w:lang w:val="en-US" w:eastAsia="zh-CN"/>
              </w:rPr>
            </w:pPr>
            <w:r>
              <w:rPr>
                <w:rFonts w:hint="eastAsia" w:ascii="宋体" w:hAnsi="宋体"/>
                <w:szCs w:val="21"/>
                <w:lang w:val="en-US" w:eastAsia="zh-CN"/>
              </w:rPr>
              <w:t>7</w:t>
            </w:r>
          </w:p>
        </w:tc>
        <w:tc>
          <w:tcPr>
            <w:tcW w:w="1458" w:type="dxa"/>
            <w:vAlign w:val="center"/>
          </w:tcPr>
          <w:p w14:paraId="3B08F3F9">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left"/>
              <w:textAlignment w:val="auto"/>
              <w:rPr>
                <w:rFonts w:hint="eastAsia" w:ascii="宋体" w:hAnsi="宋体"/>
                <w:szCs w:val="21"/>
              </w:rPr>
            </w:pPr>
          </w:p>
        </w:tc>
        <w:tc>
          <w:tcPr>
            <w:tcW w:w="1319" w:type="dxa"/>
            <w:vAlign w:val="center"/>
          </w:tcPr>
          <w:p w14:paraId="0818E9FA">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left"/>
              <w:textAlignment w:val="auto"/>
              <w:rPr>
                <w:rFonts w:hint="eastAsia" w:ascii="宋体" w:hAnsi="宋体"/>
                <w:szCs w:val="21"/>
              </w:rPr>
            </w:pPr>
          </w:p>
        </w:tc>
        <w:tc>
          <w:tcPr>
            <w:tcW w:w="4232" w:type="dxa"/>
            <w:vAlign w:val="center"/>
          </w:tcPr>
          <w:p w14:paraId="46912C40">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left"/>
              <w:textAlignment w:val="auto"/>
              <w:rPr>
                <w:rFonts w:hint="eastAsia" w:ascii="宋体" w:hAnsi="宋体"/>
                <w:szCs w:val="21"/>
              </w:rPr>
            </w:pPr>
          </w:p>
        </w:tc>
        <w:tc>
          <w:tcPr>
            <w:tcW w:w="1070" w:type="dxa"/>
            <w:vAlign w:val="center"/>
          </w:tcPr>
          <w:p w14:paraId="5F34337C">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left"/>
              <w:textAlignment w:val="auto"/>
              <w:rPr>
                <w:rFonts w:hint="eastAsia" w:ascii="宋体" w:hAnsi="宋体"/>
                <w:szCs w:val="21"/>
              </w:rPr>
            </w:pPr>
          </w:p>
        </w:tc>
        <w:tc>
          <w:tcPr>
            <w:tcW w:w="720" w:type="dxa"/>
            <w:vAlign w:val="center"/>
          </w:tcPr>
          <w:p w14:paraId="363ED858">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left"/>
              <w:textAlignment w:val="auto"/>
              <w:rPr>
                <w:rFonts w:hint="eastAsia" w:ascii="宋体" w:hAnsi="宋体"/>
                <w:szCs w:val="21"/>
              </w:rPr>
            </w:pPr>
          </w:p>
        </w:tc>
      </w:tr>
      <w:tr w14:paraId="3E1D43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rPr>
        <w:tc>
          <w:tcPr>
            <w:tcW w:w="528" w:type="dxa"/>
            <w:vAlign w:val="center"/>
          </w:tcPr>
          <w:p w14:paraId="7D0CEFB2">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left"/>
              <w:textAlignment w:val="auto"/>
              <w:rPr>
                <w:rFonts w:hint="default" w:ascii="宋体" w:hAnsi="宋体" w:eastAsiaTheme="minorEastAsia"/>
                <w:szCs w:val="21"/>
                <w:lang w:val="en-US" w:eastAsia="zh-CN"/>
              </w:rPr>
            </w:pPr>
            <w:r>
              <w:rPr>
                <w:rFonts w:hint="eastAsia" w:ascii="宋体" w:hAnsi="宋体"/>
                <w:sz w:val="18"/>
                <w:szCs w:val="18"/>
                <w:lang w:val="en-US" w:eastAsia="zh-CN"/>
              </w:rPr>
              <w:t>...</w:t>
            </w:r>
          </w:p>
        </w:tc>
        <w:tc>
          <w:tcPr>
            <w:tcW w:w="1458" w:type="dxa"/>
            <w:vAlign w:val="center"/>
          </w:tcPr>
          <w:p w14:paraId="7724DC6F">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left"/>
              <w:textAlignment w:val="auto"/>
              <w:rPr>
                <w:rFonts w:hint="eastAsia" w:ascii="宋体" w:hAnsi="宋体"/>
                <w:szCs w:val="21"/>
              </w:rPr>
            </w:pPr>
          </w:p>
        </w:tc>
        <w:tc>
          <w:tcPr>
            <w:tcW w:w="1319" w:type="dxa"/>
            <w:vAlign w:val="center"/>
          </w:tcPr>
          <w:p w14:paraId="02EA53A6">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left"/>
              <w:textAlignment w:val="auto"/>
              <w:rPr>
                <w:rFonts w:hint="eastAsia" w:ascii="宋体" w:hAnsi="宋体"/>
                <w:szCs w:val="21"/>
              </w:rPr>
            </w:pPr>
          </w:p>
        </w:tc>
        <w:tc>
          <w:tcPr>
            <w:tcW w:w="4232" w:type="dxa"/>
            <w:vAlign w:val="center"/>
          </w:tcPr>
          <w:p w14:paraId="7A69669F">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left"/>
              <w:textAlignment w:val="auto"/>
              <w:rPr>
                <w:rFonts w:hint="eastAsia" w:ascii="宋体" w:hAnsi="宋体"/>
                <w:szCs w:val="21"/>
              </w:rPr>
            </w:pPr>
          </w:p>
        </w:tc>
        <w:tc>
          <w:tcPr>
            <w:tcW w:w="1070" w:type="dxa"/>
            <w:vAlign w:val="center"/>
          </w:tcPr>
          <w:p w14:paraId="0682E586">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left"/>
              <w:textAlignment w:val="auto"/>
              <w:rPr>
                <w:rFonts w:hint="eastAsia" w:ascii="宋体" w:hAnsi="宋体"/>
                <w:szCs w:val="21"/>
              </w:rPr>
            </w:pPr>
          </w:p>
        </w:tc>
        <w:tc>
          <w:tcPr>
            <w:tcW w:w="720" w:type="dxa"/>
            <w:vAlign w:val="center"/>
          </w:tcPr>
          <w:p w14:paraId="000464BA">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left"/>
              <w:textAlignment w:val="auto"/>
              <w:rPr>
                <w:rFonts w:hint="eastAsia" w:ascii="宋体" w:hAnsi="宋体"/>
                <w:szCs w:val="21"/>
              </w:rPr>
            </w:pPr>
          </w:p>
        </w:tc>
      </w:tr>
    </w:tbl>
    <w:p w14:paraId="32AAD718">
      <w:pPr>
        <w:rPr>
          <w:rFonts w:hint="eastAsia" w:ascii="宋体" w:hAnsi="宋体" w:eastAsia="宋体" w:cs="宋体"/>
          <w:b/>
          <w:bCs/>
          <w:sz w:val="28"/>
          <w:szCs w:val="28"/>
          <w:lang w:val="en-US" w:eastAsia="zh-CN"/>
        </w:rPr>
      </w:pPr>
    </w:p>
    <w:p w14:paraId="12812EB1">
      <w:pPr>
        <w:widowControl/>
        <w:shd w:val="clear" w:color="auto" w:fill="FFFFFF"/>
        <w:snapToGrid w:val="0"/>
        <w:ind w:firstLine="420" w:firstLineChars="200"/>
        <w:rPr>
          <w:rFonts w:hint="eastAsia" w:asciiTheme="minorEastAsia" w:hAnsiTheme="minorEastAsia"/>
          <w:szCs w:val="21"/>
        </w:rPr>
      </w:pPr>
      <w:r>
        <w:rPr>
          <w:rFonts w:hint="eastAsia" w:asciiTheme="minorEastAsia" w:hAnsiTheme="minorEastAsia"/>
          <w:szCs w:val="21"/>
        </w:rPr>
        <w:t>招标人代表：___________记录人：___________监标人：____________</w:t>
      </w:r>
    </w:p>
    <w:p w14:paraId="65B37F48">
      <w:pPr>
        <w:widowControl/>
        <w:shd w:val="clear" w:color="auto" w:fill="FFFFFF"/>
        <w:snapToGrid w:val="0"/>
        <w:ind w:firstLine="420" w:firstLineChars="200"/>
        <w:rPr>
          <w:rFonts w:hint="eastAsia" w:asciiTheme="minorEastAsia" w:hAnsiTheme="minorEastAsia"/>
          <w:szCs w:val="21"/>
        </w:rPr>
      </w:pPr>
    </w:p>
    <w:p w14:paraId="7BDFF6DB">
      <w:pPr>
        <w:ind w:firstLine="5250" w:firstLineChars="2500"/>
        <w:jc w:val="left"/>
        <w:rPr>
          <w:rFonts w:hint="eastAsia" w:ascii="宋体" w:hAnsi="宋体" w:eastAsia="宋体" w:cs="宋体"/>
          <w:b/>
          <w:bCs/>
          <w:sz w:val="28"/>
          <w:szCs w:val="28"/>
          <w:lang w:val="en-US" w:eastAsia="zh-CN"/>
        </w:rPr>
      </w:pPr>
      <w:r>
        <w:rPr>
          <w:rFonts w:hint="eastAsia" w:asciiTheme="minorEastAsia" w:hAnsiTheme="minorEastAsia"/>
          <w:szCs w:val="21"/>
        </w:rPr>
        <w:t>_____________年_______月_______日</w:t>
      </w:r>
    </w:p>
    <w:p w14:paraId="003A298B">
      <w:p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br w:type="page"/>
      </w:r>
    </w:p>
    <w:p w14:paraId="58C216BC">
      <w:pPr>
        <w:pStyle w:val="29"/>
        <w:pageBreakBefore w:val="0"/>
        <w:widowControl w:val="0"/>
        <w:kinsoku/>
        <w:wordWrap/>
        <w:overflowPunct/>
        <w:autoSpaceDE/>
        <w:autoSpaceDN/>
        <w:bidi w:val="0"/>
        <w:adjustRightInd/>
        <w:snapToGrid/>
        <w:spacing w:before="0" w:line="360" w:lineRule="auto"/>
        <w:textAlignment w:val="auto"/>
        <w:rPr>
          <w:rFonts w:hint="eastAsia" w:ascii="宋体" w:hAnsi="宋体" w:eastAsia="宋体" w:cs="宋体"/>
          <w:sz w:val="24"/>
          <w:szCs w:val="24"/>
          <w:lang w:val="en-US" w:eastAsia="zh-CN"/>
        </w:rPr>
      </w:pPr>
      <w:bookmarkStart w:id="178" w:name="_Toc21176"/>
      <w:r>
        <w:rPr>
          <w:rFonts w:hint="eastAsia" w:ascii="宋体" w:hAnsi="宋体" w:eastAsia="宋体" w:cs="宋体"/>
          <w:b/>
          <w:bCs/>
          <w:sz w:val="28"/>
          <w:szCs w:val="28"/>
          <w:lang w:val="en-US" w:eastAsia="zh-CN"/>
        </w:rPr>
        <w:t>附件三：招标文件澄清通知</w:t>
      </w:r>
      <w:bookmarkEnd w:id="177"/>
      <w:r>
        <w:rPr>
          <w:rFonts w:hint="eastAsia" w:ascii="宋体" w:hAnsi="宋体" w:eastAsia="宋体" w:cs="宋体"/>
          <w:b/>
          <w:bCs/>
          <w:sz w:val="28"/>
          <w:szCs w:val="28"/>
          <w:lang w:val="en-US" w:eastAsia="zh-CN"/>
        </w:rPr>
        <w:t>（参考格式）</w:t>
      </w:r>
      <w:bookmarkEnd w:id="178"/>
    </w:p>
    <w:p w14:paraId="68831CFC">
      <w:pPr>
        <w:widowControl/>
        <w:shd w:val="clear" w:color="auto" w:fill="FFFFFF"/>
        <w:snapToGrid w:val="0"/>
        <w:jc w:val="center"/>
        <w:rPr>
          <w:rFonts w:hint="eastAsia" w:ascii="宋体" w:hAnsi="宋体" w:eastAsia="宋体" w:cs="宋体"/>
          <w:b/>
          <w:sz w:val="28"/>
          <w:szCs w:val="28"/>
        </w:rPr>
      </w:pPr>
      <w:bookmarkStart w:id="179" w:name="_Toc511317220"/>
      <w:bookmarkStart w:id="180" w:name="_Toc259698639"/>
      <w:bookmarkStart w:id="181" w:name="_Toc269742738"/>
      <w:bookmarkStart w:id="182" w:name="_Toc511317969"/>
    </w:p>
    <w:p w14:paraId="09996DFF">
      <w:pPr>
        <w:widowControl/>
        <w:shd w:val="clear" w:color="auto" w:fill="FFFFFF"/>
        <w:snapToGrid w:val="0"/>
        <w:jc w:val="center"/>
        <w:rPr>
          <w:rFonts w:hint="eastAsia" w:ascii="宋体" w:hAnsi="宋体" w:eastAsia="宋体" w:cs="宋体"/>
          <w:b/>
          <w:sz w:val="28"/>
          <w:szCs w:val="28"/>
        </w:rPr>
      </w:pPr>
      <w:r>
        <w:rPr>
          <w:rFonts w:hint="eastAsia" w:ascii="宋体" w:hAnsi="宋体" w:eastAsia="宋体" w:cs="宋体"/>
          <w:b/>
          <w:sz w:val="28"/>
          <w:szCs w:val="28"/>
        </w:rPr>
        <w:t>问题澄清通知</w:t>
      </w:r>
    </w:p>
    <w:p w14:paraId="20072575">
      <w:pPr>
        <w:widowControl/>
        <w:shd w:val="clear" w:color="auto" w:fill="FFFFFF"/>
        <w:snapToGrid w:val="0"/>
        <w:ind w:firstLine="400" w:firstLineChars="200"/>
        <w:jc w:val="center"/>
        <w:rPr>
          <w:rFonts w:hint="eastAsia" w:ascii="宋体" w:hAnsi="宋体" w:eastAsia="宋体" w:cs="宋体"/>
          <w:sz w:val="20"/>
          <w:szCs w:val="20"/>
        </w:rPr>
      </w:pPr>
      <w:r>
        <w:rPr>
          <w:rFonts w:hint="eastAsia" w:ascii="宋体" w:hAnsi="宋体" w:eastAsia="宋体" w:cs="宋体"/>
          <w:sz w:val="20"/>
          <w:szCs w:val="20"/>
        </w:rPr>
        <w:t>（编号：__________________）</w:t>
      </w:r>
    </w:p>
    <w:p w14:paraId="53FF7E69">
      <w:pPr>
        <w:widowControl/>
        <w:shd w:val="clear" w:color="auto" w:fill="FFFFFF"/>
        <w:snapToGrid w:val="0"/>
        <w:ind w:firstLine="400" w:firstLineChars="200"/>
        <w:jc w:val="center"/>
        <w:rPr>
          <w:rFonts w:hint="eastAsia" w:ascii="宋体" w:hAnsi="宋体" w:eastAsia="宋体" w:cs="宋体"/>
          <w:sz w:val="20"/>
          <w:szCs w:val="20"/>
        </w:rPr>
      </w:pPr>
    </w:p>
    <w:p w14:paraId="586D2DE2">
      <w:pPr>
        <w:widowControl/>
        <w:shd w:val="clear" w:color="auto" w:fill="FFFFFF"/>
        <w:snapToGrid w:val="0"/>
        <w:spacing w:line="360" w:lineRule="auto"/>
        <w:jc w:val="left"/>
        <w:rPr>
          <w:rFonts w:hint="eastAsia" w:ascii="宋体" w:hAnsi="宋体" w:eastAsia="宋体" w:cs="宋体"/>
          <w:sz w:val="22"/>
          <w:szCs w:val="22"/>
        </w:rPr>
      </w:pP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eastAsia="zh-Hans"/>
        </w:rPr>
        <w:t>（投标人名称）</w:t>
      </w:r>
      <w:r>
        <w:rPr>
          <w:rFonts w:hint="eastAsia" w:ascii="宋体" w:hAnsi="宋体" w:eastAsia="宋体" w:cs="宋体"/>
          <w:sz w:val="22"/>
          <w:szCs w:val="22"/>
          <w:u w:val="single"/>
        </w:rPr>
        <w:t xml:space="preserve">       </w:t>
      </w:r>
      <w:r>
        <w:rPr>
          <w:rFonts w:hint="eastAsia" w:ascii="宋体" w:hAnsi="宋体" w:eastAsia="宋体" w:cs="宋体"/>
          <w:sz w:val="22"/>
          <w:szCs w:val="22"/>
        </w:rPr>
        <w:t>：</w:t>
      </w:r>
    </w:p>
    <w:p w14:paraId="191D3DAD">
      <w:pPr>
        <w:widowControl/>
        <w:shd w:val="clear" w:color="auto" w:fill="FFFFFF"/>
        <w:snapToGrid w:val="0"/>
        <w:spacing w:line="360" w:lineRule="auto"/>
        <w:ind w:firstLine="440" w:firstLineChars="200"/>
        <w:jc w:val="left"/>
        <w:rPr>
          <w:rFonts w:hint="eastAsia" w:ascii="宋体" w:hAnsi="宋体" w:eastAsia="宋体" w:cs="宋体"/>
          <w:sz w:val="22"/>
          <w:szCs w:val="22"/>
        </w:rPr>
      </w:pPr>
      <w:r>
        <w:rPr>
          <w:rFonts w:hint="eastAsia" w:ascii="宋体" w:hAnsi="宋体" w:eastAsia="宋体" w:cs="宋体"/>
          <w:sz w:val="22"/>
          <w:szCs w:val="22"/>
        </w:rPr>
        <w:t>评标委员会对你方的投标文件进行了仔细的审查，现需你方对下列问题以书面形式予以澄清、说明或补正：</w:t>
      </w:r>
    </w:p>
    <w:p w14:paraId="0E13E3E8">
      <w:pPr>
        <w:widowControl/>
        <w:shd w:val="clear" w:color="auto" w:fill="FFFFFF"/>
        <w:snapToGrid w:val="0"/>
        <w:spacing w:line="360" w:lineRule="auto"/>
        <w:ind w:firstLine="440" w:firstLineChars="200"/>
        <w:jc w:val="left"/>
        <w:rPr>
          <w:rFonts w:hint="eastAsia" w:ascii="宋体" w:hAnsi="宋体" w:eastAsia="宋体" w:cs="宋体"/>
          <w:sz w:val="22"/>
          <w:szCs w:val="22"/>
        </w:rPr>
      </w:pPr>
      <w:r>
        <w:rPr>
          <w:rFonts w:hint="eastAsia" w:ascii="宋体" w:hAnsi="宋体" w:eastAsia="宋体" w:cs="宋体"/>
          <w:sz w:val="22"/>
          <w:szCs w:val="22"/>
        </w:rPr>
        <w:t>1.</w:t>
      </w:r>
    </w:p>
    <w:p w14:paraId="150ADF0D">
      <w:pPr>
        <w:widowControl/>
        <w:shd w:val="clear" w:color="auto" w:fill="FFFFFF"/>
        <w:snapToGrid w:val="0"/>
        <w:spacing w:line="360" w:lineRule="auto"/>
        <w:ind w:firstLine="440" w:firstLineChars="200"/>
        <w:jc w:val="left"/>
        <w:rPr>
          <w:rFonts w:hint="eastAsia" w:ascii="宋体" w:hAnsi="宋体" w:eastAsia="宋体" w:cs="宋体"/>
          <w:sz w:val="22"/>
          <w:szCs w:val="22"/>
        </w:rPr>
      </w:pPr>
      <w:r>
        <w:rPr>
          <w:rFonts w:hint="eastAsia" w:ascii="宋体" w:hAnsi="宋体" w:eastAsia="宋体" w:cs="宋体"/>
          <w:sz w:val="22"/>
          <w:szCs w:val="22"/>
        </w:rPr>
        <w:t>2.</w:t>
      </w:r>
    </w:p>
    <w:p w14:paraId="0324B3A0">
      <w:pPr>
        <w:widowControl/>
        <w:shd w:val="clear" w:color="auto" w:fill="FFFFFF"/>
        <w:snapToGrid w:val="0"/>
        <w:spacing w:line="360" w:lineRule="auto"/>
        <w:ind w:firstLine="440" w:firstLineChars="200"/>
        <w:jc w:val="left"/>
        <w:rPr>
          <w:rFonts w:hint="eastAsia" w:ascii="宋体" w:hAnsi="宋体" w:eastAsia="宋体" w:cs="宋体"/>
          <w:sz w:val="22"/>
          <w:szCs w:val="22"/>
        </w:rPr>
      </w:pPr>
      <w:r>
        <w:rPr>
          <w:rFonts w:hint="eastAsia" w:ascii="宋体" w:hAnsi="宋体" w:eastAsia="宋体" w:cs="宋体"/>
          <w:sz w:val="22"/>
          <w:szCs w:val="22"/>
          <w:lang w:eastAsia="zh-CN"/>
        </w:rPr>
        <w:t>……</w:t>
      </w:r>
    </w:p>
    <w:p w14:paraId="14BB0402">
      <w:pPr>
        <w:widowControl/>
        <w:shd w:val="clear" w:color="auto" w:fill="FFFFFF"/>
        <w:snapToGrid w:val="0"/>
        <w:spacing w:line="360" w:lineRule="auto"/>
        <w:ind w:firstLine="440" w:firstLineChars="200"/>
        <w:jc w:val="left"/>
        <w:rPr>
          <w:rFonts w:hint="eastAsia" w:ascii="宋体" w:hAnsi="宋体" w:eastAsia="宋体" w:cs="宋体"/>
          <w:sz w:val="22"/>
          <w:szCs w:val="22"/>
        </w:rPr>
      </w:pPr>
      <w:r>
        <w:rPr>
          <w:rFonts w:hint="eastAsia" w:ascii="宋体" w:hAnsi="宋体" w:eastAsia="宋体" w:cs="宋体"/>
          <w:sz w:val="22"/>
          <w:szCs w:val="22"/>
        </w:rPr>
        <w:t>请将上述问题的澄清、说明或补正于_________年__________月________日_____时前通过下载招标文件的电子招标交易平台</w:t>
      </w:r>
      <w:r>
        <w:rPr>
          <w:rFonts w:hint="eastAsia" w:ascii="宋体" w:hAnsi="宋体" w:eastAsia="宋体" w:cs="宋体"/>
          <w:sz w:val="22"/>
          <w:szCs w:val="22"/>
          <w:lang w:eastAsia="zh-Hans"/>
        </w:rPr>
        <w:t>回复</w:t>
      </w:r>
      <w:r>
        <w:rPr>
          <w:rFonts w:hint="eastAsia" w:ascii="宋体" w:hAnsi="宋体" w:eastAsia="宋体" w:cs="宋体"/>
          <w:sz w:val="22"/>
          <w:szCs w:val="28"/>
        </w:rPr>
        <w:t>本评标委员会</w:t>
      </w:r>
      <w:r>
        <w:rPr>
          <w:rFonts w:hint="eastAsia" w:ascii="宋体" w:hAnsi="宋体" w:eastAsia="宋体" w:cs="宋体"/>
          <w:sz w:val="22"/>
          <w:szCs w:val="22"/>
        </w:rPr>
        <w:t>。</w:t>
      </w:r>
    </w:p>
    <w:p w14:paraId="26D51CCA">
      <w:pPr>
        <w:widowControl/>
        <w:shd w:val="clear" w:color="auto" w:fill="FFFFFF"/>
        <w:snapToGrid w:val="0"/>
        <w:spacing w:line="360" w:lineRule="auto"/>
        <w:ind w:firstLine="440" w:firstLineChars="200"/>
        <w:jc w:val="right"/>
        <w:rPr>
          <w:rFonts w:hint="eastAsia" w:ascii="宋体" w:hAnsi="宋体" w:eastAsia="宋体" w:cs="宋体"/>
          <w:sz w:val="22"/>
          <w:szCs w:val="22"/>
        </w:rPr>
      </w:pPr>
    </w:p>
    <w:p w14:paraId="6C8F2FCE">
      <w:pPr>
        <w:widowControl/>
        <w:shd w:val="clear" w:color="auto" w:fill="FFFFFF"/>
        <w:snapToGrid w:val="0"/>
        <w:spacing w:line="360" w:lineRule="auto"/>
        <w:ind w:firstLine="440" w:firstLineChars="200"/>
        <w:jc w:val="right"/>
        <w:rPr>
          <w:rFonts w:hint="eastAsia" w:ascii="宋体" w:hAnsi="宋体" w:eastAsia="宋体" w:cs="宋体"/>
          <w:sz w:val="22"/>
          <w:szCs w:val="22"/>
        </w:rPr>
      </w:pPr>
      <w:r>
        <w:rPr>
          <w:rFonts w:hint="eastAsia" w:ascii="宋体" w:hAnsi="宋体" w:eastAsia="宋体" w:cs="宋体"/>
          <w:sz w:val="22"/>
          <w:szCs w:val="22"/>
        </w:rPr>
        <w:t>评标委员会授权的招标人或招标代理机构：________________（</w:t>
      </w:r>
      <w:r>
        <w:rPr>
          <w:rFonts w:hint="eastAsia" w:ascii="宋体" w:hAnsi="宋体" w:eastAsia="宋体" w:cs="宋体"/>
          <w:sz w:val="22"/>
          <w:szCs w:val="28"/>
        </w:rPr>
        <w:t>盖单位公章</w:t>
      </w:r>
      <w:r>
        <w:rPr>
          <w:rFonts w:hint="eastAsia" w:ascii="宋体" w:hAnsi="宋体" w:eastAsia="宋体" w:cs="宋体"/>
          <w:sz w:val="22"/>
          <w:szCs w:val="22"/>
        </w:rPr>
        <w:t>）</w:t>
      </w:r>
    </w:p>
    <w:p w14:paraId="39483914">
      <w:pPr>
        <w:widowControl/>
        <w:shd w:val="clear" w:color="auto" w:fill="FFFFFF"/>
        <w:snapToGrid w:val="0"/>
        <w:spacing w:line="360" w:lineRule="auto"/>
        <w:ind w:firstLine="440" w:firstLineChars="200"/>
        <w:jc w:val="right"/>
        <w:rPr>
          <w:rFonts w:hint="eastAsia" w:ascii="宋体" w:hAnsi="宋体" w:eastAsia="宋体" w:cs="宋体"/>
          <w:sz w:val="22"/>
          <w:szCs w:val="22"/>
        </w:rPr>
      </w:pPr>
      <w:r>
        <w:rPr>
          <w:rFonts w:hint="eastAsia" w:ascii="宋体" w:hAnsi="宋体" w:eastAsia="宋体" w:cs="宋体"/>
          <w:sz w:val="22"/>
          <w:szCs w:val="22"/>
        </w:rPr>
        <w:t>__________年_____月______日</w:t>
      </w:r>
    </w:p>
    <w:p w14:paraId="7BC4EAC7">
      <w:pPr>
        <w:pStyle w:val="29"/>
        <w:pageBreakBefore w:val="0"/>
        <w:widowControl w:val="0"/>
        <w:kinsoku/>
        <w:wordWrap/>
        <w:overflowPunct/>
        <w:autoSpaceDE/>
        <w:autoSpaceDN/>
        <w:bidi w:val="0"/>
        <w:adjustRightInd/>
        <w:snapToGrid/>
        <w:spacing w:before="0" w:line="360" w:lineRule="auto"/>
        <w:textAlignment w:val="auto"/>
        <w:rPr>
          <w:rFonts w:hint="eastAsia" w:ascii="宋体" w:hAnsi="宋体" w:eastAsia="宋体" w:cs="宋体"/>
          <w:sz w:val="24"/>
          <w:szCs w:val="18"/>
          <w:lang w:eastAsia="zh-CN"/>
        </w:rPr>
      </w:pPr>
      <w:r>
        <w:rPr>
          <w:rFonts w:hint="eastAsia" w:ascii="宋体" w:hAnsi="宋体" w:eastAsia="宋体" w:cs="宋体"/>
          <w:b/>
          <w:sz w:val="24"/>
          <w:szCs w:val="18"/>
        </w:rPr>
        <w:br w:type="page"/>
      </w:r>
      <w:bookmarkStart w:id="183" w:name="_Toc60072373"/>
      <w:bookmarkStart w:id="184" w:name="_Toc31718"/>
      <w:bookmarkStart w:id="185" w:name="_Toc32529"/>
      <w:r>
        <w:rPr>
          <w:rFonts w:hint="eastAsia" w:ascii="宋体" w:hAnsi="宋体" w:eastAsia="宋体" w:cs="宋体"/>
          <w:b/>
          <w:bCs/>
          <w:sz w:val="28"/>
          <w:szCs w:val="28"/>
          <w:lang w:val="en-US" w:eastAsia="zh-CN"/>
        </w:rPr>
        <w:t>附件</w:t>
      </w:r>
      <w:bookmarkEnd w:id="179"/>
      <w:bookmarkEnd w:id="180"/>
      <w:bookmarkEnd w:id="181"/>
      <w:bookmarkEnd w:id="182"/>
      <w:bookmarkEnd w:id="183"/>
      <w:r>
        <w:rPr>
          <w:rFonts w:hint="eastAsia" w:ascii="宋体" w:hAnsi="宋体" w:eastAsia="宋体" w:cs="宋体"/>
          <w:b/>
          <w:bCs/>
          <w:sz w:val="28"/>
          <w:szCs w:val="28"/>
          <w:lang w:val="en-US" w:eastAsia="zh-CN"/>
        </w:rPr>
        <w:t>四：招标文件澄清通知</w:t>
      </w:r>
      <w:bookmarkEnd w:id="184"/>
      <w:r>
        <w:rPr>
          <w:rFonts w:hint="eastAsia" w:ascii="宋体" w:hAnsi="宋体" w:eastAsia="宋体" w:cs="宋体"/>
          <w:b/>
          <w:bCs/>
          <w:sz w:val="28"/>
          <w:szCs w:val="28"/>
          <w:lang w:val="en-US" w:eastAsia="zh-CN"/>
        </w:rPr>
        <w:t>（参考格式）</w:t>
      </w:r>
      <w:bookmarkEnd w:id="185"/>
    </w:p>
    <w:p w14:paraId="24C44ADA">
      <w:pPr>
        <w:spacing w:line="490" w:lineRule="exact"/>
        <w:jc w:val="center"/>
        <w:rPr>
          <w:rFonts w:hint="eastAsia" w:ascii="宋体" w:hAnsi="宋体" w:eastAsia="宋体" w:cs="宋体"/>
          <w:b/>
          <w:bCs/>
          <w:sz w:val="36"/>
          <w:szCs w:val="18"/>
        </w:rPr>
      </w:pPr>
      <w:bookmarkStart w:id="186" w:name="_Toc259698640"/>
    </w:p>
    <w:p w14:paraId="3CB40033">
      <w:pPr>
        <w:spacing w:line="490" w:lineRule="exact"/>
        <w:jc w:val="center"/>
        <w:rPr>
          <w:rFonts w:hint="eastAsia" w:ascii="宋体" w:hAnsi="宋体" w:eastAsia="宋体" w:cs="宋体"/>
          <w:b/>
          <w:bCs/>
          <w:sz w:val="28"/>
          <w:szCs w:val="24"/>
        </w:rPr>
      </w:pPr>
      <w:r>
        <w:rPr>
          <w:rFonts w:hint="eastAsia" w:ascii="宋体" w:hAnsi="宋体" w:eastAsia="宋体" w:cs="宋体"/>
          <w:b/>
          <w:bCs/>
          <w:sz w:val="28"/>
          <w:szCs w:val="24"/>
          <w:lang w:val="en-US" w:eastAsia="zh-CN"/>
        </w:rPr>
        <w:t>问题的</w:t>
      </w:r>
      <w:r>
        <w:rPr>
          <w:rFonts w:hint="eastAsia" w:ascii="宋体" w:hAnsi="宋体" w:eastAsia="宋体" w:cs="宋体"/>
          <w:b/>
          <w:bCs/>
          <w:sz w:val="28"/>
          <w:szCs w:val="24"/>
        </w:rPr>
        <w:t>澄清通知</w:t>
      </w:r>
      <w:bookmarkEnd w:id="186"/>
    </w:p>
    <w:p w14:paraId="7326A360">
      <w:pPr>
        <w:spacing w:line="490" w:lineRule="exact"/>
        <w:jc w:val="center"/>
        <w:rPr>
          <w:rFonts w:hint="eastAsia" w:ascii="宋体" w:hAnsi="宋体" w:eastAsia="宋体" w:cs="宋体"/>
          <w:b/>
          <w:bCs/>
          <w:sz w:val="22"/>
          <w:szCs w:val="22"/>
        </w:rPr>
      </w:pPr>
    </w:p>
    <w:p w14:paraId="7689329C">
      <w:pPr>
        <w:widowControl/>
        <w:shd w:val="clear" w:color="auto" w:fill="FFFFFF"/>
        <w:snapToGrid w:val="0"/>
        <w:spacing w:line="360" w:lineRule="auto"/>
        <w:ind w:firstLine="440" w:firstLineChars="200"/>
        <w:jc w:val="center"/>
        <w:rPr>
          <w:rFonts w:hint="eastAsia" w:ascii="宋体" w:hAnsi="宋体" w:eastAsia="宋体" w:cs="宋体"/>
          <w:sz w:val="22"/>
          <w:szCs w:val="22"/>
        </w:rPr>
      </w:pPr>
      <w:r>
        <w:rPr>
          <w:rFonts w:hint="eastAsia" w:ascii="宋体" w:hAnsi="宋体" w:eastAsia="宋体" w:cs="宋体"/>
          <w:sz w:val="22"/>
          <w:szCs w:val="22"/>
        </w:rPr>
        <w:t xml:space="preserve">                       （编号：_________________）</w:t>
      </w:r>
    </w:p>
    <w:p w14:paraId="729F9E11">
      <w:pPr>
        <w:widowControl/>
        <w:shd w:val="clear" w:color="auto" w:fill="FFFFFF"/>
        <w:snapToGrid w:val="0"/>
        <w:spacing w:line="360" w:lineRule="auto"/>
        <w:ind w:firstLine="440" w:firstLineChars="200"/>
        <w:jc w:val="center"/>
        <w:rPr>
          <w:rFonts w:hint="eastAsia" w:ascii="宋体" w:hAnsi="宋体" w:eastAsia="宋体" w:cs="宋体"/>
          <w:sz w:val="22"/>
          <w:szCs w:val="22"/>
        </w:rPr>
      </w:pPr>
    </w:p>
    <w:p w14:paraId="4A999BEB">
      <w:pPr>
        <w:widowControl/>
        <w:shd w:val="clear" w:color="auto" w:fill="FFFFFF"/>
        <w:snapToGrid w:val="0"/>
        <w:spacing w:line="360" w:lineRule="auto"/>
        <w:jc w:val="left"/>
        <w:rPr>
          <w:rFonts w:hint="eastAsia" w:ascii="宋体" w:hAnsi="宋体" w:eastAsia="宋体" w:cs="宋体"/>
          <w:sz w:val="22"/>
          <w:szCs w:val="22"/>
        </w:rPr>
      </w:pPr>
      <w:r>
        <w:rPr>
          <w:rFonts w:hint="eastAsia" w:ascii="宋体" w:hAnsi="宋体" w:eastAsia="宋体" w:cs="宋体"/>
          <w:sz w:val="22"/>
          <w:szCs w:val="22"/>
        </w:rPr>
        <w:t>评标委员会：</w:t>
      </w:r>
    </w:p>
    <w:p w14:paraId="6B2684C8">
      <w:pPr>
        <w:widowControl/>
        <w:shd w:val="clear" w:color="auto" w:fill="FFFFFF"/>
        <w:snapToGrid w:val="0"/>
        <w:spacing w:line="360" w:lineRule="auto"/>
        <w:ind w:firstLine="440" w:firstLineChars="200"/>
        <w:jc w:val="left"/>
        <w:rPr>
          <w:rFonts w:hint="eastAsia" w:ascii="宋体" w:hAnsi="宋体" w:eastAsia="宋体" w:cs="宋体"/>
          <w:sz w:val="22"/>
          <w:szCs w:val="22"/>
        </w:rPr>
      </w:pPr>
      <w:r>
        <w:rPr>
          <w:rFonts w:hint="eastAsia" w:ascii="宋体" w:hAnsi="宋体" w:eastAsia="宋体" w:cs="宋体"/>
          <w:sz w:val="22"/>
          <w:szCs w:val="22"/>
        </w:rPr>
        <w:t>问题澄清通知（编号：________________）已收悉，现澄清、说明或补正如下：</w:t>
      </w:r>
    </w:p>
    <w:p w14:paraId="4B625499">
      <w:pPr>
        <w:widowControl/>
        <w:shd w:val="clear" w:color="auto" w:fill="FFFFFF"/>
        <w:snapToGrid w:val="0"/>
        <w:spacing w:line="360" w:lineRule="auto"/>
        <w:ind w:firstLine="440" w:firstLineChars="200"/>
        <w:jc w:val="left"/>
        <w:rPr>
          <w:rFonts w:hint="eastAsia" w:ascii="宋体" w:hAnsi="宋体" w:eastAsia="宋体" w:cs="宋体"/>
          <w:sz w:val="22"/>
          <w:szCs w:val="22"/>
        </w:rPr>
      </w:pPr>
      <w:r>
        <w:rPr>
          <w:rFonts w:hint="eastAsia" w:ascii="宋体" w:hAnsi="宋体" w:eastAsia="宋体" w:cs="宋体"/>
          <w:sz w:val="22"/>
          <w:szCs w:val="22"/>
        </w:rPr>
        <w:t>1.</w:t>
      </w:r>
    </w:p>
    <w:p w14:paraId="00D0BB81">
      <w:pPr>
        <w:widowControl/>
        <w:shd w:val="clear" w:color="auto" w:fill="FFFFFF"/>
        <w:snapToGrid w:val="0"/>
        <w:spacing w:line="360" w:lineRule="auto"/>
        <w:ind w:firstLine="440" w:firstLineChars="200"/>
        <w:jc w:val="left"/>
        <w:rPr>
          <w:rFonts w:hint="eastAsia" w:ascii="宋体" w:hAnsi="宋体" w:eastAsia="宋体" w:cs="宋体"/>
          <w:sz w:val="22"/>
          <w:szCs w:val="22"/>
        </w:rPr>
      </w:pPr>
      <w:r>
        <w:rPr>
          <w:rFonts w:hint="eastAsia" w:ascii="宋体" w:hAnsi="宋体" w:eastAsia="宋体" w:cs="宋体"/>
          <w:sz w:val="22"/>
          <w:szCs w:val="22"/>
        </w:rPr>
        <w:t>2.</w:t>
      </w:r>
    </w:p>
    <w:p w14:paraId="665CC537">
      <w:pPr>
        <w:widowControl/>
        <w:shd w:val="clear" w:color="auto" w:fill="FFFFFF"/>
        <w:snapToGrid w:val="0"/>
        <w:spacing w:line="360" w:lineRule="auto"/>
        <w:ind w:firstLine="440" w:firstLineChars="200"/>
        <w:jc w:val="left"/>
        <w:rPr>
          <w:rFonts w:hint="eastAsia" w:ascii="宋体" w:hAnsi="宋体" w:eastAsia="宋体" w:cs="宋体"/>
          <w:sz w:val="22"/>
          <w:szCs w:val="22"/>
        </w:rPr>
      </w:pPr>
      <w:r>
        <w:rPr>
          <w:rFonts w:hint="eastAsia" w:ascii="宋体" w:hAnsi="宋体" w:eastAsia="宋体" w:cs="宋体"/>
          <w:sz w:val="22"/>
          <w:szCs w:val="22"/>
        </w:rPr>
        <w:t>.....</w:t>
      </w:r>
    </w:p>
    <w:p w14:paraId="177179BE">
      <w:pPr>
        <w:widowControl/>
        <w:shd w:val="clear" w:color="auto" w:fill="FFFFFF"/>
        <w:snapToGrid w:val="0"/>
        <w:spacing w:line="360" w:lineRule="auto"/>
        <w:ind w:firstLine="440" w:firstLineChars="200"/>
        <w:jc w:val="left"/>
        <w:rPr>
          <w:rFonts w:hint="eastAsia" w:ascii="宋体" w:hAnsi="宋体" w:eastAsia="宋体" w:cs="宋体"/>
          <w:sz w:val="22"/>
          <w:szCs w:val="22"/>
        </w:rPr>
      </w:pPr>
      <w:r>
        <w:rPr>
          <w:rFonts w:hint="eastAsia" w:ascii="宋体" w:hAnsi="宋体" w:eastAsia="宋体" w:cs="宋体"/>
          <w:sz w:val="22"/>
          <w:szCs w:val="22"/>
        </w:rPr>
        <w:t>上述问题澄清、说明或补正，不改变我方投标文件的实质性内容，构成我方投标文件的组成部分。</w:t>
      </w:r>
    </w:p>
    <w:p w14:paraId="16D625EF">
      <w:pPr>
        <w:widowControl/>
        <w:shd w:val="clear" w:color="auto" w:fill="FFFFFF"/>
        <w:snapToGrid w:val="0"/>
        <w:spacing w:line="360" w:lineRule="auto"/>
        <w:ind w:firstLine="440" w:firstLineChars="200"/>
        <w:jc w:val="left"/>
        <w:rPr>
          <w:rFonts w:hint="eastAsia" w:ascii="宋体" w:hAnsi="宋体" w:eastAsia="宋体" w:cs="宋体"/>
          <w:sz w:val="22"/>
          <w:szCs w:val="22"/>
        </w:rPr>
      </w:pPr>
    </w:p>
    <w:p w14:paraId="037E5309">
      <w:pPr>
        <w:widowControl/>
        <w:shd w:val="clear" w:color="auto" w:fill="FFFFFF"/>
        <w:snapToGrid w:val="0"/>
        <w:spacing w:line="360" w:lineRule="auto"/>
        <w:ind w:firstLine="440" w:firstLineChars="200"/>
        <w:jc w:val="right"/>
        <w:rPr>
          <w:rFonts w:hint="eastAsia" w:ascii="宋体" w:hAnsi="宋体" w:eastAsia="宋体" w:cs="宋体"/>
          <w:sz w:val="22"/>
          <w:szCs w:val="22"/>
        </w:rPr>
      </w:pPr>
      <w:r>
        <w:rPr>
          <w:rFonts w:hint="eastAsia" w:ascii="宋体" w:hAnsi="宋体" w:eastAsia="宋体" w:cs="宋体"/>
          <w:sz w:val="22"/>
          <w:szCs w:val="22"/>
        </w:rPr>
        <w:t>投标人：__________________（盖单位公章）</w:t>
      </w:r>
    </w:p>
    <w:p w14:paraId="04939EAE">
      <w:pPr>
        <w:pStyle w:val="19"/>
        <w:spacing w:line="360" w:lineRule="auto"/>
        <w:ind w:left="420" w:leftChars="200" w:right="840" w:firstLine="2453" w:firstLineChars="1115"/>
        <w:jc w:val="right"/>
        <w:rPr>
          <w:rFonts w:hint="eastAsia" w:ascii="宋体" w:hAnsi="宋体" w:eastAsia="宋体" w:cs="宋体"/>
          <w:sz w:val="22"/>
          <w:szCs w:val="22"/>
        </w:rPr>
      </w:pPr>
      <w:r>
        <w:rPr>
          <w:rFonts w:hint="eastAsia" w:ascii="宋体" w:hAnsi="宋体" w:eastAsia="宋体" w:cs="宋体"/>
          <w:kern w:val="2"/>
          <w:sz w:val="22"/>
          <w:szCs w:val="22"/>
          <w:lang w:val="en-US" w:eastAsia="zh-CN" w:bidi="ar-SA"/>
        </w:rPr>
        <w:t>________</w:t>
      </w:r>
      <w:r>
        <w:rPr>
          <w:rFonts w:hint="eastAsia" w:ascii="宋体" w:hAnsi="宋体" w:eastAsia="宋体" w:cs="宋体"/>
          <w:sz w:val="22"/>
          <w:szCs w:val="22"/>
        </w:rPr>
        <w:t>年</w:t>
      </w:r>
      <w:r>
        <w:rPr>
          <w:rFonts w:hint="eastAsia" w:ascii="宋体" w:hAnsi="宋体" w:eastAsia="宋体" w:cs="宋体"/>
          <w:kern w:val="2"/>
          <w:sz w:val="22"/>
          <w:szCs w:val="22"/>
          <w:lang w:val="en-US" w:eastAsia="zh-CN" w:bidi="ar-SA"/>
        </w:rPr>
        <w:t>______</w:t>
      </w:r>
      <w:r>
        <w:rPr>
          <w:rFonts w:hint="eastAsia" w:ascii="宋体" w:hAnsi="宋体" w:eastAsia="宋体" w:cs="宋体"/>
          <w:sz w:val="22"/>
          <w:szCs w:val="22"/>
        </w:rPr>
        <w:t>月</w:t>
      </w:r>
      <w:r>
        <w:rPr>
          <w:rFonts w:hint="eastAsia" w:ascii="宋体" w:hAnsi="宋体" w:eastAsia="宋体" w:cs="宋体"/>
          <w:kern w:val="2"/>
          <w:sz w:val="22"/>
          <w:szCs w:val="22"/>
          <w:lang w:val="en-US" w:eastAsia="zh-CN" w:bidi="ar-SA"/>
        </w:rPr>
        <w:t>____</w:t>
      </w:r>
      <w:r>
        <w:rPr>
          <w:rFonts w:hint="eastAsia" w:ascii="宋体" w:hAnsi="宋体" w:eastAsia="宋体" w:cs="宋体"/>
          <w:sz w:val="22"/>
          <w:szCs w:val="22"/>
        </w:rPr>
        <w:t>日</w:t>
      </w:r>
    </w:p>
    <w:p w14:paraId="58479538">
      <w:pPr>
        <w:pStyle w:val="19"/>
        <w:spacing w:line="490" w:lineRule="exact"/>
        <w:ind w:left="420" w:leftChars="200" w:firstLine="0" w:firstLineChars="0"/>
        <w:jc w:val="right"/>
        <w:rPr>
          <w:rFonts w:hint="eastAsia" w:ascii="宋体" w:hAnsi="宋体" w:eastAsia="宋体" w:cs="宋体"/>
          <w:sz w:val="24"/>
          <w:szCs w:val="24"/>
        </w:rPr>
      </w:pPr>
    </w:p>
    <w:p w14:paraId="72A42973">
      <w:pPr>
        <w:pStyle w:val="19"/>
        <w:spacing w:line="490" w:lineRule="exact"/>
        <w:ind w:left="420" w:leftChars="200" w:firstLine="0" w:firstLineChars="0"/>
        <w:jc w:val="right"/>
        <w:rPr>
          <w:rFonts w:hint="eastAsia" w:ascii="宋体" w:hAnsi="宋体" w:eastAsia="宋体" w:cs="宋体"/>
          <w:sz w:val="22"/>
          <w:szCs w:val="22"/>
        </w:rPr>
      </w:pPr>
    </w:p>
    <w:p w14:paraId="003188F8">
      <w:pPr>
        <w:pStyle w:val="19"/>
        <w:spacing w:line="490" w:lineRule="exact"/>
        <w:ind w:left="420" w:leftChars="200" w:firstLine="0" w:firstLineChars="0"/>
        <w:jc w:val="right"/>
        <w:rPr>
          <w:rFonts w:hint="eastAsia" w:ascii="宋体" w:hAnsi="宋体" w:eastAsia="宋体" w:cs="宋体"/>
          <w:sz w:val="22"/>
          <w:szCs w:val="22"/>
        </w:rPr>
      </w:pPr>
    </w:p>
    <w:p w14:paraId="703AE501">
      <w:pPr>
        <w:pStyle w:val="19"/>
        <w:spacing w:line="490" w:lineRule="exact"/>
        <w:ind w:left="420" w:leftChars="200" w:firstLine="0" w:firstLineChars="0"/>
        <w:jc w:val="right"/>
        <w:rPr>
          <w:rFonts w:hint="eastAsia" w:ascii="宋体" w:hAnsi="宋体" w:eastAsia="宋体" w:cs="宋体"/>
          <w:sz w:val="22"/>
          <w:szCs w:val="22"/>
        </w:rPr>
      </w:pPr>
    </w:p>
    <w:p w14:paraId="235BC7E7">
      <w:pPr>
        <w:autoSpaceDE w:val="0"/>
        <w:autoSpaceDN w:val="0"/>
        <w:adjustRightInd w:val="0"/>
        <w:spacing w:line="490" w:lineRule="exact"/>
        <w:ind w:firstLine="402" w:firstLineChars="200"/>
        <w:jc w:val="left"/>
        <w:rPr>
          <w:rFonts w:hint="eastAsia" w:ascii="宋体" w:hAnsi="宋体" w:eastAsia="宋体" w:cs="宋体"/>
          <w:sz w:val="22"/>
          <w:szCs w:val="22"/>
        </w:rPr>
      </w:pPr>
      <w:bookmarkStart w:id="187" w:name="_Toc511317970"/>
      <w:bookmarkStart w:id="188" w:name="_Toc259698641"/>
      <w:bookmarkStart w:id="189" w:name="_Toc511317221"/>
      <w:bookmarkStart w:id="190" w:name="_Toc269742739"/>
      <w:r>
        <w:rPr>
          <w:rFonts w:hint="eastAsia" w:ascii="宋体" w:hAnsi="宋体" w:eastAsia="宋体" w:cs="宋体"/>
          <w:b/>
          <w:sz w:val="20"/>
          <w:szCs w:val="22"/>
        </w:rPr>
        <w:br w:type="page"/>
      </w:r>
      <w:bookmarkEnd w:id="187"/>
      <w:bookmarkEnd w:id="188"/>
      <w:bookmarkEnd w:id="189"/>
      <w:bookmarkEnd w:id="190"/>
    </w:p>
    <w:p w14:paraId="210F76B8">
      <w:pPr>
        <w:pStyle w:val="29"/>
        <w:pageBreakBefore w:val="0"/>
        <w:widowControl w:val="0"/>
        <w:kinsoku/>
        <w:wordWrap/>
        <w:overflowPunct/>
        <w:autoSpaceDE/>
        <w:autoSpaceDN/>
        <w:bidi w:val="0"/>
        <w:adjustRightInd/>
        <w:snapToGrid/>
        <w:spacing w:before="0" w:line="360" w:lineRule="auto"/>
        <w:textAlignment w:val="auto"/>
        <w:rPr>
          <w:rFonts w:hint="eastAsia" w:ascii="宋体" w:hAnsi="宋体" w:eastAsia="宋体" w:cs="宋体"/>
          <w:b/>
          <w:bCs/>
          <w:sz w:val="28"/>
          <w:szCs w:val="28"/>
          <w:lang w:val="en-US" w:eastAsia="zh-CN"/>
        </w:rPr>
      </w:pPr>
      <w:bookmarkStart w:id="191" w:name="_Toc152042359"/>
      <w:bookmarkStart w:id="192" w:name="_Toc152045582"/>
      <w:bookmarkStart w:id="193" w:name="_Toc482467052"/>
      <w:bookmarkStart w:id="194" w:name="_Toc144974549"/>
      <w:bookmarkStart w:id="195" w:name="_Toc60072376"/>
      <w:bookmarkStart w:id="196" w:name="_Toc247527607"/>
      <w:bookmarkStart w:id="197" w:name="_Toc247514006"/>
      <w:bookmarkStart w:id="198" w:name="_Toc27199"/>
      <w:bookmarkStart w:id="199" w:name="_Toc8015"/>
      <w:r>
        <w:rPr>
          <w:rFonts w:hint="eastAsia" w:ascii="宋体" w:hAnsi="宋体" w:eastAsia="宋体" w:cs="宋体"/>
          <w:b/>
          <w:bCs/>
          <w:sz w:val="28"/>
          <w:szCs w:val="28"/>
          <w:lang w:val="en-US" w:eastAsia="zh-CN"/>
        </w:rPr>
        <w:t>附件</w:t>
      </w:r>
      <w:bookmarkEnd w:id="191"/>
      <w:bookmarkEnd w:id="192"/>
      <w:bookmarkEnd w:id="193"/>
      <w:bookmarkEnd w:id="194"/>
      <w:bookmarkEnd w:id="195"/>
      <w:bookmarkEnd w:id="196"/>
      <w:bookmarkEnd w:id="197"/>
      <w:r>
        <w:rPr>
          <w:rFonts w:hint="eastAsia" w:ascii="宋体" w:hAnsi="宋体" w:eastAsia="宋体" w:cs="宋体"/>
          <w:b/>
          <w:bCs/>
          <w:sz w:val="28"/>
          <w:szCs w:val="28"/>
          <w:lang w:val="en-US" w:eastAsia="zh-CN"/>
        </w:rPr>
        <w:t>五：中标候选人公示</w:t>
      </w:r>
      <w:bookmarkEnd w:id="198"/>
      <w:r>
        <w:rPr>
          <w:rFonts w:hint="eastAsia" w:ascii="宋体" w:hAnsi="宋体" w:eastAsia="宋体" w:cs="宋体"/>
          <w:b/>
          <w:bCs/>
          <w:sz w:val="28"/>
          <w:szCs w:val="28"/>
          <w:lang w:val="en-US" w:eastAsia="zh-CN"/>
        </w:rPr>
        <w:t>（参考格式）</w:t>
      </w:r>
      <w:bookmarkEnd w:id="199"/>
    </w:p>
    <w:p w14:paraId="7453E93E">
      <w:pPr>
        <w:spacing w:line="240" w:lineRule="auto"/>
        <w:jc w:val="center"/>
        <w:rPr>
          <w:rFonts w:hint="eastAsia" w:ascii="宋体" w:hAnsi="宋体" w:eastAsia="宋体" w:cs="宋体"/>
          <w:b w:val="0"/>
          <w:bCs w:val="0"/>
          <w:sz w:val="18"/>
          <w:szCs w:val="16"/>
          <w:u w:val="single"/>
        </w:rPr>
      </w:pPr>
    </w:p>
    <w:p w14:paraId="377181DD">
      <w:pPr>
        <w:spacing w:line="540" w:lineRule="exact"/>
        <w:jc w:val="center"/>
        <w:rPr>
          <w:rFonts w:hint="eastAsia" w:ascii="宋体" w:hAnsi="宋体" w:eastAsia="宋体" w:cs="宋体"/>
          <w:b/>
          <w:bCs/>
          <w:sz w:val="28"/>
          <w:szCs w:val="24"/>
        </w:rPr>
      </w:pPr>
      <w:r>
        <w:rPr>
          <w:rFonts w:hint="eastAsia" w:ascii="宋体" w:hAnsi="宋体" w:eastAsia="宋体" w:cs="宋体"/>
          <w:b w:val="0"/>
          <w:bCs w:val="0"/>
          <w:sz w:val="28"/>
          <w:szCs w:val="24"/>
          <w:u w:val="single"/>
        </w:rPr>
        <w:t xml:space="preserve">                      </w:t>
      </w:r>
      <w:r>
        <w:rPr>
          <w:rFonts w:hint="eastAsia" w:ascii="宋体" w:hAnsi="宋体" w:eastAsia="宋体" w:cs="宋体"/>
          <w:b/>
          <w:bCs/>
          <w:sz w:val="28"/>
          <w:szCs w:val="24"/>
        </w:rPr>
        <w:t>（项目名称）中标候选人公示</w:t>
      </w:r>
    </w:p>
    <w:p w14:paraId="62912323">
      <w:pPr>
        <w:spacing w:line="540" w:lineRule="exact"/>
        <w:jc w:val="center"/>
        <w:rPr>
          <w:rFonts w:hint="eastAsia" w:ascii="宋体" w:hAnsi="宋体" w:eastAsia="宋体" w:cs="宋体"/>
          <w:b/>
          <w:bCs/>
          <w:sz w:val="28"/>
          <w:szCs w:val="24"/>
        </w:rPr>
      </w:pPr>
    </w:p>
    <w:p w14:paraId="382C698D">
      <w:pPr>
        <w:keepNext w:val="0"/>
        <w:keepLines w:val="0"/>
        <w:pageBreakBefore w:val="0"/>
        <w:widowControl w:val="0"/>
        <w:kinsoku/>
        <w:wordWrap/>
        <w:overflowPunct/>
        <w:topLinePunct w:val="0"/>
        <w:autoSpaceDE/>
        <w:autoSpaceDN/>
        <w:bidi w:val="0"/>
        <w:adjustRightInd/>
        <w:snapToGrid/>
        <w:spacing w:line="360" w:lineRule="auto"/>
        <w:ind w:left="0" w:leftChars="0" w:firstLine="440" w:firstLineChars="200"/>
        <w:textAlignment w:val="auto"/>
        <w:rPr>
          <w:rFonts w:hint="eastAsia" w:ascii="宋体" w:hAnsi="宋体" w:eastAsia="宋体" w:cs="宋体"/>
          <w:bCs/>
          <w:kern w:val="0"/>
          <w:sz w:val="22"/>
          <w:szCs w:val="22"/>
        </w:rPr>
      </w:pPr>
      <w:r>
        <w:rPr>
          <w:rFonts w:hint="eastAsia" w:ascii="宋体" w:hAnsi="宋体" w:eastAsia="宋体" w:cs="宋体"/>
          <w:bCs/>
          <w:kern w:val="0"/>
          <w:sz w:val="22"/>
          <w:szCs w:val="22"/>
          <w:u w:val="single"/>
        </w:rPr>
        <w:t xml:space="preserve">     </w:t>
      </w:r>
      <w:r>
        <w:rPr>
          <w:rFonts w:hint="eastAsia" w:ascii="宋体" w:hAnsi="宋体" w:eastAsia="宋体" w:cs="宋体"/>
          <w:bCs/>
          <w:kern w:val="0"/>
          <w:sz w:val="22"/>
          <w:szCs w:val="22"/>
        </w:rPr>
        <w:t>受</w:t>
      </w:r>
      <w:r>
        <w:rPr>
          <w:rFonts w:hint="eastAsia" w:ascii="宋体" w:hAnsi="宋体" w:eastAsia="宋体" w:cs="宋体"/>
          <w:bCs/>
          <w:kern w:val="0"/>
          <w:sz w:val="22"/>
          <w:szCs w:val="22"/>
          <w:u w:val="single"/>
        </w:rPr>
        <w:t xml:space="preserve">      </w:t>
      </w:r>
      <w:r>
        <w:rPr>
          <w:rFonts w:hint="eastAsia" w:ascii="宋体" w:hAnsi="宋体" w:eastAsia="宋体" w:cs="宋体"/>
          <w:bCs/>
          <w:kern w:val="0"/>
          <w:sz w:val="22"/>
          <w:szCs w:val="22"/>
        </w:rPr>
        <w:t>的委托，代理</w:t>
      </w:r>
      <w:r>
        <w:rPr>
          <w:rFonts w:hint="eastAsia" w:ascii="宋体" w:hAnsi="宋体" w:eastAsia="宋体" w:cs="宋体"/>
          <w:bCs/>
          <w:kern w:val="0"/>
          <w:sz w:val="22"/>
          <w:szCs w:val="22"/>
          <w:u w:val="single"/>
        </w:rPr>
        <w:t xml:space="preserve">  </w:t>
      </w:r>
      <w:r>
        <w:rPr>
          <w:rFonts w:hint="eastAsia" w:ascii="宋体" w:hAnsi="宋体" w:eastAsia="宋体" w:cs="宋体"/>
          <w:bCs/>
          <w:kern w:val="0"/>
          <w:sz w:val="22"/>
          <w:szCs w:val="22"/>
          <w:u w:val="single"/>
          <w:lang w:val="en-US" w:eastAsia="zh-CN"/>
        </w:rPr>
        <w:t xml:space="preserve">  </w:t>
      </w:r>
      <w:r>
        <w:rPr>
          <w:rFonts w:hint="eastAsia" w:ascii="宋体" w:hAnsi="宋体" w:eastAsia="宋体" w:cs="宋体"/>
          <w:bCs/>
          <w:kern w:val="0"/>
          <w:sz w:val="22"/>
          <w:szCs w:val="22"/>
          <w:u w:val="single"/>
        </w:rPr>
        <w:t xml:space="preserve">  （项目名称）</w:t>
      </w:r>
      <w:r>
        <w:rPr>
          <w:rFonts w:hint="eastAsia" w:ascii="宋体" w:hAnsi="宋体" w:eastAsia="宋体" w:cs="宋体"/>
          <w:bCs/>
          <w:kern w:val="0"/>
          <w:sz w:val="22"/>
          <w:szCs w:val="22"/>
        </w:rPr>
        <w:t>工程总承</w:t>
      </w:r>
      <w:r>
        <w:rPr>
          <w:rFonts w:hint="eastAsia" w:ascii="宋体" w:hAnsi="宋体" w:eastAsia="宋体" w:cs="宋体"/>
          <w:bCs/>
          <w:kern w:val="0"/>
          <w:sz w:val="22"/>
          <w:szCs w:val="22"/>
          <w:lang w:eastAsia="zh-CN"/>
        </w:rPr>
        <w:t>包工</w:t>
      </w:r>
      <w:r>
        <w:rPr>
          <w:rFonts w:hint="eastAsia" w:ascii="宋体" w:hAnsi="宋体" w:eastAsia="宋体" w:cs="宋体"/>
          <w:bCs/>
          <w:kern w:val="0"/>
          <w:sz w:val="22"/>
          <w:szCs w:val="22"/>
        </w:rPr>
        <w:t>程招标，</w:t>
      </w:r>
      <w:r>
        <w:rPr>
          <w:rFonts w:hint="eastAsia" w:ascii="宋体" w:hAnsi="宋体" w:eastAsia="宋体" w:cs="宋体"/>
          <w:bCs/>
          <w:kern w:val="0"/>
          <w:sz w:val="22"/>
          <w:szCs w:val="22"/>
          <w:u w:val="single"/>
        </w:rPr>
        <w:t xml:space="preserve">  </w:t>
      </w:r>
      <w:r>
        <w:rPr>
          <w:rFonts w:hint="eastAsia" w:ascii="宋体" w:hAnsi="宋体" w:eastAsia="宋体" w:cs="宋体"/>
          <w:bCs/>
          <w:kern w:val="0"/>
          <w:sz w:val="22"/>
          <w:szCs w:val="22"/>
          <w:u w:val="single"/>
          <w:lang w:val="en-US" w:eastAsia="zh-CN"/>
        </w:rPr>
        <w:t xml:space="preserve"> </w:t>
      </w:r>
      <w:r>
        <w:rPr>
          <w:rFonts w:hint="eastAsia" w:ascii="宋体" w:hAnsi="宋体" w:eastAsia="宋体" w:cs="宋体"/>
          <w:bCs/>
          <w:kern w:val="0"/>
          <w:sz w:val="22"/>
          <w:szCs w:val="22"/>
          <w:u w:val="single"/>
        </w:rPr>
        <w:t xml:space="preserve">   </w:t>
      </w:r>
      <w:r>
        <w:rPr>
          <w:rFonts w:hint="eastAsia" w:ascii="宋体" w:hAnsi="宋体" w:eastAsia="宋体" w:cs="宋体"/>
          <w:bCs/>
          <w:kern w:val="0"/>
          <w:sz w:val="22"/>
          <w:szCs w:val="22"/>
          <w:u w:val="single"/>
          <w:lang w:eastAsia="zh-CN"/>
        </w:rPr>
        <w:t>（</w:t>
      </w:r>
      <w:r>
        <w:rPr>
          <w:rFonts w:hint="eastAsia" w:ascii="宋体" w:hAnsi="宋体" w:eastAsia="宋体" w:cs="宋体"/>
          <w:bCs/>
          <w:kern w:val="0"/>
          <w:sz w:val="22"/>
          <w:szCs w:val="22"/>
        </w:rPr>
        <w:t>北京时间）在</w:t>
      </w:r>
      <w:r>
        <w:rPr>
          <w:rFonts w:hint="eastAsia" w:ascii="宋体" w:hAnsi="宋体" w:eastAsia="宋体" w:cs="宋体"/>
          <w:bCs/>
          <w:kern w:val="0"/>
          <w:sz w:val="22"/>
          <w:szCs w:val="22"/>
          <w:u w:val="single"/>
        </w:rPr>
        <w:t xml:space="preserve">          </w:t>
      </w:r>
      <w:r>
        <w:rPr>
          <w:rFonts w:hint="eastAsia" w:ascii="宋体" w:hAnsi="宋体" w:eastAsia="宋体" w:cs="宋体"/>
          <w:bCs/>
          <w:kern w:val="0"/>
          <w:sz w:val="22"/>
          <w:szCs w:val="22"/>
        </w:rPr>
        <w:t>进行了公开开标，在</w:t>
      </w:r>
      <w:r>
        <w:rPr>
          <w:rFonts w:hint="eastAsia" w:ascii="宋体" w:hAnsi="宋体" w:eastAsia="宋体" w:cs="宋体"/>
          <w:bCs/>
          <w:kern w:val="0"/>
          <w:sz w:val="22"/>
          <w:szCs w:val="22"/>
          <w:u w:val="single"/>
        </w:rPr>
        <w:t xml:space="preserve">  </w:t>
      </w:r>
      <w:r>
        <w:rPr>
          <w:rFonts w:hint="eastAsia" w:ascii="宋体" w:hAnsi="宋体" w:eastAsia="宋体" w:cs="宋体"/>
          <w:bCs/>
          <w:kern w:val="0"/>
          <w:sz w:val="22"/>
          <w:szCs w:val="22"/>
          <w:u w:val="single"/>
          <w:lang w:val="en-US" w:eastAsia="zh-CN"/>
        </w:rPr>
        <w:t xml:space="preserve">      </w:t>
      </w:r>
      <w:r>
        <w:rPr>
          <w:rFonts w:hint="eastAsia" w:ascii="宋体" w:hAnsi="宋体" w:eastAsia="宋体" w:cs="宋体"/>
          <w:bCs/>
          <w:kern w:val="0"/>
          <w:sz w:val="22"/>
          <w:szCs w:val="22"/>
          <w:u w:val="single"/>
        </w:rPr>
        <w:t xml:space="preserve"> </w:t>
      </w:r>
      <w:r>
        <w:rPr>
          <w:rFonts w:hint="eastAsia" w:ascii="宋体" w:hAnsi="宋体" w:eastAsia="宋体" w:cs="宋体"/>
          <w:bCs/>
          <w:kern w:val="0"/>
          <w:sz w:val="22"/>
          <w:szCs w:val="22"/>
        </w:rPr>
        <w:t>监督下，依法组建的评标委员会按照招标文件确定的评标原则和评标办法进行了评审，并推荐本项目中标候选人排名如下：</w:t>
      </w:r>
    </w:p>
    <w:p w14:paraId="36AEE15C">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bCs/>
          <w:kern w:val="0"/>
          <w:sz w:val="22"/>
          <w:szCs w:val="22"/>
        </w:rPr>
      </w:pPr>
      <w:r>
        <w:rPr>
          <w:rFonts w:hint="eastAsia" w:ascii="宋体" w:hAnsi="宋体" w:eastAsia="宋体" w:cs="宋体"/>
          <w:bCs/>
          <w:kern w:val="0"/>
          <w:sz w:val="22"/>
          <w:szCs w:val="22"/>
        </w:rPr>
        <w:t>第X名（中标候选人不超过3个）：</w:t>
      </w:r>
    </w:p>
    <w:p w14:paraId="301A3FC3">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bCs/>
          <w:kern w:val="0"/>
          <w:sz w:val="22"/>
          <w:szCs w:val="22"/>
          <w:highlight w:val="none"/>
        </w:rPr>
      </w:pPr>
      <w:r>
        <w:rPr>
          <w:rFonts w:hint="eastAsia" w:ascii="宋体" w:hAnsi="宋体" w:eastAsia="宋体" w:cs="宋体"/>
          <w:bCs/>
          <w:kern w:val="0"/>
          <w:sz w:val="22"/>
          <w:szCs w:val="22"/>
          <w:highlight w:val="none"/>
          <w:lang w:eastAsia="zh-CN"/>
        </w:rPr>
        <w:t>（</w:t>
      </w:r>
      <w:r>
        <w:rPr>
          <w:rFonts w:hint="eastAsia" w:ascii="宋体" w:hAnsi="宋体" w:eastAsia="宋体" w:cs="宋体"/>
          <w:bCs/>
          <w:kern w:val="0"/>
          <w:sz w:val="22"/>
          <w:szCs w:val="22"/>
          <w:highlight w:val="none"/>
          <w:lang w:val="en-US" w:eastAsia="zh-CN"/>
        </w:rPr>
        <w:t>一</w:t>
      </w:r>
      <w:r>
        <w:rPr>
          <w:rFonts w:hint="eastAsia" w:ascii="宋体" w:hAnsi="宋体" w:eastAsia="宋体" w:cs="宋体"/>
          <w:bCs/>
          <w:kern w:val="0"/>
          <w:sz w:val="22"/>
          <w:szCs w:val="22"/>
          <w:highlight w:val="none"/>
          <w:lang w:eastAsia="zh-CN"/>
        </w:rPr>
        <w:t>）</w:t>
      </w:r>
      <w:r>
        <w:rPr>
          <w:rFonts w:hint="eastAsia" w:ascii="宋体" w:hAnsi="宋体" w:eastAsia="宋体" w:cs="宋体"/>
          <w:bCs/>
          <w:kern w:val="0"/>
          <w:sz w:val="22"/>
          <w:szCs w:val="22"/>
          <w:highlight w:val="none"/>
        </w:rPr>
        <w:t>中标候选人</w:t>
      </w:r>
      <w:r>
        <w:rPr>
          <w:rFonts w:hint="eastAsia" w:ascii="宋体" w:hAnsi="宋体" w:eastAsia="宋体" w:cs="宋体"/>
          <w:bCs/>
          <w:kern w:val="0"/>
          <w:sz w:val="22"/>
          <w:szCs w:val="22"/>
          <w:highlight w:val="none"/>
          <w:lang w:val="en-US" w:eastAsia="zh-CN"/>
        </w:rPr>
        <w:t>排序、</w:t>
      </w:r>
      <w:r>
        <w:rPr>
          <w:rFonts w:hint="eastAsia" w:ascii="宋体" w:hAnsi="宋体" w:eastAsia="宋体" w:cs="宋体"/>
          <w:bCs/>
          <w:kern w:val="0"/>
          <w:sz w:val="22"/>
          <w:szCs w:val="22"/>
          <w:highlight w:val="none"/>
        </w:rPr>
        <w:t>名称</w:t>
      </w:r>
      <w:r>
        <w:rPr>
          <w:rFonts w:hint="eastAsia" w:ascii="宋体" w:hAnsi="宋体" w:eastAsia="宋体" w:cs="宋体"/>
          <w:bCs/>
          <w:kern w:val="0"/>
          <w:sz w:val="22"/>
          <w:szCs w:val="22"/>
          <w:highlight w:val="none"/>
          <w:lang w:eastAsia="zh-CN"/>
        </w:rPr>
        <w:t>（</w:t>
      </w:r>
      <w:r>
        <w:rPr>
          <w:rFonts w:hint="eastAsia" w:ascii="宋体" w:hAnsi="宋体" w:eastAsia="宋体" w:cs="宋体"/>
          <w:bCs/>
          <w:kern w:val="0"/>
          <w:sz w:val="22"/>
          <w:szCs w:val="22"/>
          <w:highlight w:val="none"/>
          <w:lang w:val="en-US" w:eastAsia="zh-CN"/>
        </w:rPr>
        <w:t>包含联合体各方名称</w:t>
      </w:r>
      <w:r>
        <w:rPr>
          <w:rFonts w:hint="eastAsia" w:ascii="宋体" w:hAnsi="宋体" w:eastAsia="宋体" w:cs="宋体"/>
          <w:bCs/>
          <w:kern w:val="0"/>
          <w:sz w:val="22"/>
          <w:szCs w:val="22"/>
          <w:highlight w:val="none"/>
          <w:lang w:eastAsia="zh-CN"/>
        </w:rPr>
        <w:t>）</w:t>
      </w:r>
      <w:r>
        <w:rPr>
          <w:rFonts w:hint="eastAsia" w:ascii="宋体" w:hAnsi="宋体" w:eastAsia="宋体" w:cs="宋体"/>
          <w:bCs/>
          <w:kern w:val="0"/>
          <w:sz w:val="22"/>
          <w:szCs w:val="22"/>
          <w:highlight w:val="none"/>
        </w:rPr>
        <w:t>、投标报价、质量、工期；</w:t>
      </w:r>
    </w:p>
    <w:p w14:paraId="2C277510">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bCs/>
          <w:kern w:val="0"/>
          <w:sz w:val="22"/>
          <w:szCs w:val="22"/>
          <w:highlight w:val="none"/>
        </w:rPr>
      </w:pPr>
      <w:r>
        <w:rPr>
          <w:rFonts w:hint="eastAsia" w:ascii="宋体" w:hAnsi="宋体" w:eastAsia="宋体" w:cs="宋体"/>
          <w:bCs/>
          <w:kern w:val="0"/>
          <w:sz w:val="22"/>
          <w:szCs w:val="22"/>
          <w:highlight w:val="none"/>
          <w:lang w:eastAsia="zh-CN"/>
        </w:rPr>
        <w:t>（</w:t>
      </w:r>
      <w:r>
        <w:rPr>
          <w:rFonts w:hint="eastAsia" w:ascii="宋体" w:hAnsi="宋体" w:eastAsia="宋体" w:cs="宋体"/>
          <w:bCs/>
          <w:kern w:val="0"/>
          <w:sz w:val="22"/>
          <w:szCs w:val="22"/>
          <w:highlight w:val="none"/>
          <w:lang w:val="en-US" w:eastAsia="zh-CN"/>
        </w:rPr>
        <w:t>二</w:t>
      </w:r>
      <w:r>
        <w:rPr>
          <w:rFonts w:hint="eastAsia" w:ascii="宋体" w:hAnsi="宋体" w:eastAsia="宋体" w:cs="宋体"/>
          <w:bCs/>
          <w:kern w:val="0"/>
          <w:sz w:val="22"/>
          <w:szCs w:val="22"/>
          <w:highlight w:val="none"/>
          <w:lang w:eastAsia="zh-CN"/>
        </w:rPr>
        <w:t>）</w:t>
      </w:r>
      <w:r>
        <w:rPr>
          <w:rFonts w:hint="eastAsia" w:ascii="宋体" w:hAnsi="宋体" w:eastAsia="宋体" w:cs="宋体"/>
          <w:bCs/>
          <w:kern w:val="0"/>
          <w:sz w:val="22"/>
          <w:szCs w:val="22"/>
          <w:highlight w:val="none"/>
        </w:rPr>
        <w:t>中标候选人响应招标文件要求的资格能力条件；</w:t>
      </w:r>
    </w:p>
    <w:p w14:paraId="049F2772">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bCs/>
          <w:kern w:val="0"/>
          <w:sz w:val="22"/>
          <w:szCs w:val="22"/>
          <w:highlight w:val="none"/>
        </w:rPr>
      </w:pPr>
      <w:r>
        <w:rPr>
          <w:rFonts w:hint="eastAsia" w:ascii="宋体" w:hAnsi="宋体" w:eastAsia="宋体" w:cs="宋体"/>
          <w:bCs/>
          <w:kern w:val="0"/>
          <w:sz w:val="22"/>
          <w:szCs w:val="22"/>
          <w:highlight w:val="none"/>
          <w:lang w:eastAsia="zh-CN"/>
        </w:rPr>
        <w:t>（</w:t>
      </w:r>
      <w:r>
        <w:rPr>
          <w:rFonts w:hint="eastAsia" w:ascii="宋体" w:hAnsi="宋体" w:eastAsia="宋体" w:cs="宋体"/>
          <w:bCs/>
          <w:kern w:val="0"/>
          <w:sz w:val="22"/>
          <w:szCs w:val="22"/>
          <w:highlight w:val="none"/>
          <w:lang w:val="en-US" w:eastAsia="zh-CN"/>
        </w:rPr>
        <w:t>三</w:t>
      </w:r>
      <w:r>
        <w:rPr>
          <w:rFonts w:hint="eastAsia" w:ascii="宋体" w:hAnsi="宋体" w:eastAsia="宋体" w:cs="宋体"/>
          <w:bCs/>
          <w:kern w:val="0"/>
          <w:sz w:val="22"/>
          <w:szCs w:val="22"/>
          <w:highlight w:val="none"/>
          <w:lang w:eastAsia="zh-CN"/>
        </w:rPr>
        <w:t>）</w:t>
      </w:r>
      <w:r>
        <w:rPr>
          <w:rFonts w:hint="eastAsia" w:ascii="宋体" w:hAnsi="宋体" w:eastAsia="宋体" w:cs="宋体"/>
          <w:bCs/>
          <w:kern w:val="0"/>
          <w:sz w:val="22"/>
          <w:szCs w:val="22"/>
          <w:highlight w:val="none"/>
        </w:rPr>
        <w:t>工程总承包项目经理姓名、相关证书名称和编号、个人业绩；</w:t>
      </w:r>
    </w:p>
    <w:p w14:paraId="78787E61">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bCs/>
          <w:kern w:val="0"/>
          <w:sz w:val="22"/>
          <w:szCs w:val="22"/>
          <w:highlight w:val="none"/>
        </w:rPr>
      </w:pPr>
      <w:r>
        <w:rPr>
          <w:rFonts w:hint="eastAsia" w:ascii="宋体" w:hAnsi="宋体" w:eastAsia="宋体" w:cs="宋体"/>
          <w:bCs/>
          <w:kern w:val="0"/>
          <w:sz w:val="22"/>
          <w:szCs w:val="22"/>
          <w:highlight w:val="none"/>
        </w:rPr>
        <w:t>设计负责人姓名、相关证书名称和编号、个人业绩；</w:t>
      </w:r>
    </w:p>
    <w:p w14:paraId="2715E6DE">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bCs/>
          <w:kern w:val="0"/>
          <w:sz w:val="22"/>
          <w:szCs w:val="22"/>
          <w:highlight w:val="none"/>
        </w:rPr>
      </w:pPr>
      <w:r>
        <w:rPr>
          <w:rFonts w:hint="eastAsia" w:ascii="宋体" w:hAnsi="宋体" w:eastAsia="宋体" w:cs="宋体"/>
          <w:bCs/>
          <w:kern w:val="0"/>
          <w:sz w:val="22"/>
          <w:szCs w:val="22"/>
          <w:highlight w:val="none"/>
        </w:rPr>
        <w:t>施工负责人姓名、相关证书名称和编号、个人业绩；</w:t>
      </w:r>
    </w:p>
    <w:p w14:paraId="78FE5C4C">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bCs/>
          <w:kern w:val="0"/>
          <w:sz w:val="22"/>
          <w:szCs w:val="22"/>
          <w:highlight w:val="none"/>
        </w:rPr>
      </w:pPr>
      <w:r>
        <w:rPr>
          <w:rFonts w:hint="eastAsia" w:ascii="宋体" w:hAnsi="宋体" w:eastAsia="宋体" w:cs="宋体"/>
          <w:bCs/>
          <w:kern w:val="0"/>
          <w:sz w:val="22"/>
          <w:szCs w:val="22"/>
          <w:highlight w:val="none"/>
        </w:rPr>
        <w:t>施工技术负责人姓名、职称证书编号；</w:t>
      </w:r>
    </w:p>
    <w:p w14:paraId="39F7CDA6">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bCs/>
          <w:kern w:val="0"/>
          <w:sz w:val="22"/>
          <w:szCs w:val="22"/>
          <w:highlight w:val="none"/>
        </w:rPr>
      </w:pPr>
      <w:r>
        <w:rPr>
          <w:rFonts w:hint="eastAsia" w:ascii="宋体" w:hAnsi="宋体" w:eastAsia="宋体" w:cs="宋体"/>
          <w:bCs/>
          <w:kern w:val="0"/>
          <w:sz w:val="22"/>
          <w:szCs w:val="22"/>
          <w:highlight w:val="none"/>
        </w:rPr>
        <w:t>专职安全</w:t>
      </w:r>
      <w:r>
        <w:rPr>
          <w:rFonts w:hint="eastAsia" w:ascii="宋体" w:hAnsi="宋体" w:eastAsia="宋体" w:cs="宋体"/>
          <w:bCs/>
          <w:kern w:val="0"/>
          <w:sz w:val="22"/>
          <w:szCs w:val="22"/>
          <w:highlight w:val="none"/>
          <w:lang w:val="en-US" w:eastAsia="zh-CN"/>
        </w:rPr>
        <w:t>生产管理人员</w:t>
      </w:r>
      <w:r>
        <w:rPr>
          <w:rFonts w:hint="eastAsia" w:ascii="宋体" w:hAnsi="宋体" w:eastAsia="宋体" w:cs="宋体"/>
          <w:bCs/>
          <w:kern w:val="0"/>
          <w:sz w:val="22"/>
          <w:szCs w:val="22"/>
          <w:highlight w:val="none"/>
        </w:rPr>
        <w:t>姓名、C类安全生产考核合格证书编号；</w:t>
      </w:r>
    </w:p>
    <w:p w14:paraId="177709CB">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bCs/>
          <w:kern w:val="0"/>
          <w:sz w:val="22"/>
          <w:szCs w:val="22"/>
          <w:highlight w:val="none"/>
        </w:rPr>
      </w:pPr>
      <w:r>
        <w:rPr>
          <w:rFonts w:hint="eastAsia" w:ascii="宋体" w:hAnsi="宋体" w:eastAsia="宋体" w:cs="宋体"/>
          <w:bCs/>
          <w:kern w:val="0"/>
          <w:sz w:val="22"/>
          <w:szCs w:val="22"/>
          <w:highlight w:val="none"/>
          <w:lang w:eastAsia="zh-CN"/>
        </w:rPr>
        <w:t>（</w:t>
      </w:r>
      <w:r>
        <w:rPr>
          <w:rFonts w:hint="eastAsia" w:ascii="宋体" w:hAnsi="宋体" w:eastAsia="宋体" w:cs="宋体"/>
          <w:bCs/>
          <w:kern w:val="0"/>
          <w:sz w:val="22"/>
          <w:szCs w:val="22"/>
          <w:highlight w:val="none"/>
          <w:lang w:val="en-US" w:eastAsia="zh-CN"/>
        </w:rPr>
        <w:t>四</w:t>
      </w:r>
      <w:r>
        <w:rPr>
          <w:rFonts w:hint="eastAsia" w:ascii="宋体" w:hAnsi="宋体" w:eastAsia="宋体" w:cs="宋体"/>
          <w:bCs/>
          <w:kern w:val="0"/>
          <w:sz w:val="22"/>
          <w:szCs w:val="22"/>
          <w:highlight w:val="none"/>
          <w:lang w:eastAsia="zh-CN"/>
        </w:rPr>
        <w:t>）</w:t>
      </w:r>
      <w:r>
        <w:rPr>
          <w:rFonts w:hint="eastAsia" w:ascii="宋体" w:hAnsi="宋体" w:eastAsia="宋体" w:cs="宋体"/>
          <w:bCs/>
          <w:kern w:val="0"/>
          <w:sz w:val="22"/>
          <w:szCs w:val="22"/>
          <w:highlight w:val="none"/>
        </w:rPr>
        <w:t>投标人在投标文件中提供的业绩、信用等级、获奖情况；</w:t>
      </w:r>
    </w:p>
    <w:p w14:paraId="69029196">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bCs/>
          <w:kern w:val="0"/>
          <w:sz w:val="22"/>
          <w:szCs w:val="22"/>
          <w:highlight w:val="none"/>
        </w:rPr>
      </w:pPr>
      <w:r>
        <w:rPr>
          <w:rFonts w:hint="eastAsia" w:ascii="宋体" w:hAnsi="宋体" w:eastAsia="宋体" w:cs="宋体"/>
          <w:bCs/>
          <w:kern w:val="0"/>
          <w:sz w:val="22"/>
          <w:szCs w:val="22"/>
          <w:highlight w:val="none"/>
        </w:rPr>
        <w:t>评标情况：中标候选人详细评审得分情况（包括承包人建议书、信誉业绩及其他、承包人实施方案、投标报价、项目管理机构、不良行为记录扣分）；中标候选人技术投标文件（承包人建议书和承包人实施方案）评委</w:t>
      </w:r>
      <w:r>
        <w:rPr>
          <w:rFonts w:hint="eastAsia" w:ascii="宋体" w:hAnsi="宋体" w:eastAsia="宋体" w:cs="宋体"/>
          <w:bCs/>
          <w:kern w:val="0"/>
          <w:sz w:val="22"/>
          <w:szCs w:val="22"/>
          <w:highlight w:val="none"/>
          <w:lang w:val="en-US" w:eastAsia="zh-CN"/>
        </w:rPr>
        <w:t>汇总</w:t>
      </w:r>
      <w:r>
        <w:rPr>
          <w:rFonts w:hint="eastAsia" w:ascii="宋体" w:hAnsi="宋体" w:eastAsia="宋体" w:cs="宋体"/>
          <w:bCs/>
          <w:kern w:val="0"/>
          <w:sz w:val="22"/>
          <w:szCs w:val="22"/>
          <w:highlight w:val="none"/>
        </w:rPr>
        <w:t>评分情况。</w:t>
      </w:r>
    </w:p>
    <w:p w14:paraId="4CB9740E">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bCs/>
          <w:kern w:val="0"/>
          <w:sz w:val="22"/>
          <w:szCs w:val="22"/>
          <w:highlight w:val="none"/>
        </w:rPr>
      </w:pPr>
      <w:r>
        <w:rPr>
          <w:rFonts w:hint="eastAsia" w:ascii="宋体" w:hAnsi="宋体" w:eastAsia="宋体" w:cs="宋体"/>
          <w:bCs/>
          <w:kern w:val="0"/>
          <w:sz w:val="22"/>
          <w:szCs w:val="22"/>
          <w:highlight w:val="none"/>
        </w:rPr>
        <w:t>（五）提出异议的渠道和方式；</w:t>
      </w:r>
    </w:p>
    <w:p w14:paraId="3DF4EA4B">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bCs/>
          <w:kern w:val="0"/>
          <w:sz w:val="22"/>
          <w:szCs w:val="22"/>
          <w:highlight w:val="none"/>
        </w:rPr>
      </w:pPr>
      <w:r>
        <w:rPr>
          <w:rFonts w:hint="eastAsia" w:ascii="宋体" w:hAnsi="宋体" w:eastAsia="宋体" w:cs="宋体"/>
          <w:bCs/>
          <w:kern w:val="0"/>
          <w:sz w:val="22"/>
          <w:szCs w:val="22"/>
          <w:highlight w:val="none"/>
        </w:rPr>
        <w:t>（</w:t>
      </w:r>
      <w:r>
        <w:rPr>
          <w:rFonts w:hint="eastAsia" w:ascii="宋体" w:hAnsi="宋体" w:eastAsia="宋体" w:cs="宋体"/>
          <w:bCs/>
          <w:kern w:val="0"/>
          <w:sz w:val="22"/>
          <w:szCs w:val="22"/>
          <w:highlight w:val="none"/>
          <w:lang w:val="en-US" w:eastAsia="zh-CN"/>
        </w:rPr>
        <w:t>六</w:t>
      </w:r>
      <w:r>
        <w:rPr>
          <w:rFonts w:hint="eastAsia" w:ascii="宋体" w:hAnsi="宋体" w:eastAsia="宋体" w:cs="宋体"/>
          <w:bCs/>
          <w:kern w:val="0"/>
          <w:sz w:val="22"/>
          <w:szCs w:val="22"/>
          <w:highlight w:val="none"/>
        </w:rPr>
        <w:t>）招标文件规定公示的其他内容。</w:t>
      </w:r>
    </w:p>
    <w:p w14:paraId="088A5272">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bCs/>
          <w:kern w:val="0"/>
          <w:sz w:val="22"/>
          <w:szCs w:val="22"/>
          <w:highlight w:val="yellow"/>
        </w:rPr>
      </w:pPr>
      <w:r>
        <w:rPr>
          <w:rFonts w:hint="eastAsia" w:ascii="宋体" w:hAnsi="宋体" w:eastAsia="宋体" w:cs="宋体"/>
          <w:bCs/>
          <w:kern w:val="0"/>
          <w:sz w:val="22"/>
          <w:szCs w:val="22"/>
          <w:highlight w:val="none"/>
        </w:rPr>
        <w:t>（</w:t>
      </w:r>
      <w:r>
        <w:rPr>
          <w:rFonts w:hint="eastAsia" w:ascii="宋体" w:hAnsi="宋体" w:eastAsia="宋体" w:cs="宋体"/>
          <w:bCs/>
          <w:kern w:val="0"/>
          <w:sz w:val="22"/>
          <w:szCs w:val="22"/>
          <w:highlight w:val="none"/>
          <w:lang w:val="en-US" w:eastAsia="zh-CN"/>
        </w:rPr>
        <w:t>七</w:t>
      </w:r>
      <w:r>
        <w:rPr>
          <w:rFonts w:hint="eastAsia" w:ascii="宋体" w:hAnsi="宋体" w:eastAsia="宋体" w:cs="宋体"/>
          <w:bCs/>
          <w:kern w:val="0"/>
          <w:sz w:val="22"/>
          <w:szCs w:val="22"/>
          <w:highlight w:val="none"/>
        </w:rPr>
        <w:t>）投标</w:t>
      </w:r>
      <w:r>
        <w:rPr>
          <w:rFonts w:hint="eastAsia" w:ascii="宋体" w:hAnsi="宋体" w:eastAsia="宋体" w:cs="宋体"/>
          <w:bCs/>
          <w:kern w:val="0"/>
          <w:sz w:val="22"/>
          <w:szCs w:val="22"/>
          <w:highlight w:val="none"/>
          <w:lang w:val="en-US" w:eastAsia="zh-CN"/>
        </w:rPr>
        <w:t>保证金</w:t>
      </w:r>
      <w:r>
        <w:rPr>
          <w:rFonts w:hint="eastAsia" w:ascii="宋体" w:hAnsi="宋体" w:eastAsia="宋体" w:cs="宋体"/>
          <w:bCs/>
          <w:kern w:val="0"/>
          <w:sz w:val="22"/>
          <w:szCs w:val="22"/>
          <w:highlight w:val="none"/>
        </w:rPr>
        <w:t>信息（</w:t>
      </w:r>
      <w:r>
        <w:rPr>
          <w:rFonts w:hint="eastAsia" w:ascii="宋体" w:hAnsi="宋体" w:eastAsia="宋体" w:cs="宋体"/>
          <w:bCs/>
          <w:kern w:val="0"/>
          <w:sz w:val="22"/>
          <w:szCs w:val="22"/>
          <w:highlight w:val="none"/>
          <w:lang w:val="en-US" w:eastAsia="zh-CN"/>
        </w:rPr>
        <w:t>投标保证金缴纳方式</w:t>
      </w:r>
      <w:r>
        <w:rPr>
          <w:rFonts w:hint="eastAsia" w:ascii="宋体" w:hAnsi="宋体" w:eastAsia="宋体" w:cs="宋体"/>
          <w:bCs/>
          <w:kern w:val="0"/>
          <w:sz w:val="22"/>
          <w:szCs w:val="22"/>
          <w:highlight w:val="none"/>
        </w:rPr>
        <w:t>、</w:t>
      </w:r>
      <w:r>
        <w:rPr>
          <w:rFonts w:hint="eastAsia" w:ascii="宋体" w:hAnsi="宋体" w:eastAsia="宋体" w:cs="宋体"/>
          <w:bCs/>
          <w:kern w:val="0"/>
          <w:sz w:val="22"/>
          <w:szCs w:val="22"/>
          <w:highlight w:val="none"/>
          <w:lang w:val="en-US" w:eastAsia="zh-CN"/>
        </w:rPr>
        <w:t>投标保证金有效期</w:t>
      </w:r>
      <w:r>
        <w:rPr>
          <w:rFonts w:hint="eastAsia" w:ascii="宋体" w:hAnsi="宋体" w:eastAsia="宋体" w:cs="宋体"/>
          <w:bCs/>
          <w:kern w:val="0"/>
          <w:sz w:val="22"/>
          <w:szCs w:val="22"/>
          <w:highlight w:val="none"/>
        </w:rPr>
        <w:t>）。</w:t>
      </w:r>
    </w:p>
    <w:p w14:paraId="18102B49">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bCs/>
          <w:kern w:val="0"/>
          <w:sz w:val="22"/>
          <w:szCs w:val="22"/>
        </w:rPr>
      </w:pPr>
      <w:r>
        <w:rPr>
          <w:rFonts w:hint="eastAsia" w:ascii="宋体" w:hAnsi="宋体" w:eastAsia="宋体" w:cs="宋体"/>
          <w:kern w:val="0"/>
          <w:sz w:val="22"/>
          <w:szCs w:val="22"/>
        </w:rPr>
        <w:t>公示期：</w:t>
      </w:r>
      <w:r>
        <w:rPr>
          <w:rFonts w:hint="eastAsia" w:ascii="宋体" w:hAnsi="宋体" w:eastAsia="宋体" w:cs="宋体"/>
          <w:kern w:val="0"/>
          <w:sz w:val="22"/>
          <w:szCs w:val="22"/>
          <w:u w:val="single"/>
        </w:rPr>
        <w:t xml:space="preserve">      </w:t>
      </w:r>
      <w:r>
        <w:rPr>
          <w:rFonts w:hint="eastAsia" w:ascii="宋体" w:hAnsi="宋体" w:eastAsia="宋体" w:cs="宋体"/>
          <w:kern w:val="0"/>
          <w:sz w:val="22"/>
          <w:szCs w:val="22"/>
        </w:rPr>
        <w:t>年</w:t>
      </w:r>
      <w:r>
        <w:rPr>
          <w:rFonts w:hint="eastAsia" w:ascii="宋体" w:hAnsi="宋体" w:eastAsia="宋体" w:cs="宋体"/>
          <w:kern w:val="0"/>
          <w:sz w:val="22"/>
          <w:szCs w:val="22"/>
          <w:u w:val="single"/>
        </w:rPr>
        <w:t xml:space="preserve">    </w:t>
      </w:r>
      <w:r>
        <w:rPr>
          <w:rFonts w:hint="eastAsia" w:ascii="宋体" w:hAnsi="宋体" w:eastAsia="宋体" w:cs="宋体"/>
          <w:kern w:val="0"/>
          <w:sz w:val="22"/>
          <w:szCs w:val="22"/>
        </w:rPr>
        <w:t>月</w:t>
      </w:r>
      <w:r>
        <w:rPr>
          <w:rFonts w:hint="eastAsia" w:ascii="宋体" w:hAnsi="宋体" w:eastAsia="宋体" w:cs="宋体"/>
          <w:kern w:val="0"/>
          <w:sz w:val="22"/>
          <w:szCs w:val="22"/>
          <w:u w:val="single"/>
        </w:rPr>
        <w:t xml:space="preserve">    </w:t>
      </w:r>
      <w:r>
        <w:rPr>
          <w:rFonts w:hint="eastAsia" w:ascii="宋体" w:hAnsi="宋体" w:eastAsia="宋体" w:cs="宋体"/>
          <w:kern w:val="0"/>
          <w:sz w:val="22"/>
          <w:szCs w:val="22"/>
        </w:rPr>
        <w:t>日始至</w:t>
      </w:r>
      <w:r>
        <w:rPr>
          <w:rFonts w:hint="eastAsia" w:ascii="宋体" w:hAnsi="宋体" w:eastAsia="宋体" w:cs="宋体"/>
          <w:kern w:val="0"/>
          <w:sz w:val="22"/>
          <w:szCs w:val="22"/>
          <w:u w:val="single"/>
        </w:rPr>
        <w:t xml:space="preserve">      </w:t>
      </w:r>
      <w:r>
        <w:rPr>
          <w:rFonts w:hint="eastAsia" w:ascii="宋体" w:hAnsi="宋体" w:eastAsia="宋体" w:cs="宋体"/>
          <w:kern w:val="0"/>
          <w:sz w:val="22"/>
          <w:szCs w:val="22"/>
        </w:rPr>
        <w:t>年</w:t>
      </w:r>
      <w:r>
        <w:rPr>
          <w:rFonts w:hint="eastAsia" w:ascii="宋体" w:hAnsi="宋体" w:eastAsia="宋体" w:cs="宋体"/>
          <w:kern w:val="0"/>
          <w:sz w:val="22"/>
          <w:szCs w:val="22"/>
          <w:u w:val="single"/>
        </w:rPr>
        <w:t xml:space="preserve">    </w:t>
      </w:r>
      <w:r>
        <w:rPr>
          <w:rFonts w:hint="eastAsia" w:ascii="宋体" w:hAnsi="宋体" w:eastAsia="宋体" w:cs="宋体"/>
          <w:kern w:val="0"/>
          <w:sz w:val="22"/>
          <w:szCs w:val="22"/>
        </w:rPr>
        <w:t>月</w:t>
      </w:r>
      <w:r>
        <w:rPr>
          <w:rFonts w:hint="eastAsia" w:ascii="宋体" w:hAnsi="宋体" w:eastAsia="宋体" w:cs="宋体"/>
          <w:kern w:val="0"/>
          <w:sz w:val="22"/>
          <w:szCs w:val="22"/>
          <w:u w:val="single"/>
        </w:rPr>
        <w:t xml:space="preserve">    </w:t>
      </w:r>
      <w:r>
        <w:rPr>
          <w:rFonts w:hint="eastAsia" w:ascii="宋体" w:hAnsi="宋体" w:eastAsia="宋体" w:cs="宋体"/>
          <w:kern w:val="0"/>
          <w:sz w:val="22"/>
          <w:szCs w:val="22"/>
        </w:rPr>
        <w:t>日</w:t>
      </w:r>
      <w:r>
        <w:rPr>
          <w:rFonts w:hint="eastAsia" w:ascii="宋体" w:hAnsi="宋体" w:eastAsia="宋体" w:cs="宋体"/>
          <w:kern w:val="0"/>
          <w:sz w:val="22"/>
          <w:szCs w:val="22"/>
          <w:u w:val="single"/>
        </w:rPr>
        <w:t xml:space="preserve">    </w:t>
      </w:r>
      <w:r>
        <w:rPr>
          <w:rFonts w:hint="eastAsia" w:ascii="宋体" w:hAnsi="宋体" w:eastAsia="宋体" w:cs="宋体"/>
          <w:kern w:val="0"/>
          <w:sz w:val="22"/>
          <w:szCs w:val="22"/>
        </w:rPr>
        <w:t>时止（北京时间）。公示期间，投标人和其他利害关系人如有异议，《中华人民共和国招标投标法实施条例</w:t>
      </w:r>
      <w:r>
        <w:rPr>
          <w:rFonts w:hint="eastAsia" w:ascii="宋体" w:hAnsi="宋体" w:eastAsia="宋体" w:cs="宋体"/>
          <w:kern w:val="0"/>
          <w:sz w:val="22"/>
          <w:szCs w:val="22"/>
          <w:lang w:eastAsia="zh-CN"/>
        </w:rPr>
        <w:t>》《</w:t>
      </w:r>
      <w:r>
        <w:rPr>
          <w:rFonts w:hint="eastAsia" w:ascii="宋体" w:hAnsi="宋体" w:eastAsia="宋体" w:cs="宋体"/>
          <w:kern w:val="0"/>
          <w:sz w:val="22"/>
          <w:szCs w:val="22"/>
        </w:rPr>
        <w:t>工程建设项目招标投标活动投诉处理办法》（国家发展改革委等七部委11号令）和《新疆维吾尔自治区水利工程招标投标活动异议与投诉处理办法》（新水规〔2024〕3号）的要求提出异议或投</w:t>
      </w:r>
      <w:r>
        <w:rPr>
          <w:rFonts w:hint="eastAsia" w:ascii="宋体" w:hAnsi="宋体" w:eastAsia="宋体" w:cs="宋体"/>
          <w:bCs/>
          <w:kern w:val="0"/>
          <w:sz w:val="22"/>
          <w:szCs w:val="22"/>
        </w:rPr>
        <w:t>诉。</w:t>
      </w:r>
    </w:p>
    <w:p w14:paraId="5018DCCB">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bCs/>
          <w:kern w:val="0"/>
          <w:sz w:val="22"/>
          <w:szCs w:val="22"/>
        </w:rPr>
      </w:pPr>
    </w:p>
    <w:p w14:paraId="65E58D12">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bCs/>
          <w:kern w:val="0"/>
          <w:sz w:val="22"/>
          <w:szCs w:val="22"/>
        </w:rPr>
      </w:pPr>
      <w:r>
        <w:rPr>
          <w:rFonts w:hint="eastAsia" w:ascii="宋体" w:hAnsi="宋体" w:eastAsia="宋体" w:cs="宋体"/>
          <w:bCs/>
          <w:kern w:val="0"/>
          <w:sz w:val="22"/>
          <w:szCs w:val="22"/>
        </w:rPr>
        <w:t>行政监督：</w:t>
      </w:r>
      <w:r>
        <w:rPr>
          <w:rFonts w:hint="eastAsia" w:ascii="宋体" w:hAnsi="宋体" w:eastAsia="宋体" w:cs="宋体"/>
          <w:bCs/>
          <w:kern w:val="0"/>
          <w:sz w:val="22"/>
          <w:szCs w:val="22"/>
          <w:u w:val="single"/>
        </w:rPr>
        <w:t>（名称、地址、联系人及联系方式）</w:t>
      </w:r>
    </w:p>
    <w:p w14:paraId="0DA5F0F3">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bCs/>
          <w:kern w:val="0"/>
          <w:sz w:val="22"/>
          <w:szCs w:val="22"/>
        </w:rPr>
      </w:pPr>
      <w:r>
        <w:rPr>
          <w:rFonts w:hint="eastAsia" w:ascii="宋体" w:hAnsi="宋体" w:eastAsia="宋体" w:cs="宋体"/>
          <w:bCs/>
          <w:kern w:val="0"/>
          <w:sz w:val="22"/>
          <w:szCs w:val="22"/>
        </w:rPr>
        <w:t>招 标 人：</w:t>
      </w:r>
      <w:r>
        <w:rPr>
          <w:rFonts w:hint="eastAsia" w:ascii="宋体" w:hAnsi="宋体" w:eastAsia="宋体" w:cs="宋体"/>
          <w:bCs/>
          <w:kern w:val="0"/>
          <w:sz w:val="22"/>
          <w:szCs w:val="22"/>
          <w:u w:val="single"/>
        </w:rPr>
        <w:t>（名称、地址、联系人及联系方式）</w:t>
      </w:r>
    </w:p>
    <w:p w14:paraId="58CC5C27">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bCs/>
          <w:kern w:val="0"/>
          <w:sz w:val="22"/>
          <w:szCs w:val="22"/>
        </w:rPr>
      </w:pPr>
      <w:r>
        <w:rPr>
          <w:rFonts w:hint="eastAsia" w:ascii="宋体" w:hAnsi="宋体" w:eastAsia="宋体" w:cs="宋体"/>
          <w:bCs/>
          <w:kern w:val="0"/>
          <w:sz w:val="22"/>
          <w:szCs w:val="22"/>
        </w:rPr>
        <w:t>招标代理：</w:t>
      </w:r>
      <w:r>
        <w:rPr>
          <w:rFonts w:hint="eastAsia" w:ascii="宋体" w:hAnsi="宋体" w:eastAsia="宋体" w:cs="宋体"/>
          <w:bCs/>
          <w:kern w:val="0"/>
          <w:sz w:val="22"/>
          <w:szCs w:val="22"/>
          <w:u w:val="single"/>
        </w:rPr>
        <w:t>（名称、地址、联系人及联系方式）</w:t>
      </w:r>
    </w:p>
    <w:p w14:paraId="27641721">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bCs/>
          <w:kern w:val="0"/>
          <w:sz w:val="22"/>
          <w:szCs w:val="22"/>
          <w:u w:val="single"/>
        </w:rPr>
      </w:pPr>
      <w:r>
        <w:rPr>
          <w:rFonts w:hint="eastAsia" w:ascii="宋体" w:hAnsi="宋体" w:eastAsia="宋体" w:cs="宋体"/>
          <w:bCs/>
          <w:kern w:val="0"/>
          <w:sz w:val="22"/>
          <w:szCs w:val="22"/>
        </w:rPr>
        <w:t>时    间：</w:t>
      </w:r>
      <w:r>
        <w:rPr>
          <w:rFonts w:hint="eastAsia" w:ascii="宋体" w:hAnsi="宋体" w:eastAsia="宋体" w:cs="宋体"/>
          <w:bCs/>
          <w:kern w:val="0"/>
          <w:sz w:val="22"/>
          <w:szCs w:val="22"/>
          <w:u w:val="single"/>
        </w:rPr>
        <w:t xml:space="preserve">                       </w:t>
      </w:r>
      <w:r>
        <w:rPr>
          <w:rFonts w:hint="eastAsia" w:ascii="宋体" w:hAnsi="宋体" w:eastAsia="宋体" w:cs="宋体"/>
          <w:bCs/>
          <w:kern w:val="0"/>
          <w:sz w:val="22"/>
          <w:szCs w:val="22"/>
          <w:u w:val="single"/>
        </w:rPr>
        <w:br w:type="page"/>
      </w:r>
    </w:p>
    <w:p w14:paraId="1E5859DF">
      <w:pPr>
        <w:pStyle w:val="29"/>
        <w:pageBreakBefore w:val="0"/>
        <w:widowControl w:val="0"/>
        <w:kinsoku/>
        <w:wordWrap/>
        <w:overflowPunct/>
        <w:autoSpaceDE/>
        <w:autoSpaceDN/>
        <w:bidi w:val="0"/>
        <w:adjustRightInd/>
        <w:snapToGrid/>
        <w:spacing w:before="0" w:line="360" w:lineRule="auto"/>
        <w:textAlignment w:val="auto"/>
        <w:rPr>
          <w:rFonts w:hint="eastAsia" w:ascii="宋体" w:hAnsi="宋体" w:eastAsia="宋体" w:cs="宋体"/>
          <w:b/>
          <w:bCs/>
          <w:sz w:val="28"/>
          <w:szCs w:val="28"/>
          <w:lang w:val="en-US" w:eastAsia="zh-CN"/>
        </w:rPr>
      </w:pPr>
      <w:bookmarkStart w:id="200" w:name="_Toc15856"/>
      <w:bookmarkStart w:id="201" w:name="_Toc1795861717"/>
      <w:bookmarkStart w:id="202" w:name="_Toc414882037"/>
      <w:bookmarkStart w:id="203" w:name="_Toc1297936817"/>
      <w:bookmarkStart w:id="204" w:name="_Toc24977"/>
      <w:bookmarkStart w:id="205" w:name="_Toc1725176345"/>
      <w:bookmarkStart w:id="206" w:name="_Toc534882116"/>
      <w:bookmarkStart w:id="207" w:name="_Toc29198"/>
      <w:bookmarkStart w:id="208" w:name="_Toc13845"/>
      <w:bookmarkStart w:id="209" w:name="_Toc69771689"/>
      <w:bookmarkStart w:id="210" w:name="_Toc637669440"/>
      <w:bookmarkStart w:id="211" w:name="_Toc166231653"/>
      <w:bookmarkStart w:id="212" w:name="_Toc1554112449"/>
      <w:bookmarkStart w:id="213" w:name="_Toc1463916305"/>
      <w:bookmarkStart w:id="214" w:name="_Toc2120"/>
      <w:bookmarkStart w:id="215" w:name="_Toc14617"/>
      <w:bookmarkStart w:id="216" w:name="_Toc515441109"/>
      <w:bookmarkStart w:id="217" w:name="_Toc1585762708"/>
      <w:bookmarkStart w:id="218" w:name="_Toc31935"/>
      <w:bookmarkStart w:id="219" w:name="_Toc21297"/>
      <w:bookmarkStart w:id="220" w:name="_Toc6340"/>
      <w:bookmarkStart w:id="221" w:name="_Toc731035478"/>
      <w:bookmarkStart w:id="222" w:name="_Toc1143495146"/>
      <w:bookmarkStart w:id="223" w:name="_Toc1836111267"/>
      <w:bookmarkStart w:id="224" w:name="_Toc311344775"/>
      <w:bookmarkStart w:id="225" w:name="_Toc1636021659"/>
      <w:bookmarkStart w:id="226" w:name="_Toc1684907418"/>
      <w:bookmarkStart w:id="227" w:name="_Toc13888"/>
      <w:bookmarkStart w:id="228" w:name="_Toc716996801"/>
      <w:bookmarkStart w:id="229" w:name="_Toc15389"/>
      <w:bookmarkStart w:id="230" w:name="_Toc511635782"/>
      <w:bookmarkStart w:id="231" w:name="_Toc310"/>
      <w:bookmarkStart w:id="232" w:name="_Toc14922"/>
      <w:bookmarkStart w:id="233" w:name="_Toc16520"/>
      <w:bookmarkStart w:id="234" w:name="_Toc14820"/>
      <w:bookmarkStart w:id="235" w:name="_Toc516816112"/>
      <w:bookmarkStart w:id="236" w:name="_Toc868435876"/>
      <w:bookmarkStart w:id="237" w:name="_Toc7134"/>
      <w:bookmarkStart w:id="238" w:name="_Toc7185554"/>
      <w:bookmarkStart w:id="239" w:name="_Toc4785"/>
      <w:bookmarkStart w:id="240" w:name="_Toc17753"/>
      <w:bookmarkStart w:id="241" w:name="_Toc435532927"/>
      <w:bookmarkStart w:id="242" w:name="_Toc9274"/>
      <w:bookmarkStart w:id="243" w:name="_Toc17193"/>
      <w:bookmarkStart w:id="244" w:name="_Toc31738"/>
      <w:bookmarkStart w:id="245" w:name="_Toc26135"/>
      <w:bookmarkStart w:id="246" w:name="_Toc11283"/>
      <w:bookmarkStart w:id="247" w:name="_Toc4694"/>
      <w:bookmarkStart w:id="248" w:name="_Toc418044385"/>
      <w:bookmarkStart w:id="249" w:name="_Toc6388389"/>
      <w:bookmarkStart w:id="250" w:name="_Toc152042361"/>
      <w:bookmarkStart w:id="251" w:name="_Toc144974551"/>
      <w:bookmarkStart w:id="252" w:name="_Toc247514008"/>
      <w:bookmarkStart w:id="253" w:name="_Toc247527609"/>
      <w:bookmarkStart w:id="254" w:name="_Toc152045584"/>
      <w:bookmarkStart w:id="255" w:name="_Toc482467054"/>
      <w:r>
        <w:rPr>
          <w:rFonts w:hint="eastAsia" w:ascii="宋体" w:hAnsi="宋体" w:eastAsia="宋体" w:cs="宋体"/>
          <w:b/>
          <w:bCs/>
          <w:sz w:val="28"/>
          <w:szCs w:val="28"/>
          <w:lang w:val="en-US" w:eastAsia="zh-CN"/>
        </w:rPr>
        <w:t>附件六：中标通知书（参考格式）</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14:paraId="1C6FFC23">
      <w:pPr>
        <w:widowControl/>
        <w:shd w:val="clear" w:color="auto" w:fill="FFFFFF"/>
        <w:snapToGrid w:val="0"/>
        <w:ind w:firstLine="643" w:firstLineChars="200"/>
        <w:jc w:val="center"/>
        <w:rPr>
          <w:rFonts w:hint="eastAsia" w:ascii="宋体" w:hAnsi="宋体" w:eastAsia="宋体" w:cs="宋体"/>
          <w:b/>
          <w:sz w:val="32"/>
          <w:szCs w:val="32"/>
        </w:rPr>
      </w:pPr>
    </w:p>
    <w:p w14:paraId="55FB2CF6">
      <w:pPr>
        <w:widowControl/>
        <w:shd w:val="clear" w:color="auto" w:fill="FFFFFF"/>
        <w:snapToGrid w:val="0"/>
        <w:jc w:val="center"/>
        <w:rPr>
          <w:rFonts w:hint="eastAsia" w:ascii="宋体" w:hAnsi="宋体" w:eastAsia="宋体" w:cs="宋体"/>
          <w:b/>
          <w:bCs w:val="0"/>
          <w:sz w:val="28"/>
          <w:szCs w:val="28"/>
        </w:rPr>
      </w:pPr>
      <w:r>
        <w:rPr>
          <w:rFonts w:hint="eastAsia" w:ascii="宋体" w:hAnsi="宋体" w:eastAsia="宋体" w:cs="宋体"/>
          <w:b/>
          <w:bCs w:val="0"/>
          <w:sz w:val="28"/>
          <w:szCs w:val="28"/>
        </w:rPr>
        <w:t>中标通知书</w:t>
      </w:r>
    </w:p>
    <w:p w14:paraId="130FC943">
      <w:pPr>
        <w:widowControl/>
        <w:shd w:val="clear" w:color="auto" w:fill="FFFFFF"/>
        <w:snapToGrid w:val="0"/>
        <w:ind w:firstLine="562" w:firstLineChars="200"/>
        <w:jc w:val="center"/>
        <w:rPr>
          <w:rFonts w:hint="eastAsia" w:ascii="宋体" w:hAnsi="宋体" w:eastAsia="宋体" w:cs="宋体"/>
          <w:b/>
          <w:sz w:val="28"/>
          <w:szCs w:val="28"/>
        </w:rPr>
      </w:pPr>
    </w:p>
    <w:p w14:paraId="44587EE9">
      <w:pPr>
        <w:keepNext w:val="0"/>
        <w:keepLines w:val="0"/>
        <w:pageBreakBefore w:val="0"/>
        <w:widowControl/>
        <w:shd w:val="clear" w:color="auto" w:fill="FFFFFF"/>
        <w:kinsoku/>
        <w:wordWrap/>
        <w:overflowPunct/>
        <w:topLinePunct w:val="0"/>
        <w:autoSpaceDE/>
        <w:autoSpaceDN/>
        <w:bidi w:val="0"/>
        <w:adjustRightInd/>
        <w:snapToGrid w:val="0"/>
        <w:spacing w:line="360" w:lineRule="auto"/>
        <w:jc w:val="left"/>
        <w:textAlignment w:val="auto"/>
        <w:rPr>
          <w:rFonts w:hint="eastAsia" w:ascii="宋体" w:hAnsi="宋体" w:eastAsia="宋体" w:cs="宋体"/>
          <w:sz w:val="22"/>
          <w:szCs w:val="22"/>
        </w:rPr>
      </w:pP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eastAsia="zh-Hans"/>
        </w:rPr>
        <w:t>（中标人名称）</w:t>
      </w:r>
      <w:r>
        <w:rPr>
          <w:rFonts w:hint="eastAsia" w:ascii="宋体" w:hAnsi="宋体" w:eastAsia="宋体" w:cs="宋体"/>
          <w:sz w:val="22"/>
          <w:szCs w:val="22"/>
          <w:u w:val="single"/>
        </w:rPr>
        <w:t xml:space="preserve">       </w:t>
      </w:r>
      <w:r>
        <w:rPr>
          <w:rFonts w:hint="eastAsia" w:ascii="宋体" w:hAnsi="宋体" w:eastAsia="宋体" w:cs="宋体"/>
          <w:sz w:val="22"/>
          <w:szCs w:val="22"/>
        </w:rPr>
        <w:t>：</w:t>
      </w:r>
    </w:p>
    <w:p w14:paraId="46CEEB48">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40" w:firstLineChars="200"/>
        <w:jc w:val="left"/>
        <w:textAlignment w:val="auto"/>
        <w:rPr>
          <w:rFonts w:hint="eastAsia" w:ascii="宋体" w:hAnsi="宋体" w:eastAsia="宋体" w:cs="宋体"/>
          <w:sz w:val="22"/>
          <w:szCs w:val="22"/>
        </w:rPr>
      </w:pPr>
    </w:p>
    <w:p w14:paraId="790F0DF7">
      <w:pPr>
        <w:keepNext w:val="0"/>
        <w:keepLines w:val="0"/>
        <w:pageBreakBefore w:val="0"/>
        <w:kinsoku/>
        <w:wordWrap/>
        <w:overflowPunct/>
        <w:topLinePunct w:val="0"/>
        <w:autoSpaceDE/>
        <w:autoSpaceDN/>
        <w:bidi w:val="0"/>
        <w:adjustRightInd/>
        <w:spacing w:line="360" w:lineRule="auto"/>
        <w:ind w:firstLine="440" w:firstLineChars="200"/>
        <w:textAlignment w:val="auto"/>
        <w:rPr>
          <w:rFonts w:hint="eastAsia" w:ascii="宋体" w:hAnsi="宋体" w:eastAsia="宋体" w:cs="宋体"/>
          <w:sz w:val="22"/>
          <w:szCs w:val="22"/>
        </w:rPr>
      </w:pPr>
      <w:bookmarkStart w:id="256" w:name="_Toc221950338"/>
      <w:r>
        <w:rPr>
          <w:rFonts w:hint="eastAsia" w:ascii="宋体" w:hAnsi="宋体" w:eastAsia="宋体" w:cs="宋体"/>
          <w:sz w:val="22"/>
          <w:szCs w:val="22"/>
        </w:rPr>
        <w:t>你方于</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eastAsia="zh-Hans"/>
        </w:rPr>
        <w:t>（投标日期）</w:t>
      </w:r>
      <w:r>
        <w:rPr>
          <w:rFonts w:hint="eastAsia" w:ascii="宋体" w:hAnsi="宋体" w:eastAsia="宋体" w:cs="宋体"/>
          <w:sz w:val="22"/>
          <w:szCs w:val="22"/>
          <w:u w:val="single"/>
        </w:rPr>
        <w:t xml:space="preserve"> </w:t>
      </w:r>
      <w:r>
        <w:rPr>
          <w:rFonts w:hint="eastAsia" w:ascii="宋体" w:hAnsi="宋体" w:eastAsia="宋体" w:cs="宋体"/>
          <w:sz w:val="22"/>
          <w:szCs w:val="22"/>
        </w:rPr>
        <w:t>所递交的</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eastAsia="zh-Hans"/>
        </w:rPr>
        <w:t>（项目名称及标段）</w:t>
      </w:r>
      <w:r>
        <w:rPr>
          <w:rFonts w:hint="eastAsia" w:ascii="宋体" w:hAnsi="宋体" w:eastAsia="宋体" w:cs="宋体"/>
          <w:sz w:val="22"/>
          <w:szCs w:val="22"/>
          <w:u w:val="single"/>
        </w:rPr>
        <w:t xml:space="preserve">           </w:t>
      </w:r>
      <w:r>
        <w:rPr>
          <w:rFonts w:hint="eastAsia" w:ascii="宋体" w:hAnsi="宋体" w:eastAsia="宋体" w:cs="宋体"/>
          <w:sz w:val="22"/>
          <w:szCs w:val="22"/>
        </w:rPr>
        <w:t>投标文件已被我方接受，被确定为中标人。</w:t>
      </w:r>
      <w:bookmarkEnd w:id="256"/>
    </w:p>
    <w:p w14:paraId="5D6477A5">
      <w:pPr>
        <w:keepNext w:val="0"/>
        <w:keepLines w:val="0"/>
        <w:pageBreakBefore w:val="0"/>
        <w:kinsoku/>
        <w:wordWrap/>
        <w:overflowPunct/>
        <w:topLinePunct w:val="0"/>
        <w:autoSpaceDE/>
        <w:autoSpaceDN/>
        <w:bidi w:val="0"/>
        <w:adjustRightInd/>
        <w:spacing w:line="360" w:lineRule="auto"/>
        <w:ind w:firstLine="440" w:firstLineChars="200"/>
        <w:textAlignment w:val="auto"/>
        <w:rPr>
          <w:rFonts w:hint="eastAsia" w:ascii="宋体" w:hAnsi="宋体" w:eastAsia="宋体" w:cs="宋体"/>
          <w:sz w:val="22"/>
          <w:szCs w:val="22"/>
        </w:rPr>
      </w:pPr>
      <w:bookmarkStart w:id="257" w:name="_Toc221950339"/>
      <w:r>
        <w:rPr>
          <w:rFonts w:hint="eastAsia" w:ascii="宋体" w:hAnsi="宋体" w:eastAsia="宋体" w:cs="宋体"/>
          <w:sz w:val="22"/>
          <w:szCs w:val="22"/>
        </w:rPr>
        <w:t>中标价：</w:t>
      </w:r>
      <w:r>
        <w:rPr>
          <w:rFonts w:hint="eastAsia" w:ascii="宋体" w:hAnsi="宋体" w:eastAsia="宋体" w:cs="宋体"/>
          <w:sz w:val="22"/>
          <w:szCs w:val="22"/>
          <w:u w:val="single"/>
        </w:rPr>
        <w:t xml:space="preserve">               </w:t>
      </w:r>
      <w:r>
        <w:rPr>
          <w:rFonts w:hint="eastAsia" w:ascii="宋体" w:hAnsi="宋体" w:eastAsia="宋体" w:cs="宋体"/>
          <w:sz w:val="22"/>
          <w:szCs w:val="22"/>
        </w:rPr>
        <w:t>元。</w:t>
      </w:r>
      <w:bookmarkEnd w:id="257"/>
    </w:p>
    <w:p w14:paraId="60A22DB3">
      <w:pPr>
        <w:keepNext w:val="0"/>
        <w:keepLines w:val="0"/>
        <w:pageBreakBefore w:val="0"/>
        <w:kinsoku/>
        <w:wordWrap/>
        <w:overflowPunct/>
        <w:topLinePunct w:val="0"/>
        <w:autoSpaceDE/>
        <w:autoSpaceDN/>
        <w:bidi w:val="0"/>
        <w:adjustRightInd/>
        <w:spacing w:line="360" w:lineRule="auto"/>
        <w:ind w:firstLine="440" w:firstLineChars="200"/>
        <w:textAlignment w:val="auto"/>
        <w:rPr>
          <w:rFonts w:hint="eastAsia" w:ascii="宋体" w:hAnsi="宋体" w:eastAsia="宋体" w:cs="宋体"/>
          <w:sz w:val="22"/>
          <w:szCs w:val="22"/>
        </w:rPr>
      </w:pPr>
      <w:bookmarkStart w:id="258" w:name="_Toc221950340"/>
      <w:r>
        <w:rPr>
          <w:rFonts w:hint="eastAsia" w:ascii="宋体" w:hAnsi="宋体" w:eastAsia="宋体" w:cs="宋体"/>
          <w:sz w:val="22"/>
          <w:szCs w:val="22"/>
        </w:rPr>
        <w:t>工期：</w:t>
      </w:r>
      <w:r>
        <w:rPr>
          <w:rFonts w:hint="eastAsia" w:ascii="宋体" w:hAnsi="宋体" w:eastAsia="宋体" w:cs="宋体"/>
          <w:sz w:val="22"/>
          <w:szCs w:val="22"/>
          <w:u w:val="single"/>
        </w:rPr>
        <w:t xml:space="preserve">      </w:t>
      </w:r>
      <w:r>
        <w:rPr>
          <w:rFonts w:hint="eastAsia" w:ascii="宋体" w:hAnsi="宋体" w:eastAsia="宋体" w:cs="宋体"/>
          <w:sz w:val="22"/>
          <w:szCs w:val="22"/>
        </w:rPr>
        <w:t>日历天。</w:t>
      </w:r>
      <w:bookmarkEnd w:id="258"/>
    </w:p>
    <w:p w14:paraId="5D2E251A">
      <w:pPr>
        <w:keepNext w:val="0"/>
        <w:keepLines w:val="0"/>
        <w:pageBreakBefore w:val="0"/>
        <w:kinsoku/>
        <w:wordWrap/>
        <w:overflowPunct/>
        <w:topLinePunct w:val="0"/>
        <w:autoSpaceDE/>
        <w:autoSpaceDN/>
        <w:bidi w:val="0"/>
        <w:adjustRightInd/>
        <w:spacing w:line="360" w:lineRule="auto"/>
        <w:ind w:firstLine="440" w:firstLineChars="200"/>
        <w:textAlignment w:val="auto"/>
        <w:rPr>
          <w:rFonts w:hint="eastAsia" w:ascii="宋体" w:hAnsi="宋体" w:eastAsia="宋体" w:cs="宋体"/>
          <w:sz w:val="22"/>
          <w:szCs w:val="22"/>
        </w:rPr>
      </w:pPr>
      <w:bookmarkStart w:id="259" w:name="_Toc221950341"/>
      <w:r>
        <w:rPr>
          <w:rFonts w:hint="eastAsia" w:ascii="宋体" w:hAnsi="宋体" w:eastAsia="宋体" w:cs="宋体"/>
          <w:sz w:val="22"/>
          <w:szCs w:val="22"/>
        </w:rPr>
        <w:t>工程质量：符合</w:t>
      </w:r>
      <w:r>
        <w:rPr>
          <w:rFonts w:hint="eastAsia" w:ascii="宋体" w:hAnsi="宋体" w:eastAsia="宋体" w:cs="宋体"/>
          <w:sz w:val="22"/>
          <w:szCs w:val="22"/>
          <w:u w:val="single"/>
        </w:rPr>
        <w:t xml:space="preserve">                      </w:t>
      </w:r>
      <w:r>
        <w:rPr>
          <w:rFonts w:hint="eastAsia" w:ascii="宋体" w:hAnsi="宋体" w:eastAsia="宋体" w:cs="宋体"/>
          <w:sz w:val="22"/>
          <w:szCs w:val="22"/>
        </w:rPr>
        <w:t>标准。</w:t>
      </w:r>
      <w:bookmarkEnd w:id="259"/>
    </w:p>
    <w:p w14:paraId="78C7CB5C">
      <w:pPr>
        <w:keepNext w:val="0"/>
        <w:keepLines w:val="0"/>
        <w:pageBreakBefore w:val="0"/>
        <w:kinsoku/>
        <w:wordWrap/>
        <w:overflowPunct/>
        <w:topLinePunct w:val="0"/>
        <w:autoSpaceDE/>
        <w:autoSpaceDN/>
        <w:bidi w:val="0"/>
        <w:adjustRightInd/>
        <w:spacing w:line="360" w:lineRule="auto"/>
        <w:ind w:firstLine="440" w:firstLineChars="200"/>
        <w:textAlignment w:val="auto"/>
        <w:rPr>
          <w:rFonts w:hint="eastAsia" w:ascii="宋体" w:hAnsi="宋体" w:eastAsia="宋体" w:cs="宋体"/>
          <w:sz w:val="22"/>
          <w:szCs w:val="22"/>
        </w:rPr>
      </w:pPr>
      <w:bookmarkStart w:id="260" w:name="_Toc221950342"/>
      <w:r>
        <w:rPr>
          <w:rFonts w:hint="eastAsia" w:ascii="宋体" w:hAnsi="宋体" w:eastAsia="宋体" w:cs="宋体"/>
          <w:sz w:val="22"/>
          <w:szCs w:val="22"/>
        </w:rPr>
        <w:t>项目经理：</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eastAsia="zh-Hans"/>
        </w:rPr>
        <w:t>（姓名）</w:t>
      </w:r>
      <w:r>
        <w:rPr>
          <w:rFonts w:hint="eastAsia" w:ascii="宋体" w:hAnsi="宋体" w:eastAsia="宋体" w:cs="宋体"/>
          <w:sz w:val="22"/>
          <w:szCs w:val="22"/>
          <w:u w:val="single"/>
        </w:rPr>
        <w:t xml:space="preserve">  </w:t>
      </w:r>
      <w:r>
        <w:rPr>
          <w:rFonts w:hint="eastAsia" w:ascii="宋体" w:hAnsi="宋体" w:eastAsia="宋体" w:cs="宋体"/>
          <w:sz w:val="22"/>
          <w:szCs w:val="22"/>
          <w:lang w:eastAsia="zh-Hans"/>
        </w:rPr>
        <w:t>，身份证号：</w:t>
      </w:r>
      <w:r>
        <w:rPr>
          <w:rFonts w:hint="eastAsia" w:ascii="宋体" w:hAnsi="宋体" w:eastAsia="宋体" w:cs="宋体"/>
          <w:sz w:val="22"/>
          <w:szCs w:val="22"/>
          <w:u w:val="single"/>
        </w:rPr>
        <w:t xml:space="preserve">             </w:t>
      </w:r>
      <w:r>
        <w:rPr>
          <w:rFonts w:hint="eastAsia" w:ascii="宋体" w:hAnsi="宋体" w:eastAsia="宋体" w:cs="宋体"/>
          <w:sz w:val="22"/>
          <w:szCs w:val="22"/>
        </w:rPr>
        <w:t>。</w:t>
      </w:r>
      <w:bookmarkEnd w:id="260"/>
    </w:p>
    <w:p w14:paraId="4706AF23">
      <w:pPr>
        <w:keepNext w:val="0"/>
        <w:keepLines w:val="0"/>
        <w:pageBreakBefore w:val="0"/>
        <w:kinsoku/>
        <w:wordWrap/>
        <w:overflowPunct/>
        <w:topLinePunct w:val="0"/>
        <w:autoSpaceDE/>
        <w:autoSpaceDN/>
        <w:bidi w:val="0"/>
        <w:adjustRightInd/>
        <w:spacing w:line="360" w:lineRule="auto"/>
        <w:ind w:firstLine="440" w:firstLineChars="200"/>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项目副经理</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lang w:val="en-US" w:eastAsia="zh-CN"/>
        </w:rPr>
        <w:t>如有</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w:t>
      </w:r>
      <w:r>
        <w:rPr>
          <w:rFonts w:hint="eastAsia" w:ascii="宋体" w:hAnsi="宋体" w:eastAsia="宋体" w:cs="宋体"/>
          <w:sz w:val="22"/>
          <w:szCs w:val="22"/>
          <w:highlight w:val="none"/>
          <w:u w:val="single"/>
        </w:rPr>
        <w:t xml:space="preserve">   </w:t>
      </w:r>
      <w:r>
        <w:rPr>
          <w:rFonts w:hint="eastAsia" w:ascii="宋体" w:hAnsi="宋体" w:eastAsia="宋体" w:cs="宋体"/>
          <w:sz w:val="22"/>
          <w:szCs w:val="22"/>
          <w:highlight w:val="none"/>
          <w:u w:val="single"/>
          <w:lang w:eastAsia="zh-Hans"/>
        </w:rPr>
        <w:t>（姓名）</w:t>
      </w:r>
      <w:r>
        <w:rPr>
          <w:rFonts w:hint="eastAsia" w:ascii="宋体" w:hAnsi="宋体" w:eastAsia="宋体" w:cs="宋体"/>
          <w:sz w:val="22"/>
          <w:szCs w:val="22"/>
          <w:highlight w:val="none"/>
          <w:u w:val="single"/>
        </w:rPr>
        <w:t xml:space="preserve">  </w:t>
      </w:r>
      <w:r>
        <w:rPr>
          <w:rFonts w:hint="eastAsia" w:ascii="宋体" w:hAnsi="宋体" w:eastAsia="宋体" w:cs="宋体"/>
          <w:sz w:val="22"/>
          <w:szCs w:val="22"/>
          <w:highlight w:val="none"/>
          <w:lang w:eastAsia="zh-Hans"/>
        </w:rPr>
        <w:t>，身份证号：</w:t>
      </w:r>
      <w:r>
        <w:rPr>
          <w:rFonts w:hint="eastAsia" w:ascii="宋体" w:hAnsi="宋体" w:eastAsia="宋体" w:cs="宋体"/>
          <w:sz w:val="22"/>
          <w:szCs w:val="22"/>
          <w:highlight w:val="none"/>
          <w:u w:val="single"/>
        </w:rPr>
        <w:t xml:space="preserve">             </w:t>
      </w:r>
      <w:r>
        <w:rPr>
          <w:rFonts w:hint="eastAsia" w:ascii="宋体" w:hAnsi="宋体" w:eastAsia="宋体" w:cs="宋体"/>
          <w:sz w:val="22"/>
          <w:szCs w:val="22"/>
          <w:highlight w:val="none"/>
        </w:rPr>
        <w:t>。</w:t>
      </w:r>
    </w:p>
    <w:p w14:paraId="1910D3DF">
      <w:pPr>
        <w:keepNext w:val="0"/>
        <w:keepLines w:val="0"/>
        <w:pageBreakBefore w:val="0"/>
        <w:kinsoku/>
        <w:wordWrap/>
        <w:overflowPunct/>
        <w:topLinePunct w:val="0"/>
        <w:autoSpaceDE/>
        <w:autoSpaceDN/>
        <w:bidi w:val="0"/>
        <w:adjustRightInd/>
        <w:spacing w:line="360" w:lineRule="auto"/>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rPr>
        <w:t>技术负责人：</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eastAsia="zh-Hans"/>
        </w:rPr>
        <w:t>（姓名）</w:t>
      </w:r>
      <w:r>
        <w:rPr>
          <w:rFonts w:hint="eastAsia" w:ascii="宋体" w:hAnsi="宋体" w:eastAsia="宋体" w:cs="宋体"/>
          <w:sz w:val="22"/>
          <w:szCs w:val="22"/>
          <w:u w:val="single"/>
        </w:rPr>
        <w:t xml:space="preserve">  </w:t>
      </w:r>
      <w:r>
        <w:rPr>
          <w:rFonts w:hint="eastAsia" w:ascii="宋体" w:hAnsi="宋体" w:eastAsia="宋体" w:cs="宋体"/>
          <w:sz w:val="22"/>
          <w:szCs w:val="22"/>
          <w:lang w:eastAsia="zh-Hans"/>
        </w:rPr>
        <w:t>，身份证号：</w:t>
      </w:r>
      <w:r>
        <w:rPr>
          <w:rFonts w:hint="eastAsia" w:ascii="宋体" w:hAnsi="宋体" w:eastAsia="宋体" w:cs="宋体"/>
          <w:sz w:val="22"/>
          <w:szCs w:val="22"/>
          <w:u w:val="single"/>
        </w:rPr>
        <w:t xml:space="preserve">             </w:t>
      </w:r>
      <w:r>
        <w:rPr>
          <w:rFonts w:hint="eastAsia" w:ascii="宋体" w:hAnsi="宋体" w:eastAsia="宋体" w:cs="宋体"/>
          <w:sz w:val="22"/>
          <w:szCs w:val="22"/>
        </w:rPr>
        <w:t>。</w:t>
      </w:r>
    </w:p>
    <w:p w14:paraId="2DEFB870">
      <w:pPr>
        <w:keepNext w:val="0"/>
        <w:keepLines w:val="0"/>
        <w:pageBreakBefore w:val="0"/>
        <w:kinsoku/>
        <w:wordWrap/>
        <w:overflowPunct/>
        <w:topLinePunct w:val="0"/>
        <w:autoSpaceDE/>
        <w:autoSpaceDN/>
        <w:bidi w:val="0"/>
        <w:adjustRightInd/>
        <w:spacing w:line="360" w:lineRule="auto"/>
        <w:ind w:firstLine="440" w:firstLineChars="200"/>
        <w:textAlignment w:val="auto"/>
        <w:rPr>
          <w:rFonts w:hint="eastAsia" w:ascii="宋体" w:hAnsi="宋体" w:eastAsia="宋体" w:cs="宋体"/>
          <w:sz w:val="22"/>
          <w:szCs w:val="22"/>
        </w:rPr>
      </w:pPr>
      <w:bookmarkStart w:id="261" w:name="_Toc221950343"/>
      <w:r>
        <w:rPr>
          <w:rFonts w:hint="eastAsia" w:ascii="宋体" w:hAnsi="宋体" w:eastAsia="宋体" w:cs="宋体"/>
          <w:sz w:val="22"/>
          <w:szCs w:val="22"/>
        </w:rPr>
        <w:t>请你方在接到本通知书后的</w:t>
      </w:r>
      <w:r>
        <w:rPr>
          <w:rFonts w:hint="eastAsia" w:ascii="宋体" w:hAnsi="宋体" w:eastAsia="宋体" w:cs="宋体"/>
          <w:sz w:val="22"/>
          <w:szCs w:val="22"/>
          <w:u w:val="single"/>
        </w:rPr>
        <w:t xml:space="preserve">     </w:t>
      </w:r>
      <w:r>
        <w:rPr>
          <w:rFonts w:hint="eastAsia" w:ascii="宋体" w:hAnsi="宋体" w:eastAsia="宋体" w:cs="宋体"/>
          <w:sz w:val="22"/>
          <w:szCs w:val="22"/>
        </w:rPr>
        <w:t>日内到</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eastAsia="zh-Hans"/>
        </w:rPr>
        <w:t>（详细地址）</w:t>
      </w:r>
      <w:r>
        <w:rPr>
          <w:rFonts w:hint="eastAsia" w:ascii="宋体" w:hAnsi="宋体" w:eastAsia="宋体" w:cs="宋体"/>
          <w:sz w:val="22"/>
          <w:szCs w:val="22"/>
          <w:u w:val="single"/>
        </w:rPr>
        <w:t xml:space="preserve">             </w:t>
      </w:r>
      <w:r>
        <w:rPr>
          <w:rFonts w:hint="eastAsia" w:ascii="宋体" w:hAnsi="宋体" w:eastAsia="宋体" w:cs="宋体"/>
          <w:sz w:val="22"/>
          <w:szCs w:val="22"/>
        </w:rPr>
        <w:t>与我方签订施工合同协议书，在此之前按招标文件第二章</w:t>
      </w:r>
      <w:r>
        <w:rPr>
          <w:rFonts w:hint="eastAsia" w:ascii="宋体" w:hAnsi="宋体" w:eastAsia="宋体" w:cs="宋体"/>
          <w:sz w:val="22"/>
          <w:szCs w:val="22"/>
          <w:lang w:eastAsia="zh-CN"/>
        </w:rPr>
        <w:t>“</w:t>
      </w:r>
      <w:r>
        <w:rPr>
          <w:rFonts w:hint="eastAsia" w:ascii="宋体" w:hAnsi="宋体" w:eastAsia="宋体" w:cs="宋体"/>
          <w:sz w:val="22"/>
          <w:szCs w:val="22"/>
        </w:rPr>
        <w:t>投标人须知</w:t>
      </w:r>
      <w:r>
        <w:rPr>
          <w:rFonts w:hint="eastAsia" w:ascii="宋体" w:hAnsi="宋体" w:eastAsia="宋体" w:cs="宋体"/>
          <w:sz w:val="22"/>
          <w:szCs w:val="22"/>
          <w:lang w:eastAsia="zh-CN"/>
        </w:rPr>
        <w:t>”</w:t>
      </w:r>
      <w:r>
        <w:rPr>
          <w:rFonts w:hint="eastAsia" w:ascii="宋体" w:hAnsi="宋体" w:eastAsia="宋体" w:cs="宋体"/>
          <w:sz w:val="22"/>
          <w:szCs w:val="22"/>
        </w:rPr>
        <w:t>第7.6款规定向我方提交履约担保。</w:t>
      </w:r>
      <w:bookmarkEnd w:id="261"/>
    </w:p>
    <w:p w14:paraId="3C16D815">
      <w:pPr>
        <w:keepNext w:val="0"/>
        <w:keepLines w:val="0"/>
        <w:pageBreakBefore w:val="0"/>
        <w:widowControl/>
        <w:shd w:val="clear" w:color="auto" w:fill="FFFFFF"/>
        <w:kinsoku/>
        <w:wordWrap/>
        <w:overflowPunct/>
        <w:topLinePunct w:val="0"/>
        <w:autoSpaceDE/>
        <w:autoSpaceDN/>
        <w:bidi w:val="0"/>
        <w:adjustRightInd/>
        <w:snapToGrid w:val="0"/>
        <w:spacing w:line="360" w:lineRule="auto"/>
        <w:ind w:firstLine="440" w:firstLineChars="200"/>
        <w:textAlignment w:val="auto"/>
        <w:rPr>
          <w:rFonts w:hint="eastAsia" w:ascii="宋体" w:hAnsi="宋体" w:eastAsia="宋体" w:cs="宋体"/>
          <w:sz w:val="22"/>
          <w:szCs w:val="22"/>
        </w:rPr>
      </w:pPr>
      <w:bookmarkStart w:id="262" w:name="_Toc221950344"/>
      <w:r>
        <w:rPr>
          <w:rFonts w:hint="eastAsia" w:ascii="宋体" w:hAnsi="宋体" w:eastAsia="宋体" w:cs="宋体"/>
          <w:sz w:val="22"/>
          <w:szCs w:val="22"/>
        </w:rPr>
        <w:t>特此通知。</w:t>
      </w:r>
      <w:bookmarkEnd w:id="262"/>
    </w:p>
    <w:p w14:paraId="39425F33">
      <w:pPr>
        <w:widowControl/>
        <w:shd w:val="clear" w:color="auto" w:fill="FFFFFF"/>
        <w:snapToGrid w:val="0"/>
        <w:ind w:firstLine="440" w:firstLineChars="200"/>
        <w:jc w:val="right"/>
        <w:rPr>
          <w:rFonts w:hint="eastAsia" w:ascii="宋体" w:hAnsi="宋体" w:eastAsia="宋体" w:cs="宋体"/>
          <w:sz w:val="22"/>
          <w:szCs w:val="22"/>
        </w:rPr>
      </w:pPr>
    </w:p>
    <w:p w14:paraId="68D6CFF6">
      <w:pPr>
        <w:widowControl/>
        <w:shd w:val="clear" w:color="auto" w:fill="FFFFFF"/>
        <w:snapToGrid w:val="0"/>
        <w:spacing w:line="360" w:lineRule="auto"/>
        <w:ind w:firstLine="440" w:firstLineChars="200"/>
        <w:jc w:val="right"/>
        <w:rPr>
          <w:rFonts w:hint="eastAsia" w:ascii="宋体" w:hAnsi="宋体" w:eastAsia="宋体" w:cs="宋体"/>
          <w:sz w:val="22"/>
          <w:szCs w:val="22"/>
        </w:rPr>
      </w:pPr>
      <w:r>
        <w:rPr>
          <w:rFonts w:hint="eastAsia" w:ascii="宋体" w:hAnsi="宋体" w:eastAsia="宋体" w:cs="宋体"/>
          <w:sz w:val="22"/>
          <w:szCs w:val="22"/>
        </w:rPr>
        <w:t>招标人：__________（盖单位</w:t>
      </w:r>
      <w:r>
        <w:rPr>
          <w:rFonts w:hint="eastAsia" w:ascii="宋体" w:hAnsi="宋体" w:eastAsia="宋体" w:cs="宋体"/>
          <w:sz w:val="22"/>
          <w:szCs w:val="22"/>
          <w:lang w:val="en-US" w:eastAsia="zh-CN"/>
        </w:rPr>
        <w:t>公</w:t>
      </w:r>
      <w:r>
        <w:rPr>
          <w:rFonts w:hint="eastAsia" w:ascii="宋体" w:hAnsi="宋体" w:eastAsia="宋体" w:cs="宋体"/>
          <w:sz w:val="22"/>
          <w:szCs w:val="22"/>
        </w:rPr>
        <w:t>章）</w:t>
      </w:r>
    </w:p>
    <w:p w14:paraId="14C0AE9A">
      <w:pPr>
        <w:widowControl/>
        <w:shd w:val="clear" w:color="auto" w:fill="FFFFFF"/>
        <w:snapToGrid w:val="0"/>
        <w:spacing w:line="360" w:lineRule="auto"/>
        <w:ind w:left="4620" w:leftChars="0" w:firstLine="440" w:firstLineChars="200"/>
        <w:jc w:val="center"/>
        <w:rPr>
          <w:rFonts w:hint="eastAsia" w:ascii="宋体" w:hAnsi="宋体" w:eastAsia="宋体" w:cs="宋体"/>
          <w:sz w:val="22"/>
          <w:szCs w:val="22"/>
        </w:rPr>
      </w:pPr>
      <w:r>
        <w:rPr>
          <w:rFonts w:hint="eastAsia" w:ascii="宋体" w:hAnsi="宋体" w:eastAsia="宋体" w:cs="宋体"/>
          <w:sz w:val="22"/>
          <w:szCs w:val="22"/>
          <w:lang w:val="en-US" w:eastAsia="zh-CN"/>
        </w:rPr>
        <w:t xml:space="preserve"> </w:t>
      </w:r>
      <w:r>
        <w:rPr>
          <w:rFonts w:hint="eastAsia" w:ascii="宋体" w:hAnsi="宋体" w:eastAsia="宋体" w:cs="宋体"/>
          <w:sz w:val="22"/>
          <w:szCs w:val="22"/>
        </w:rPr>
        <w:t>法定代表人：__________（签字）</w:t>
      </w:r>
    </w:p>
    <w:p w14:paraId="20F48297">
      <w:pPr>
        <w:widowControl/>
        <w:shd w:val="clear" w:color="auto" w:fill="FFFFFF"/>
        <w:snapToGrid w:val="0"/>
        <w:spacing w:line="360" w:lineRule="auto"/>
        <w:ind w:firstLine="440" w:firstLineChars="200"/>
        <w:jc w:val="right"/>
        <w:rPr>
          <w:rFonts w:hint="eastAsia" w:ascii="宋体" w:hAnsi="宋体" w:eastAsia="宋体" w:cs="宋体"/>
          <w:sz w:val="22"/>
          <w:szCs w:val="22"/>
        </w:rPr>
      </w:pPr>
      <w:r>
        <w:rPr>
          <w:rFonts w:hint="eastAsia" w:ascii="宋体" w:hAnsi="宋体" w:eastAsia="宋体" w:cs="宋体"/>
          <w:sz w:val="22"/>
          <w:szCs w:val="22"/>
        </w:rPr>
        <w:t>____年___月___日</w:t>
      </w:r>
    </w:p>
    <w:p w14:paraId="22F7A126">
      <w:pPr>
        <w:spacing w:line="360" w:lineRule="auto"/>
        <w:rPr>
          <w:rFonts w:hint="eastAsia" w:ascii="宋体" w:hAnsi="宋体" w:eastAsia="宋体" w:cs="宋体"/>
          <w:sz w:val="22"/>
          <w:szCs w:val="22"/>
        </w:rPr>
      </w:pPr>
    </w:p>
    <w:p w14:paraId="2AB3C3C2">
      <w:pPr>
        <w:spacing w:line="400" w:lineRule="exact"/>
        <w:rPr>
          <w:rFonts w:hint="eastAsia" w:ascii="宋体" w:hAnsi="宋体" w:eastAsia="宋体" w:cs="宋体"/>
          <w:sz w:val="20"/>
          <w:szCs w:val="22"/>
        </w:rPr>
      </w:pPr>
    </w:p>
    <w:p w14:paraId="7E42BE23">
      <w:pPr>
        <w:spacing w:line="400" w:lineRule="exact"/>
        <w:rPr>
          <w:rFonts w:hint="eastAsia" w:ascii="宋体" w:hAnsi="宋体" w:eastAsia="宋体" w:cs="宋体"/>
          <w:sz w:val="20"/>
          <w:szCs w:val="22"/>
        </w:rPr>
      </w:pPr>
    </w:p>
    <w:p w14:paraId="3E66EDF4">
      <w:pPr>
        <w:spacing w:line="400" w:lineRule="exact"/>
        <w:rPr>
          <w:rFonts w:hint="eastAsia" w:ascii="宋体" w:hAnsi="宋体" w:eastAsia="宋体" w:cs="宋体"/>
          <w:sz w:val="20"/>
          <w:szCs w:val="22"/>
        </w:rPr>
      </w:pPr>
    </w:p>
    <w:p w14:paraId="358F8009">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br w:type="page"/>
      </w:r>
    </w:p>
    <w:p w14:paraId="65421858">
      <w:pPr>
        <w:rPr>
          <w:rFonts w:hint="eastAsia" w:ascii="宋体" w:hAnsi="宋体" w:eastAsia="宋体" w:cs="宋体"/>
          <w:sz w:val="22"/>
          <w:szCs w:val="22"/>
          <w:lang w:val="en-US" w:eastAsia="zh-CN"/>
        </w:rPr>
      </w:pPr>
      <w:r>
        <w:rPr>
          <w:rFonts w:hint="eastAsia" w:ascii="宋体" w:hAnsi="宋体" w:eastAsia="宋体" w:cs="宋体"/>
          <w:b/>
          <w:sz w:val="24"/>
          <w:szCs w:val="18"/>
        </w:rPr>
        <w:br w:type="page"/>
      </w:r>
      <w:bookmarkEnd w:id="250"/>
      <w:bookmarkEnd w:id="251"/>
      <w:bookmarkEnd w:id="252"/>
      <w:bookmarkEnd w:id="253"/>
      <w:bookmarkEnd w:id="254"/>
      <w:bookmarkEnd w:id="255"/>
    </w:p>
    <w:p w14:paraId="49788271">
      <w:pPr>
        <w:pStyle w:val="29"/>
        <w:pageBreakBefore w:val="0"/>
        <w:widowControl w:val="0"/>
        <w:kinsoku/>
        <w:wordWrap/>
        <w:overflowPunct/>
        <w:autoSpaceDE/>
        <w:autoSpaceDN/>
        <w:bidi w:val="0"/>
        <w:adjustRightInd/>
        <w:snapToGrid/>
        <w:spacing w:before="0" w:line="360" w:lineRule="auto"/>
        <w:textAlignment w:val="auto"/>
        <w:rPr>
          <w:rFonts w:hint="eastAsia" w:ascii="宋体" w:hAnsi="宋体" w:eastAsia="宋体" w:cs="宋体"/>
          <w:b/>
          <w:bCs/>
          <w:sz w:val="28"/>
          <w:szCs w:val="28"/>
          <w:highlight w:val="none"/>
          <w:lang w:val="en-US" w:eastAsia="zh-CN"/>
        </w:rPr>
      </w:pPr>
      <w:bookmarkStart w:id="263" w:name="_Toc26443"/>
      <w:r>
        <w:rPr>
          <w:rFonts w:hint="eastAsia" w:ascii="宋体" w:hAnsi="宋体" w:eastAsia="宋体" w:cs="宋体"/>
          <w:b/>
          <w:bCs/>
          <w:sz w:val="28"/>
          <w:szCs w:val="28"/>
          <w:highlight w:val="none"/>
          <w:lang w:val="en-US" w:eastAsia="zh-CN"/>
        </w:rPr>
        <w:t>附件七：项目经理现场答辩相关表格（参考格式）（如有）</w:t>
      </w:r>
      <w:bookmarkEnd w:id="263"/>
    </w:p>
    <w:p w14:paraId="4D850A45">
      <w:pPr>
        <w:bidi w:val="0"/>
        <w:rPr>
          <w:rFonts w:hint="eastAsia"/>
          <w:highlight w:val="none"/>
          <w:lang w:val="en-US" w:eastAsia="zh-CN"/>
        </w:rPr>
      </w:pPr>
    </w:p>
    <w:p w14:paraId="0EB52BDD">
      <w:pPr>
        <w:pStyle w:val="29"/>
        <w:pageBreakBefore w:val="0"/>
        <w:widowControl w:val="0"/>
        <w:numPr>
          <w:ilvl w:val="0"/>
          <w:numId w:val="17"/>
        </w:numPr>
        <w:kinsoku/>
        <w:wordWrap/>
        <w:overflowPunct/>
        <w:autoSpaceDE/>
        <w:autoSpaceDN/>
        <w:bidi w:val="0"/>
        <w:adjustRightInd/>
        <w:snapToGrid/>
        <w:spacing w:before="0" w:line="360" w:lineRule="auto"/>
        <w:ind w:left="0" w:leftChars="0" w:firstLine="0" w:firstLineChars="0"/>
        <w:jc w:val="both"/>
        <w:textAlignment w:val="auto"/>
        <w:outlineLvl w:val="2"/>
        <w:rPr>
          <w:rFonts w:hint="eastAsia" w:ascii="宋体" w:hAnsi="宋体" w:eastAsia="宋体" w:cs="宋体"/>
          <w:b/>
          <w:bCs/>
          <w:sz w:val="28"/>
          <w:szCs w:val="28"/>
          <w:highlight w:val="none"/>
          <w:lang w:val="en-US" w:eastAsia="zh-CN"/>
        </w:rPr>
      </w:pPr>
      <w:bookmarkStart w:id="264" w:name="_Toc16134"/>
      <w:r>
        <w:rPr>
          <w:rFonts w:hint="eastAsia" w:ascii="宋体" w:hAnsi="宋体" w:eastAsia="宋体" w:cs="宋体"/>
          <w:b/>
          <w:bCs/>
          <w:sz w:val="28"/>
          <w:szCs w:val="28"/>
          <w:highlight w:val="none"/>
          <w:lang w:val="en-US" w:eastAsia="zh-CN"/>
        </w:rPr>
        <w:t>材料清单目录</w:t>
      </w:r>
      <w:bookmarkEnd w:id="264"/>
    </w:p>
    <w:p w14:paraId="792A41BC">
      <w:pPr>
        <w:ind w:left="420" w:leftChars="200" w:firstLine="0" w:firstLineChars="0"/>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1.项目经理现场答辩签到表</w:t>
      </w:r>
    </w:p>
    <w:p w14:paraId="61C0169B">
      <w:pPr>
        <w:ind w:left="420" w:leftChars="200" w:firstLine="0" w:firstLineChars="0"/>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2.项目经理身份核验记录表</w:t>
      </w:r>
    </w:p>
    <w:p w14:paraId="5251B0B9">
      <w:pPr>
        <w:ind w:left="420" w:leftChars="200" w:firstLine="0" w:firstLineChars="0"/>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3.项目经理现场答辩抽题代表抽取记录表</w:t>
      </w:r>
    </w:p>
    <w:p w14:paraId="2E0DA8F1">
      <w:pPr>
        <w:ind w:left="420" w:leftChars="200" w:firstLine="0" w:firstLineChars="0"/>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4.项目经理现场答辩题目抽取记录表</w:t>
      </w:r>
    </w:p>
    <w:p w14:paraId="5347F15B">
      <w:pPr>
        <w:ind w:left="420" w:leftChars="200" w:firstLine="0" w:firstLineChars="0"/>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5.答辩试卷</w:t>
      </w:r>
    </w:p>
    <w:p w14:paraId="0FA05E92">
      <w:pPr>
        <w:ind w:left="420" w:leftChars="200" w:firstLine="0" w:firstLineChars="0"/>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6.项目经理答辩评审表</w:t>
      </w:r>
    </w:p>
    <w:p w14:paraId="2F53F1AA">
      <w:pPr>
        <w:ind w:left="420" w:leftChars="200" w:firstLine="0" w:firstLineChars="0"/>
        <w:rPr>
          <w:rFonts w:hint="default"/>
          <w:sz w:val="22"/>
          <w:szCs w:val="22"/>
          <w:lang w:val="en-US" w:eastAsia="zh-CN"/>
        </w:rPr>
      </w:pPr>
      <w:r>
        <w:rPr>
          <w:rFonts w:hint="eastAsia" w:ascii="宋体" w:hAnsi="宋体" w:eastAsia="宋体" w:cs="宋体"/>
          <w:sz w:val="22"/>
          <w:szCs w:val="22"/>
          <w:highlight w:val="none"/>
          <w:lang w:val="en-US" w:eastAsia="zh-CN"/>
        </w:rPr>
        <w:t>7.答辩现场纪律违规记录表</w:t>
      </w:r>
      <w:r>
        <w:rPr>
          <w:rFonts w:hint="eastAsia"/>
          <w:sz w:val="22"/>
          <w:szCs w:val="22"/>
          <w:lang w:val="en-US" w:eastAsia="zh-CN"/>
        </w:rPr>
        <w:br w:type="page"/>
      </w:r>
    </w:p>
    <w:p w14:paraId="68F996F6">
      <w:pPr>
        <w:pStyle w:val="29"/>
        <w:pageBreakBefore w:val="0"/>
        <w:widowControl w:val="0"/>
        <w:numPr>
          <w:ilvl w:val="0"/>
          <w:numId w:val="18"/>
        </w:numPr>
        <w:kinsoku/>
        <w:wordWrap/>
        <w:overflowPunct/>
        <w:autoSpaceDE/>
        <w:autoSpaceDN/>
        <w:bidi w:val="0"/>
        <w:adjustRightInd/>
        <w:snapToGrid/>
        <w:spacing w:before="0" w:line="360" w:lineRule="auto"/>
        <w:textAlignment w:val="auto"/>
        <w:outlineLvl w:val="2"/>
        <w:rPr>
          <w:rFonts w:hint="eastAsia" w:ascii="宋体" w:hAnsi="宋体" w:eastAsia="宋体" w:cs="宋体"/>
          <w:b/>
          <w:bCs/>
          <w:sz w:val="28"/>
          <w:szCs w:val="28"/>
          <w:lang w:val="en-US" w:eastAsia="zh-CN"/>
        </w:rPr>
      </w:pPr>
      <w:bookmarkStart w:id="265" w:name="_Toc20958"/>
      <w:r>
        <w:rPr>
          <w:rFonts w:hint="eastAsia" w:ascii="宋体" w:hAnsi="宋体" w:eastAsia="宋体" w:cs="宋体"/>
          <w:b/>
          <w:bCs/>
          <w:sz w:val="28"/>
          <w:szCs w:val="28"/>
          <w:lang w:val="en-US" w:eastAsia="zh-CN"/>
        </w:rPr>
        <w:t>具体材料内容</w:t>
      </w:r>
      <w:bookmarkEnd w:id="265"/>
    </w:p>
    <w:p w14:paraId="0B36B480">
      <w:pPr>
        <w:pStyle w:val="29"/>
        <w:pageBreakBefore w:val="0"/>
        <w:widowControl w:val="0"/>
        <w:numPr>
          <w:ilvl w:val="0"/>
          <w:numId w:val="0"/>
        </w:numPr>
        <w:kinsoku/>
        <w:wordWrap/>
        <w:overflowPunct/>
        <w:autoSpaceDE/>
        <w:autoSpaceDN/>
        <w:bidi w:val="0"/>
        <w:adjustRightInd/>
        <w:snapToGrid/>
        <w:spacing w:before="0" w:line="360" w:lineRule="auto"/>
        <w:textAlignment w:val="auto"/>
        <w:outlineLvl w:val="3"/>
        <w:rPr>
          <w:rFonts w:hint="eastAsia" w:ascii="宋体" w:hAnsi="宋体" w:eastAsia="宋体" w:cs="宋体"/>
          <w:b/>
          <w:bCs/>
          <w:sz w:val="28"/>
          <w:szCs w:val="28"/>
          <w:lang w:val="en-US" w:eastAsia="zh-CN"/>
        </w:rPr>
      </w:pPr>
      <w:bookmarkStart w:id="266" w:name="_Toc31469"/>
      <w:r>
        <w:rPr>
          <w:rFonts w:hint="eastAsia" w:ascii="宋体" w:hAnsi="宋体" w:eastAsia="宋体" w:cs="宋体"/>
          <w:b/>
          <w:bCs/>
          <w:sz w:val="28"/>
          <w:szCs w:val="28"/>
          <w:lang w:val="en-US" w:eastAsia="zh-CN"/>
        </w:rPr>
        <w:t>材料1：项目经理现场答辩签到表</w:t>
      </w:r>
      <w:bookmarkEnd w:id="266"/>
    </w:p>
    <w:p w14:paraId="10B6F32D">
      <w:pPr>
        <w:jc w:val="center"/>
        <w:rPr>
          <w:rFonts w:hint="eastAsia" w:ascii="宋体" w:hAnsi="宋体" w:eastAsia="宋体" w:cs="宋体"/>
          <w:b/>
          <w:bCs/>
          <w:sz w:val="28"/>
          <w:szCs w:val="28"/>
          <w:lang w:val="en-US" w:eastAsia="zh-CN"/>
        </w:rPr>
      </w:pPr>
    </w:p>
    <w:p w14:paraId="31647731">
      <w:pPr>
        <w:jc w:val="center"/>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项目经理现场答辩签到表</w:t>
      </w:r>
    </w:p>
    <w:p w14:paraId="3674FA80">
      <w:pPr>
        <w:rPr>
          <w:rFonts w:hint="eastAsia" w:ascii="宋体" w:hAnsi="宋体" w:eastAsia="宋体" w:cs="宋体"/>
          <w:b/>
          <w:bCs/>
          <w:sz w:val="28"/>
          <w:szCs w:val="28"/>
          <w:lang w:val="en-US" w:eastAsia="zh-CN"/>
        </w:rPr>
      </w:pPr>
    </w:p>
    <w:p w14:paraId="0C24CC83">
      <w:pPr>
        <w:spacing w:line="360" w:lineRule="auto"/>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项目名称：___________________________</w:t>
      </w:r>
    </w:p>
    <w:p w14:paraId="27BC4D2C">
      <w:pPr>
        <w:spacing w:line="360" w:lineRule="auto"/>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标段名称：___________________________</w:t>
      </w:r>
    </w:p>
    <w:p w14:paraId="772251ED">
      <w:pPr>
        <w:spacing w:line="360" w:lineRule="auto"/>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答辩日期：______年____月____日</w:t>
      </w:r>
    </w:p>
    <w:p w14:paraId="64D95931">
      <w:pPr>
        <w:spacing w:line="360" w:lineRule="auto"/>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答辩地点：___________________________</w:t>
      </w:r>
    </w:p>
    <w:tbl>
      <w:tblPr>
        <w:tblStyle w:val="25"/>
        <w:tblW w:w="90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1320"/>
        <w:gridCol w:w="1942"/>
        <w:gridCol w:w="1283"/>
        <w:gridCol w:w="1107"/>
        <w:gridCol w:w="1795"/>
        <w:gridCol w:w="777"/>
      </w:tblGrid>
      <w:tr w14:paraId="6508F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8" w:type="dxa"/>
          </w:tcPr>
          <w:p w14:paraId="5E56C4C6">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160" w:afterAutospacing="0" w:line="360" w:lineRule="auto"/>
              <w:ind w:left="0" w:right="0"/>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lang w:val="en-US" w:eastAsia="zh-CN"/>
              </w:rPr>
              <w:t>序号</w:t>
            </w:r>
          </w:p>
        </w:tc>
        <w:tc>
          <w:tcPr>
            <w:tcW w:w="1320" w:type="dxa"/>
          </w:tcPr>
          <w:p w14:paraId="646DAAF0">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160" w:afterAutospacing="0" w:line="360" w:lineRule="auto"/>
              <w:ind w:left="0" w:right="0"/>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lang w:val="en-US" w:eastAsia="zh-CN"/>
              </w:rPr>
              <w:t>投标人名称</w:t>
            </w:r>
          </w:p>
        </w:tc>
        <w:tc>
          <w:tcPr>
            <w:tcW w:w="1942" w:type="dxa"/>
          </w:tcPr>
          <w:p w14:paraId="598EDC90">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160" w:afterAutospacing="0" w:line="360" w:lineRule="auto"/>
              <w:ind w:left="0" w:right="0"/>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lang w:val="en-US" w:eastAsia="zh-CN"/>
              </w:rPr>
              <w:t>拟派项目经理姓名</w:t>
            </w:r>
          </w:p>
        </w:tc>
        <w:tc>
          <w:tcPr>
            <w:tcW w:w="1283" w:type="dxa"/>
          </w:tcPr>
          <w:p w14:paraId="5B3DD3F0">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160" w:afterAutospacing="0" w:line="360" w:lineRule="auto"/>
              <w:ind w:left="0" w:right="0"/>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lang w:val="en-US" w:eastAsia="zh-CN"/>
              </w:rPr>
              <w:t>身份证号码</w:t>
            </w:r>
          </w:p>
        </w:tc>
        <w:tc>
          <w:tcPr>
            <w:tcW w:w="1107" w:type="dxa"/>
          </w:tcPr>
          <w:p w14:paraId="22F6C6F3">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160" w:afterAutospacing="0" w:line="360" w:lineRule="auto"/>
              <w:ind w:left="0" w:right="0"/>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lang w:val="en-US" w:eastAsia="zh-CN"/>
              </w:rPr>
              <w:t>到场时间</w:t>
            </w:r>
          </w:p>
        </w:tc>
        <w:tc>
          <w:tcPr>
            <w:tcW w:w="1795" w:type="dxa"/>
          </w:tcPr>
          <w:p w14:paraId="29B7CFE4">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160" w:afterAutospacing="0" w:line="360" w:lineRule="auto"/>
              <w:ind w:left="0" w:right="0"/>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lang w:val="en-US" w:eastAsia="zh-CN"/>
              </w:rPr>
              <w:t>签到确认（签字）</w:t>
            </w:r>
          </w:p>
        </w:tc>
        <w:tc>
          <w:tcPr>
            <w:tcW w:w="777" w:type="dxa"/>
          </w:tcPr>
          <w:p w14:paraId="7FBA68EC">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160" w:afterAutospacing="0" w:line="360" w:lineRule="auto"/>
              <w:ind w:left="0" w:right="0"/>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lang w:val="en-US" w:eastAsia="zh-CN"/>
              </w:rPr>
              <w:t>备注</w:t>
            </w:r>
          </w:p>
        </w:tc>
      </w:tr>
      <w:tr w14:paraId="153C8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8" w:type="dxa"/>
          </w:tcPr>
          <w:p w14:paraId="1E7740AB">
            <w:pPr>
              <w:keepNext w:val="0"/>
              <w:keepLines w:val="0"/>
              <w:numPr>
                <w:ilvl w:val="0"/>
                <w:numId w:val="19"/>
              </w:numPr>
              <w:suppressLineNumbers w:val="0"/>
              <w:spacing w:before="0" w:beforeAutospacing="0" w:after="160" w:afterAutospacing="0" w:line="276" w:lineRule="auto"/>
              <w:ind w:left="454" w:leftChars="0" w:right="0" w:hanging="454" w:firstLineChars="0"/>
              <w:jc w:val="center"/>
              <w:rPr>
                <w:rFonts w:hint="eastAsia" w:ascii="宋体" w:hAnsi="宋体" w:eastAsia="宋体" w:cs="宋体"/>
                <w:b w:val="0"/>
                <w:bCs w:val="0"/>
                <w:sz w:val="21"/>
                <w:szCs w:val="21"/>
                <w:vertAlign w:val="baseline"/>
                <w:lang w:val="en-US" w:eastAsia="zh-CN"/>
              </w:rPr>
            </w:pPr>
          </w:p>
        </w:tc>
        <w:tc>
          <w:tcPr>
            <w:tcW w:w="1320" w:type="dxa"/>
          </w:tcPr>
          <w:p w14:paraId="401A43CF">
            <w:pPr>
              <w:keepNext w:val="0"/>
              <w:keepLines w:val="0"/>
              <w:suppressLineNumbers w:val="0"/>
              <w:spacing w:before="0" w:beforeAutospacing="0" w:after="160" w:afterAutospacing="0" w:line="276" w:lineRule="auto"/>
              <w:ind w:left="0" w:right="0"/>
              <w:rPr>
                <w:rFonts w:hint="eastAsia" w:ascii="宋体" w:hAnsi="宋体" w:eastAsia="宋体" w:cs="宋体"/>
                <w:b/>
                <w:bCs/>
                <w:sz w:val="21"/>
                <w:szCs w:val="21"/>
                <w:vertAlign w:val="baseline"/>
                <w:lang w:val="en-US" w:eastAsia="zh-CN"/>
              </w:rPr>
            </w:pPr>
          </w:p>
        </w:tc>
        <w:tc>
          <w:tcPr>
            <w:tcW w:w="1942" w:type="dxa"/>
          </w:tcPr>
          <w:p w14:paraId="47244FBE">
            <w:pPr>
              <w:keepNext w:val="0"/>
              <w:keepLines w:val="0"/>
              <w:suppressLineNumbers w:val="0"/>
              <w:spacing w:before="0" w:beforeAutospacing="0" w:after="160" w:afterAutospacing="0" w:line="276" w:lineRule="auto"/>
              <w:ind w:left="0" w:right="0"/>
              <w:rPr>
                <w:rFonts w:hint="eastAsia" w:ascii="宋体" w:hAnsi="宋体" w:eastAsia="宋体" w:cs="宋体"/>
                <w:b/>
                <w:bCs/>
                <w:sz w:val="21"/>
                <w:szCs w:val="21"/>
                <w:vertAlign w:val="baseline"/>
                <w:lang w:val="en-US" w:eastAsia="zh-CN"/>
              </w:rPr>
            </w:pPr>
          </w:p>
        </w:tc>
        <w:tc>
          <w:tcPr>
            <w:tcW w:w="1283" w:type="dxa"/>
          </w:tcPr>
          <w:p w14:paraId="1068E267">
            <w:pPr>
              <w:keepNext w:val="0"/>
              <w:keepLines w:val="0"/>
              <w:suppressLineNumbers w:val="0"/>
              <w:spacing w:before="0" w:beforeAutospacing="0" w:after="160" w:afterAutospacing="0" w:line="276" w:lineRule="auto"/>
              <w:ind w:left="0" w:right="0"/>
              <w:rPr>
                <w:rFonts w:hint="eastAsia" w:ascii="宋体" w:hAnsi="宋体" w:eastAsia="宋体" w:cs="宋体"/>
                <w:b/>
                <w:bCs/>
                <w:sz w:val="21"/>
                <w:szCs w:val="21"/>
                <w:vertAlign w:val="baseline"/>
                <w:lang w:val="en-US" w:eastAsia="zh-CN"/>
              </w:rPr>
            </w:pPr>
          </w:p>
        </w:tc>
        <w:tc>
          <w:tcPr>
            <w:tcW w:w="1107" w:type="dxa"/>
          </w:tcPr>
          <w:p w14:paraId="61163015">
            <w:pPr>
              <w:keepNext w:val="0"/>
              <w:keepLines w:val="0"/>
              <w:suppressLineNumbers w:val="0"/>
              <w:spacing w:before="0" w:beforeAutospacing="0" w:after="160" w:afterAutospacing="0" w:line="276" w:lineRule="auto"/>
              <w:ind w:left="0" w:right="0"/>
              <w:rPr>
                <w:rFonts w:hint="eastAsia" w:ascii="宋体" w:hAnsi="宋体" w:eastAsia="宋体" w:cs="宋体"/>
                <w:b/>
                <w:bCs/>
                <w:sz w:val="21"/>
                <w:szCs w:val="21"/>
                <w:vertAlign w:val="baseline"/>
                <w:lang w:val="en-US" w:eastAsia="zh-CN"/>
              </w:rPr>
            </w:pPr>
          </w:p>
        </w:tc>
        <w:tc>
          <w:tcPr>
            <w:tcW w:w="1795" w:type="dxa"/>
          </w:tcPr>
          <w:p w14:paraId="78BA9BFC">
            <w:pPr>
              <w:keepNext w:val="0"/>
              <w:keepLines w:val="0"/>
              <w:suppressLineNumbers w:val="0"/>
              <w:spacing w:before="0" w:beforeAutospacing="0" w:after="160" w:afterAutospacing="0" w:line="276" w:lineRule="auto"/>
              <w:ind w:left="0" w:right="0"/>
              <w:rPr>
                <w:rFonts w:hint="eastAsia" w:ascii="宋体" w:hAnsi="宋体" w:eastAsia="宋体" w:cs="宋体"/>
                <w:b/>
                <w:bCs/>
                <w:sz w:val="21"/>
                <w:szCs w:val="21"/>
                <w:vertAlign w:val="baseline"/>
                <w:lang w:val="en-US" w:eastAsia="zh-CN"/>
              </w:rPr>
            </w:pPr>
          </w:p>
        </w:tc>
        <w:tc>
          <w:tcPr>
            <w:tcW w:w="777" w:type="dxa"/>
          </w:tcPr>
          <w:p w14:paraId="021E3650">
            <w:pPr>
              <w:keepNext w:val="0"/>
              <w:keepLines w:val="0"/>
              <w:suppressLineNumbers w:val="0"/>
              <w:spacing w:before="0" w:beforeAutospacing="0" w:after="160" w:afterAutospacing="0" w:line="276" w:lineRule="auto"/>
              <w:ind w:left="0" w:right="0"/>
              <w:rPr>
                <w:rFonts w:hint="eastAsia" w:ascii="宋体" w:hAnsi="宋体" w:eastAsia="宋体" w:cs="宋体"/>
                <w:b/>
                <w:bCs/>
                <w:sz w:val="21"/>
                <w:szCs w:val="21"/>
                <w:vertAlign w:val="baseline"/>
                <w:lang w:val="en-US" w:eastAsia="zh-CN"/>
              </w:rPr>
            </w:pPr>
          </w:p>
        </w:tc>
      </w:tr>
      <w:tr w14:paraId="0183B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8" w:type="dxa"/>
          </w:tcPr>
          <w:p w14:paraId="70062CE0">
            <w:pPr>
              <w:keepNext w:val="0"/>
              <w:keepLines w:val="0"/>
              <w:numPr>
                <w:ilvl w:val="0"/>
                <w:numId w:val="19"/>
              </w:numPr>
              <w:suppressLineNumbers w:val="0"/>
              <w:spacing w:before="0" w:beforeAutospacing="0" w:after="160" w:afterAutospacing="0" w:line="276" w:lineRule="auto"/>
              <w:ind w:left="454" w:leftChars="0" w:right="0" w:hanging="454" w:firstLineChars="0"/>
              <w:jc w:val="center"/>
              <w:rPr>
                <w:rFonts w:hint="eastAsia" w:ascii="宋体" w:hAnsi="宋体" w:eastAsia="宋体" w:cs="宋体"/>
                <w:b w:val="0"/>
                <w:bCs w:val="0"/>
                <w:sz w:val="21"/>
                <w:szCs w:val="21"/>
                <w:vertAlign w:val="baseline"/>
                <w:lang w:val="en-US" w:eastAsia="zh-CN"/>
              </w:rPr>
            </w:pPr>
          </w:p>
        </w:tc>
        <w:tc>
          <w:tcPr>
            <w:tcW w:w="1320" w:type="dxa"/>
          </w:tcPr>
          <w:p w14:paraId="2C0A26DB">
            <w:pPr>
              <w:keepNext w:val="0"/>
              <w:keepLines w:val="0"/>
              <w:suppressLineNumbers w:val="0"/>
              <w:spacing w:before="0" w:beforeAutospacing="0" w:after="160" w:afterAutospacing="0" w:line="276" w:lineRule="auto"/>
              <w:ind w:left="0" w:right="0"/>
              <w:rPr>
                <w:rFonts w:hint="eastAsia" w:ascii="宋体" w:hAnsi="宋体" w:eastAsia="宋体" w:cs="宋体"/>
                <w:b/>
                <w:bCs/>
                <w:sz w:val="21"/>
                <w:szCs w:val="21"/>
                <w:vertAlign w:val="baseline"/>
                <w:lang w:val="en-US" w:eastAsia="zh-CN"/>
              </w:rPr>
            </w:pPr>
          </w:p>
        </w:tc>
        <w:tc>
          <w:tcPr>
            <w:tcW w:w="1942" w:type="dxa"/>
          </w:tcPr>
          <w:p w14:paraId="7FE46D1D">
            <w:pPr>
              <w:keepNext w:val="0"/>
              <w:keepLines w:val="0"/>
              <w:suppressLineNumbers w:val="0"/>
              <w:spacing w:before="0" w:beforeAutospacing="0" w:after="160" w:afterAutospacing="0" w:line="276" w:lineRule="auto"/>
              <w:ind w:left="0" w:right="0"/>
              <w:rPr>
                <w:rFonts w:hint="eastAsia" w:ascii="宋体" w:hAnsi="宋体" w:eastAsia="宋体" w:cs="宋体"/>
                <w:b/>
                <w:bCs/>
                <w:sz w:val="21"/>
                <w:szCs w:val="21"/>
                <w:vertAlign w:val="baseline"/>
                <w:lang w:val="en-US" w:eastAsia="zh-CN"/>
              </w:rPr>
            </w:pPr>
          </w:p>
        </w:tc>
        <w:tc>
          <w:tcPr>
            <w:tcW w:w="1283" w:type="dxa"/>
          </w:tcPr>
          <w:p w14:paraId="37881C16">
            <w:pPr>
              <w:keepNext w:val="0"/>
              <w:keepLines w:val="0"/>
              <w:suppressLineNumbers w:val="0"/>
              <w:spacing w:before="0" w:beforeAutospacing="0" w:after="160" w:afterAutospacing="0" w:line="276" w:lineRule="auto"/>
              <w:ind w:left="0" w:right="0"/>
              <w:rPr>
                <w:rFonts w:hint="eastAsia" w:ascii="宋体" w:hAnsi="宋体" w:eastAsia="宋体" w:cs="宋体"/>
                <w:b/>
                <w:bCs/>
                <w:sz w:val="21"/>
                <w:szCs w:val="21"/>
                <w:vertAlign w:val="baseline"/>
                <w:lang w:val="en-US" w:eastAsia="zh-CN"/>
              </w:rPr>
            </w:pPr>
          </w:p>
        </w:tc>
        <w:tc>
          <w:tcPr>
            <w:tcW w:w="1107" w:type="dxa"/>
          </w:tcPr>
          <w:p w14:paraId="13431890">
            <w:pPr>
              <w:keepNext w:val="0"/>
              <w:keepLines w:val="0"/>
              <w:suppressLineNumbers w:val="0"/>
              <w:spacing w:before="0" w:beforeAutospacing="0" w:after="160" w:afterAutospacing="0" w:line="276" w:lineRule="auto"/>
              <w:ind w:left="0" w:right="0"/>
              <w:rPr>
                <w:rFonts w:hint="eastAsia" w:ascii="宋体" w:hAnsi="宋体" w:eastAsia="宋体" w:cs="宋体"/>
                <w:b/>
                <w:bCs/>
                <w:sz w:val="21"/>
                <w:szCs w:val="21"/>
                <w:vertAlign w:val="baseline"/>
                <w:lang w:val="en-US" w:eastAsia="zh-CN"/>
              </w:rPr>
            </w:pPr>
          </w:p>
        </w:tc>
        <w:tc>
          <w:tcPr>
            <w:tcW w:w="1795" w:type="dxa"/>
          </w:tcPr>
          <w:p w14:paraId="4B484C94">
            <w:pPr>
              <w:keepNext w:val="0"/>
              <w:keepLines w:val="0"/>
              <w:suppressLineNumbers w:val="0"/>
              <w:spacing w:before="0" w:beforeAutospacing="0" w:after="160" w:afterAutospacing="0" w:line="276" w:lineRule="auto"/>
              <w:ind w:left="0" w:right="0"/>
              <w:rPr>
                <w:rFonts w:hint="eastAsia" w:ascii="宋体" w:hAnsi="宋体" w:eastAsia="宋体" w:cs="宋体"/>
                <w:b/>
                <w:bCs/>
                <w:sz w:val="21"/>
                <w:szCs w:val="21"/>
                <w:vertAlign w:val="baseline"/>
                <w:lang w:val="en-US" w:eastAsia="zh-CN"/>
              </w:rPr>
            </w:pPr>
          </w:p>
        </w:tc>
        <w:tc>
          <w:tcPr>
            <w:tcW w:w="777" w:type="dxa"/>
          </w:tcPr>
          <w:p w14:paraId="6BFB879D">
            <w:pPr>
              <w:keepNext w:val="0"/>
              <w:keepLines w:val="0"/>
              <w:suppressLineNumbers w:val="0"/>
              <w:spacing w:before="0" w:beforeAutospacing="0" w:after="160" w:afterAutospacing="0" w:line="276" w:lineRule="auto"/>
              <w:ind w:left="0" w:right="0"/>
              <w:rPr>
                <w:rFonts w:hint="eastAsia" w:ascii="宋体" w:hAnsi="宋体" w:eastAsia="宋体" w:cs="宋体"/>
                <w:b/>
                <w:bCs/>
                <w:sz w:val="21"/>
                <w:szCs w:val="21"/>
                <w:vertAlign w:val="baseline"/>
                <w:lang w:val="en-US" w:eastAsia="zh-CN"/>
              </w:rPr>
            </w:pPr>
          </w:p>
        </w:tc>
      </w:tr>
      <w:tr w14:paraId="66337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8" w:type="dxa"/>
          </w:tcPr>
          <w:p w14:paraId="1C9BB7CE">
            <w:pPr>
              <w:keepNext w:val="0"/>
              <w:keepLines w:val="0"/>
              <w:numPr>
                <w:ilvl w:val="0"/>
                <w:numId w:val="19"/>
              </w:numPr>
              <w:suppressLineNumbers w:val="0"/>
              <w:spacing w:before="0" w:beforeAutospacing="0" w:after="160" w:afterAutospacing="0" w:line="276" w:lineRule="auto"/>
              <w:ind w:left="454" w:leftChars="0" w:right="0" w:hanging="454" w:firstLineChars="0"/>
              <w:jc w:val="center"/>
              <w:rPr>
                <w:rFonts w:hint="eastAsia" w:ascii="宋体" w:hAnsi="宋体" w:eastAsia="宋体" w:cs="宋体"/>
                <w:b w:val="0"/>
                <w:bCs w:val="0"/>
                <w:sz w:val="21"/>
                <w:szCs w:val="21"/>
                <w:vertAlign w:val="baseline"/>
                <w:lang w:val="en-US" w:eastAsia="zh-CN"/>
              </w:rPr>
            </w:pPr>
          </w:p>
        </w:tc>
        <w:tc>
          <w:tcPr>
            <w:tcW w:w="1320" w:type="dxa"/>
          </w:tcPr>
          <w:p w14:paraId="0FD85DD6">
            <w:pPr>
              <w:keepNext w:val="0"/>
              <w:keepLines w:val="0"/>
              <w:suppressLineNumbers w:val="0"/>
              <w:spacing w:before="0" w:beforeAutospacing="0" w:after="160" w:afterAutospacing="0" w:line="276" w:lineRule="auto"/>
              <w:ind w:left="0" w:right="0"/>
              <w:rPr>
                <w:rFonts w:hint="eastAsia" w:ascii="宋体" w:hAnsi="宋体" w:eastAsia="宋体" w:cs="宋体"/>
                <w:b/>
                <w:bCs/>
                <w:sz w:val="21"/>
                <w:szCs w:val="21"/>
                <w:vertAlign w:val="baseline"/>
                <w:lang w:val="en-US" w:eastAsia="zh-CN"/>
              </w:rPr>
            </w:pPr>
          </w:p>
        </w:tc>
        <w:tc>
          <w:tcPr>
            <w:tcW w:w="1942" w:type="dxa"/>
          </w:tcPr>
          <w:p w14:paraId="597D60A7">
            <w:pPr>
              <w:keepNext w:val="0"/>
              <w:keepLines w:val="0"/>
              <w:suppressLineNumbers w:val="0"/>
              <w:spacing w:before="0" w:beforeAutospacing="0" w:after="160" w:afterAutospacing="0" w:line="276" w:lineRule="auto"/>
              <w:ind w:left="0" w:right="0"/>
              <w:rPr>
                <w:rFonts w:hint="eastAsia" w:ascii="宋体" w:hAnsi="宋体" w:eastAsia="宋体" w:cs="宋体"/>
                <w:b/>
                <w:bCs/>
                <w:sz w:val="21"/>
                <w:szCs w:val="21"/>
                <w:vertAlign w:val="baseline"/>
                <w:lang w:val="en-US" w:eastAsia="zh-CN"/>
              </w:rPr>
            </w:pPr>
          </w:p>
        </w:tc>
        <w:tc>
          <w:tcPr>
            <w:tcW w:w="1283" w:type="dxa"/>
          </w:tcPr>
          <w:p w14:paraId="2354544E">
            <w:pPr>
              <w:keepNext w:val="0"/>
              <w:keepLines w:val="0"/>
              <w:suppressLineNumbers w:val="0"/>
              <w:spacing w:before="0" w:beforeAutospacing="0" w:after="160" w:afterAutospacing="0" w:line="276" w:lineRule="auto"/>
              <w:ind w:left="0" w:right="0"/>
              <w:rPr>
                <w:rFonts w:hint="eastAsia" w:ascii="宋体" w:hAnsi="宋体" w:eastAsia="宋体" w:cs="宋体"/>
                <w:b/>
                <w:bCs/>
                <w:sz w:val="21"/>
                <w:szCs w:val="21"/>
                <w:vertAlign w:val="baseline"/>
                <w:lang w:val="en-US" w:eastAsia="zh-CN"/>
              </w:rPr>
            </w:pPr>
          </w:p>
        </w:tc>
        <w:tc>
          <w:tcPr>
            <w:tcW w:w="1107" w:type="dxa"/>
          </w:tcPr>
          <w:p w14:paraId="5780B6C2">
            <w:pPr>
              <w:keepNext w:val="0"/>
              <w:keepLines w:val="0"/>
              <w:suppressLineNumbers w:val="0"/>
              <w:spacing w:before="0" w:beforeAutospacing="0" w:after="160" w:afterAutospacing="0" w:line="276" w:lineRule="auto"/>
              <w:ind w:left="0" w:right="0"/>
              <w:rPr>
                <w:rFonts w:hint="eastAsia" w:ascii="宋体" w:hAnsi="宋体" w:eastAsia="宋体" w:cs="宋体"/>
                <w:b/>
                <w:bCs/>
                <w:sz w:val="21"/>
                <w:szCs w:val="21"/>
                <w:vertAlign w:val="baseline"/>
                <w:lang w:val="en-US" w:eastAsia="zh-CN"/>
              </w:rPr>
            </w:pPr>
          </w:p>
        </w:tc>
        <w:tc>
          <w:tcPr>
            <w:tcW w:w="1795" w:type="dxa"/>
          </w:tcPr>
          <w:p w14:paraId="24A48DA6">
            <w:pPr>
              <w:keepNext w:val="0"/>
              <w:keepLines w:val="0"/>
              <w:suppressLineNumbers w:val="0"/>
              <w:spacing w:before="0" w:beforeAutospacing="0" w:after="160" w:afterAutospacing="0" w:line="276" w:lineRule="auto"/>
              <w:ind w:left="0" w:right="0"/>
              <w:rPr>
                <w:rFonts w:hint="eastAsia" w:ascii="宋体" w:hAnsi="宋体" w:eastAsia="宋体" w:cs="宋体"/>
                <w:b/>
                <w:bCs/>
                <w:sz w:val="21"/>
                <w:szCs w:val="21"/>
                <w:vertAlign w:val="baseline"/>
                <w:lang w:val="en-US" w:eastAsia="zh-CN"/>
              </w:rPr>
            </w:pPr>
          </w:p>
        </w:tc>
        <w:tc>
          <w:tcPr>
            <w:tcW w:w="777" w:type="dxa"/>
          </w:tcPr>
          <w:p w14:paraId="31AB317B">
            <w:pPr>
              <w:keepNext w:val="0"/>
              <w:keepLines w:val="0"/>
              <w:suppressLineNumbers w:val="0"/>
              <w:spacing w:before="0" w:beforeAutospacing="0" w:after="160" w:afterAutospacing="0" w:line="276" w:lineRule="auto"/>
              <w:ind w:left="0" w:right="0"/>
              <w:rPr>
                <w:rFonts w:hint="eastAsia" w:ascii="宋体" w:hAnsi="宋体" w:eastAsia="宋体" w:cs="宋体"/>
                <w:b/>
                <w:bCs/>
                <w:sz w:val="21"/>
                <w:szCs w:val="21"/>
                <w:vertAlign w:val="baseline"/>
                <w:lang w:val="en-US" w:eastAsia="zh-CN"/>
              </w:rPr>
            </w:pPr>
          </w:p>
        </w:tc>
      </w:tr>
      <w:tr w14:paraId="22AE6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8" w:type="dxa"/>
          </w:tcPr>
          <w:p w14:paraId="68C224B2">
            <w:pPr>
              <w:keepNext w:val="0"/>
              <w:keepLines w:val="0"/>
              <w:numPr>
                <w:ilvl w:val="0"/>
                <w:numId w:val="0"/>
              </w:numPr>
              <w:suppressLineNumbers w:val="0"/>
              <w:spacing w:before="0" w:beforeAutospacing="0" w:after="160" w:afterAutospacing="0" w:line="276" w:lineRule="auto"/>
              <w:ind w:left="0" w:leftChars="0" w:right="0" w:rightChars="0"/>
              <w:jc w:val="center"/>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w:t>
            </w:r>
          </w:p>
        </w:tc>
        <w:tc>
          <w:tcPr>
            <w:tcW w:w="1320" w:type="dxa"/>
          </w:tcPr>
          <w:p w14:paraId="528A682C">
            <w:pPr>
              <w:keepNext w:val="0"/>
              <w:keepLines w:val="0"/>
              <w:suppressLineNumbers w:val="0"/>
              <w:spacing w:before="0" w:beforeAutospacing="0" w:after="160" w:afterAutospacing="0" w:line="276" w:lineRule="auto"/>
              <w:ind w:left="0" w:right="0"/>
              <w:rPr>
                <w:rFonts w:hint="eastAsia" w:ascii="宋体" w:hAnsi="宋体" w:eastAsia="宋体" w:cs="宋体"/>
                <w:b/>
                <w:bCs/>
                <w:sz w:val="21"/>
                <w:szCs w:val="21"/>
                <w:vertAlign w:val="baseline"/>
                <w:lang w:val="en-US" w:eastAsia="zh-CN"/>
              </w:rPr>
            </w:pPr>
          </w:p>
        </w:tc>
        <w:tc>
          <w:tcPr>
            <w:tcW w:w="1942" w:type="dxa"/>
          </w:tcPr>
          <w:p w14:paraId="6F8689A0">
            <w:pPr>
              <w:keepNext w:val="0"/>
              <w:keepLines w:val="0"/>
              <w:suppressLineNumbers w:val="0"/>
              <w:spacing w:before="0" w:beforeAutospacing="0" w:after="160" w:afterAutospacing="0" w:line="276" w:lineRule="auto"/>
              <w:ind w:left="0" w:right="0"/>
              <w:rPr>
                <w:rFonts w:hint="eastAsia" w:ascii="宋体" w:hAnsi="宋体" w:eastAsia="宋体" w:cs="宋体"/>
                <w:b/>
                <w:bCs/>
                <w:sz w:val="21"/>
                <w:szCs w:val="21"/>
                <w:vertAlign w:val="baseline"/>
                <w:lang w:val="en-US" w:eastAsia="zh-CN"/>
              </w:rPr>
            </w:pPr>
          </w:p>
        </w:tc>
        <w:tc>
          <w:tcPr>
            <w:tcW w:w="1283" w:type="dxa"/>
          </w:tcPr>
          <w:p w14:paraId="7F55203B">
            <w:pPr>
              <w:keepNext w:val="0"/>
              <w:keepLines w:val="0"/>
              <w:suppressLineNumbers w:val="0"/>
              <w:spacing w:before="0" w:beforeAutospacing="0" w:after="160" w:afterAutospacing="0" w:line="276" w:lineRule="auto"/>
              <w:ind w:left="0" w:right="0"/>
              <w:rPr>
                <w:rFonts w:hint="eastAsia" w:ascii="宋体" w:hAnsi="宋体" w:eastAsia="宋体" w:cs="宋体"/>
                <w:b/>
                <w:bCs/>
                <w:sz w:val="21"/>
                <w:szCs w:val="21"/>
                <w:vertAlign w:val="baseline"/>
                <w:lang w:val="en-US" w:eastAsia="zh-CN"/>
              </w:rPr>
            </w:pPr>
          </w:p>
        </w:tc>
        <w:tc>
          <w:tcPr>
            <w:tcW w:w="1107" w:type="dxa"/>
          </w:tcPr>
          <w:p w14:paraId="6893147C">
            <w:pPr>
              <w:keepNext w:val="0"/>
              <w:keepLines w:val="0"/>
              <w:suppressLineNumbers w:val="0"/>
              <w:spacing w:before="0" w:beforeAutospacing="0" w:after="160" w:afterAutospacing="0" w:line="276" w:lineRule="auto"/>
              <w:ind w:left="0" w:right="0"/>
              <w:rPr>
                <w:rFonts w:hint="eastAsia" w:ascii="宋体" w:hAnsi="宋体" w:eastAsia="宋体" w:cs="宋体"/>
                <w:b/>
                <w:bCs/>
                <w:sz w:val="21"/>
                <w:szCs w:val="21"/>
                <w:vertAlign w:val="baseline"/>
                <w:lang w:val="en-US" w:eastAsia="zh-CN"/>
              </w:rPr>
            </w:pPr>
          </w:p>
        </w:tc>
        <w:tc>
          <w:tcPr>
            <w:tcW w:w="1795" w:type="dxa"/>
          </w:tcPr>
          <w:p w14:paraId="7BBDF142">
            <w:pPr>
              <w:keepNext w:val="0"/>
              <w:keepLines w:val="0"/>
              <w:suppressLineNumbers w:val="0"/>
              <w:spacing w:before="0" w:beforeAutospacing="0" w:after="160" w:afterAutospacing="0" w:line="276" w:lineRule="auto"/>
              <w:ind w:left="0" w:right="0"/>
              <w:rPr>
                <w:rFonts w:hint="eastAsia" w:ascii="宋体" w:hAnsi="宋体" w:eastAsia="宋体" w:cs="宋体"/>
                <w:b/>
                <w:bCs/>
                <w:sz w:val="21"/>
                <w:szCs w:val="21"/>
                <w:vertAlign w:val="baseline"/>
                <w:lang w:val="en-US" w:eastAsia="zh-CN"/>
              </w:rPr>
            </w:pPr>
          </w:p>
        </w:tc>
        <w:tc>
          <w:tcPr>
            <w:tcW w:w="777" w:type="dxa"/>
          </w:tcPr>
          <w:p w14:paraId="26D37472">
            <w:pPr>
              <w:keepNext w:val="0"/>
              <w:keepLines w:val="0"/>
              <w:suppressLineNumbers w:val="0"/>
              <w:spacing w:before="0" w:beforeAutospacing="0" w:after="160" w:afterAutospacing="0" w:line="276" w:lineRule="auto"/>
              <w:ind w:left="0" w:right="0"/>
              <w:rPr>
                <w:rFonts w:hint="eastAsia" w:ascii="宋体" w:hAnsi="宋体" w:eastAsia="宋体" w:cs="宋体"/>
                <w:b/>
                <w:bCs/>
                <w:sz w:val="21"/>
                <w:szCs w:val="21"/>
                <w:vertAlign w:val="baseline"/>
                <w:lang w:val="en-US" w:eastAsia="zh-CN"/>
              </w:rPr>
            </w:pPr>
          </w:p>
        </w:tc>
      </w:tr>
    </w:tbl>
    <w:p w14:paraId="38F5D9BC">
      <w:pPr>
        <w:keepNext w:val="0"/>
        <w:keepLines w:val="0"/>
        <w:pageBreakBefore w:val="0"/>
        <w:widowControl w:val="0"/>
        <w:kinsoku/>
        <w:wordWrap/>
        <w:overflowPunct/>
        <w:topLinePunct w:val="0"/>
        <w:autoSpaceDE/>
        <w:autoSpaceDN/>
        <w:bidi w:val="0"/>
        <w:adjustRightInd/>
        <w:snapToGrid/>
        <w:spacing w:before="313" w:beforeLines="100" w:line="480" w:lineRule="auto"/>
        <w:textAlignment w:val="auto"/>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招标人代表签字：__________ 监督人签字：__________</w:t>
      </w:r>
    </w:p>
    <w:p w14:paraId="6FE13B59">
      <w:p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br w:type="page"/>
      </w:r>
    </w:p>
    <w:p w14:paraId="304D487A">
      <w:pPr>
        <w:bidi w:val="0"/>
        <w:rPr>
          <w:rFonts w:hint="eastAsia"/>
          <w:lang w:val="en-US" w:eastAsia="zh-CN"/>
        </w:rPr>
      </w:pPr>
    </w:p>
    <w:p w14:paraId="65DBB2B3">
      <w:pPr>
        <w:pStyle w:val="29"/>
        <w:pageBreakBefore w:val="0"/>
        <w:widowControl w:val="0"/>
        <w:numPr>
          <w:ilvl w:val="0"/>
          <w:numId w:val="0"/>
        </w:numPr>
        <w:kinsoku/>
        <w:wordWrap/>
        <w:overflowPunct/>
        <w:autoSpaceDE/>
        <w:autoSpaceDN/>
        <w:bidi w:val="0"/>
        <w:adjustRightInd/>
        <w:snapToGrid/>
        <w:spacing w:before="0" w:line="360" w:lineRule="auto"/>
        <w:textAlignment w:val="auto"/>
        <w:outlineLvl w:val="3"/>
        <w:rPr>
          <w:rFonts w:hint="eastAsia" w:ascii="宋体" w:hAnsi="宋体" w:eastAsia="宋体" w:cs="宋体"/>
          <w:b/>
          <w:bCs/>
          <w:sz w:val="28"/>
          <w:szCs w:val="28"/>
          <w:lang w:val="en-US" w:eastAsia="zh-CN"/>
        </w:rPr>
      </w:pPr>
      <w:bookmarkStart w:id="267" w:name="_Toc3050"/>
      <w:r>
        <w:rPr>
          <w:rFonts w:hint="eastAsia" w:ascii="宋体" w:hAnsi="宋体" w:eastAsia="宋体" w:cs="宋体"/>
          <w:b/>
          <w:bCs/>
          <w:sz w:val="28"/>
          <w:szCs w:val="28"/>
          <w:lang w:val="en-US" w:eastAsia="zh-CN"/>
        </w:rPr>
        <w:t>材料2：项目经理身份核验记录表</w:t>
      </w:r>
      <w:bookmarkEnd w:id="267"/>
    </w:p>
    <w:p w14:paraId="5BF7262E">
      <w:pPr>
        <w:bidi w:val="0"/>
        <w:spacing w:line="360" w:lineRule="auto"/>
        <w:jc w:val="center"/>
        <w:rPr>
          <w:rFonts w:hint="eastAsia"/>
          <w:b/>
          <w:bCs/>
          <w:sz w:val="28"/>
          <w:szCs w:val="36"/>
          <w:lang w:val="en-US" w:eastAsia="zh-CN"/>
        </w:rPr>
      </w:pPr>
    </w:p>
    <w:p w14:paraId="5CDF3E8C">
      <w:pPr>
        <w:bidi w:val="0"/>
        <w:spacing w:line="360" w:lineRule="auto"/>
        <w:jc w:val="center"/>
        <w:rPr>
          <w:rFonts w:hint="eastAsia"/>
          <w:b/>
          <w:bCs/>
          <w:sz w:val="28"/>
          <w:szCs w:val="36"/>
          <w:lang w:val="en-US" w:eastAsia="zh-CN"/>
        </w:rPr>
      </w:pPr>
      <w:r>
        <w:rPr>
          <w:rFonts w:hint="eastAsia"/>
          <w:b/>
          <w:bCs/>
          <w:sz w:val="28"/>
          <w:szCs w:val="36"/>
          <w:lang w:val="en-US" w:eastAsia="zh-CN"/>
        </w:rPr>
        <w:t>项目经理身份核验记录表</w:t>
      </w:r>
    </w:p>
    <w:p w14:paraId="1CEAD235">
      <w:pPr>
        <w:bidi w:val="0"/>
        <w:spacing w:line="360" w:lineRule="auto"/>
        <w:rPr>
          <w:rFonts w:hint="eastAsia"/>
          <w:lang w:val="en-US" w:eastAsia="zh-CN"/>
        </w:rPr>
      </w:pPr>
    </w:p>
    <w:p w14:paraId="77E34913">
      <w:pPr>
        <w:bidi w:val="0"/>
        <w:spacing w:line="360" w:lineRule="auto"/>
        <w:rPr>
          <w:rFonts w:hint="eastAsia"/>
          <w:lang w:val="en-US" w:eastAsia="zh-CN"/>
        </w:rPr>
      </w:pPr>
      <w:r>
        <w:rPr>
          <w:rFonts w:hint="eastAsia"/>
          <w:lang w:val="en-US" w:eastAsia="zh-CN"/>
        </w:rPr>
        <w:t>项目名称： ___________________________</w:t>
      </w:r>
    </w:p>
    <w:p w14:paraId="550942B3">
      <w:pPr>
        <w:bidi w:val="0"/>
        <w:spacing w:line="360" w:lineRule="auto"/>
        <w:rPr>
          <w:rFonts w:hint="eastAsia"/>
          <w:lang w:val="en-US" w:eastAsia="zh-CN"/>
        </w:rPr>
      </w:pPr>
      <w:r>
        <w:rPr>
          <w:rFonts w:hint="eastAsia"/>
          <w:lang w:val="en-US" w:eastAsia="zh-CN"/>
        </w:rPr>
        <w:t>答辩日期： ______年____月____日</w:t>
      </w:r>
    </w:p>
    <w:tbl>
      <w:tblPr>
        <w:tblStyle w:val="25"/>
        <w:tblW w:w="90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7"/>
        <w:gridCol w:w="954"/>
        <w:gridCol w:w="1086"/>
        <w:gridCol w:w="1088"/>
        <w:gridCol w:w="1084"/>
        <w:gridCol w:w="1086"/>
        <w:gridCol w:w="1169"/>
        <w:gridCol w:w="1146"/>
        <w:gridCol w:w="792"/>
      </w:tblGrid>
      <w:tr w14:paraId="25E28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vAlign w:val="center"/>
          </w:tcPr>
          <w:p w14:paraId="672F98DB">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w w:val="100"/>
                <w:vertAlign w:val="baseline"/>
                <w:lang w:val="en-US" w:eastAsia="zh-CN"/>
              </w:rPr>
            </w:pPr>
            <w:r>
              <w:rPr>
                <w:rFonts w:hint="eastAsia" w:ascii="宋体" w:hAnsi="宋体" w:eastAsia="宋体" w:cs="宋体"/>
                <w:w w:val="100"/>
                <w:vertAlign w:val="baseline"/>
                <w:lang w:val="en-US" w:eastAsia="zh-CN"/>
              </w:rPr>
              <w:t>序号</w:t>
            </w:r>
          </w:p>
        </w:tc>
        <w:tc>
          <w:tcPr>
            <w:tcW w:w="954" w:type="dxa"/>
            <w:shd w:val="clear" w:color="auto" w:fill="auto"/>
            <w:vAlign w:val="center"/>
          </w:tcPr>
          <w:p w14:paraId="0DF01393">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240" w:lineRule="auto"/>
              <w:ind w:left="0" w:right="0"/>
              <w:jc w:val="center"/>
              <w:textAlignment w:val="auto"/>
              <w:rPr>
                <w:rFonts w:hint="eastAsia" w:asciiTheme="minorHAnsi" w:hAnsiTheme="minorHAnsi" w:eastAsiaTheme="minorEastAsia" w:cstheme="minorBidi"/>
                <w:w w:val="100"/>
                <w:kern w:val="2"/>
                <w:sz w:val="21"/>
                <w:szCs w:val="24"/>
                <w:vertAlign w:val="baseline"/>
                <w:lang w:val="en-US" w:eastAsia="zh-CN" w:bidi="ar-SA"/>
              </w:rPr>
            </w:pPr>
            <w:r>
              <w:rPr>
                <w:rFonts w:hint="eastAsia"/>
                <w:w w:val="100"/>
                <w:lang w:val="en-US" w:eastAsia="zh-CN"/>
              </w:rPr>
              <w:t>投标人名称</w:t>
            </w:r>
          </w:p>
        </w:tc>
        <w:tc>
          <w:tcPr>
            <w:tcW w:w="1086" w:type="dxa"/>
            <w:shd w:val="clear" w:color="auto" w:fill="auto"/>
            <w:vAlign w:val="center"/>
          </w:tcPr>
          <w:p w14:paraId="29B9E5EB">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240" w:lineRule="auto"/>
              <w:ind w:left="0" w:right="0"/>
              <w:jc w:val="center"/>
              <w:textAlignment w:val="auto"/>
              <w:rPr>
                <w:rFonts w:hint="eastAsia" w:asciiTheme="minorHAnsi" w:hAnsiTheme="minorHAnsi" w:eastAsiaTheme="minorEastAsia" w:cstheme="minorBidi"/>
                <w:w w:val="100"/>
                <w:kern w:val="2"/>
                <w:sz w:val="21"/>
                <w:szCs w:val="24"/>
                <w:vertAlign w:val="baseline"/>
                <w:lang w:val="en-US" w:eastAsia="zh-CN" w:bidi="ar-SA"/>
              </w:rPr>
            </w:pPr>
            <w:r>
              <w:rPr>
                <w:rFonts w:hint="eastAsia"/>
                <w:w w:val="100"/>
                <w:lang w:val="en-US" w:eastAsia="zh-CN"/>
              </w:rPr>
              <w:t>项目经理姓名</w:t>
            </w:r>
          </w:p>
        </w:tc>
        <w:tc>
          <w:tcPr>
            <w:tcW w:w="1088" w:type="dxa"/>
            <w:shd w:val="clear" w:color="auto" w:fill="auto"/>
            <w:vAlign w:val="center"/>
          </w:tcPr>
          <w:p w14:paraId="1690182D">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240" w:lineRule="auto"/>
              <w:ind w:left="0" w:right="0"/>
              <w:jc w:val="center"/>
              <w:textAlignment w:val="auto"/>
              <w:rPr>
                <w:rFonts w:hint="eastAsia" w:asciiTheme="minorHAnsi" w:hAnsiTheme="minorHAnsi" w:eastAsiaTheme="minorEastAsia" w:cstheme="minorBidi"/>
                <w:w w:val="100"/>
                <w:kern w:val="2"/>
                <w:sz w:val="21"/>
                <w:szCs w:val="24"/>
                <w:vertAlign w:val="baseline"/>
                <w:lang w:val="en-US" w:eastAsia="zh-CN" w:bidi="ar-SA"/>
              </w:rPr>
            </w:pPr>
            <w:r>
              <w:rPr>
                <w:rFonts w:hint="eastAsia"/>
                <w:w w:val="100"/>
                <w:lang w:val="en-US" w:eastAsia="zh-CN"/>
              </w:rPr>
              <w:t>身份证核验</w:t>
            </w:r>
          </w:p>
        </w:tc>
        <w:tc>
          <w:tcPr>
            <w:tcW w:w="1084" w:type="dxa"/>
            <w:shd w:val="clear" w:color="auto" w:fill="auto"/>
            <w:vAlign w:val="center"/>
          </w:tcPr>
          <w:p w14:paraId="28AFE5A8">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240" w:lineRule="auto"/>
              <w:ind w:left="0" w:right="0"/>
              <w:jc w:val="center"/>
              <w:textAlignment w:val="auto"/>
              <w:rPr>
                <w:rFonts w:hint="eastAsia" w:asciiTheme="minorHAnsi" w:hAnsiTheme="minorHAnsi" w:eastAsiaTheme="minorEastAsia" w:cstheme="minorBidi"/>
                <w:w w:val="100"/>
                <w:kern w:val="2"/>
                <w:sz w:val="21"/>
                <w:szCs w:val="24"/>
                <w:vertAlign w:val="baseline"/>
                <w:lang w:val="en-US" w:eastAsia="zh-CN" w:bidi="ar-SA"/>
              </w:rPr>
            </w:pPr>
            <w:r>
              <w:rPr>
                <w:rFonts w:hint="eastAsia"/>
                <w:w w:val="100"/>
                <w:lang w:val="en-US" w:eastAsia="zh-CN"/>
              </w:rPr>
              <w:t>授权委托书核验</w:t>
            </w:r>
          </w:p>
        </w:tc>
        <w:tc>
          <w:tcPr>
            <w:tcW w:w="1086" w:type="dxa"/>
            <w:shd w:val="clear" w:color="auto" w:fill="auto"/>
            <w:vAlign w:val="center"/>
          </w:tcPr>
          <w:p w14:paraId="657FD7FD">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240" w:lineRule="auto"/>
              <w:ind w:left="0" w:right="0"/>
              <w:jc w:val="center"/>
              <w:textAlignment w:val="auto"/>
              <w:rPr>
                <w:rFonts w:hint="eastAsia" w:asciiTheme="minorHAnsi" w:hAnsiTheme="minorHAnsi" w:eastAsiaTheme="minorEastAsia" w:cstheme="minorBidi"/>
                <w:w w:val="100"/>
                <w:kern w:val="2"/>
                <w:sz w:val="21"/>
                <w:szCs w:val="24"/>
                <w:vertAlign w:val="baseline"/>
                <w:lang w:val="en-US" w:eastAsia="zh-CN" w:bidi="ar-SA"/>
              </w:rPr>
            </w:pPr>
            <w:r>
              <w:rPr>
                <w:rFonts w:hint="eastAsia"/>
                <w:w w:val="100"/>
                <w:lang w:val="en-US" w:eastAsia="zh-CN"/>
              </w:rPr>
              <w:t>资格证书核验</w:t>
            </w:r>
          </w:p>
        </w:tc>
        <w:tc>
          <w:tcPr>
            <w:tcW w:w="1169" w:type="dxa"/>
            <w:shd w:val="clear" w:color="auto" w:fill="auto"/>
            <w:vAlign w:val="center"/>
          </w:tcPr>
          <w:p w14:paraId="4F34A662">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240" w:lineRule="auto"/>
              <w:ind w:left="0" w:right="0"/>
              <w:jc w:val="center"/>
              <w:textAlignment w:val="auto"/>
              <w:rPr>
                <w:rFonts w:hint="eastAsia" w:asciiTheme="minorHAnsi" w:hAnsiTheme="minorHAnsi" w:eastAsiaTheme="minorEastAsia" w:cstheme="minorBidi"/>
                <w:w w:val="100"/>
                <w:kern w:val="2"/>
                <w:sz w:val="21"/>
                <w:szCs w:val="24"/>
                <w:vertAlign w:val="baseline"/>
                <w:lang w:val="en-US" w:eastAsia="zh-CN" w:bidi="ar-SA"/>
              </w:rPr>
            </w:pPr>
            <w:r>
              <w:rPr>
                <w:rFonts w:hint="eastAsia"/>
                <w:w w:val="100"/>
                <w:lang w:val="en-US" w:eastAsia="zh-CN"/>
              </w:rPr>
              <w:t>核验结论（通过/不通过）</w:t>
            </w:r>
          </w:p>
        </w:tc>
        <w:tc>
          <w:tcPr>
            <w:tcW w:w="1146" w:type="dxa"/>
            <w:shd w:val="clear" w:color="auto" w:fill="auto"/>
            <w:vAlign w:val="center"/>
          </w:tcPr>
          <w:p w14:paraId="056B459C">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240" w:lineRule="auto"/>
              <w:ind w:left="0" w:right="0"/>
              <w:jc w:val="center"/>
              <w:textAlignment w:val="auto"/>
              <w:rPr>
                <w:rFonts w:hint="default" w:asciiTheme="minorHAnsi" w:hAnsiTheme="minorHAnsi" w:eastAsiaTheme="minorEastAsia" w:cstheme="minorBidi"/>
                <w:w w:val="100"/>
                <w:kern w:val="2"/>
                <w:sz w:val="21"/>
                <w:szCs w:val="24"/>
                <w:vertAlign w:val="baseline"/>
                <w:lang w:val="en-US" w:eastAsia="zh-CN" w:bidi="ar-SA"/>
              </w:rPr>
            </w:pPr>
            <w:r>
              <w:rPr>
                <w:rFonts w:hint="eastAsia"/>
                <w:w w:val="100"/>
                <w:lang w:val="en-US" w:eastAsia="zh-CN"/>
              </w:rPr>
              <w:t>留存材料（打√）</w:t>
            </w:r>
          </w:p>
        </w:tc>
        <w:tc>
          <w:tcPr>
            <w:tcW w:w="792" w:type="dxa"/>
            <w:shd w:val="clear" w:color="auto" w:fill="auto"/>
            <w:vAlign w:val="center"/>
          </w:tcPr>
          <w:p w14:paraId="70B630FC">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240" w:lineRule="auto"/>
              <w:ind w:left="0" w:right="0"/>
              <w:jc w:val="center"/>
              <w:textAlignment w:val="auto"/>
              <w:rPr>
                <w:rFonts w:hint="eastAsia" w:asciiTheme="minorHAnsi" w:hAnsiTheme="minorHAnsi" w:eastAsiaTheme="minorEastAsia" w:cstheme="minorBidi"/>
                <w:w w:val="100"/>
                <w:kern w:val="2"/>
                <w:sz w:val="21"/>
                <w:szCs w:val="24"/>
                <w:vertAlign w:val="baseline"/>
                <w:lang w:val="en-US" w:eastAsia="zh-CN" w:bidi="ar-SA"/>
              </w:rPr>
            </w:pPr>
            <w:r>
              <w:rPr>
                <w:rFonts w:hint="eastAsia"/>
                <w:w w:val="100"/>
                <w:lang w:val="en-US" w:eastAsia="zh-CN"/>
              </w:rPr>
              <w:t>项目经理签字确认</w:t>
            </w:r>
          </w:p>
        </w:tc>
      </w:tr>
      <w:tr w14:paraId="04F42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vAlign w:val="center"/>
          </w:tcPr>
          <w:p w14:paraId="7FCDAB46">
            <w:pPr>
              <w:keepNext w:val="0"/>
              <w:keepLines w:val="0"/>
              <w:pageBreakBefore w:val="0"/>
              <w:widowControl w:val="0"/>
              <w:numPr>
                <w:ilvl w:val="0"/>
                <w:numId w:val="20"/>
              </w:numPr>
              <w:suppressLineNumbers w:val="0"/>
              <w:kinsoku/>
              <w:wordWrap/>
              <w:overflowPunct/>
              <w:topLinePunct w:val="0"/>
              <w:autoSpaceDE/>
              <w:autoSpaceDN/>
              <w:bidi w:val="0"/>
              <w:adjustRightInd/>
              <w:snapToGrid/>
              <w:spacing w:before="0" w:beforeAutospacing="0" w:after="160" w:afterAutospacing="0" w:line="240" w:lineRule="auto"/>
              <w:ind w:left="454" w:leftChars="0" w:right="0" w:hanging="454" w:firstLineChars="0"/>
              <w:jc w:val="center"/>
              <w:textAlignment w:val="auto"/>
              <w:rPr>
                <w:rFonts w:hint="eastAsia" w:ascii="宋体" w:hAnsi="宋体" w:eastAsia="宋体" w:cs="宋体"/>
                <w:w w:val="100"/>
                <w:sz w:val="21"/>
                <w:szCs w:val="21"/>
                <w:vertAlign w:val="baseline"/>
                <w:lang w:val="en-US" w:eastAsia="zh-CN"/>
              </w:rPr>
            </w:pPr>
          </w:p>
        </w:tc>
        <w:tc>
          <w:tcPr>
            <w:tcW w:w="954" w:type="dxa"/>
            <w:vAlign w:val="center"/>
          </w:tcPr>
          <w:p w14:paraId="1620BE44">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240" w:lineRule="auto"/>
              <w:ind w:left="0" w:right="0"/>
              <w:jc w:val="center"/>
              <w:textAlignment w:val="auto"/>
              <w:rPr>
                <w:rFonts w:hint="eastAsia"/>
                <w:w w:val="100"/>
                <w:sz w:val="21"/>
                <w:szCs w:val="21"/>
                <w:vertAlign w:val="baseline"/>
                <w:lang w:val="en-US" w:eastAsia="zh-CN"/>
              </w:rPr>
            </w:pPr>
          </w:p>
        </w:tc>
        <w:tc>
          <w:tcPr>
            <w:tcW w:w="1086" w:type="dxa"/>
            <w:vAlign w:val="center"/>
          </w:tcPr>
          <w:p w14:paraId="0107BB2B">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240" w:lineRule="auto"/>
              <w:ind w:left="0" w:right="0"/>
              <w:jc w:val="center"/>
              <w:textAlignment w:val="auto"/>
              <w:rPr>
                <w:rFonts w:hint="eastAsia"/>
                <w:w w:val="100"/>
                <w:sz w:val="21"/>
                <w:szCs w:val="21"/>
                <w:vertAlign w:val="baseline"/>
                <w:lang w:val="en-US" w:eastAsia="zh-CN"/>
              </w:rPr>
            </w:pPr>
          </w:p>
        </w:tc>
        <w:tc>
          <w:tcPr>
            <w:tcW w:w="1088" w:type="dxa"/>
            <w:vAlign w:val="center"/>
          </w:tcPr>
          <w:p w14:paraId="33A9DFE8">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240" w:lineRule="auto"/>
              <w:ind w:left="0" w:right="0"/>
              <w:jc w:val="center"/>
              <w:textAlignment w:val="auto"/>
              <w:rPr>
                <w:rFonts w:hint="eastAsia" w:ascii="Segoe UI" w:hAnsi="Segoe UI" w:eastAsia="Segoe UI" w:cs="Segoe UI"/>
                <w:i w:val="0"/>
                <w:iCs w:val="0"/>
                <w:caps w:val="0"/>
                <w:color w:val="0F1115"/>
                <w:spacing w:val="0"/>
                <w:w w:val="100"/>
                <w:sz w:val="21"/>
                <w:szCs w:val="21"/>
                <w:shd w:val="clear" w:fill="FFFFFF"/>
              </w:rPr>
            </w:pPr>
            <w:r>
              <w:rPr>
                <w:rFonts w:hint="eastAsia" w:ascii="Segoe UI" w:hAnsi="Segoe UI" w:eastAsia="宋体" w:cs="Segoe UI"/>
                <w:i w:val="0"/>
                <w:iCs w:val="0"/>
                <w:caps w:val="0"/>
                <w:color w:val="0F1115"/>
                <w:spacing w:val="0"/>
                <w:w w:val="100"/>
                <w:sz w:val="21"/>
                <w:szCs w:val="21"/>
                <w:shd w:val="clear" w:fill="FFFFFF"/>
                <w:lang w:eastAsia="zh-CN"/>
              </w:rPr>
              <w:t>□</w:t>
            </w:r>
            <w:r>
              <w:rPr>
                <w:rFonts w:hint="eastAsia" w:ascii="Segoe UI" w:hAnsi="Segoe UI" w:eastAsia="Segoe UI" w:cs="Segoe UI"/>
                <w:i w:val="0"/>
                <w:iCs w:val="0"/>
                <w:caps w:val="0"/>
                <w:color w:val="0F1115"/>
                <w:spacing w:val="0"/>
                <w:w w:val="100"/>
                <w:sz w:val="21"/>
                <w:szCs w:val="21"/>
                <w:shd w:val="clear" w:fill="FFFFFF"/>
              </w:rPr>
              <w:t xml:space="preserve">通过 </w:t>
            </w:r>
          </w:p>
          <w:p w14:paraId="452C54E2">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240" w:lineRule="auto"/>
              <w:ind w:left="0" w:right="0"/>
              <w:jc w:val="center"/>
              <w:textAlignment w:val="auto"/>
              <w:rPr>
                <w:rFonts w:hint="eastAsia"/>
                <w:w w:val="100"/>
                <w:sz w:val="21"/>
                <w:szCs w:val="21"/>
                <w:vertAlign w:val="baseline"/>
                <w:lang w:val="en-US" w:eastAsia="zh-CN"/>
              </w:rPr>
            </w:pPr>
            <w:r>
              <w:rPr>
                <w:rFonts w:hint="eastAsia" w:ascii="Segoe UI" w:hAnsi="Segoe UI" w:eastAsia="宋体" w:cs="Segoe UI"/>
                <w:i w:val="0"/>
                <w:iCs w:val="0"/>
                <w:caps w:val="0"/>
                <w:color w:val="0F1115"/>
                <w:spacing w:val="0"/>
                <w:w w:val="100"/>
                <w:sz w:val="21"/>
                <w:szCs w:val="21"/>
                <w:shd w:val="clear" w:fill="FFFFFF"/>
                <w:lang w:eastAsia="zh-CN"/>
              </w:rPr>
              <w:t>□</w:t>
            </w:r>
            <w:r>
              <w:rPr>
                <w:rFonts w:hint="eastAsia" w:ascii="Segoe UI" w:hAnsi="Segoe UI" w:eastAsia="Segoe UI" w:cs="Segoe UI"/>
                <w:i w:val="0"/>
                <w:iCs w:val="0"/>
                <w:caps w:val="0"/>
                <w:color w:val="0F1115"/>
                <w:spacing w:val="0"/>
                <w:w w:val="100"/>
                <w:sz w:val="21"/>
                <w:szCs w:val="21"/>
                <w:shd w:val="clear" w:fill="FFFFFF"/>
              </w:rPr>
              <w:t>不通过</w:t>
            </w:r>
          </w:p>
        </w:tc>
        <w:tc>
          <w:tcPr>
            <w:tcW w:w="1084" w:type="dxa"/>
            <w:vAlign w:val="center"/>
          </w:tcPr>
          <w:p w14:paraId="712E6069">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240" w:lineRule="auto"/>
              <w:ind w:left="0" w:right="0"/>
              <w:jc w:val="center"/>
              <w:textAlignment w:val="auto"/>
              <w:rPr>
                <w:rFonts w:hint="eastAsia" w:ascii="Segoe UI" w:hAnsi="Segoe UI" w:eastAsia="Segoe UI" w:cs="Segoe UI"/>
                <w:i w:val="0"/>
                <w:iCs w:val="0"/>
                <w:caps w:val="0"/>
                <w:color w:val="0F1115"/>
                <w:spacing w:val="0"/>
                <w:w w:val="100"/>
                <w:sz w:val="21"/>
                <w:szCs w:val="21"/>
                <w:shd w:val="clear" w:fill="FFFFFF"/>
              </w:rPr>
            </w:pPr>
            <w:r>
              <w:rPr>
                <w:rFonts w:hint="eastAsia" w:ascii="Segoe UI" w:hAnsi="Segoe UI" w:eastAsia="Segoe UI" w:cs="Segoe UI"/>
                <w:i w:val="0"/>
                <w:iCs w:val="0"/>
                <w:caps w:val="0"/>
                <w:color w:val="0F1115"/>
                <w:spacing w:val="0"/>
                <w:w w:val="100"/>
                <w:sz w:val="21"/>
                <w:szCs w:val="21"/>
                <w:shd w:val="clear" w:fill="FFFFFF"/>
              </w:rPr>
              <w:t xml:space="preserve">□通过 </w:t>
            </w:r>
          </w:p>
          <w:p w14:paraId="3631DA3B">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240" w:lineRule="auto"/>
              <w:ind w:left="0" w:right="0"/>
              <w:jc w:val="center"/>
              <w:textAlignment w:val="auto"/>
              <w:rPr>
                <w:rFonts w:hint="eastAsia"/>
                <w:w w:val="100"/>
                <w:sz w:val="21"/>
                <w:szCs w:val="21"/>
                <w:vertAlign w:val="baseline"/>
                <w:lang w:val="en-US" w:eastAsia="zh-CN"/>
              </w:rPr>
            </w:pPr>
            <w:r>
              <w:rPr>
                <w:rFonts w:hint="eastAsia" w:ascii="Segoe UI" w:hAnsi="Segoe UI" w:eastAsia="Segoe UI" w:cs="Segoe UI"/>
                <w:i w:val="0"/>
                <w:iCs w:val="0"/>
                <w:caps w:val="0"/>
                <w:color w:val="0F1115"/>
                <w:spacing w:val="0"/>
                <w:w w:val="100"/>
                <w:sz w:val="21"/>
                <w:szCs w:val="21"/>
                <w:shd w:val="clear" w:fill="FFFFFF"/>
              </w:rPr>
              <w:t>□不通过</w:t>
            </w:r>
          </w:p>
        </w:tc>
        <w:tc>
          <w:tcPr>
            <w:tcW w:w="1086" w:type="dxa"/>
            <w:vAlign w:val="center"/>
          </w:tcPr>
          <w:p w14:paraId="2D40E331">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240" w:lineRule="auto"/>
              <w:ind w:left="0" w:right="0"/>
              <w:jc w:val="center"/>
              <w:textAlignment w:val="auto"/>
              <w:rPr>
                <w:rFonts w:hint="eastAsia" w:ascii="Segoe UI" w:hAnsi="Segoe UI" w:eastAsia="Segoe UI" w:cs="Segoe UI"/>
                <w:i w:val="0"/>
                <w:iCs w:val="0"/>
                <w:caps w:val="0"/>
                <w:color w:val="0F1115"/>
                <w:spacing w:val="0"/>
                <w:w w:val="100"/>
                <w:sz w:val="21"/>
                <w:szCs w:val="21"/>
                <w:shd w:val="clear" w:fill="FFFFFF"/>
              </w:rPr>
            </w:pPr>
            <w:r>
              <w:rPr>
                <w:rFonts w:hint="eastAsia" w:ascii="Segoe UI" w:hAnsi="Segoe UI" w:eastAsia="宋体" w:cs="Segoe UI"/>
                <w:i w:val="0"/>
                <w:iCs w:val="0"/>
                <w:caps w:val="0"/>
                <w:color w:val="0F1115"/>
                <w:spacing w:val="0"/>
                <w:w w:val="100"/>
                <w:sz w:val="21"/>
                <w:szCs w:val="21"/>
                <w:shd w:val="clear" w:fill="FFFFFF"/>
                <w:lang w:eastAsia="zh-CN"/>
              </w:rPr>
              <w:t>□</w:t>
            </w:r>
            <w:r>
              <w:rPr>
                <w:rFonts w:hint="eastAsia" w:ascii="Segoe UI" w:hAnsi="Segoe UI" w:eastAsia="Segoe UI" w:cs="Segoe UI"/>
                <w:i w:val="0"/>
                <w:iCs w:val="0"/>
                <w:caps w:val="0"/>
                <w:color w:val="0F1115"/>
                <w:spacing w:val="0"/>
                <w:w w:val="100"/>
                <w:sz w:val="21"/>
                <w:szCs w:val="21"/>
                <w:shd w:val="clear" w:fill="FFFFFF"/>
              </w:rPr>
              <w:t xml:space="preserve">建造师 </w:t>
            </w:r>
          </w:p>
          <w:p w14:paraId="55B0CDED">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240" w:lineRule="auto"/>
              <w:ind w:left="0" w:right="0"/>
              <w:jc w:val="center"/>
              <w:textAlignment w:val="auto"/>
              <w:rPr>
                <w:rFonts w:hint="eastAsia" w:ascii="Segoe UI" w:hAnsi="Segoe UI" w:eastAsia="Segoe UI" w:cs="Segoe UI"/>
                <w:i w:val="0"/>
                <w:iCs w:val="0"/>
                <w:caps w:val="0"/>
                <w:color w:val="0F1115"/>
                <w:spacing w:val="0"/>
                <w:w w:val="100"/>
                <w:sz w:val="21"/>
                <w:szCs w:val="21"/>
                <w:shd w:val="clear" w:fill="FFFFFF"/>
              </w:rPr>
            </w:pPr>
            <w:r>
              <w:rPr>
                <w:rFonts w:hint="eastAsia" w:ascii="Segoe UI" w:hAnsi="Segoe UI" w:eastAsia="Segoe UI" w:cs="Segoe UI"/>
                <w:i w:val="0"/>
                <w:iCs w:val="0"/>
                <w:caps w:val="0"/>
                <w:color w:val="0F1115"/>
                <w:spacing w:val="0"/>
                <w:w w:val="100"/>
                <w:sz w:val="21"/>
                <w:szCs w:val="21"/>
                <w:shd w:val="clear" w:fill="FFFFFF"/>
              </w:rPr>
              <w:t xml:space="preserve">□土木工程师 </w:t>
            </w:r>
          </w:p>
          <w:p w14:paraId="4D2CC517">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240" w:lineRule="auto"/>
              <w:ind w:left="0" w:right="0"/>
              <w:jc w:val="center"/>
              <w:textAlignment w:val="auto"/>
              <w:rPr>
                <w:rFonts w:hint="eastAsia"/>
                <w:w w:val="100"/>
                <w:sz w:val="21"/>
                <w:szCs w:val="21"/>
                <w:vertAlign w:val="baseline"/>
                <w:lang w:val="en-US" w:eastAsia="zh-CN"/>
              </w:rPr>
            </w:pPr>
            <w:r>
              <w:rPr>
                <w:rFonts w:hint="eastAsia" w:ascii="Segoe UI" w:hAnsi="Segoe UI" w:eastAsia="Segoe UI" w:cs="Segoe UI"/>
                <w:i w:val="0"/>
                <w:iCs w:val="0"/>
                <w:caps w:val="0"/>
                <w:color w:val="0F1115"/>
                <w:spacing w:val="0"/>
                <w:w w:val="100"/>
                <w:sz w:val="21"/>
                <w:szCs w:val="21"/>
                <w:highlight w:val="none"/>
                <w:shd w:val="clear" w:fill="FFFFFF"/>
              </w:rPr>
              <w:t>□高工</w:t>
            </w:r>
          </w:p>
        </w:tc>
        <w:tc>
          <w:tcPr>
            <w:tcW w:w="1169" w:type="dxa"/>
            <w:vAlign w:val="center"/>
          </w:tcPr>
          <w:p w14:paraId="05D7B659">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240" w:lineRule="auto"/>
              <w:ind w:left="0" w:right="0"/>
              <w:jc w:val="center"/>
              <w:textAlignment w:val="auto"/>
              <w:rPr>
                <w:rFonts w:hint="eastAsia"/>
                <w:w w:val="100"/>
                <w:sz w:val="21"/>
                <w:szCs w:val="21"/>
                <w:vertAlign w:val="baseline"/>
                <w:lang w:val="en-US" w:eastAsia="zh-CN"/>
              </w:rPr>
            </w:pPr>
          </w:p>
        </w:tc>
        <w:tc>
          <w:tcPr>
            <w:tcW w:w="1146" w:type="dxa"/>
            <w:vAlign w:val="center"/>
          </w:tcPr>
          <w:p w14:paraId="5B2EE34C">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auto"/>
              <w:rPr>
                <w:rFonts w:hint="eastAsia" w:ascii="Segoe UI" w:hAnsi="Segoe UI" w:eastAsia="Segoe UI" w:cs="Segoe UI"/>
                <w:i w:val="0"/>
                <w:iCs w:val="0"/>
                <w:caps w:val="0"/>
                <w:color w:val="0F1115"/>
                <w:spacing w:val="0"/>
                <w:w w:val="100"/>
                <w:sz w:val="21"/>
                <w:szCs w:val="21"/>
                <w:shd w:val="clear" w:fill="FFFFFF"/>
              </w:rPr>
            </w:pPr>
            <w:r>
              <w:rPr>
                <w:rFonts w:hint="eastAsia" w:ascii="Segoe UI" w:hAnsi="Segoe UI" w:eastAsia="Segoe UI" w:cs="Segoe UI"/>
                <w:i w:val="0"/>
                <w:iCs w:val="0"/>
                <w:caps w:val="0"/>
                <w:color w:val="0F1115"/>
                <w:spacing w:val="0"/>
                <w:w w:val="100"/>
                <w:sz w:val="21"/>
                <w:szCs w:val="21"/>
                <w:shd w:val="clear" w:fill="FFFFFF"/>
              </w:rPr>
              <w:t>□身份证复印件</w:t>
            </w:r>
          </w:p>
          <w:p w14:paraId="036C5615">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auto"/>
              <w:rPr>
                <w:rFonts w:hint="eastAsia" w:ascii="Segoe UI" w:hAnsi="Segoe UI" w:eastAsia="Segoe UI" w:cs="Segoe UI"/>
                <w:i w:val="0"/>
                <w:iCs w:val="0"/>
                <w:caps w:val="0"/>
                <w:color w:val="0F1115"/>
                <w:spacing w:val="0"/>
                <w:w w:val="100"/>
                <w:sz w:val="21"/>
                <w:szCs w:val="21"/>
                <w:shd w:val="clear" w:fill="FFFFFF"/>
              </w:rPr>
            </w:pPr>
            <w:r>
              <w:rPr>
                <w:rFonts w:hint="eastAsia" w:ascii="Segoe UI" w:hAnsi="Segoe UI" w:eastAsia="Segoe UI" w:cs="Segoe UI"/>
                <w:i w:val="0"/>
                <w:iCs w:val="0"/>
                <w:caps w:val="0"/>
                <w:color w:val="0F1115"/>
                <w:spacing w:val="0"/>
                <w:w w:val="100"/>
                <w:sz w:val="21"/>
                <w:szCs w:val="21"/>
                <w:shd w:val="clear" w:fill="FFFFFF"/>
              </w:rPr>
              <w:t>□授权委托书原件</w:t>
            </w:r>
          </w:p>
          <w:p w14:paraId="22B08F35">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240" w:lineRule="auto"/>
              <w:ind w:left="0" w:right="0"/>
              <w:jc w:val="left"/>
              <w:textAlignment w:val="auto"/>
              <w:rPr>
                <w:rFonts w:hint="eastAsia"/>
                <w:w w:val="100"/>
                <w:sz w:val="21"/>
                <w:szCs w:val="21"/>
                <w:vertAlign w:val="baseline"/>
                <w:lang w:val="en-US" w:eastAsia="zh-CN"/>
              </w:rPr>
            </w:pPr>
            <w:r>
              <w:rPr>
                <w:rFonts w:hint="eastAsia" w:ascii="Segoe UI" w:hAnsi="Segoe UI" w:eastAsia="Segoe UI" w:cs="Segoe UI"/>
                <w:i w:val="0"/>
                <w:iCs w:val="0"/>
                <w:caps w:val="0"/>
                <w:color w:val="0F1115"/>
                <w:spacing w:val="0"/>
                <w:w w:val="100"/>
                <w:sz w:val="21"/>
                <w:szCs w:val="21"/>
                <w:shd w:val="clear" w:fill="FFFFFF"/>
              </w:rPr>
              <w:t>□证书复印件</w:t>
            </w:r>
          </w:p>
        </w:tc>
        <w:tc>
          <w:tcPr>
            <w:tcW w:w="792" w:type="dxa"/>
            <w:vAlign w:val="center"/>
          </w:tcPr>
          <w:p w14:paraId="1B651296">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240" w:lineRule="auto"/>
              <w:ind w:left="0" w:right="0"/>
              <w:jc w:val="center"/>
              <w:textAlignment w:val="auto"/>
              <w:rPr>
                <w:rFonts w:hint="eastAsia"/>
                <w:w w:val="100"/>
                <w:sz w:val="21"/>
                <w:szCs w:val="21"/>
                <w:vertAlign w:val="baseline"/>
                <w:lang w:val="en-US" w:eastAsia="zh-CN"/>
              </w:rPr>
            </w:pPr>
          </w:p>
        </w:tc>
      </w:tr>
      <w:tr w14:paraId="13D56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vAlign w:val="center"/>
          </w:tcPr>
          <w:p w14:paraId="3A5493C0">
            <w:pPr>
              <w:keepNext w:val="0"/>
              <w:keepLines w:val="0"/>
              <w:numPr>
                <w:ilvl w:val="0"/>
                <w:numId w:val="20"/>
              </w:numPr>
              <w:suppressLineNumbers w:val="0"/>
              <w:bidi w:val="0"/>
              <w:spacing w:before="0" w:beforeAutospacing="0" w:after="160" w:afterAutospacing="0" w:line="360" w:lineRule="auto"/>
              <w:ind w:left="454" w:leftChars="0" w:right="0" w:hanging="454" w:firstLineChars="0"/>
              <w:jc w:val="center"/>
              <w:rPr>
                <w:rFonts w:hint="eastAsia" w:ascii="宋体" w:hAnsi="宋体" w:eastAsia="宋体" w:cs="宋体"/>
                <w:sz w:val="21"/>
                <w:szCs w:val="21"/>
                <w:vertAlign w:val="baseline"/>
                <w:lang w:val="en-US" w:eastAsia="zh-CN"/>
              </w:rPr>
            </w:pPr>
          </w:p>
        </w:tc>
        <w:tc>
          <w:tcPr>
            <w:tcW w:w="954" w:type="dxa"/>
            <w:vAlign w:val="center"/>
          </w:tcPr>
          <w:p w14:paraId="0011318C">
            <w:pPr>
              <w:keepNext w:val="0"/>
              <w:keepLines w:val="0"/>
              <w:suppressLineNumbers w:val="0"/>
              <w:bidi w:val="0"/>
              <w:spacing w:before="0" w:beforeAutospacing="0" w:after="160" w:afterAutospacing="0" w:line="360" w:lineRule="auto"/>
              <w:ind w:left="0" w:right="0"/>
              <w:jc w:val="center"/>
              <w:rPr>
                <w:rFonts w:hint="eastAsia"/>
                <w:sz w:val="21"/>
                <w:szCs w:val="21"/>
                <w:vertAlign w:val="baseline"/>
                <w:lang w:val="en-US" w:eastAsia="zh-CN"/>
              </w:rPr>
            </w:pPr>
          </w:p>
        </w:tc>
        <w:tc>
          <w:tcPr>
            <w:tcW w:w="1086" w:type="dxa"/>
            <w:vAlign w:val="center"/>
          </w:tcPr>
          <w:p w14:paraId="10818057">
            <w:pPr>
              <w:keepNext w:val="0"/>
              <w:keepLines w:val="0"/>
              <w:suppressLineNumbers w:val="0"/>
              <w:bidi w:val="0"/>
              <w:spacing w:before="0" w:beforeAutospacing="0" w:after="160" w:afterAutospacing="0" w:line="360" w:lineRule="auto"/>
              <w:ind w:left="0" w:right="0"/>
              <w:jc w:val="center"/>
              <w:rPr>
                <w:rFonts w:hint="eastAsia"/>
                <w:sz w:val="21"/>
                <w:szCs w:val="21"/>
                <w:vertAlign w:val="baseline"/>
                <w:lang w:val="en-US" w:eastAsia="zh-CN"/>
              </w:rPr>
            </w:pPr>
          </w:p>
        </w:tc>
        <w:tc>
          <w:tcPr>
            <w:tcW w:w="1088" w:type="dxa"/>
            <w:vAlign w:val="center"/>
          </w:tcPr>
          <w:p w14:paraId="4E70EA8F">
            <w:pPr>
              <w:keepNext w:val="0"/>
              <w:keepLines w:val="0"/>
              <w:suppressLineNumbers w:val="0"/>
              <w:bidi w:val="0"/>
              <w:spacing w:before="0" w:beforeAutospacing="0" w:after="160" w:afterAutospacing="0" w:line="360" w:lineRule="auto"/>
              <w:ind w:left="0" w:right="0"/>
              <w:jc w:val="center"/>
              <w:rPr>
                <w:rFonts w:hint="eastAsia"/>
                <w:sz w:val="21"/>
                <w:szCs w:val="21"/>
                <w:vertAlign w:val="baseline"/>
                <w:lang w:val="en-US" w:eastAsia="zh-CN"/>
              </w:rPr>
            </w:pPr>
          </w:p>
        </w:tc>
        <w:tc>
          <w:tcPr>
            <w:tcW w:w="1084" w:type="dxa"/>
            <w:vAlign w:val="center"/>
          </w:tcPr>
          <w:p w14:paraId="74322181">
            <w:pPr>
              <w:keepNext w:val="0"/>
              <w:keepLines w:val="0"/>
              <w:suppressLineNumbers w:val="0"/>
              <w:bidi w:val="0"/>
              <w:spacing w:before="0" w:beforeAutospacing="0" w:after="160" w:afterAutospacing="0" w:line="360" w:lineRule="auto"/>
              <w:ind w:left="0" w:right="0"/>
              <w:jc w:val="center"/>
              <w:rPr>
                <w:rFonts w:hint="eastAsia"/>
                <w:sz w:val="21"/>
                <w:szCs w:val="21"/>
                <w:vertAlign w:val="baseline"/>
                <w:lang w:val="en-US" w:eastAsia="zh-CN"/>
              </w:rPr>
            </w:pPr>
          </w:p>
        </w:tc>
        <w:tc>
          <w:tcPr>
            <w:tcW w:w="1086" w:type="dxa"/>
            <w:vAlign w:val="center"/>
          </w:tcPr>
          <w:p w14:paraId="7810EE30">
            <w:pPr>
              <w:keepNext w:val="0"/>
              <w:keepLines w:val="0"/>
              <w:suppressLineNumbers w:val="0"/>
              <w:bidi w:val="0"/>
              <w:spacing w:before="0" w:beforeAutospacing="0" w:after="160" w:afterAutospacing="0" w:line="360" w:lineRule="auto"/>
              <w:ind w:left="0" w:right="0"/>
              <w:jc w:val="center"/>
              <w:rPr>
                <w:rFonts w:hint="eastAsia"/>
                <w:sz w:val="21"/>
                <w:szCs w:val="21"/>
                <w:vertAlign w:val="baseline"/>
                <w:lang w:val="en-US" w:eastAsia="zh-CN"/>
              </w:rPr>
            </w:pPr>
          </w:p>
        </w:tc>
        <w:tc>
          <w:tcPr>
            <w:tcW w:w="1169" w:type="dxa"/>
            <w:vAlign w:val="center"/>
          </w:tcPr>
          <w:p w14:paraId="1CF77F1E">
            <w:pPr>
              <w:keepNext w:val="0"/>
              <w:keepLines w:val="0"/>
              <w:suppressLineNumbers w:val="0"/>
              <w:bidi w:val="0"/>
              <w:spacing w:before="0" w:beforeAutospacing="0" w:after="160" w:afterAutospacing="0" w:line="360" w:lineRule="auto"/>
              <w:ind w:left="0" w:right="0"/>
              <w:jc w:val="center"/>
              <w:rPr>
                <w:rFonts w:hint="eastAsia"/>
                <w:sz w:val="21"/>
                <w:szCs w:val="21"/>
                <w:vertAlign w:val="baseline"/>
                <w:lang w:val="en-US" w:eastAsia="zh-CN"/>
              </w:rPr>
            </w:pPr>
          </w:p>
        </w:tc>
        <w:tc>
          <w:tcPr>
            <w:tcW w:w="1146" w:type="dxa"/>
            <w:vAlign w:val="center"/>
          </w:tcPr>
          <w:p w14:paraId="2BFCBF77">
            <w:pPr>
              <w:keepNext w:val="0"/>
              <w:keepLines w:val="0"/>
              <w:suppressLineNumbers w:val="0"/>
              <w:bidi w:val="0"/>
              <w:spacing w:before="0" w:beforeAutospacing="0" w:after="160" w:afterAutospacing="0" w:line="360" w:lineRule="auto"/>
              <w:ind w:left="0" w:right="0"/>
              <w:jc w:val="center"/>
              <w:rPr>
                <w:rFonts w:hint="eastAsia"/>
                <w:sz w:val="21"/>
                <w:szCs w:val="21"/>
                <w:vertAlign w:val="baseline"/>
                <w:lang w:val="en-US" w:eastAsia="zh-CN"/>
              </w:rPr>
            </w:pPr>
          </w:p>
        </w:tc>
        <w:tc>
          <w:tcPr>
            <w:tcW w:w="792" w:type="dxa"/>
            <w:vAlign w:val="center"/>
          </w:tcPr>
          <w:p w14:paraId="007E3A7D">
            <w:pPr>
              <w:keepNext w:val="0"/>
              <w:keepLines w:val="0"/>
              <w:suppressLineNumbers w:val="0"/>
              <w:bidi w:val="0"/>
              <w:spacing w:before="0" w:beforeAutospacing="0" w:after="160" w:afterAutospacing="0" w:line="360" w:lineRule="auto"/>
              <w:ind w:left="0" w:right="0"/>
              <w:jc w:val="center"/>
              <w:rPr>
                <w:rFonts w:hint="eastAsia"/>
                <w:sz w:val="21"/>
                <w:szCs w:val="21"/>
                <w:vertAlign w:val="baseline"/>
                <w:lang w:val="en-US" w:eastAsia="zh-CN"/>
              </w:rPr>
            </w:pPr>
          </w:p>
        </w:tc>
      </w:tr>
      <w:tr w14:paraId="3B7D7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vAlign w:val="center"/>
          </w:tcPr>
          <w:p w14:paraId="7086D26C">
            <w:pPr>
              <w:keepNext w:val="0"/>
              <w:keepLines w:val="0"/>
              <w:numPr>
                <w:ilvl w:val="0"/>
                <w:numId w:val="20"/>
              </w:numPr>
              <w:suppressLineNumbers w:val="0"/>
              <w:bidi w:val="0"/>
              <w:spacing w:before="0" w:beforeAutospacing="0" w:after="160" w:afterAutospacing="0" w:line="360" w:lineRule="auto"/>
              <w:ind w:left="454" w:leftChars="0" w:right="0" w:hanging="454" w:firstLineChars="0"/>
              <w:jc w:val="center"/>
              <w:rPr>
                <w:rFonts w:hint="eastAsia" w:ascii="宋体" w:hAnsi="宋体" w:eastAsia="宋体" w:cs="宋体"/>
                <w:sz w:val="21"/>
                <w:szCs w:val="21"/>
                <w:vertAlign w:val="baseline"/>
                <w:lang w:val="en-US" w:eastAsia="zh-CN"/>
              </w:rPr>
            </w:pPr>
          </w:p>
        </w:tc>
        <w:tc>
          <w:tcPr>
            <w:tcW w:w="954" w:type="dxa"/>
            <w:vAlign w:val="center"/>
          </w:tcPr>
          <w:p w14:paraId="2B408022">
            <w:pPr>
              <w:keepNext w:val="0"/>
              <w:keepLines w:val="0"/>
              <w:suppressLineNumbers w:val="0"/>
              <w:bidi w:val="0"/>
              <w:spacing w:before="0" w:beforeAutospacing="0" w:after="160" w:afterAutospacing="0" w:line="360" w:lineRule="auto"/>
              <w:ind w:left="0" w:right="0"/>
              <w:jc w:val="center"/>
              <w:rPr>
                <w:rFonts w:hint="eastAsia"/>
                <w:sz w:val="21"/>
                <w:szCs w:val="21"/>
                <w:vertAlign w:val="baseline"/>
                <w:lang w:val="en-US" w:eastAsia="zh-CN"/>
              </w:rPr>
            </w:pPr>
          </w:p>
        </w:tc>
        <w:tc>
          <w:tcPr>
            <w:tcW w:w="1086" w:type="dxa"/>
            <w:vAlign w:val="center"/>
          </w:tcPr>
          <w:p w14:paraId="232153CA">
            <w:pPr>
              <w:keepNext w:val="0"/>
              <w:keepLines w:val="0"/>
              <w:suppressLineNumbers w:val="0"/>
              <w:bidi w:val="0"/>
              <w:spacing w:before="0" w:beforeAutospacing="0" w:after="160" w:afterAutospacing="0" w:line="360" w:lineRule="auto"/>
              <w:ind w:left="0" w:right="0"/>
              <w:jc w:val="center"/>
              <w:rPr>
                <w:rFonts w:hint="eastAsia"/>
                <w:sz w:val="21"/>
                <w:szCs w:val="21"/>
                <w:vertAlign w:val="baseline"/>
                <w:lang w:val="en-US" w:eastAsia="zh-CN"/>
              </w:rPr>
            </w:pPr>
          </w:p>
        </w:tc>
        <w:tc>
          <w:tcPr>
            <w:tcW w:w="1088" w:type="dxa"/>
            <w:vAlign w:val="center"/>
          </w:tcPr>
          <w:p w14:paraId="7F5B60F4">
            <w:pPr>
              <w:keepNext w:val="0"/>
              <w:keepLines w:val="0"/>
              <w:suppressLineNumbers w:val="0"/>
              <w:bidi w:val="0"/>
              <w:spacing w:before="0" w:beforeAutospacing="0" w:after="160" w:afterAutospacing="0" w:line="360" w:lineRule="auto"/>
              <w:ind w:left="0" w:right="0"/>
              <w:jc w:val="center"/>
              <w:rPr>
                <w:rFonts w:hint="eastAsia"/>
                <w:sz w:val="21"/>
                <w:szCs w:val="21"/>
                <w:vertAlign w:val="baseline"/>
                <w:lang w:val="en-US" w:eastAsia="zh-CN"/>
              </w:rPr>
            </w:pPr>
          </w:p>
        </w:tc>
        <w:tc>
          <w:tcPr>
            <w:tcW w:w="1084" w:type="dxa"/>
            <w:vAlign w:val="center"/>
          </w:tcPr>
          <w:p w14:paraId="3CCC3BBE">
            <w:pPr>
              <w:keepNext w:val="0"/>
              <w:keepLines w:val="0"/>
              <w:suppressLineNumbers w:val="0"/>
              <w:bidi w:val="0"/>
              <w:spacing w:before="0" w:beforeAutospacing="0" w:after="160" w:afterAutospacing="0" w:line="360" w:lineRule="auto"/>
              <w:ind w:left="0" w:right="0"/>
              <w:jc w:val="center"/>
              <w:rPr>
                <w:rFonts w:hint="eastAsia"/>
                <w:sz w:val="21"/>
                <w:szCs w:val="21"/>
                <w:vertAlign w:val="baseline"/>
                <w:lang w:val="en-US" w:eastAsia="zh-CN"/>
              </w:rPr>
            </w:pPr>
          </w:p>
        </w:tc>
        <w:tc>
          <w:tcPr>
            <w:tcW w:w="1086" w:type="dxa"/>
            <w:vAlign w:val="center"/>
          </w:tcPr>
          <w:p w14:paraId="100DD1F6">
            <w:pPr>
              <w:keepNext w:val="0"/>
              <w:keepLines w:val="0"/>
              <w:suppressLineNumbers w:val="0"/>
              <w:bidi w:val="0"/>
              <w:spacing w:before="0" w:beforeAutospacing="0" w:after="160" w:afterAutospacing="0" w:line="360" w:lineRule="auto"/>
              <w:ind w:left="0" w:right="0"/>
              <w:jc w:val="center"/>
              <w:rPr>
                <w:rFonts w:hint="eastAsia"/>
                <w:sz w:val="21"/>
                <w:szCs w:val="21"/>
                <w:vertAlign w:val="baseline"/>
                <w:lang w:val="en-US" w:eastAsia="zh-CN"/>
              </w:rPr>
            </w:pPr>
          </w:p>
        </w:tc>
        <w:tc>
          <w:tcPr>
            <w:tcW w:w="1169" w:type="dxa"/>
            <w:vAlign w:val="center"/>
          </w:tcPr>
          <w:p w14:paraId="080CA018">
            <w:pPr>
              <w:keepNext w:val="0"/>
              <w:keepLines w:val="0"/>
              <w:suppressLineNumbers w:val="0"/>
              <w:bidi w:val="0"/>
              <w:spacing w:before="0" w:beforeAutospacing="0" w:after="160" w:afterAutospacing="0" w:line="360" w:lineRule="auto"/>
              <w:ind w:left="0" w:right="0"/>
              <w:jc w:val="center"/>
              <w:rPr>
                <w:rFonts w:hint="eastAsia"/>
                <w:sz w:val="21"/>
                <w:szCs w:val="21"/>
                <w:vertAlign w:val="baseline"/>
                <w:lang w:val="en-US" w:eastAsia="zh-CN"/>
              </w:rPr>
            </w:pPr>
          </w:p>
        </w:tc>
        <w:tc>
          <w:tcPr>
            <w:tcW w:w="1146" w:type="dxa"/>
            <w:vAlign w:val="center"/>
          </w:tcPr>
          <w:p w14:paraId="2E531B50">
            <w:pPr>
              <w:keepNext w:val="0"/>
              <w:keepLines w:val="0"/>
              <w:suppressLineNumbers w:val="0"/>
              <w:bidi w:val="0"/>
              <w:spacing w:before="0" w:beforeAutospacing="0" w:after="160" w:afterAutospacing="0" w:line="360" w:lineRule="auto"/>
              <w:ind w:left="0" w:right="0"/>
              <w:jc w:val="center"/>
              <w:rPr>
                <w:rFonts w:hint="eastAsia"/>
                <w:sz w:val="21"/>
                <w:szCs w:val="21"/>
                <w:vertAlign w:val="baseline"/>
                <w:lang w:val="en-US" w:eastAsia="zh-CN"/>
              </w:rPr>
            </w:pPr>
          </w:p>
        </w:tc>
        <w:tc>
          <w:tcPr>
            <w:tcW w:w="792" w:type="dxa"/>
            <w:vAlign w:val="center"/>
          </w:tcPr>
          <w:p w14:paraId="2734313A">
            <w:pPr>
              <w:keepNext w:val="0"/>
              <w:keepLines w:val="0"/>
              <w:suppressLineNumbers w:val="0"/>
              <w:bidi w:val="0"/>
              <w:spacing w:before="0" w:beforeAutospacing="0" w:after="160" w:afterAutospacing="0" w:line="360" w:lineRule="auto"/>
              <w:ind w:left="0" w:right="0"/>
              <w:jc w:val="center"/>
              <w:rPr>
                <w:rFonts w:hint="eastAsia"/>
                <w:sz w:val="21"/>
                <w:szCs w:val="21"/>
                <w:vertAlign w:val="baseline"/>
                <w:lang w:val="en-US" w:eastAsia="zh-CN"/>
              </w:rPr>
            </w:pPr>
          </w:p>
        </w:tc>
      </w:tr>
      <w:tr w14:paraId="4A33B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7" w:type="dxa"/>
            <w:vAlign w:val="center"/>
          </w:tcPr>
          <w:p w14:paraId="1D22BF95">
            <w:pPr>
              <w:keepNext w:val="0"/>
              <w:keepLines w:val="0"/>
              <w:numPr>
                <w:ilvl w:val="0"/>
                <w:numId w:val="0"/>
              </w:numPr>
              <w:suppressLineNumbers w:val="0"/>
              <w:bidi w:val="0"/>
              <w:spacing w:before="0" w:beforeAutospacing="0" w:after="160" w:afterAutospacing="0" w:line="360" w:lineRule="auto"/>
              <w:ind w:left="0" w:leftChars="0" w:right="0" w:rightChars="0"/>
              <w:jc w:val="both"/>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w:t>
            </w:r>
          </w:p>
        </w:tc>
        <w:tc>
          <w:tcPr>
            <w:tcW w:w="954" w:type="dxa"/>
            <w:vAlign w:val="center"/>
          </w:tcPr>
          <w:p w14:paraId="35C19E64">
            <w:pPr>
              <w:keepNext w:val="0"/>
              <w:keepLines w:val="0"/>
              <w:suppressLineNumbers w:val="0"/>
              <w:bidi w:val="0"/>
              <w:spacing w:before="0" w:beforeAutospacing="0" w:after="160" w:afterAutospacing="0" w:line="360" w:lineRule="auto"/>
              <w:ind w:left="0" w:right="0"/>
              <w:jc w:val="center"/>
              <w:rPr>
                <w:rFonts w:hint="eastAsia"/>
                <w:sz w:val="21"/>
                <w:szCs w:val="21"/>
                <w:vertAlign w:val="baseline"/>
                <w:lang w:val="en-US" w:eastAsia="zh-CN"/>
              </w:rPr>
            </w:pPr>
          </w:p>
        </w:tc>
        <w:tc>
          <w:tcPr>
            <w:tcW w:w="1086" w:type="dxa"/>
            <w:vAlign w:val="center"/>
          </w:tcPr>
          <w:p w14:paraId="4715FE87">
            <w:pPr>
              <w:keepNext w:val="0"/>
              <w:keepLines w:val="0"/>
              <w:suppressLineNumbers w:val="0"/>
              <w:bidi w:val="0"/>
              <w:spacing w:before="0" w:beforeAutospacing="0" w:after="160" w:afterAutospacing="0" w:line="360" w:lineRule="auto"/>
              <w:ind w:left="0" w:right="0"/>
              <w:jc w:val="center"/>
              <w:rPr>
                <w:rFonts w:hint="eastAsia"/>
                <w:sz w:val="21"/>
                <w:szCs w:val="21"/>
                <w:vertAlign w:val="baseline"/>
                <w:lang w:val="en-US" w:eastAsia="zh-CN"/>
              </w:rPr>
            </w:pPr>
          </w:p>
        </w:tc>
        <w:tc>
          <w:tcPr>
            <w:tcW w:w="1088" w:type="dxa"/>
            <w:vAlign w:val="center"/>
          </w:tcPr>
          <w:p w14:paraId="7566EAF0">
            <w:pPr>
              <w:keepNext w:val="0"/>
              <w:keepLines w:val="0"/>
              <w:suppressLineNumbers w:val="0"/>
              <w:bidi w:val="0"/>
              <w:spacing w:before="0" w:beforeAutospacing="0" w:after="160" w:afterAutospacing="0" w:line="360" w:lineRule="auto"/>
              <w:ind w:left="0" w:right="0"/>
              <w:jc w:val="center"/>
              <w:rPr>
                <w:rFonts w:hint="eastAsia"/>
                <w:sz w:val="21"/>
                <w:szCs w:val="21"/>
                <w:vertAlign w:val="baseline"/>
                <w:lang w:val="en-US" w:eastAsia="zh-CN"/>
              </w:rPr>
            </w:pPr>
          </w:p>
        </w:tc>
        <w:tc>
          <w:tcPr>
            <w:tcW w:w="1084" w:type="dxa"/>
            <w:vAlign w:val="center"/>
          </w:tcPr>
          <w:p w14:paraId="35382CCD">
            <w:pPr>
              <w:keepNext w:val="0"/>
              <w:keepLines w:val="0"/>
              <w:suppressLineNumbers w:val="0"/>
              <w:bidi w:val="0"/>
              <w:spacing w:before="0" w:beforeAutospacing="0" w:after="160" w:afterAutospacing="0" w:line="360" w:lineRule="auto"/>
              <w:ind w:left="0" w:right="0"/>
              <w:jc w:val="center"/>
              <w:rPr>
                <w:rFonts w:hint="eastAsia"/>
                <w:sz w:val="21"/>
                <w:szCs w:val="21"/>
                <w:vertAlign w:val="baseline"/>
                <w:lang w:val="en-US" w:eastAsia="zh-CN"/>
              </w:rPr>
            </w:pPr>
          </w:p>
        </w:tc>
        <w:tc>
          <w:tcPr>
            <w:tcW w:w="1086" w:type="dxa"/>
            <w:vAlign w:val="center"/>
          </w:tcPr>
          <w:p w14:paraId="6D30610B">
            <w:pPr>
              <w:keepNext w:val="0"/>
              <w:keepLines w:val="0"/>
              <w:suppressLineNumbers w:val="0"/>
              <w:bidi w:val="0"/>
              <w:spacing w:before="0" w:beforeAutospacing="0" w:after="160" w:afterAutospacing="0" w:line="360" w:lineRule="auto"/>
              <w:ind w:left="0" w:right="0"/>
              <w:jc w:val="center"/>
              <w:rPr>
                <w:rFonts w:hint="eastAsia"/>
                <w:sz w:val="21"/>
                <w:szCs w:val="21"/>
                <w:vertAlign w:val="baseline"/>
                <w:lang w:val="en-US" w:eastAsia="zh-CN"/>
              </w:rPr>
            </w:pPr>
          </w:p>
        </w:tc>
        <w:tc>
          <w:tcPr>
            <w:tcW w:w="1169" w:type="dxa"/>
            <w:vAlign w:val="center"/>
          </w:tcPr>
          <w:p w14:paraId="492421FC">
            <w:pPr>
              <w:keepNext w:val="0"/>
              <w:keepLines w:val="0"/>
              <w:suppressLineNumbers w:val="0"/>
              <w:bidi w:val="0"/>
              <w:spacing w:before="0" w:beforeAutospacing="0" w:after="160" w:afterAutospacing="0" w:line="360" w:lineRule="auto"/>
              <w:ind w:left="0" w:right="0"/>
              <w:jc w:val="center"/>
              <w:rPr>
                <w:rFonts w:hint="eastAsia"/>
                <w:sz w:val="21"/>
                <w:szCs w:val="21"/>
                <w:vertAlign w:val="baseline"/>
                <w:lang w:val="en-US" w:eastAsia="zh-CN"/>
              </w:rPr>
            </w:pPr>
          </w:p>
        </w:tc>
        <w:tc>
          <w:tcPr>
            <w:tcW w:w="1146" w:type="dxa"/>
            <w:vAlign w:val="center"/>
          </w:tcPr>
          <w:p w14:paraId="545984BB">
            <w:pPr>
              <w:keepNext w:val="0"/>
              <w:keepLines w:val="0"/>
              <w:suppressLineNumbers w:val="0"/>
              <w:bidi w:val="0"/>
              <w:spacing w:before="0" w:beforeAutospacing="0" w:after="160" w:afterAutospacing="0" w:line="360" w:lineRule="auto"/>
              <w:ind w:left="0" w:right="0"/>
              <w:jc w:val="center"/>
              <w:rPr>
                <w:rFonts w:hint="eastAsia"/>
                <w:sz w:val="21"/>
                <w:szCs w:val="21"/>
                <w:vertAlign w:val="baseline"/>
                <w:lang w:val="en-US" w:eastAsia="zh-CN"/>
              </w:rPr>
            </w:pPr>
          </w:p>
        </w:tc>
        <w:tc>
          <w:tcPr>
            <w:tcW w:w="792" w:type="dxa"/>
            <w:vAlign w:val="center"/>
          </w:tcPr>
          <w:p w14:paraId="08D4B153">
            <w:pPr>
              <w:keepNext w:val="0"/>
              <w:keepLines w:val="0"/>
              <w:suppressLineNumbers w:val="0"/>
              <w:bidi w:val="0"/>
              <w:spacing w:before="0" w:beforeAutospacing="0" w:after="160" w:afterAutospacing="0" w:line="360" w:lineRule="auto"/>
              <w:ind w:left="0" w:right="0"/>
              <w:jc w:val="center"/>
              <w:rPr>
                <w:rFonts w:hint="eastAsia"/>
                <w:sz w:val="21"/>
                <w:szCs w:val="21"/>
                <w:vertAlign w:val="baseline"/>
                <w:lang w:val="en-US" w:eastAsia="zh-CN"/>
              </w:rPr>
            </w:pPr>
          </w:p>
        </w:tc>
      </w:tr>
    </w:tbl>
    <w:p w14:paraId="1CBB1CA4">
      <w:pPr>
        <w:bidi w:val="0"/>
        <w:spacing w:line="360" w:lineRule="auto"/>
        <w:rPr>
          <w:rFonts w:hint="eastAsia"/>
          <w:lang w:val="en-US" w:eastAsia="zh-CN"/>
        </w:rPr>
      </w:pPr>
    </w:p>
    <w:p w14:paraId="7EC82A1A">
      <w:pPr>
        <w:keepNext w:val="0"/>
        <w:keepLines w:val="0"/>
        <w:pageBreakBefore w:val="0"/>
        <w:widowControl w:val="0"/>
        <w:kinsoku/>
        <w:wordWrap/>
        <w:overflowPunct/>
        <w:topLinePunct w:val="0"/>
        <w:autoSpaceDE/>
        <w:autoSpaceDN/>
        <w:bidi w:val="0"/>
        <w:adjustRightInd/>
        <w:snapToGrid/>
        <w:spacing w:before="313" w:beforeLines="100" w:line="480" w:lineRule="auto"/>
        <w:textAlignment w:val="auto"/>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招标人代表签字：__________ 监督人签字：__________</w:t>
      </w:r>
    </w:p>
    <w:p w14:paraId="4DF25412">
      <w:p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br w:type="page"/>
      </w:r>
    </w:p>
    <w:p w14:paraId="368F1F8C">
      <w:pPr>
        <w:bidi w:val="0"/>
        <w:rPr>
          <w:rFonts w:hint="eastAsia"/>
          <w:lang w:val="en-US" w:eastAsia="zh-CN"/>
        </w:rPr>
      </w:pPr>
    </w:p>
    <w:p w14:paraId="2E3F86A1">
      <w:pPr>
        <w:pStyle w:val="29"/>
        <w:pageBreakBefore w:val="0"/>
        <w:widowControl w:val="0"/>
        <w:numPr>
          <w:ilvl w:val="0"/>
          <w:numId w:val="0"/>
        </w:numPr>
        <w:kinsoku/>
        <w:wordWrap/>
        <w:overflowPunct/>
        <w:autoSpaceDE/>
        <w:autoSpaceDN/>
        <w:bidi w:val="0"/>
        <w:adjustRightInd/>
        <w:snapToGrid/>
        <w:spacing w:before="0" w:line="360" w:lineRule="auto"/>
        <w:textAlignment w:val="auto"/>
        <w:outlineLvl w:val="3"/>
        <w:rPr>
          <w:rFonts w:hint="eastAsia" w:ascii="宋体" w:hAnsi="宋体" w:eastAsia="宋体" w:cs="宋体"/>
          <w:b/>
          <w:bCs/>
          <w:sz w:val="28"/>
          <w:szCs w:val="28"/>
          <w:lang w:val="en-US" w:eastAsia="zh-CN"/>
        </w:rPr>
      </w:pPr>
      <w:bookmarkStart w:id="268" w:name="_Toc25000"/>
      <w:r>
        <w:rPr>
          <w:rFonts w:hint="eastAsia" w:ascii="宋体" w:hAnsi="宋体" w:eastAsia="宋体" w:cs="宋体"/>
          <w:b/>
          <w:bCs/>
          <w:sz w:val="28"/>
          <w:szCs w:val="28"/>
          <w:lang w:val="en-US" w:eastAsia="zh-CN"/>
        </w:rPr>
        <w:t>材料3：项目经理现场答辩抽题代表抽取记录表</w:t>
      </w:r>
      <w:bookmarkEnd w:id="268"/>
    </w:p>
    <w:p w14:paraId="2E9B9F46">
      <w:pPr>
        <w:bidi w:val="0"/>
        <w:spacing w:line="360" w:lineRule="auto"/>
        <w:jc w:val="center"/>
        <w:rPr>
          <w:rFonts w:hint="eastAsia"/>
          <w:sz w:val="28"/>
          <w:szCs w:val="36"/>
          <w:lang w:val="en-US" w:eastAsia="zh-CN"/>
        </w:rPr>
      </w:pPr>
    </w:p>
    <w:p w14:paraId="275D559B">
      <w:pPr>
        <w:bidi w:val="0"/>
        <w:spacing w:line="360" w:lineRule="auto"/>
        <w:jc w:val="center"/>
        <w:rPr>
          <w:rFonts w:hint="eastAsia"/>
          <w:b/>
          <w:bCs/>
          <w:sz w:val="28"/>
          <w:szCs w:val="36"/>
          <w:lang w:val="en-US" w:eastAsia="zh-CN"/>
        </w:rPr>
      </w:pPr>
      <w:r>
        <w:rPr>
          <w:rFonts w:hint="eastAsia"/>
          <w:b/>
          <w:bCs/>
          <w:sz w:val="28"/>
          <w:szCs w:val="36"/>
          <w:lang w:val="en-US" w:eastAsia="zh-CN"/>
        </w:rPr>
        <w:t>项目经理现场答辩抽题代表抽取记录表</w:t>
      </w:r>
    </w:p>
    <w:p w14:paraId="6C8D28B8">
      <w:pPr>
        <w:bidi w:val="0"/>
        <w:spacing w:line="360" w:lineRule="auto"/>
        <w:rPr>
          <w:rFonts w:hint="eastAsia"/>
          <w:lang w:val="en-US" w:eastAsia="zh-CN"/>
        </w:rPr>
      </w:pPr>
    </w:p>
    <w:p w14:paraId="300D458A">
      <w:pPr>
        <w:bidi w:val="0"/>
        <w:spacing w:line="360" w:lineRule="auto"/>
        <w:rPr>
          <w:rFonts w:hint="eastAsia"/>
          <w:sz w:val="22"/>
          <w:szCs w:val="22"/>
          <w:lang w:val="en-US" w:eastAsia="zh-CN"/>
        </w:rPr>
      </w:pPr>
      <w:r>
        <w:rPr>
          <w:rFonts w:hint="eastAsia"/>
          <w:sz w:val="22"/>
          <w:szCs w:val="22"/>
          <w:lang w:val="en-US" w:eastAsia="zh-CN"/>
        </w:rPr>
        <w:t>项目名称：___________________________</w:t>
      </w:r>
    </w:p>
    <w:p w14:paraId="477340BC">
      <w:pPr>
        <w:bidi w:val="0"/>
        <w:spacing w:line="360" w:lineRule="auto"/>
        <w:rPr>
          <w:rFonts w:hint="eastAsia"/>
          <w:sz w:val="22"/>
          <w:szCs w:val="22"/>
          <w:lang w:val="en-US" w:eastAsia="zh-CN"/>
        </w:rPr>
      </w:pPr>
      <w:r>
        <w:rPr>
          <w:rFonts w:hint="eastAsia"/>
          <w:sz w:val="22"/>
          <w:szCs w:val="22"/>
          <w:lang w:val="en-US" w:eastAsia="zh-CN"/>
        </w:rPr>
        <w:t>标段名称：___________________________</w:t>
      </w:r>
    </w:p>
    <w:p w14:paraId="5A8D3001">
      <w:pPr>
        <w:bidi w:val="0"/>
        <w:spacing w:line="360" w:lineRule="auto"/>
        <w:rPr>
          <w:rFonts w:hint="eastAsia"/>
          <w:sz w:val="22"/>
          <w:szCs w:val="22"/>
          <w:lang w:val="en-US" w:eastAsia="zh-CN"/>
        </w:rPr>
      </w:pPr>
      <w:r>
        <w:rPr>
          <w:rFonts w:hint="eastAsia"/>
          <w:sz w:val="22"/>
          <w:szCs w:val="22"/>
          <w:lang w:val="en-US" w:eastAsia="zh-CN"/>
        </w:rPr>
        <w:t>答辩日期：______年____月____日</w:t>
      </w:r>
    </w:p>
    <w:p w14:paraId="0598F6CA">
      <w:pPr>
        <w:bidi w:val="0"/>
        <w:spacing w:line="360" w:lineRule="auto"/>
        <w:rPr>
          <w:rFonts w:hint="eastAsia"/>
          <w:lang w:val="en-US" w:eastAsia="zh-CN"/>
        </w:rPr>
      </w:pPr>
    </w:p>
    <w:tbl>
      <w:tblPr>
        <w:tblStyle w:val="24"/>
        <w:tblW w:w="90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
      <w:tblGrid>
        <w:gridCol w:w="1745"/>
        <w:gridCol w:w="7279"/>
      </w:tblGrid>
      <w:tr w14:paraId="1EBD7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blHeader/>
        </w:trPr>
        <w:tc>
          <w:tcPr>
            <w:tcW w:w="1745" w:type="dxa"/>
            <w:tcBorders>
              <w:tl2br w:val="nil"/>
              <w:tr2bl w:val="nil"/>
            </w:tcBorders>
            <w:shd w:val="clear" w:color="auto" w:fill="auto"/>
            <w:tcMar>
              <w:top w:w="120" w:type="dxa"/>
              <w:left w:w="0" w:type="dxa"/>
              <w:bottom w:w="120" w:type="dxa"/>
              <w:right w:w="192" w:type="dxa"/>
            </w:tcMar>
            <w:vAlign w:val="center"/>
          </w:tcPr>
          <w:p w14:paraId="6BFE14EC">
            <w:pPr>
              <w:pStyle w:val="3"/>
              <w:keepNext w:val="0"/>
              <w:keepLines w:val="0"/>
              <w:suppressLineNumbers w:val="0"/>
              <w:bidi w:val="0"/>
              <w:spacing w:before="0" w:beforeAutospacing="0" w:after="160" w:afterAutospacing="0"/>
              <w:ind w:left="0" w:right="0"/>
              <w:jc w:val="center"/>
              <w:rPr>
                <w:rFonts w:hint="eastAsia"/>
              </w:rPr>
            </w:pPr>
            <w:r>
              <w:rPr>
                <w:rFonts w:hint="eastAsia"/>
                <w:lang w:val="en-US" w:eastAsia="zh-CN"/>
              </w:rPr>
              <w:t>项目</w:t>
            </w:r>
          </w:p>
        </w:tc>
        <w:tc>
          <w:tcPr>
            <w:tcW w:w="7279" w:type="dxa"/>
            <w:tcBorders>
              <w:tl2br w:val="nil"/>
              <w:tr2bl w:val="nil"/>
            </w:tcBorders>
            <w:shd w:val="clear" w:color="auto" w:fill="auto"/>
            <w:tcMar>
              <w:top w:w="120" w:type="dxa"/>
              <w:left w:w="192" w:type="dxa"/>
              <w:bottom w:w="120" w:type="dxa"/>
              <w:right w:w="192" w:type="dxa"/>
            </w:tcMar>
            <w:vAlign w:val="center"/>
          </w:tcPr>
          <w:p w14:paraId="2C71C5E8">
            <w:pPr>
              <w:pStyle w:val="3"/>
              <w:keepNext w:val="0"/>
              <w:keepLines w:val="0"/>
              <w:suppressLineNumbers w:val="0"/>
              <w:bidi w:val="0"/>
              <w:spacing w:before="0" w:beforeAutospacing="0" w:after="160" w:afterAutospacing="0"/>
              <w:ind w:left="0" w:right="0"/>
              <w:jc w:val="center"/>
              <w:rPr>
                <w:rFonts w:hint="eastAsia"/>
              </w:rPr>
            </w:pPr>
            <w:r>
              <w:rPr>
                <w:rFonts w:hint="eastAsia"/>
                <w:lang w:val="en-US" w:eastAsia="zh-CN"/>
              </w:rPr>
              <w:t>内容</w:t>
            </w:r>
          </w:p>
        </w:tc>
      </w:tr>
      <w:tr w14:paraId="27F0F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745" w:type="dxa"/>
            <w:tcBorders>
              <w:tl2br w:val="nil"/>
              <w:tr2bl w:val="nil"/>
            </w:tcBorders>
            <w:shd w:val="clear" w:color="auto" w:fill="auto"/>
            <w:tcMar>
              <w:top w:w="120" w:type="dxa"/>
              <w:left w:w="0" w:type="dxa"/>
              <w:bottom w:w="120" w:type="dxa"/>
              <w:right w:w="192" w:type="dxa"/>
            </w:tcMar>
            <w:vAlign w:val="center"/>
          </w:tcPr>
          <w:p w14:paraId="0B7E8DDE">
            <w:pPr>
              <w:pStyle w:val="3"/>
              <w:keepNext w:val="0"/>
              <w:keepLines w:val="0"/>
              <w:suppressLineNumbers w:val="0"/>
              <w:bidi w:val="0"/>
              <w:spacing w:before="0" w:beforeAutospacing="0" w:after="160" w:afterAutospacing="0"/>
              <w:ind w:left="0" w:right="0"/>
              <w:rPr>
                <w:rFonts w:hint="eastAsia"/>
              </w:rPr>
            </w:pPr>
            <w:r>
              <w:rPr>
                <w:rFonts w:hint="eastAsia"/>
                <w:lang w:val="en-US" w:eastAsia="zh-CN"/>
              </w:rPr>
              <w:t>抽取方式</w:t>
            </w:r>
          </w:p>
        </w:tc>
        <w:tc>
          <w:tcPr>
            <w:tcW w:w="7279" w:type="dxa"/>
            <w:tcBorders>
              <w:tl2br w:val="nil"/>
              <w:tr2bl w:val="nil"/>
            </w:tcBorders>
            <w:shd w:val="clear" w:color="auto" w:fill="auto"/>
            <w:tcMar>
              <w:top w:w="120" w:type="dxa"/>
              <w:left w:w="192" w:type="dxa"/>
              <w:bottom w:w="120" w:type="dxa"/>
              <w:right w:w="0" w:type="dxa"/>
            </w:tcMar>
            <w:vAlign w:val="center"/>
          </w:tcPr>
          <w:p w14:paraId="66F5875F">
            <w:pPr>
              <w:pStyle w:val="3"/>
              <w:keepNext w:val="0"/>
              <w:keepLines w:val="0"/>
              <w:suppressLineNumbers w:val="0"/>
              <w:bidi w:val="0"/>
              <w:spacing w:before="0" w:beforeAutospacing="0" w:after="160" w:afterAutospacing="0"/>
              <w:ind w:left="0" w:right="0"/>
              <w:rPr>
                <w:rFonts w:hint="eastAsia"/>
              </w:rPr>
            </w:pPr>
            <w:r>
              <w:rPr>
                <w:rFonts w:hint="eastAsia"/>
                <w:lang w:val="en-US" w:eastAsia="zh-CN"/>
              </w:rPr>
              <w:t>由电子交易系统随机抽取一名已签到项目经理作为“抽题代表”</w:t>
            </w:r>
          </w:p>
        </w:tc>
      </w:tr>
      <w:tr w14:paraId="36708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1745" w:type="dxa"/>
            <w:tcBorders>
              <w:tl2br w:val="nil"/>
              <w:tr2bl w:val="nil"/>
            </w:tcBorders>
            <w:shd w:val="clear" w:color="auto" w:fill="auto"/>
            <w:tcMar>
              <w:top w:w="120" w:type="dxa"/>
              <w:left w:w="0" w:type="dxa"/>
              <w:bottom w:w="120" w:type="dxa"/>
              <w:right w:w="192" w:type="dxa"/>
            </w:tcMar>
            <w:vAlign w:val="center"/>
          </w:tcPr>
          <w:p w14:paraId="7219CEEB">
            <w:pPr>
              <w:pStyle w:val="3"/>
              <w:keepNext w:val="0"/>
              <w:keepLines w:val="0"/>
              <w:suppressLineNumbers w:val="0"/>
              <w:bidi w:val="0"/>
              <w:spacing w:before="0" w:beforeAutospacing="0" w:after="160" w:afterAutospacing="0"/>
              <w:ind w:left="0" w:right="0"/>
              <w:rPr>
                <w:rFonts w:hint="eastAsia"/>
              </w:rPr>
            </w:pPr>
            <w:r>
              <w:rPr>
                <w:rFonts w:hint="eastAsia"/>
                <w:lang w:val="en-US" w:eastAsia="zh-CN"/>
              </w:rPr>
              <w:t>系统抽取结果</w:t>
            </w:r>
          </w:p>
        </w:tc>
        <w:tc>
          <w:tcPr>
            <w:tcW w:w="7279" w:type="dxa"/>
            <w:tcBorders>
              <w:tl2br w:val="nil"/>
              <w:tr2bl w:val="nil"/>
            </w:tcBorders>
            <w:shd w:val="clear" w:color="auto" w:fill="auto"/>
            <w:tcMar>
              <w:top w:w="120" w:type="dxa"/>
              <w:left w:w="192" w:type="dxa"/>
              <w:bottom w:w="120" w:type="dxa"/>
              <w:right w:w="0" w:type="dxa"/>
            </w:tcMar>
            <w:vAlign w:val="center"/>
          </w:tcPr>
          <w:p w14:paraId="5A927EE5">
            <w:pPr>
              <w:pStyle w:val="3"/>
              <w:keepNext w:val="0"/>
              <w:keepLines w:val="0"/>
              <w:suppressLineNumbers w:val="0"/>
              <w:bidi w:val="0"/>
              <w:spacing w:before="0" w:beforeAutospacing="0" w:after="160" w:afterAutospacing="0"/>
              <w:ind w:left="0" w:right="0"/>
              <w:rPr>
                <w:rFonts w:hint="eastAsia"/>
              </w:rPr>
            </w:pPr>
            <w:r>
              <w:rPr>
                <w:rFonts w:hint="eastAsia"/>
                <w:lang w:val="en-US" w:eastAsia="zh-CN"/>
              </w:rPr>
              <w:t>被抽中的抽题代表姓名：__________________</w:t>
            </w:r>
            <w:r>
              <w:rPr>
                <w:rFonts w:hint="eastAsia"/>
                <w:lang w:val="en-US" w:eastAsia="zh-CN"/>
              </w:rPr>
              <w:br w:type="textWrapping"/>
            </w:r>
            <w:r>
              <w:rPr>
                <w:rFonts w:hint="eastAsia"/>
                <w:lang w:val="en-US" w:eastAsia="zh-CN"/>
              </w:rPr>
              <w:t>所属投标人名称：__________________</w:t>
            </w:r>
            <w:r>
              <w:rPr>
                <w:rFonts w:hint="eastAsia"/>
                <w:lang w:val="en-US" w:eastAsia="zh-CN"/>
              </w:rPr>
              <w:br w:type="textWrapping"/>
            </w:r>
            <w:r>
              <w:rPr>
                <w:rFonts w:hint="eastAsia"/>
                <w:lang w:val="en-US" w:eastAsia="zh-CN"/>
              </w:rPr>
              <w:t>抽取时间：______年____月____日____时____分</w:t>
            </w:r>
          </w:p>
        </w:tc>
      </w:tr>
      <w:tr w14:paraId="3E805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745" w:type="dxa"/>
            <w:tcBorders>
              <w:tl2br w:val="nil"/>
              <w:tr2bl w:val="nil"/>
            </w:tcBorders>
            <w:shd w:val="clear" w:color="auto" w:fill="auto"/>
            <w:tcMar>
              <w:top w:w="120" w:type="dxa"/>
              <w:left w:w="0" w:type="dxa"/>
              <w:bottom w:w="120" w:type="dxa"/>
              <w:right w:w="192" w:type="dxa"/>
            </w:tcMar>
            <w:vAlign w:val="center"/>
          </w:tcPr>
          <w:p w14:paraId="73C68192">
            <w:pPr>
              <w:pStyle w:val="3"/>
              <w:keepNext w:val="0"/>
              <w:keepLines w:val="0"/>
              <w:suppressLineNumbers w:val="0"/>
              <w:bidi w:val="0"/>
              <w:spacing w:before="0" w:beforeAutospacing="0" w:after="160" w:afterAutospacing="0"/>
              <w:ind w:left="0" w:right="0"/>
              <w:rPr>
                <w:rFonts w:hint="eastAsia"/>
              </w:rPr>
            </w:pPr>
            <w:r>
              <w:rPr>
                <w:rFonts w:hint="eastAsia"/>
                <w:lang w:val="en-US" w:eastAsia="zh-CN"/>
              </w:rPr>
              <w:t>现场确认</w:t>
            </w:r>
          </w:p>
        </w:tc>
        <w:tc>
          <w:tcPr>
            <w:tcW w:w="7279" w:type="dxa"/>
            <w:tcBorders>
              <w:tl2br w:val="nil"/>
              <w:tr2bl w:val="nil"/>
            </w:tcBorders>
            <w:shd w:val="clear" w:color="auto" w:fill="auto"/>
            <w:tcMar>
              <w:top w:w="120" w:type="dxa"/>
              <w:left w:w="192" w:type="dxa"/>
              <w:bottom w:w="120" w:type="dxa"/>
              <w:right w:w="0" w:type="dxa"/>
            </w:tcMar>
            <w:vAlign w:val="center"/>
          </w:tcPr>
          <w:p w14:paraId="6C895358">
            <w:pPr>
              <w:pStyle w:val="3"/>
              <w:keepNext w:val="0"/>
              <w:keepLines w:val="0"/>
              <w:suppressLineNumbers w:val="0"/>
              <w:bidi w:val="0"/>
              <w:spacing w:before="0" w:beforeAutospacing="0" w:after="160" w:afterAutospacing="0"/>
              <w:ind w:left="0" w:right="0"/>
              <w:rPr>
                <w:rFonts w:hint="eastAsia"/>
              </w:rPr>
            </w:pPr>
            <w:r>
              <w:rPr>
                <w:rFonts w:hint="eastAsia"/>
                <w:lang w:val="en-US" w:eastAsia="zh-CN"/>
              </w:rPr>
              <w:t>被抽中的项目经理（抽题代表）签字确认：__________________</w:t>
            </w:r>
          </w:p>
        </w:tc>
      </w:tr>
      <w:tr w14:paraId="5BAC7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745" w:type="dxa"/>
            <w:tcBorders>
              <w:tl2br w:val="nil"/>
              <w:tr2bl w:val="nil"/>
            </w:tcBorders>
            <w:shd w:val="clear" w:color="auto" w:fill="auto"/>
            <w:tcMar>
              <w:top w:w="120" w:type="dxa"/>
              <w:left w:w="0" w:type="dxa"/>
              <w:bottom w:w="120" w:type="dxa"/>
              <w:right w:w="192" w:type="dxa"/>
            </w:tcMar>
            <w:vAlign w:val="center"/>
          </w:tcPr>
          <w:p w14:paraId="79F9FF14">
            <w:pPr>
              <w:pStyle w:val="3"/>
              <w:keepNext w:val="0"/>
              <w:keepLines w:val="0"/>
              <w:suppressLineNumbers w:val="0"/>
              <w:bidi w:val="0"/>
              <w:spacing w:before="0" w:beforeAutospacing="0" w:after="160" w:afterAutospacing="0"/>
              <w:ind w:left="0" w:right="0"/>
              <w:rPr>
                <w:rFonts w:hint="eastAsia"/>
              </w:rPr>
            </w:pPr>
            <w:r>
              <w:rPr>
                <w:rFonts w:hint="eastAsia"/>
                <w:lang w:val="en-US" w:eastAsia="zh-CN"/>
              </w:rPr>
              <w:t>见证人签字</w:t>
            </w:r>
          </w:p>
        </w:tc>
        <w:tc>
          <w:tcPr>
            <w:tcW w:w="7279" w:type="dxa"/>
            <w:tcBorders>
              <w:tl2br w:val="nil"/>
              <w:tr2bl w:val="nil"/>
            </w:tcBorders>
            <w:shd w:val="clear" w:color="auto" w:fill="auto"/>
            <w:tcMar>
              <w:top w:w="120" w:type="dxa"/>
              <w:left w:w="192" w:type="dxa"/>
              <w:bottom w:w="120" w:type="dxa"/>
              <w:right w:w="0" w:type="dxa"/>
            </w:tcMar>
            <w:vAlign w:val="center"/>
          </w:tcPr>
          <w:p w14:paraId="361B0876">
            <w:pPr>
              <w:pStyle w:val="3"/>
              <w:keepNext w:val="0"/>
              <w:keepLines w:val="0"/>
              <w:suppressLineNumbers w:val="0"/>
              <w:bidi w:val="0"/>
              <w:spacing w:before="0" w:beforeAutospacing="0" w:after="160" w:afterAutospacing="0"/>
              <w:ind w:left="0" w:right="0"/>
              <w:rPr>
                <w:rFonts w:hint="eastAsia"/>
              </w:rPr>
            </w:pPr>
            <w:r>
              <w:rPr>
                <w:rFonts w:hint="eastAsia"/>
                <w:lang w:val="en-US" w:eastAsia="zh-CN"/>
              </w:rPr>
              <w:t>监督人：__________________</w:t>
            </w:r>
            <w:r>
              <w:rPr>
                <w:rFonts w:hint="eastAsia"/>
                <w:lang w:val="en-US" w:eastAsia="zh-CN"/>
              </w:rPr>
              <w:br w:type="textWrapping"/>
            </w:r>
            <w:r>
              <w:rPr>
                <w:rFonts w:hint="eastAsia"/>
                <w:lang w:val="en-US" w:eastAsia="zh-CN"/>
              </w:rPr>
              <w:t>招标人代表：__________________</w:t>
            </w:r>
            <w:r>
              <w:rPr>
                <w:rFonts w:hint="eastAsia"/>
                <w:lang w:val="en-US" w:eastAsia="zh-CN"/>
              </w:rPr>
              <w:br w:type="textWrapping"/>
            </w:r>
            <w:r>
              <w:rPr>
                <w:rFonts w:hint="eastAsia"/>
                <w:lang w:val="en-US" w:eastAsia="zh-CN"/>
              </w:rPr>
              <w:t>评委组长：__________________</w:t>
            </w:r>
          </w:p>
        </w:tc>
      </w:tr>
    </w:tbl>
    <w:p w14:paraId="0707A1BC">
      <w:pPr>
        <w:bidi w:val="0"/>
        <w:spacing w:line="360" w:lineRule="auto"/>
        <w:rPr>
          <w:rFonts w:hint="eastAsia"/>
          <w:lang w:val="en-US" w:eastAsia="zh-CN"/>
        </w:rPr>
      </w:pPr>
    </w:p>
    <w:p w14:paraId="5B2B76BC">
      <w:pPr>
        <w:bidi w:val="0"/>
        <w:spacing w:line="360" w:lineRule="auto"/>
        <w:rPr>
          <w:rFonts w:hint="eastAsia"/>
          <w:lang w:val="en-US" w:eastAsia="zh-CN"/>
        </w:rPr>
      </w:pPr>
    </w:p>
    <w:p w14:paraId="0846EC3F">
      <w:pPr>
        <w:bidi w:val="0"/>
        <w:spacing w:line="360" w:lineRule="auto"/>
        <w:rPr>
          <w:rFonts w:hint="eastAsia"/>
          <w:lang w:val="en-US" w:eastAsia="zh-CN"/>
        </w:rPr>
      </w:pPr>
    </w:p>
    <w:p w14:paraId="25197C5D">
      <w:p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br w:type="page"/>
      </w:r>
    </w:p>
    <w:p w14:paraId="56D64EE4">
      <w:pPr>
        <w:pStyle w:val="29"/>
        <w:pageBreakBefore w:val="0"/>
        <w:widowControl w:val="0"/>
        <w:numPr>
          <w:ilvl w:val="0"/>
          <w:numId w:val="0"/>
        </w:numPr>
        <w:kinsoku/>
        <w:wordWrap/>
        <w:overflowPunct/>
        <w:autoSpaceDE/>
        <w:autoSpaceDN/>
        <w:bidi w:val="0"/>
        <w:adjustRightInd/>
        <w:snapToGrid/>
        <w:spacing w:before="0" w:line="360" w:lineRule="auto"/>
        <w:textAlignment w:val="auto"/>
        <w:outlineLvl w:val="3"/>
        <w:rPr>
          <w:rFonts w:hint="eastAsia" w:ascii="宋体" w:hAnsi="宋体" w:eastAsia="宋体" w:cs="宋体"/>
          <w:b/>
          <w:bCs/>
          <w:strike w:val="0"/>
          <w:dstrike w:val="0"/>
          <w:sz w:val="28"/>
          <w:szCs w:val="28"/>
          <w:highlight w:val="none"/>
          <w:lang w:val="en-US" w:eastAsia="zh-CN"/>
        </w:rPr>
      </w:pPr>
      <w:bookmarkStart w:id="269" w:name="_Toc32452"/>
      <w:r>
        <w:rPr>
          <w:rFonts w:hint="eastAsia" w:ascii="宋体" w:hAnsi="宋体" w:eastAsia="宋体" w:cs="宋体"/>
          <w:b/>
          <w:bCs/>
          <w:strike w:val="0"/>
          <w:dstrike w:val="0"/>
          <w:sz w:val="28"/>
          <w:szCs w:val="28"/>
          <w:highlight w:val="none"/>
          <w:lang w:val="en-US" w:eastAsia="zh-CN"/>
        </w:rPr>
        <w:t>材料4：项目经理现场答辩题目抽取记录表</w:t>
      </w:r>
      <w:bookmarkEnd w:id="269"/>
    </w:p>
    <w:p w14:paraId="4CEED6B6">
      <w:pPr>
        <w:spacing w:line="360" w:lineRule="auto"/>
        <w:rPr>
          <w:rFonts w:hint="eastAsia" w:ascii="宋体" w:hAnsi="宋体" w:eastAsia="宋体" w:cs="宋体"/>
          <w:b/>
          <w:bCs/>
          <w:sz w:val="21"/>
          <w:szCs w:val="21"/>
          <w:highlight w:val="none"/>
          <w:lang w:val="en-US" w:eastAsia="zh-CN"/>
        </w:rPr>
      </w:pPr>
    </w:p>
    <w:p w14:paraId="6045372B">
      <w:pPr>
        <w:bidi w:val="0"/>
        <w:spacing w:line="360" w:lineRule="auto"/>
        <w:jc w:val="center"/>
        <w:rPr>
          <w:rFonts w:hint="eastAsia"/>
          <w:b/>
          <w:bCs/>
          <w:sz w:val="28"/>
          <w:szCs w:val="36"/>
          <w:highlight w:val="none"/>
          <w:lang w:val="en-US" w:eastAsia="zh-CN"/>
        </w:rPr>
      </w:pPr>
      <w:r>
        <w:rPr>
          <w:rFonts w:hint="default"/>
          <w:b/>
          <w:bCs/>
          <w:sz w:val="28"/>
          <w:szCs w:val="36"/>
          <w:highlight w:val="none"/>
          <w:lang w:val="en-US" w:eastAsia="zh-CN"/>
        </w:rPr>
        <w:t>项目经理现场答辩题目抽取记录表</w:t>
      </w:r>
    </w:p>
    <w:p w14:paraId="1D3A12E1">
      <w:pPr>
        <w:bidi w:val="0"/>
        <w:spacing w:line="360" w:lineRule="auto"/>
        <w:rPr>
          <w:rFonts w:hint="default"/>
          <w:lang w:val="en-US" w:eastAsia="zh-CN"/>
        </w:rPr>
      </w:pPr>
    </w:p>
    <w:p w14:paraId="092F8B87">
      <w:pPr>
        <w:bidi w:val="0"/>
        <w:spacing w:line="360" w:lineRule="auto"/>
        <w:rPr>
          <w:rFonts w:hint="default"/>
          <w:sz w:val="22"/>
          <w:szCs w:val="28"/>
          <w:lang w:val="en-US" w:eastAsia="zh-CN"/>
        </w:rPr>
      </w:pPr>
      <w:r>
        <w:rPr>
          <w:rFonts w:hint="default"/>
          <w:sz w:val="22"/>
          <w:szCs w:val="28"/>
          <w:lang w:val="en-US" w:eastAsia="zh-CN"/>
        </w:rPr>
        <w:t>项目名称：___________________________</w:t>
      </w:r>
      <w:r>
        <w:rPr>
          <w:rFonts w:hint="default"/>
          <w:sz w:val="22"/>
          <w:szCs w:val="28"/>
          <w:lang w:val="en-US" w:eastAsia="zh-CN"/>
        </w:rPr>
        <w:br w:type="textWrapping"/>
      </w:r>
      <w:r>
        <w:rPr>
          <w:rFonts w:hint="default"/>
          <w:sz w:val="22"/>
          <w:szCs w:val="28"/>
          <w:lang w:val="en-US" w:eastAsia="zh-CN"/>
        </w:rPr>
        <w:t>标段名称：___________________________</w:t>
      </w:r>
      <w:r>
        <w:rPr>
          <w:rFonts w:hint="default"/>
          <w:sz w:val="22"/>
          <w:szCs w:val="28"/>
          <w:lang w:val="en-US" w:eastAsia="zh-CN"/>
        </w:rPr>
        <w:br w:type="textWrapping"/>
      </w:r>
      <w:r>
        <w:rPr>
          <w:rFonts w:hint="default"/>
          <w:sz w:val="22"/>
          <w:szCs w:val="28"/>
          <w:lang w:val="en-US" w:eastAsia="zh-CN"/>
        </w:rPr>
        <w:t>答辩日期：_____年____月____日</w:t>
      </w:r>
    </w:p>
    <w:tbl>
      <w:tblPr>
        <w:tblStyle w:val="24"/>
        <w:tblW w:w="87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1427"/>
        <w:gridCol w:w="7372"/>
      </w:tblGrid>
      <w:tr w14:paraId="58951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Header/>
        </w:trPr>
        <w:tc>
          <w:tcPr>
            <w:tcW w:w="1427" w:type="dxa"/>
            <w:tcBorders>
              <w:tl2br w:val="nil"/>
              <w:tr2bl w:val="nil"/>
            </w:tcBorders>
            <w:shd w:val="clear" w:color="auto" w:fill="auto"/>
            <w:tcMar>
              <w:top w:w="120" w:type="dxa"/>
              <w:left w:w="0" w:type="dxa"/>
              <w:bottom w:w="120" w:type="dxa"/>
              <w:right w:w="192" w:type="dxa"/>
            </w:tcMar>
            <w:vAlign w:val="center"/>
          </w:tcPr>
          <w:p w14:paraId="06A17E8A">
            <w:pPr>
              <w:keepNext w:val="0"/>
              <w:keepLines w:val="0"/>
              <w:widowControl/>
              <w:suppressLineNumbers w:val="0"/>
              <w:spacing w:before="0" w:beforeAutospacing="0" w:after="160" w:afterAutospacing="0" w:line="360" w:lineRule="auto"/>
              <w:ind w:left="0" w:right="0"/>
              <w:jc w:val="center"/>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项目</w:t>
            </w:r>
          </w:p>
        </w:tc>
        <w:tc>
          <w:tcPr>
            <w:tcW w:w="7372" w:type="dxa"/>
            <w:tcBorders>
              <w:tl2br w:val="nil"/>
              <w:tr2bl w:val="nil"/>
            </w:tcBorders>
            <w:shd w:val="clear" w:color="auto" w:fill="auto"/>
            <w:tcMar>
              <w:top w:w="120" w:type="dxa"/>
              <w:left w:w="192" w:type="dxa"/>
              <w:bottom w:w="120" w:type="dxa"/>
              <w:right w:w="192" w:type="dxa"/>
            </w:tcMar>
            <w:vAlign w:val="center"/>
          </w:tcPr>
          <w:p w14:paraId="269778CE">
            <w:pPr>
              <w:keepNext w:val="0"/>
              <w:keepLines w:val="0"/>
              <w:widowControl/>
              <w:suppressLineNumbers w:val="0"/>
              <w:spacing w:before="0" w:beforeAutospacing="0" w:after="160" w:afterAutospacing="0" w:line="360" w:lineRule="auto"/>
              <w:ind w:left="0" w:right="0"/>
              <w:jc w:val="center"/>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内容</w:t>
            </w:r>
          </w:p>
        </w:tc>
      </w:tr>
      <w:tr w14:paraId="0F7A4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1427" w:type="dxa"/>
            <w:tcBorders>
              <w:tl2br w:val="nil"/>
              <w:tr2bl w:val="nil"/>
            </w:tcBorders>
            <w:shd w:val="clear" w:color="auto" w:fill="auto"/>
            <w:tcMar>
              <w:top w:w="120" w:type="dxa"/>
              <w:left w:w="0" w:type="dxa"/>
              <w:bottom w:w="120" w:type="dxa"/>
              <w:right w:w="192" w:type="dxa"/>
            </w:tcMar>
            <w:vAlign w:val="center"/>
          </w:tcPr>
          <w:p w14:paraId="4FF00526">
            <w:pPr>
              <w:keepNext w:val="0"/>
              <w:keepLines w:val="0"/>
              <w:widowControl/>
              <w:suppressLineNumbers w:val="0"/>
              <w:spacing w:before="0" w:beforeAutospacing="0" w:after="160" w:afterAutospacing="0" w:line="360" w:lineRule="auto"/>
              <w:ind w:left="0" w:right="0"/>
              <w:jc w:val="center"/>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题库准备</w:t>
            </w:r>
          </w:p>
        </w:tc>
        <w:tc>
          <w:tcPr>
            <w:tcW w:w="7372" w:type="dxa"/>
            <w:tcBorders>
              <w:tl2br w:val="nil"/>
              <w:tr2bl w:val="nil"/>
            </w:tcBorders>
            <w:shd w:val="clear" w:color="auto" w:fill="auto"/>
            <w:tcMar>
              <w:top w:w="120" w:type="dxa"/>
              <w:left w:w="192" w:type="dxa"/>
              <w:bottom w:w="120" w:type="dxa"/>
              <w:right w:w="0" w:type="dxa"/>
            </w:tcMar>
            <w:vAlign w:val="center"/>
          </w:tcPr>
          <w:p w14:paraId="22424A58">
            <w:pPr>
              <w:keepNext w:val="0"/>
              <w:keepLines w:val="0"/>
              <w:widowControl/>
              <w:suppressLineNumbers w:val="0"/>
              <w:spacing w:before="0" w:beforeAutospacing="0" w:after="160" w:afterAutospacing="0" w:line="360" w:lineRule="auto"/>
              <w:ind w:left="0" w:right="0"/>
              <w:jc w:val="left"/>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评委组长现场手写拟定试题总数：10题</w:t>
            </w:r>
          </w:p>
        </w:tc>
      </w:tr>
      <w:tr w14:paraId="3B2B9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1427" w:type="dxa"/>
            <w:tcBorders>
              <w:tl2br w:val="nil"/>
              <w:tr2bl w:val="nil"/>
            </w:tcBorders>
            <w:shd w:val="clear" w:color="auto" w:fill="auto"/>
            <w:tcMar>
              <w:top w:w="120" w:type="dxa"/>
              <w:left w:w="0" w:type="dxa"/>
              <w:bottom w:w="120" w:type="dxa"/>
              <w:right w:w="192" w:type="dxa"/>
            </w:tcMar>
            <w:vAlign w:val="center"/>
          </w:tcPr>
          <w:p w14:paraId="708E5B85">
            <w:pPr>
              <w:keepNext w:val="0"/>
              <w:keepLines w:val="0"/>
              <w:widowControl/>
              <w:suppressLineNumbers w:val="0"/>
              <w:spacing w:before="0" w:beforeAutospacing="0" w:after="160" w:afterAutospacing="0" w:line="360" w:lineRule="auto"/>
              <w:ind w:left="0" w:right="0"/>
              <w:jc w:val="center"/>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抽取人</w:t>
            </w:r>
          </w:p>
        </w:tc>
        <w:tc>
          <w:tcPr>
            <w:tcW w:w="7372" w:type="dxa"/>
            <w:tcBorders>
              <w:tl2br w:val="nil"/>
              <w:tr2bl w:val="nil"/>
            </w:tcBorders>
            <w:shd w:val="clear" w:color="auto" w:fill="auto"/>
            <w:tcMar>
              <w:top w:w="120" w:type="dxa"/>
              <w:left w:w="192" w:type="dxa"/>
              <w:bottom w:w="120" w:type="dxa"/>
              <w:right w:w="0" w:type="dxa"/>
            </w:tcMar>
            <w:vAlign w:val="center"/>
          </w:tcPr>
          <w:p w14:paraId="52A60947">
            <w:pPr>
              <w:keepNext w:val="0"/>
              <w:keepLines w:val="0"/>
              <w:widowControl/>
              <w:suppressLineNumbers w:val="0"/>
              <w:spacing w:before="0" w:beforeAutospacing="0" w:after="160" w:afterAutospacing="0" w:line="360" w:lineRule="auto"/>
              <w:ind w:left="0" w:right="0"/>
              <w:jc w:val="left"/>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随机抽取产生的项目经理（姓名：_____________）担任。</w:t>
            </w:r>
          </w:p>
        </w:tc>
      </w:tr>
      <w:tr w14:paraId="60545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804" w:hRule="atLeast"/>
        </w:trPr>
        <w:tc>
          <w:tcPr>
            <w:tcW w:w="1427" w:type="dxa"/>
            <w:tcBorders>
              <w:tl2br w:val="nil"/>
              <w:tr2bl w:val="nil"/>
            </w:tcBorders>
            <w:shd w:val="clear" w:color="auto" w:fill="auto"/>
            <w:tcMar>
              <w:top w:w="120" w:type="dxa"/>
              <w:left w:w="0" w:type="dxa"/>
              <w:bottom w:w="120" w:type="dxa"/>
              <w:right w:w="192" w:type="dxa"/>
            </w:tcMar>
            <w:vAlign w:val="center"/>
          </w:tcPr>
          <w:p w14:paraId="2A2B6AB2">
            <w:pPr>
              <w:keepNext w:val="0"/>
              <w:keepLines w:val="0"/>
              <w:widowControl/>
              <w:suppressLineNumbers w:val="0"/>
              <w:spacing w:before="0" w:beforeAutospacing="0" w:after="160" w:afterAutospacing="0" w:line="360" w:lineRule="auto"/>
              <w:ind w:left="0" w:right="0"/>
              <w:jc w:val="center"/>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抽取方式</w:t>
            </w:r>
          </w:p>
        </w:tc>
        <w:tc>
          <w:tcPr>
            <w:tcW w:w="7372" w:type="dxa"/>
            <w:tcBorders>
              <w:tl2br w:val="nil"/>
              <w:tr2bl w:val="nil"/>
            </w:tcBorders>
            <w:shd w:val="clear" w:color="auto" w:fill="auto"/>
            <w:tcMar>
              <w:top w:w="120" w:type="dxa"/>
              <w:left w:w="192" w:type="dxa"/>
              <w:bottom w:w="120" w:type="dxa"/>
              <w:right w:w="0" w:type="dxa"/>
            </w:tcMar>
            <w:vAlign w:val="center"/>
          </w:tcPr>
          <w:p w14:paraId="7675CEEA">
            <w:pPr>
              <w:keepNext w:val="0"/>
              <w:keepLines w:val="0"/>
              <w:widowControl/>
              <w:suppressLineNumbers w:val="0"/>
              <w:spacing w:before="0" w:beforeAutospacing="0" w:after="160" w:afterAutospacing="0" w:line="360" w:lineRule="auto"/>
              <w:ind w:left="0" w:right="0"/>
              <w:jc w:val="left"/>
              <w:rPr>
                <w:rFonts w:hint="eastAsia" w:ascii="宋体" w:hAnsi="宋体" w:eastAsia="宋体" w:cs="宋体"/>
                <w:b w:val="0"/>
                <w:bCs w:val="0"/>
                <w:sz w:val="21"/>
                <w:szCs w:val="21"/>
                <w:highlight w:val="yellow"/>
              </w:rPr>
            </w:pPr>
            <w:r>
              <w:rPr>
                <w:rFonts w:hint="eastAsia" w:ascii="宋体" w:hAnsi="宋体" w:eastAsia="宋体" w:cs="宋体"/>
                <w:b w:val="0"/>
                <w:bCs w:val="0"/>
                <w:kern w:val="0"/>
                <w:sz w:val="21"/>
                <w:szCs w:val="21"/>
                <w:highlight w:val="none"/>
                <w:lang w:val="en-US" w:eastAsia="zh-CN" w:bidi="ar"/>
              </w:rPr>
              <w:t>抽取人随机抽取3道纸质试题</w:t>
            </w:r>
          </w:p>
        </w:tc>
      </w:tr>
      <w:tr w14:paraId="20C35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427" w:type="dxa"/>
            <w:tcBorders>
              <w:tl2br w:val="nil"/>
              <w:tr2bl w:val="nil"/>
            </w:tcBorders>
            <w:shd w:val="clear" w:color="auto" w:fill="auto"/>
            <w:tcMar>
              <w:top w:w="120" w:type="dxa"/>
              <w:left w:w="0" w:type="dxa"/>
              <w:bottom w:w="120" w:type="dxa"/>
              <w:right w:w="192" w:type="dxa"/>
            </w:tcMar>
            <w:vAlign w:val="center"/>
          </w:tcPr>
          <w:p w14:paraId="218C2F8A">
            <w:pPr>
              <w:keepNext w:val="0"/>
              <w:keepLines w:val="0"/>
              <w:widowControl/>
              <w:suppressLineNumbers w:val="0"/>
              <w:spacing w:before="0" w:beforeAutospacing="0" w:after="160" w:afterAutospacing="0" w:line="360" w:lineRule="auto"/>
              <w:ind w:left="0" w:right="0"/>
              <w:jc w:val="center"/>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抽取结果</w:t>
            </w:r>
          </w:p>
        </w:tc>
        <w:tc>
          <w:tcPr>
            <w:tcW w:w="7372" w:type="dxa"/>
            <w:tcBorders>
              <w:tl2br w:val="nil"/>
              <w:tr2bl w:val="nil"/>
            </w:tcBorders>
            <w:shd w:val="clear" w:color="auto" w:fill="auto"/>
            <w:tcMar>
              <w:top w:w="120" w:type="dxa"/>
              <w:left w:w="192" w:type="dxa"/>
              <w:bottom w:w="120" w:type="dxa"/>
              <w:right w:w="0" w:type="dxa"/>
            </w:tcMar>
            <w:vAlign w:val="center"/>
          </w:tcPr>
          <w:p w14:paraId="475003EB">
            <w:pPr>
              <w:keepNext w:val="0"/>
              <w:keepLines w:val="0"/>
              <w:widowControl/>
              <w:suppressLineNumbers w:val="0"/>
              <w:spacing w:before="0" w:beforeAutospacing="0" w:after="160" w:afterAutospacing="0" w:line="360" w:lineRule="auto"/>
              <w:ind w:left="0" w:right="0"/>
              <w:jc w:val="left"/>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被抽中的题目编号（或内容简述）：</w:t>
            </w:r>
            <w:r>
              <w:rPr>
                <w:rFonts w:hint="eastAsia" w:ascii="宋体" w:hAnsi="宋体" w:eastAsia="宋体" w:cs="宋体"/>
                <w:b w:val="0"/>
                <w:bCs w:val="0"/>
                <w:kern w:val="0"/>
                <w:sz w:val="21"/>
                <w:szCs w:val="21"/>
                <w:lang w:val="en-US" w:eastAsia="zh-CN" w:bidi="ar"/>
              </w:rPr>
              <w:br w:type="textWrapping"/>
            </w:r>
            <w:r>
              <w:rPr>
                <w:rFonts w:hint="eastAsia" w:ascii="宋体" w:hAnsi="宋体" w:eastAsia="宋体" w:cs="宋体"/>
                <w:b w:val="0"/>
                <w:bCs w:val="0"/>
                <w:kern w:val="0"/>
                <w:sz w:val="21"/>
                <w:szCs w:val="21"/>
                <w:lang w:val="en-US" w:eastAsia="zh-CN" w:bidi="ar"/>
              </w:rPr>
              <w:t>第1题：__________________________________________________________</w:t>
            </w:r>
            <w:r>
              <w:rPr>
                <w:rFonts w:hint="eastAsia" w:ascii="宋体" w:hAnsi="宋体" w:eastAsia="宋体" w:cs="宋体"/>
                <w:b w:val="0"/>
                <w:bCs w:val="0"/>
                <w:kern w:val="0"/>
                <w:sz w:val="21"/>
                <w:szCs w:val="21"/>
                <w:lang w:val="en-US" w:eastAsia="zh-CN" w:bidi="ar"/>
              </w:rPr>
              <w:br w:type="textWrapping"/>
            </w:r>
            <w:r>
              <w:rPr>
                <w:rFonts w:hint="eastAsia" w:ascii="宋体" w:hAnsi="宋体" w:eastAsia="宋体" w:cs="宋体"/>
                <w:b w:val="0"/>
                <w:bCs w:val="0"/>
                <w:kern w:val="0"/>
                <w:sz w:val="21"/>
                <w:szCs w:val="21"/>
                <w:lang w:val="en-US" w:eastAsia="zh-CN" w:bidi="ar"/>
              </w:rPr>
              <w:t>第2题：__________________________________________________________</w:t>
            </w:r>
            <w:r>
              <w:rPr>
                <w:rFonts w:hint="eastAsia" w:ascii="宋体" w:hAnsi="宋体" w:eastAsia="宋体" w:cs="宋体"/>
                <w:b w:val="0"/>
                <w:bCs w:val="0"/>
                <w:kern w:val="0"/>
                <w:sz w:val="21"/>
                <w:szCs w:val="21"/>
                <w:lang w:val="en-US" w:eastAsia="zh-CN" w:bidi="ar"/>
              </w:rPr>
              <w:br w:type="textWrapping"/>
            </w:r>
            <w:r>
              <w:rPr>
                <w:rFonts w:hint="eastAsia" w:ascii="宋体" w:hAnsi="宋体" w:eastAsia="宋体" w:cs="宋体"/>
                <w:b w:val="0"/>
                <w:bCs w:val="0"/>
                <w:kern w:val="0"/>
                <w:sz w:val="21"/>
                <w:szCs w:val="21"/>
                <w:lang w:val="en-US" w:eastAsia="zh-CN" w:bidi="ar"/>
              </w:rPr>
              <w:t>第3题：__________________________________________________________</w:t>
            </w:r>
          </w:p>
        </w:tc>
      </w:tr>
      <w:tr w14:paraId="42985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427" w:type="dxa"/>
            <w:tcBorders>
              <w:tl2br w:val="nil"/>
              <w:tr2bl w:val="nil"/>
            </w:tcBorders>
            <w:shd w:val="clear" w:color="auto" w:fill="auto"/>
            <w:tcMar>
              <w:top w:w="120" w:type="dxa"/>
              <w:left w:w="0" w:type="dxa"/>
              <w:bottom w:w="120" w:type="dxa"/>
              <w:right w:w="192" w:type="dxa"/>
            </w:tcMar>
            <w:vAlign w:val="center"/>
          </w:tcPr>
          <w:p w14:paraId="01CDA642">
            <w:pPr>
              <w:keepNext w:val="0"/>
              <w:keepLines w:val="0"/>
              <w:widowControl/>
              <w:suppressLineNumbers w:val="0"/>
              <w:spacing w:before="0" w:beforeAutospacing="0" w:after="160" w:afterAutospacing="0" w:line="360" w:lineRule="auto"/>
              <w:ind w:left="0" w:right="0"/>
              <w:jc w:val="center"/>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试题确认</w:t>
            </w:r>
          </w:p>
        </w:tc>
        <w:tc>
          <w:tcPr>
            <w:tcW w:w="7372" w:type="dxa"/>
            <w:tcBorders>
              <w:tl2br w:val="nil"/>
              <w:tr2bl w:val="nil"/>
            </w:tcBorders>
            <w:shd w:val="clear" w:color="auto" w:fill="auto"/>
            <w:tcMar>
              <w:top w:w="120" w:type="dxa"/>
              <w:left w:w="192" w:type="dxa"/>
              <w:bottom w:w="120" w:type="dxa"/>
              <w:right w:w="0" w:type="dxa"/>
            </w:tcMar>
            <w:vAlign w:val="bottom"/>
          </w:tcPr>
          <w:p w14:paraId="591EA23A">
            <w:pPr>
              <w:keepNext w:val="0"/>
              <w:keepLines w:val="0"/>
              <w:widowControl/>
              <w:suppressLineNumbers w:val="0"/>
              <w:spacing w:before="0" w:beforeAutospacing="0" w:after="160" w:afterAutospacing="0" w:line="360" w:lineRule="auto"/>
              <w:ind w:left="0" w:right="0"/>
              <w:jc w:val="left"/>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以上3题经现场确认，为本次所有项目经理的统一答辩试题</w:t>
            </w:r>
          </w:p>
        </w:tc>
      </w:tr>
      <w:tr w14:paraId="6D328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427" w:type="dxa"/>
            <w:tcBorders>
              <w:tl2br w:val="nil"/>
              <w:tr2bl w:val="nil"/>
            </w:tcBorders>
            <w:shd w:val="clear" w:color="auto" w:fill="auto"/>
            <w:tcMar>
              <w:top w:w="120" w:type="dxa"/>
              <w:left w:w="0" w:type="dxa"/>
              <w:bottom w:w="120" w:type="dxa"/>
              <w:right w:w="192" w:type="dxa"/>
            </w:tcMar>
            <w:vAlign w:val="center"/>
          </w:tcPr>
          <w:p w14:paraId="34C2F57B">
            <w:pPr>
              <w:keepNext w:val="0"/>
              <w:keepLines w:val="0"/>
              <w:widowControl/>
              <w:suppressLineNumbers w:val="0"/>
              <w:spacing w:before="0" w:beforeAutospacing="0" w:after="160" w:afterAutospacing="0" w:line="360" w:lineRule="auto"/>
              <w:ind w:left="0" w:right="0"/>
              <w:jc w:val="center"/>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抽取人签字</w:t>
            </w:r>
          </w:p>
        </w:tc>
        <w:tc>
          <w:tcPr>
            <w:tcW w:w="7372" w:type="dxa"/>
            <w:tcBorders>
              <w:tl2br w:val="nil"/>
              <w:tr2bl w:val="nil"/>
            </w:tcBorders>
            <w:shd w:val="clear" w:color="auto" w:fill="auto"/>
            <w:tcMar>
              <w:top w:w="120" w:type="dxa"/>
              <w:left w:w="192" w:type="dxa"/>
              <w:bottom w:w="120" w:type="dxa"/>
              <w:right w:w="0" w:type="dxa"/>
            </w:tcMar>
            <w:vAlign w:val="center"/>
          </w:tcPr>
          <w:p w14:paraId="1EC39973">
            <w:pPr>
              <w:keepNext w:val="0"/>
              <w:keepLines w:val="0"/>
              <w:widowControl/>
              <w:suppressLineNumbers w:val="0"/>
              <w:spacing w:before="0" w:beforeAutospacing="0" w:after="160" w:afterAutospacing="0" w:line="360" w:lineRule="auto"/>
              <w:ind w:left="0" w:right="0"/>
              <w:jc w:val="left"/>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__________________</w:t>
            </w:r>
          </w:p>
        </w:tc>
      </w:tr>
      <w:tr w14:paraId="3150B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427" w:type="dxa"/>
            <w:tcBorders>
              <w:tl2br w:val="nil"/>
              <w:tr2bl w:val="nil"/>
            </w:tcBorders>
            <w:shd w:val="clear" w:color="auto" w:fill="auto"/>
            <w:tcMar>
              <w:top w:w="120" w:type="dxa"/>
              <w:left w:w="0" w:type="dxa"/>
              <w:bottom w:w="120" w:type="dxa"/>
              <w:right w:w="192" w:type="dxa"/>
            </w:tcMar>
            <w:vAlign w:val="center"/>
          </w:tcPr>
          <w:p w14:paraId="4E9482F9">
            <w:pPr>
              <w:keepNext w:val="0"/>
              <w:keepLines w:val="0"/>
              <w:widowControl/>
              <w:suppressLineNumbers w:val="0"/>
              <w:spacing w:before="0" w:beforeAutospacing="0" w:after="160" w:afterAutospacing="0" w:line="360" w:lineRule="auto"/>
              <w:ind w:left="0" w:right="0"/>
              <w:jc w:val="center"/>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见证人签字</w:t>
            </w:r>
          </w:p>
        </w:tc>
        <w:tc>
          <w:tcPr>
            <w:tcW w:w="7372" w:type="dxa"/>
            <w:tcBorders>
              <w:tl2br w:val="nil"/>
              <w:tr2bl w:val="nil"/>
            </w:tcBorders>
            <w:shd w:val="clear" w:color="auto" w:fill="auto"/>
            <w:tcMar>
              <w:top w:w="120" w:type="dxa"/>
              <w:left w:w="192" w:type="dxa"/>
              <w:bottom w:w="120" w:type="dxa"/>
              <w:right w:w="0" w:type="dxa"/>
            </w:tcMar>
            <w:vAlign w:val="center"/>
          </w:tcPr>
          <w:p w14:paraId="4A96E4D7">
            <w:pPr>
              <w:keepNext w:val="0"/>
              <w:keepLines w:val="0"/>
              <w:widowControl/>
              <w:suppressLineNumbers w:val="0"/>
              <w:spacing w:before="0" w:beforeAutospacing="0" w:after="160" w:afterAutospacing="0" w:line="360" w:lineRule="auto"/>
              <w:ind w:left="0" w:right="0"/>
              <w:jc w:val="left"/>
              <w:rPr>
                <w:rFonts w:hint="eastAsia" w:ascii="宋体" w:hAnsi="宋体" w:eastAsia="宋体" w:cs="宋体"/>
                <w:b w:val="0"/>
                <w:bCs w:val="0"/>
                <w:sz w:val="21"/>
                <w:szCs w:val="21"/>
              </w:rPr>
            </w:pPr>
            <w:r>
              <w:rPr>
                <w:rFonts w:hint="eastAsia" w:ascii="宋体" w:hAnsi="宋体" w:eastAsia="宋体" w:cs="宋体"/>
                <w:b w:val="0"/>
                <w:bCs w:val="0"/>
                <w:kern w:val="0"/>
                <w:sz w:val="21"/>
                <w:szCs w:val="21"/>
                <w:lang w:val="en-US" w:eastAsia="zh-CN" w:bidi="ar"/>
              </w:rPr>
              <w:t>监督人：__________________</w:t>
            </w:r>
            <w:r>
              <w:rPr>
                <w:rFonts w:hint="eastAsia" w:ascii="宋体" w:hAnsi="宋体" w:eastAsia="宋体" w:cs="宋体"/>
                <w:b w:val="0"/>
                <w:bCs w:val="0"/>
                <w:kern w:val="0"/>
                <w:sz w:val="21"/>
                <w:szCs w:val="21"/>
                <w:lang w:val="en-US" w:eastAsia="zh-CN" w:bidi="ar"/>
              </w:rPr>
              <w:br w:type="textWrapping"/>
            </w:r>
            <w:r>
              <w:rPr>
                <w:rFonts w:hint="eastAsia" w:ascii="宋体" w:hAnsi="宋体" w:eastAsia="宋体" w:cs="宋体"/>
                <w:b w:val="0"/>
                <w:bCs w:val="0"/>
                <w:kern w:val="0"/>
                <w:sz w:val="21"/>
                <w:szCs w:val="21"/>
                <w:lang w:val="en-US" w:eastAsia="zh-CN" w:bidi="ar"/>
              </w:rPr>
              <w:t>招标人代表：__________________</w:t>
            </w:r>
          </w:p>
        </w:tc>
      </w:tr>
    </w:tbl>
    <w:p w14:paraId="47B404F8">
      <w:p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br w:type="page"/>
      </w:r>
    </w:p>
    <w:p w14:paraId="404E92FD">
      <w:pPr>
        <w:pStyle w:val="29"/>
        <w:pageBreakBefore w:val="0"/>
        <w:widowControl w:val="0"/>
        <w:numPr>
          <w:ilvl w:val="0"/>
          <w:numId w:val="0"/>
        </w:numPr>
        <w:kinsoku/>
        <w:wordWrap/>
        <w:overflowPunct/>
        <w:autoSpaceDE/>
        <w:autoSpaceDN/>
        <w:bidi w:val="0"/>
        <w:adjustRightInd/>
        <w:snapToGrid/>
        <w:spacing w:before="0" w:line="360" w:lineRule="auto"/>
        <w:textAlignment w:val="auto"/>
        <w:outlineLvl w:val="3"/>
        <w:rPr>
          <w:rFonts w:hint="eastAsia" w:ascii="宋体" w:hAnsi="宋体" w:eastAsia="宋体" w:cs="宋体"/>
          <w:b/>
          <w:bCs/>
          <w:sz w:val="28"/>
          <w:szCs w:val="28"/>
          <w:lang w:val="en-US" w:eastAsia="zh-CN"/>
        </w:rPr>
      </w:pPr>
      <w:bookmarkStart w:id="270" w:name="_Toc25373"/>
      <w:r>
        <w:rPr>
          <w:rFonts w:hint="eastAsia" w:ascii="宋体" w:hAnsi="宋体" w:eastAsia="宋体" w:cs="宋体"/>
          <w:b/>
          <w:bCs/>
          <w:sz w:val="28"/>
          <w:szCs w:val="28"/>
          <w:lang w:val="en-US" w:eastAsia="zh-CN"/>
        </w:rPr>
        <w:t>材料5：答辩试卷（密封封面+内页）</w:t>
      </w:r>
      <w:bookmarkEnd w:id="270"/>
    </w:p>
    <w:p w14:paraId="06281078">
      <w:pPr>
        <w:bidi w:val="0"/>
        <w:spacing w:line="360" w:lineRule="auto"/>
        <w:jc w:val="center"/>
        <w:rPr>
          <w:rFonts w:hint="eastAsia"/>
          <w:sz w:val="28"/>
          <w:szCs w:val="36"/>
          <w:lang w:val="en-US" w:eastAsia="zh-CN"/>
        </w:rPr>
      </w:pPr>
    </w:p>
    <w:p w14:paraId="6280C2A9">
      <w:pPr>
        <w:bidi w:val="0"/>
        <w:spacing w:line="360" w:lineRule="auto"/>
        <w:jc w:val="center"/>
        <w:rPr>
          <w:rFonts w:hint="eastAsia"/>
          <w:sz w:val="28"/>
          <w:szCs w:val="36"/>
          <w:lang w:val="en-US" w:eastAsia="zh-CN"/>
        </w:rPr>
      </w:pPr>
    </w:p>
    <w:p w14:paraId="164243D7">
      <w:pPr>
        <w:bidi w:val="0"/>
        <w:spacing w:line="360" w:lineRule="auto"/>
        <w:jc w:val="center"/>
        <w:rPr>
          <w:rFonts w:hint="default"/>
          <w:b/>
          <w:bCs/>
          <w:sz w:val="28"/>
          <w:szCs w:val="36"/>
          <w:lang w:val="en-US" w:eastAsia="zh-CN"/>
        </w:rPr>
      </w:pPr>
      <w:r>
        <w:rPr>
          <w:rFonts w:hint="eastAsia"/>
          <w:b/>
          <w:bCs/>
          <w:sz w:val="28"/>
          <w:szCs w:val="36"/>
          <w:lang w:val="en-US" w:eastAsia="zh-CN"/>
        </w:rPr>
        <w:t>封    面</w:t>
      </w:r>
    </w:p>
    <w:p w14:paraId="3C12D77D">
      <w:pPr>
        <w:spacing w:line="360" w:lineRule="auto"/>
        <w:rPr>
          <w:rFonts w:hint="eastAsia" w:ascii="宋体" w:hAnsi="宋体" w:eastAsia="宋体" w:cs="宋体"/>
          <w:b/>
          <w:bCs/>
          <w:sz w:val="21"/>
          <w:szCs w:val="21"/>
          <w:lang w:val="en-US" w:eastAsia="zh-CN"/>
        </w:rPr>
      </w:pPr>
    </w:p>
    <w:p w14:paraId="3177B8AC">
      <w:pPr>
        <w:spacing w:line="360" w:lineRule="auto"/>
        <w:rPr>
          <w:rFonts w:hint="eastAsia" w:ascii="宋体" w:hAnsi="宋体" w:eastAsia="宋体" w:cs="宋体"/>
          <w:b/>
          <w:bCs/>
          <w:sz w:val="21"/>
          <w:szCs w:val="21"/>
          <w:lang w:val="en-US" w:eastAsia="zh-CN"/>
        </w:rPr>
      </w:pPr>
    </w:p>
    <w:p w14:paraId="06B8BBDE">
      <w:pPr>
        <w:bidi w:val="0"/>
        <w:spacing w:line="360" w:lineRule="auto"/>
        <w:jc w:val="center"/>
        <w:rPr>
          <w:rFonts w:hint="eastAsia"/>
          <w:b/>
          <w:bCs/>
          <w:sz w:val="36"/>
          <w:szCs w:val="44"/>
          <w:lang w:val="en-US" w:eastAsia="zh-CN"/>
        </w:rPr>
      </w:pPr>
      <w:r>
        <w:rPr>
          <w:rFonts w:hint="eastAsia"/>
          <w:b/>
          <w:bCs/>
          <w:sz w:val="36"/>
          <w:szCs w:val="44"/>
          <w:lang w:val="en-US" w:eastAsia="zh-CN"/>
        </w:rPr>
        <w:t>新疆维吾尔自治区水利工程建设项目</w:t>
      </w:r>
    </w:p>
    <w:p w14:paraId="5CBC7531">
      <w:pPr>
        <w:bidi w:val="0"/>
        <w:spacing w:line="360" w:lineRule="auto"/>
        <w:jc w:val="center"/>
        <w:rPr>
          <w:rFonts w:hint="eastAsia"/>
          <w:b/>
          <w:bCs/>
          <w:sz w:val="36"/>
          <w:szCs w:val="44"/>
          <w:lang w:val="en-US" w:eastAsia="zh-CN"/>
        </w:rPr>
      </w:pPr>
      <w:r>
        <w:rPr>
          <w:rFonts w:hint="eastAsia"/>
          <w:b/>
          <w:bCs/>
          <w:sz w:val="36"/>
          <w:szCs w:val="44"/>
          <w:lang w:val="en-US" w:eastAsia="zh-CN"/>
        </w:rPr>
        <w:t>工程总承包招标项目经理现场答辩试卷</w:t>
      </w:r>
    </w:p>
    <w:p w14:paraId="32F15BEF">
      <w:pPr>
        <w:spacing w:line="360" w:lineRule="auto"/>
        <w:rPr>
          <w:rFonts w:hint="eastAsia" w:ascii="宋体" w:hAnsi="宋体" w:eastAsia="宋体" w:cs="宋体"/>
          <w:b/>
          <w:bCs/>
          <w:sz w:val="21"/>
          <w:szCs w:val="21"/>
          <w:lang w:val="en-US" w:eastAsia="zh-CN"/>
        </w:rPr>
      </w:pPr>
    </w:p>
    <w:p w14:paraId="17BFEE5D">
      <w:pPr>
        <w:spacing w:line="360" w:lineRule="auto"/>
        <w:rPr>
          <w:rFonts w:hint="eastAsia" w:ascii="宋体" w:hAnsi="宋体" w:eastAsia="宋体" w:cs="宋体"/>
          <w:b/>
          <w:bCs/>
          <w:sz w:val="21"/>
          <w:szCs w:val="21"/>
          <w:lang w:val="en-US" w:eastAsia="zh-CN"/>
        </w:rPr>
      </w:pPr>
    </w:p>
    <w:p w14:paraId="3F159F21">
      <w:pPr>
        <w:spacing w:line="360" w:lineRule="auto"/>
        <w:rPr>
          <w:rFonts w:hint="eastAsia" w:ascii="宋体" w:hAnsi="宋体" w:eastAsia="宋体" w:cs="宋体"/>
          <w:b/>
          <w:bCs/>
          <w:sz w:val="21"/>
          <w:szCs w:val="21"/>
          <w:lang w:val="en-US" w:eastAsia="zh-CN"/>
        </w:rPr>
      </w:pPr>
    </w:p>
    <w:p w14:paraId="412701EA">
      <w:pPr>
        <w:spacing w:line="360" w:lineRule="auto"/>
        <w:rPr>
          <w:rFonts w:hint="eastAsia" w:ascii="宋体" w:hAnsi="宋体" w:eastAsia="宋体" w:cs="宋体"/>
          <w:b/>
          <w:bCs/>
          <w:sz w:val="21"/>
          <w:szCs w:val="21"/>
          <w:lang w:val="en-US" w:eastAsia="zh-CN"/>
        </w:rPr>
      </w:pPr>
    </w:p>
    <w:p w14:paraId="45030B29">
      <w:pPr>
        <w:spacing w:line="360" w:lineRule="auto"/>
        <w:rPr>
          <w:rFonts w:hint="eastAsia" w:ascii="宋体" w:hAnsi="宋体" w:eastAsia="宋体" w:cs="宋体"/>
          <w:b/>
          <w:bCs/>
          <w:sz w:val="21"/>
          <w:szCs w:val="21"/>
          <w:lang w:val="en-US" w:eastAsia="zh-CN"/>
        </w:rPr>
      </w:pPr>
    </w:p>
    <w:p w14:paraId="1F804F9F">
      <w:pPr>
        <w:spacing w:line="360" w:lineRule="auto"/>
        <w:rPr>
          <w:rFonts w:hint="eastAsia" w:ascii="宋体" w:hAnsi="宋体" w:eastAsia="宋体" w:cs="宋体"/>
          <w:b/>
          <w:bCs/>
          <w:sz w:val="21"/>
          <w:szCs w:val="21"/>
          <w:lang w:val="en-US" w:eastAsia="zh-CN"/>
        </w:rPr>
      </w:pPr>
    </w:p>
    <w:p w14:paraId="35BFE913">
      <w:pPr>
        <w:spacing w:line="360" w:lineRule="auto"/>
        <w:rPr>
          <w:rFonts w:hint="eastAsia" w:ascii="宋体" w:hAnsi="宋体" w:eastAsia="宋体" w:cs="宋体"/>
          <w:b/>
          <w:bCs/>
          <w:sz w:val="21"/>
          <w:szCs w:val="21"/>
          <w:lang w:val="en-US" w:eastAsia="zh-CN"/>
        </w:rPr>
      </w:pPr>
    </w:p>
    <w:p w14:paraId="576CA7BF">
      <w:pPr>
        <w:spacing w:line="360" w:lineRule="auto"/>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项目名称： ___________________________</w:t>
      </w:r>
    </w:p>
    <w:p w14:paraId="11392924">
      <w:pPr>
        <w:spacing w:line="360" w:lineRule="auto"/>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标段名称： ___________________________</w:t>
      </w:r>
    </w:p>
    <w:p w14:paraId="483E94EE">
      <w:pPr>
        <w:spacing w:line="360" w:lineRule="auto"/>
        <w:ind w:firstLine="3373" w:firstLineChars="1200"/>
        <w:jc w:val="both"/>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日期： ______年____月____日</w:t>
      </w:r>
    </w:p>
    <w:p w14:paraId="022BBE38">
      <w:pPr>
        <w:spacing w:line="360" w:lineRule="auto"/>
        <w:rPr>
          <w:rFonts w:hint="eastAsia" w:ascii="宋体" w:hAnsi="宋体" w:eastAsia="宋体" w:cs="宋体"/>
          <w:b/>
          <w:bCs/>
          <w:sz w:val="21"/>
          <w:szCs w:val="21"/>
          <w:lang w:val="en-US" w:eastAsia="zh-CN"/>
        </w:rPr>
      </w:pPr>
    </w:p>
    <w:p w14:paraId="6E711CB4">
      <w:pPr>
        <w:spacing w:line="360" w:lineRule="auto"/>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评标委员会组长签字：__________</w:t>
      </w:r>
    </w:p>
    <w:p w14:paraId="5D8F7690">
      <w:pPr>
        <w:spacing w:line="360" w:lineRule="auto"/>
        <w:rPr>
          <w:rFonts w:hint="eastAsia" w:ascii="宋体" w:hAnsi="宋体" w:eastAsia="宋体" w:cs="宋体"/>
          <w:b/>
          <w:bCs/>
          <w:sz w:val="21"/>
          <w:szCs w:val="21"/>
          <w:lang w:val="en-US" w:eastAsia="zh-CN"/>
        </w:rPr>
      </w:pPr>
    </w:p>
    <w:p w14:paraId="624287B9">
      <w:pPr>
        <w:spacing w:line="360" w:lineRule="auto"/>
        <w:jc w:val="center"/>
        <w:rPr>
          <w:rFonts w:hint="eastAsia" w:ascii="宋体" w:hAnsi="宋体" w:eastAsia="宋体" w:cs="宋体"/>
          <w:b/>
          <w:bCs/>
          <w:sz w:val="21"/>
          <w:szCs w:val="21"/>
          <w:lang w:val="en-US" w:eastAsia="zh-CN"/>
        </w:rPr>
      </w:pPr>
    </w:p>
    <w:p w14:paraId="20C3793E">
      <w:pPr>
        <w:spacing w:line="360" w:lineRule="auto"/>
        <w:jc w:val="center"/>
        <w:rPr>
          <w:rFonts w:hint="eastAsia" w:ascii="宋体" w:hAnsi="宋体" w:eastAsia="宋体" w:cs="宋体"/>
          <w:b/>
          <w:bCs/>
          <w:sz w:val="21"/>
          <w:szCs w:val="21"/>
          <w:lang w:val="en-US" w:eastAsia="zh-CN"/>
        </w:rPr>
      </w:pPr>
    </w:p>
    <w:p w14:paraId="0A339DA3">
      <w:pPr>
        <w:spacing w:line="360" w:lineRule="auto"/>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注意事项：</w:t>
      </w:r>
    </w:p>
    <w:p w14:paraId="7A1C39D5">
      <w:pPr>
        <w:spacing w:line="360" w:lineRule="auto"/>
        <w:rPr>
          <w:rFonts w:hint="eastAsia" w:ascii="宋体" w:hAnsi="宋体" w:eastAsia="宋体" w:cs="宋体"/>
          <w:b/>
          <w:bCs/>
          <w:sz w:val="21"/>
          <w:szCs w:val="21"/>
          <w:lang w:val="en-US" w:eastAsia="zh-CN"/>
        </w:rPr>
      </w:pPr>
    </w:p>
    <w:p w14:paraId="56A7E5F3">
      <w:pPr>
        <w:spacing w:line="360" w:lineRule="auto"/>
        <w:ind w:firstLine="440" w:firstLineChars="200"/>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1.本试卷为密封件，由评标委员会组长在答辩开始前交给招标人，中途不得启封。</w:t>
      </w:r>
    </w:p>
    <w:p w14:paraId="56FB1E94">
      <w:pPr>
        <w:spacing w:line="360" w:lineRule="auto"/>
        <w:ind w:firstLine="440" w:firstLineChars="200"/>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2.试卷包括：试题页、答题纸。</w:t>
      </w:r>
    </w:p>
    <w:p w14:paraId="4ADF2492">
      <w:pPr>
        <w:spacing w:line="360" w:lineRule="auto"/>
        <w:ind w:firstLine="440" w:firstLineChars="200"/>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3.答辩采用纸质闭卷形式，时长15分钟。</w:t>
      </w:r>
    </w:p>
    <w:p w14:paraId="29752F1C">
      <w:pPr>
        <w:spacing w:line="360" w:lineRule="auto"/>
        <w:rPr>
          <w:rFonts w:hint="default" w:ascii="宋体" w:hAnsi="宋体" w:eastAsia="宋体" w:cs="宋体"/>
          <w:b/>
          <w:bCs/>
          <w:sz w:val="21"/>
          <w:szCs w:val="21"/>
          <w:highlight w:val="yellow"/>
          <w:lang w:val="en-US" w:eastAsia="zh-CN"/>
        </w:rPr>
      </w:pPr>
    </w:p>
    <w:p w14:paraId="63FF9538">
      <w:pP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br w:type="page"/>
      </w:r>
    </w:p>
    <w:p w14:paraId="6C84F795">
      <w:pPr>
        <w:bidi w:val="0"/>
        <w:spacing w:line="360" w:lineRule="auto"/>
        <w:jc w:val="center"/>
        <w:rPr>
          <w:rFonts w:hint="eastAsia"/>
          <w:sz w:val="28"/>
          <w:szCs w:val="36"/>
          <w:lang w:val="en-US" w:eastAsia="zh-CN"/>
        </w:rPr>
      </w:pPr>
      <w:r>
        <w:rPr>
          <w:rFonts w:hint="eastAsia"/>
          <w:sz w:val="28"/>
          <w:szCs w:val="36"/>
          <w:lang w:val="en-US" w:eastAsia="zh-CN"/>
        </w:rPr>
        <w:t>内页（试题及答题纸）</w:t>
      </w:r>
    </w:p>
    <w:p w14:paraId="1E503D0E">
      <w:pPr>
        <w:bidi w:val="0"/>
        <w:spacing w:line="360" w:lineRule="auto"/>
        <w:jc w:val="center"/>
        <w:rPr>
          <w:rFonts w:hint="default"/>
          <w:b/>
          <w:bCs/>
          <w:sz w:val="28"/>
          <w:szCs w:val="36"/>
          <w:lang w:val="en-US" w:eastAsia="zh-CN"/>
        </w:rPr>
      </w:pPr>
      <w:r>
        <w:rPr>
          <w:rFonts w:hint="eastAsia"/>
          <w:b/>
          <w:bCs/>
          <w:sz w:val="28"/>
          <w:szCs w:val="36"/>
          <w:lang w:val="en-US" w:eastAsia="zh-CN"/>
        </w:rPr>
        <w:t>试题</w:t>
      </w:r>
    </w:p>
    <w:p w14:paraId="193A4273">
      <w:pPr>
        <w:pStyle w:val="22"/>
        <w:keepNext w:val="0"/>
        <w:keepLines w:val="0"/>
        <w:pageBreakBefore w:val="0"/>
        <w:widowControl/>
        <w:suppressLineNumbers w:val="0"/>
        <w:shd w:val="clear" w:fill="FFFFFF"/>
        <w:kinsoku/>
        <w:wordWrap/>
        <w:overflowPunct/>
        <w:topLinePunct w:val="0"/>
        <w:autoSpaceDE w:val="0"/>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b/>
          <w:bCs/>
          <w:i w:val="0"/>
          <w:iCs w:val="0"/>
          <w:caps w:val="0"/>
          <w:color w:val="0F1115"/>
          <w:spacing w:val="0"/>
          <w:sz w:val="21"/>
          <w:szCs w:val="21"/>
          <w:shd w:val="clear" w:fill="FFFFFF"/>
        </w:rPr>
        <w:t>试题一：</w:t>
      </w:r>
      <w:r>
        <w:rPr>
          <w:rFonts w:hint="default" w:ascii="Segoe UI" w:hAnsi="Segoe UI" w:eastAsia="Segoe UI" w:cs="Segoe UI"/>
          <w:i w:val="0"/>
          <w:iCs w:val="0"/>
          <w:caps w:val="0"/>
          <w:color w:val="0F1115"/>
          <w:spacing w:val="0"/>
          <w:sz w:val="21"/>
          <w:szCs w:val="21"/>
          <w:shd w:val="clear" w:fill="FFFFFF"/>
        </w:rPr>
        <w:br w:type="textWrapping"/>
      </w:r>
    </w:p>
    <w:p w14:paraId="0323F3B8">
      <w:pPr>
        <w:pStyle w:val="22"/>
        <w:keepNext w:val="0"/>
        <w:keepLines w:val="0"/>
        <w:pageBreakBefore w:val="0"/>
        <w:widowControl/>
        <w:suppressLineNumbers w:val="0"/>
        <w:shd w:val="clear" w:fill="FFFFFF"/>
        <w:kinsoku/>
        <w:wordWrap/>
        <w:overflowPunct/>
        <w:topLinePunct w:val="0"/>
        <w:autoSpaceDE w:val="0"/>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21"/>
          <w:szCs w:val="21"/>
          <w:shd w:val="clear" w:fill="FFFFFF"/>
        </w:rPr>
      </w:pPr>
    </w:p>
    <w:p w14:paraId="4D37FF58">
      <w:pPr>
        <w:pStyle w:val="22"/>
        <w:keepNext w:val="0"/>
        <w:keepLines w:val="0"/>
        <w:pageBreakBefore w:val="0"/>
        <w:widowControl/>
        <w:suppressLineNumbers w:val="0"/>
        <w:shd w:val="clear" w:fill="FFFFFF"/>
        <w:kinsoku/>
        <w:wordWrap/>
        <w:overflowPunct/>
        <w:topLinePunct w:val="0"/>
        <w:autoSpaceDE w:val="0"/>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b/>
          <w:bCs/>
          <w:i w:val="0"/>
          <w:iCs w:val="0"/>
          <w:caps w:val="0"/>
          <w:color w:val="0F1115"/>
          <w:spacing w:val="0"/>
          <w:sz w:val="21"/>
          <w:szCs w:val="21"/>
          <w:shd w:val="clear" w:fill="FFFFFF"/>
        </w:rPr>
        <w:t>试题二：</w:t>
      </w:r>
      <w:r>
        <w:rPr>
          <w:rFonts w:hint="default" w:ascii="Segoe UI" w:hAnsi="Segoe UI" w:eastAsia="Segoe UI" w:cs="Segoe UI"/>
          <w:i w:val="0"/>
          <w:iCs w:val="0"/>
          <w:caps w:val="0"/>
          <w:color w:val="0F1115"/>
          <w:spacing w:val="0"/>
          <w:sz w:val="21"/>
          <w:szCs w:val="21"/>
          <w:shd w:val="clear" w:fill="FFFFFF"/>
        </w:rPr>
        <w:br w:type="textWrapping"/>
      </w:r>
    </w:p>
    <w:p w14:paraId="59BDD990">
      <w:pPr>
        <w:pStyle w:val="22"/>
        <w:keepNext w:val="0"/>
        <w:keepLines w:val="0"/>
        <w:pageBreakBefore w:val="0"/>
        <w:widowControl/>
        <w:suppressLineNumbers w:val="0"/>
        <w:shd w:val="clear" w:fill="FFFFFF"/>
        <w:kinsoku/>
        <w:wordWrap/>
        <w:overflowPunct/>
        <w:topLinePunct w:val="0"/>
        <w:autoSpaceDE w:val="0"/>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21"/>
          <w:szCs w:val="21"/>
          <w:shd w:val="clear" w:fill="FFFFFF"/>
        </w:rPr>
      </w:pPr>
    </w:p>
    <w:p w14:paraId="637C681F">
      <w:pPr>
        <w:pStyle w:val="22"/>
        <w:keepNext w:val="0"/>
        <w:keepLines w:val="0"/>
        <w:pageBreakBefore w:val="0"/>
        <w:widowControl/>
        <w:suppressLineNumbers w:val="0"/>
        <w:shd w:val="clear" w:fill="FFFFFF"/>
        <w:kinsoku/>
        <w:wordWrap/>
        <w:overflowPunct/>
        <w:topLinePunct w:val="0"/>
        <w:autoSpaceDE w:val="0"/>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b/>
          <w:bCs/>
          <w:i w:val="0"/>
          <w:iCs w:val="0"/>
          <w:caps w:val="0"/>
          <w:color w:val="0F1115"/>
          <w:spacing w:val="0"/>
          <w:sz w:val="21"/>
          <w:szCs w:val="21"/>
          <w:shd w:val="clear" w:fill="FFFFFF"/>
        </w:rPr>
        <w:t>试题三：</w:t>
      </w:r>
      <w:r>
        <w:rPr>
          <w:rFonts w:hint="default" w:ascii="Segoe UI" w:hAnsi="Segoe UI" w:eastAsia="Segoe UI" w:cs="Segoe UI"/>
          <w:i w:val="0"/>
          <w:iCs w:val="0"/>
          <w:caps w:val="0"/>
          <w:color w:val="0F1115"/>
          <w:spacing w:val="0"/>
          <w:sz w:val="21"/>
          <w:szCs w:val="21"/>
          <w:shd w:val="clear" w:fill="FFFFFF"/>
        </w:rPr>
        <w:br w:type="textWrapping"/>
      </w:r>
    </w:p>
    <w:p w14:paraId="10061395">
      <w:pPr>
        <w:pStyle w:val="22"/>
        <w:keepNext w:val="0"/>
        <w:keepLines w:val="0"/>
        <w:pageBreakBefore w:val="0"/>
        <w:widowControl/>
        <w:suppressLineNumbers w:val="0"/>
        <w:shd w:val="clear" w:fill="FFFFFF"/>
        <w:kinsoku/>
        <w:wordWrap/>
        <w:overflowPunct/>
        <w:topLinePunct w:val="0"/>
        <w:autoSpaceDE w:val="0"/>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21"/>
          <w:szCs w:val="21"/>
          <w:shd w:val="clear" w:fill="FFFFFF"/>
        </w:rPr>
      </w:pPr>
    </w:p>
    <w:p w14:paraId="58105AD4">
      <w:pPr>
        <w:pStyle w:val="22"/>
        <w:keepNext w:val="0"/>
        <w:keepLines w:val="0"/>
        <w:pageBreakBefore w:val="0"/>
        <w:widowControl/>
        <w:suppressLineNumbers w:val="0"/>
        <w:shd w:val="clear" w:fill="FFFFFF"/>
        <w:kinsoku/>
        <w:wordWrap/>
        <w:overflowPunct/>
        <w:topLinePunct w:val="0"/>
        <w:autoSpaceDE w:val="0"/>
        <w:autoSpaceDN/>
        <w:bidi w:val="0"/>
        <w:adjustRightInd/>
        <w:snapToGrid/>
        <w:spacing w:before="192" w:beforeAutospacing="0" w:after="192" w:afterAutospacing="0" w:line="240" w:lineRule="auto"/>
        <w:ind w:left="0" w:right="0" w:firstLine="0"/>
        <w:textAlignment w:val="auto"/>
        <w:rPr>
          <w:rFonts w:hint="eastAsia" w:ascii="Segoe UI" w:hAnsi="Segoe UI" w:eastAsia="Segoe UI" w:cs="Segoe UI"/>
          <w:b/>
          <w:bCs/>
          <w:i w:val="0"/>
          <w:iCs w:val="0"/>
          <w:caps w:val="0"/>
          <w:color w:val="0F1115"/>
          <w:spacing w:val="0"/>
          <w:sz w:val="21"/>
          <w:szCs w:val="21"/>
          <w:shd w:val="clear" w:fill="FFFFFF"/>
          <w:lang w:val="en-US" w:eastAsia="zh-CN"/>
        </w:rPr>
      </w:pPr>
      <w:r>
        <w:rPr>
          <w:rFonts w:hint="eastAsia" w:ascii="Segoe UI" w:hAnsi="Segoe UI" w:eastAsia="Segoe UI" w:cs="Segoe UI"/>
          <w:b/>
          <w:bCs/>
          <w:i w:val="0"/>
          <w:iCs w:val="0"/>
          <w:caps w:val="0"/>
          <w:color w:val="0F1115"/>
          <w:spacing w:val="0"/>
          <w:sz w:val="21"/>
          <w:szCs w:val="21"/>
          <w:shd w:val="clear" w:fill="FFFFFF"/>
          <w:lang w:val="en-US" w:eastAsia="zh-CN"/>
        </w:rPr>
        <w:t>试题四：</w:t>
      </w:r>
    </w:p>
    <w:p w14:paraId="3F98EC86">
      <w:pPr>
        <w:pStyle w:val="22"/>
        <w:keepNext w:val="0"/>
        <w:keepLines w:val="0"/>
        <w:pageBreakBefore w:val="0"/>
        <w:widowControl/>
        <w:suppressLineNumbers w:val="0"/>
        <w:shd w:val="clear" w:fill="FFFFFF"/>
        <w:kinsoku/>
        <w:wordWrap/>
        <w:overflowPunct/>
        <w:topLinePunct w:val="0"/>
        <w:autoSpaceDE w:val="0"/>
        <w:autoSpaceDN/>
        <w:bidi w:val="0"/>
        <w:adjustRightInd/>
        <w:snapToGrid/>
        <w:spacing w:before="192" w:beforeAutospacing="0" w:after="192" w:afterAutospacing="0" w:line="240" w:lineRule="auto"/>
        <w:ind w:left="0" w:right="0" w:firstLine="0"/>
        <w:textAlignment w:val="auto"/>
        <w:rPr>
          <w:rFonts w:hint="eastAsia" w:ascii="Segoe UI" w:hAnsi="Segoe UI" w:eastAsia="宋体" w:cs="Segoe UI"/>
          <w:i w:val="0"/>
          <w:iCs w:val="0"/>
          <w:caps w:val="0"/>
          <w:color w:val="0F1115"/>
          <w:spacing w:val="0"/>
          <w:sz w:val="21"/>
          <w:szCs w:val="21"/>
          <w:shd w:val="clear" w:fill="FFFFFF"/>
          <w:lang w:val="en-US" w:eastAsia="zh-CN"/>
        </w:rPr>
      </w:pPr>
    </w:p>
    <w:p w14:paraId="56FEB7C0">
      <w:pPr>
        <w:pStyle w:val="22"/>
        <w:keepNext w:val="0"/>
        <w:keepLines w:val="0"/>
        <w:pageBreakBefore w:val="0"/>
        <w:widowControl/>
        <w:suppressLineNumbers w:val="0"/>
        <w:shd w:val="clear" w:fill="FFFFFF"/>
        <w:kinsoku/>
        <w:wordWrap/>
        <w:overflowPunct/>
        <w:topLinePunct w:val="0"/>
        <w:autoSpaceDE w:val="0"/>
        <w:autoSpaceDN/>
        <w:bidi w:val="0"/>
        <w:adjustRightInd/>
        <w:snapToGrid/>
        <w:spacing w:before="192" w:beforeAutospacing="0" w:after="192" w:afterAutospacing="0" w:line="240" w:lineRule="auto"/>
        <w:ind w:left="0" w:right="0" w:firstLine="0"/>
        <w:textAlignment w:val="auto"/>
        <w:rPr>
          <w:rFonts w:hint="eastAsia" w:ascii="Segoe UI" w:hAnsi="Segoe UI" w:eastAsia="Segoe UI" w:cs="Segoe UI"/>
          <w:b/>
          <w:bCs/>
          <w:i w:val="0"/>
          <w:iCs w:val="0"/>
          <w:caps w:val="0"/>
          <w:color w:val="0F1115"/>
          <w:spacing w:val="0"/>
          <w:sz w:val="21"/>
          <w:szCs w:val="21"/>
          <w:shd w:val="clear" w:fill="FFFFFF"/>
          <w:lang w:val="en-US" w:eastAsia="zh-CN"/>
        </w:rPr>
      </w:pPr>
      <w:r>
        <w:rPr>
          <w:rFonts w:hint="eastAsia" w:ascii="Segoe UI" w:hAnsi="Segoe UI" w:eastAsia="Segoe UI" w:cs="Segoe UI"/>
          <w:b/>
          <w:bCs/>
          <w:i w:val="0"/>
          <w:iCs w:val="0"/>
          <w:caps w:val="0"/>
          <w:color w:val="0F1115"/>
          <w:spacing w:val="0"/>
          <w:sz w:val="21"/>
          <w:szCs w:val="21"/>
          <w:shd w:val="clear" w:fill="FFFFFF"/>
          <w:lang w:val="en-US" w:eastAsia="zh-CN"/>
        </w:rPr>
        <w:t>试题五：</w:t>
      </w:r>
    </w:p>
    <w:p w14:paraId="74C4215D">
      <w:pPr>
        <w:pStyle w:val="22"/>
        <w:keepNext w:val="0"/>
        <w:keepLines w:val="0"/>
        <w:pageBreakBefore w:val="0"/>
        <w:widowControl/>
        <w:suppressLineNumbers w:val="0"/>
        <w:shd w:val="clear" w:fill="FFFFFF"/>
        <w:kinsoku/>
        <w:wordWrap/>
        <w:overflowPunct/>
        <w:topLinePunct w:val="0"/>
        <w:autoSpaceDE w:val="0"/>
        <w:autoSpaceDN/>
        <w:bidi w:val="0"/>
        <w:adjustRightInd/>
        <w:snapToGrid/>
        <w:spacing w:before="192" w:beforeAutospacing="0" w:after="192" w:afterAutospacing="0" w:line="240" w:lineRule="auto"/>
        <w:ind w:left="0" w:right="0" w:firstLine="0"/>
        <w:textAlignment w:val="auto"/>
        <w:rPr>
          <w:rFonts w:hint="eastAsia" w:ascii="Segoe UI" w:hAnsi="Segoe UI" w:eastAsia="宋体" w:cs="Segoe UI"/>
          <w:i w:val="0"/>
          <w:iCs w:val="0"/>
          <w:caps w:val="0"/>
          <w:color w:val="0F1115"/>
          <w:spacing w:val="0"/>
          <w:sz w:val="21"/>
          <w:szCs w:val="21"/>
          <w:shd w:val="clear" w:fill="FFFFFF"/>
          <w:lang w:val="en-US" w:eastAsia="zh-CN"/>
        </w:rPr>
      </w:pPr>
    </w:p>
    <w:p w14:paraId="59712831">
      <w:pPr>
        <w:pStyle w:val="22"/>
        <w:keepNext w:val="0"/>
        <w:keepLines w:val="0"/>
        <w:pageBreakBefore w:val="0"/>
        <w:widowControl/>
        <w:suppressLineNumbers w:val="0"/>
        <w:shd w:val="clear" w:fill="FFFFFF"/>
        <w:kinsoku/>
        <w:wordWrap/>
        <w:overflowPunct/>
        <w:topLinePunct w:val="0"/>
        <w:autoSpaceDE w:val="0"/>
        <w:autoSpaceDN/>
        <w:bidi w:val="0"/>
        <w:adjustRightInd/>
        <w:snapToGrid/>
        <w:spacing w:before="192" w:beforeAutospacing="0" w:after="192" w:afterAutospacing="0" w:line="240" w:lineRule="auto"/>
        <w:ind w:left="0" w:right="0" w:firstLine="0"/>
        <w:textAlignment w:val="auto"/>
        <w:rPr>
          <w:rFonts w:hint="eastAsia" w:ascii="Segoe UI" w:hAnsi="Segoe UI" w:eastAsia="Segoe UI" w:cs="Segoe UI"/>
          <w:b/>
          <w:bCs/>
          <w:i w:val="0"/>
          <w:iCs w:val="0"/>
          <w:caps w:val="0"/>
          <w:color w:val="0F1115"/>
          <w:spacing w:val="0"/>
          <w:sz w:val="21"/>
          <w:szCs w:val="21"/>
          <w:shd w:val="clear" w:fill="FFFFFF"/>
          <w:lang w:val="en-US" w:eastAsia="zh-CN"/>
        </w:rPr>
      </w:pPr>
      <w:r>
        <w:rPr>
          <w:rFonts w:hint="eastAsia" w:ascii="Segoe UI" w:hAnsi="Segoe UI" w:eastAsia="Segoe UI" w:cs="Segoe UI"/>
          <w:b/>
          <w:bCs/>
          <w:i w:val="0"/>
          <w:iCs w:val="0"/>
          <w:caps w:val="0"/>
          <w:color w:val="0F1115"/>
          <w:spacing w:val="0"/>
          <w:sz w:val="21"/>
          <w:szCs w:val="21"/>
          <w:shd w:val="clear" w:fill="FFFFFF"/>
          <w:lang w:val="en-US" w:eastAsia="zh-CN"/>
        </w:rPr>
        <w:t>试题六：</w:t>
      </w:r>
    </w:p>
    <w:p w14:paraId="1CCF10C0">
      <w:pPr>
        <w:pStyle w:val="22"/>
        <w:keepNext w:val="0"/>
        <w:keepLines w:val="0"/>
        <w:pageBreakBefore w:val="0"/>
        <w:widowControl/>
        <w:suppressLineNumbers w:val="0"/>
        <w:shd w:val="clear" w:fill="FFFFFF"/>
        <w:kinsoku/>
        <w:wordWrap/>
        <w:overflowPunct/>
        <w:topLinePunct w:val="0"/>
        <w:autoSpaceDE w:val="0"/>
        <w:autoSpaceDN/>
        <w:bidi w:val="0"/>
        <w:adjustRightInd/>
        <w:snapToGrid/>
        <w:spacing w:before="192" w:beforeAutospacing="0" w:after="192" w:afterAutospacing="0" w:line="240" w:lineRule="auto"/>
        <w:ind w:left="0" w:right="0" w:firstLine="0"/>
        <w:textAlignment w:val="auto"/>
        <w:rPr>
          <w:rFonts w:hint="default" w:ascii="Segoe UI" w:hAnsi="Segoe UI" w:eastAsia="宋体" w:cs="Segoe UI"/>
          <w:i w:val="0"/>
          <w:iCs w:val="0"/>
          <w:caps w:val="0"/>
          <w:color w:val="0F1115"/>
          <w:spacing w:val="0"/>
          <w:sz w:val="21"/>
          <w:szCs w:val="21"/>
          <w:shd w:val="clear" w:fill="FFFFFF"/>
          <w:lang w:val="en-US" w:eastAsia="zh-CN"/>
        </w:rPr>
      </w:pPr>
    </w:p>
    <w:p w14:paraId="3CFAB57F">
      <w:pPr>
        <w:pStyle w:val="22"/>
        <w:keepNext w:val="0"/>
        <w:keepLines w:val="0"/>
        <w:pageBreakBefore w:val="0"/>
        <w:widowControl/>
        <w:suppressLineNumbers w:val="0"/>
        <w:shd w:val="clear" w:fill="FFFFFF"/>
        <w:kinsoku/>
        <w:wordWrap/>
        <w:overflowPunct/>
        <w:topLinePunct w:val="0"/>
        <w:autoSpaceDE w:val="0"/>
        <w:autoSpaceDN/>
        <w:bidi w:val="0"/>
        <w:adjustRightInd/>
        <w:snapToGrid/>
        <w:spacing w:before="192" w:beforeAutospacing="0" w:after="192" w:afterAutospacing="0" w:line="240" w:lineRule="auto"/>
        <w:ind w:left="0" w:right="0" w:firstLine="0"/>
        <w:textAlignment w:val="auto"/>
        <w:rPr>
          <w:rFonts w:hint="eastAsia" w:ascii="Segoe UI" w:hAnsi="Segoe UI" w:eastAsia="Segoe UI" w:cs="Segoe UI"/>
          <w:b/>
          <w:bCs/>
          <w:i w:val="0"/>
          <w:iCs w:val="0"/>
          <w:caps w:val="0"/>
          <w:color w:val="0F1115"/>
          <w:spacing w:val="0"/>
          <w:sz w:val="21"/>
          <w:szCs w:val="21"/>
          <w:shd w:val="clear" w:fill="FFFFFF"/>
          <w:lang w:val="en-US" w:eastAsia="zh-CN"/>
        </w:rPr>
      </w:pPr>
      <w:r>
        <w:rPr>
          <w:rFonts w:hint="eastAsia" w:ascii="Segoe UI" w:hAnsi="Segoe UI" w:eastAsia="Segoe UI" w:cs="Segoe UI"/>
          <w:b/>
          <w:bCs/>
          <w:i w:val="0"/>
          <w:iCs w:val="0"/>
          <w:caps w:val="0"/>
          <w:color w:val="0F1115"/>
          <w:spacing w:val="0"/>
          <w:sz w:val="21"/>
          <w:szCs w:val="21"/>
          <w:shd w:val="clear" w:fill="FFFFFF"/>
          <w:lang w:val="en-US" w:eastAsia="zh-CN"/>
        </w:rPr>
        <w:t>试题七：</w:t>
      </w:r>
    </w:p>
    <w:p w14:paraId="76A703B8">
      <w:pPr>
        <w:pStyle w:val="22"/>
        <w:keepNext w:val="0"/>
        <w:keepLines w:val="0"/>
        <w:pageBreakBefore w:val="0"/>
        <w:widowControl/>
        <w:suppressLineNumbers w:val="0"/>
        <w:shd w:val="clear" w:fill="FFFFFF"/>
        <w:kinsoku/>
        <w:wordWrap/>
        <w:overflowPunct/>
        <w:topLinePunct w:val="0"/>
        <w:autoSpaceDE w:val="0"/>
        <w:autoSpaceDN/>
        <w:bidi w:val="0"/>
        <w:adjustRightInd/>
        <w:snapToGrid/>
        <w:spacing w:before="192" w:beforeAutospacing="0" w:after="192" w:afterAutospacing="0" w:line="240" w:lineRule="auto"/>
        <w:ind w:left="0" w:right="0" w:firstLine="0"/>
        <w:textAlignment w:val="auto"/>
        <w:rPr>
          <w:rFonts w:hint="eastAsia" w:ascii="Segoe UI" w:hAnsi="Segoe UI" w:eastAsia="宋体" w:cs="Segoe UI"/>
          <w:i w:val="0"/>
          <w:iCs w:val="0"/>
          <w:caps w:val="0"/>
          <w:color w:val="0F1115"/>
          <w:spacing w:val="0"/>
          <w:sz w:val="21"/>
          <w:szCs w:val="21"/>
          <w:shd w:val="clear" w:fill="FFFFFF"/>
          <w:lang w:val="en-US" w:eastAsia="zh-CN"/>
        </w:rPr>
      </w:pPr>
    </w:p>
    <w:p w14:paraId="5BF62BAA">
      <w:pPr>
        <w:pStyle w:val="22"/>
        <w:keepNext w:val="0"/>
        <w:keepLines w:val="0"/>
        <w:pageBreakBefore w:val="0"/>
        <w:widowControl/>
        <w:suppressLineNumbers w:val="0"/>
        <w:shd w:val="clear" w:fill="FFFFFF"/>
        <w:kinsoku/>
        <w:wordWrap/>
        <w:overflowPunct/>
        <w:topLinePunct w:val="0"/>
        <w:autoSpaceDE w:val="0"/>
        <w:autoSpaceDN/>
        <w:bidi w:val="0"/>
        <w:adjustRightInd/>
        <w:snapToGrid/>
        <w:spacing w:before="192" w:beforeAutospacing="0" w:after="192" w:afterAutospacing="0" w:line="240" w:lineRule="auto"/>
        <w:ind w:left="0" w:right="0" w:firstLine="0"/>
        <w:textAlignment w:val="auto"/>
        <w:rPr>
          <w:rFonts w:hint="eastAsia" w:ascii="Segoe UI" w:hAnsi="Segoe UI" w:eastAsia="Segoe UI" w:cs="Segoe UI"/>
          <w:b/>
          <w:bCs/>
          <w:i w:val="0"/>
          <w:iCs w:val="0"/>
          <w:caps w:val="0"/>
          <w:color w:val="0F1115"/>
          <w:spacing w:val="0"/>
          <w:sz w:val="21"/>
          <w:szCs w:val="21"/>
          <w:shd w:val="clear" w:fill="FFFFFF"/>
          <w:lang w:val="en-US" w:eastAsia="zh-CN"/>
        </w:rPr>
      </w:pPr>
      <w:r>
        <w:rPr>
          <w:rFonts w:hint="eastAsia" w:ascii="Segoe UI" w:hAnsi="Segoe UI" w:eastAsia="Segoe UI" w:cs="Segoe UI"/>
          <w:b/>
          <w:bCs/>
          <w:i w:val="0"/>
          <w:iCs w:val="0"/>
          <w:caps w:val="0"/>
          <w:color w:val="0F1115"/>
          <w:spacing w:val="0"/>
          <w:sz w:val="21"/>
          <w:szCs w:val="21"/>
          <w:shd w:val="clear" w:fill="FFFFFF"/>
          <w:lang w:val="en-US" w:eastAsia="zh-CN"/>
        </w:rPr>
        <w:t>试题八：</w:t>
      </w:r>
    </w:p>
    <w:p w14:paraId="736D75F0">
      <w:pPr>
        <w:pStyle w:val="22"/>
        <w:keepNext w:val="0"/>
        <w:keepLines w:val="0"/>
        <w:pageBreakBefore w:val="0"/>
        <w:widowControl/>
        <w:suppressLineNumbers w:val="0"/>
        <w:shd w:val="clear" w:fill="FFFFFF"/>
        <w:kinsoku/>
        <w:wordWrap/>
        <w:overflowPunct/>
        <w:topLinePunct w:val="0"/>
        <w:autoSpaceDE w:val="0"/>
        <w:autoSpaceDN/>
        <w:bidi w:val="0"/>
        <w:adjustRightInd/>
        <w:snapToGrid/>
        <w:spacing w:before="192" w:beforeAutospacing="0" w:after="192" w:afterAutospacing="0" w:line="240" w:lineRule="auto"/>
        <w:ind w:left="0" w:right="0" w:firstLine="0"/>
        <w:textAlignment w:val="auto"/>
        <w:rPr>
          <w:rFonts w:hint="eastAsia" w:ascii="Segoe UI" w:hAnsi="Segoe UI" w:eastAsia="宋体" w:cs="Segoe UI"/>
          <w:i w:val="0"/>
          <w:iCs w:val="0"/>
          <w:caps w:val="0"/>
          <w:color w:val="0F1115"/>
          <w:spacing w:val="0"/>
          <w:sz w:val="21"/>
          <w:szCs w:val="21"/>
          <w:shd w:val="clear" w:fill="FFFFFF"/>
          <w:lang w:val="en-US" w:eastAsia="zh-CN"/>
        </w:rPr>
      </w:pPr>
    </w:p>
    <w:p w14:paraId="2646BA95">
      <w:pPr>
        <w:pStyle w:val="22"/>
        <w:keepNext w:val="0"/>
        <w:keepLines w:val="0"/>
        <w:pageBreakBefore w:val="0"/>
        <w:widowControl/>
        <w:suppressLineNumbers w:val="0"/>
        <w:shd w:val="clear" w:fill="FFFFFF"/>
        <w:kinsoku/>
        <w:wordWrap/>
        <w:overflowPunct/>
        <w:topLinePunct w:val="0"/>
        <w:autoSpaceDE w:val="0"/>
        <w:autoSpaceDN/>
        <w:bidi w:val="0"/>
        <w:adjustRightInd/>
        <w:snapToGrid/>
        <w:spacing w:before="192" w:beforeAutospacing="0" w:after="192" w:afterAutospacing="0" w:line="240" w:lineRule="auto"/>
        <w:ind w:left="0" w:right="0" w:firstLine="0"/>
        <w:textAlignment w:val="auto"/>
        <w:rPr>
          <w:rFonts w:hint="eastAsia" w:ascii="Segoe UI" w:hAnsi="Segoe UI" w:eastAsia="Segoe UI" w:cs="Segoe UI"/>
          <w:b/>
          <w:bCs/>
          <w:i w:val="0"/>
          <w:iCs w:val="0"/>
          <w:caps w:val="0"/>
          <w:color w:val="0F1115"/>
          <w:spacing w:val="0"/>
          <w:sz w:val="21"/>
          <w:szCs w:val="21"/>
          <w:shd w:val="clear" w:fill="FFFFFF"/>
          <w:lang w:val="en-US" w:eastAsia="zh-CN"/>
        </w:rPr>
      </w:pPr>
      <w:r>
        <w:rPr>
          <w:rFonts w:hint="eastAsia" w:ascii="Segoe UI" w:hAnsi="Segoe UI" w:eastAsia="Segoe UI" w:cs="Segoe UI"/>
          <w:b/>
          <w:bCs/>
          <w:i w:val="0"/>
          <w:iCs w:val="0"/>
          <w:caps w:val="0"/>
          <w:color w:val="0F1115"/>
          <w:spacing w:val="0"/>
          <w:sz w:val="21"/>
          <w:szCs w:val="21"/>
          <w:shd w:val="clear" w:fill="FFFFFF"/>
          <w:lang w:val="en-US" w:eastAsia="zh-CN"/>
        </w:rPr>
        <w:t>试题九：</w:t>
      </w:r>
    </w:p>
    <w:p w14:paraId="252E95CB">
      <w:pPr>
        <w:pStyle w:val="22"/>
        <w:keepNext w:val="0"/>
        <w:keepLines w:val="0"/>
        <w:pageBreakBefore w:val="0"/>
        <w:widowControl/>
        <w:suppressLineNumbers w:val="0"/>
        <w:shd w:val="clear" w:fill="FFFFFF"/>
        <w:kinsoku/>
        <w:wordWrap/>
        <w:overflowPunct/>
        <w:topLinePunct w:val="0"/>
        <w:autoSpaceDE w:val="0"/>
        <w:autoSpaceDN/>
        <w:bidi w:val="0"/>
        <w:adjustRightInd/>
        <w:snapToGrid/>
        <w:spacing w:before="192" w:beforeAutospacing="0" w:after="192" w:afterAutospacing="0" w:line="240" w:lineRule="auto"/>
        <w:ind w:left="0" w:right="0" w:firstLine="0"/>
        <w:textAlignment w:val="auto"/>
        <w:rPr>
          <w:rFonts w:hint="eastAsia" w:ascii="Segoe UI" w:hAnsi="Segoe UI" w:eastAsia="宋体" w:cs="Segoe UI"/>
          <w:i w:val="0"/>
          <w:iCs w:val="0"/>
          <w:caps w:val="0"/>
          <w:color w:val="0F1115"/>
          <w:spacing w:val="0"/>
          <w:sz w:val="21"/>
          <w:szCs w:val="21"/>
          <w:shd w:val="clear" w:fill="FFFFFF"/>
          <w:lang w:val="en-US" w:eastAsia="zh-CN"/>
        </w:rPr>
      </w:pPr>
    </w:p>
    <w:p w14:paraId="684B50DD">
      <w:pPr>
        <w:pStyle w:val="22"/>
        <w:keepNext w:val="0"/>
        <w:keepLines w:val="0"/>
        <w:pageBreakBefore w:val="0"/>
        <w:widowControl/>
        <w:suppressLineNumbers w:val="0"/>
        <w:shd w:val="clear" w:fill="FFFFFF"/>
        <w:kinsoku/>
        <w:wordWrap/>
        <w:overflowPunct/>
        <w:topLinePunct w:val="0"/>
        <w:autoSpaceDE w:val="0"/>
        <w:autoSpaceDN/>
        <w:bidi w:val="0"/>
        <w:adjustRightInd/>
        <w:snapToGrid/>
        <w:spacing w:before="192" w:beforeAutospacing="0" w:after="192" w:afterAutospacing="0" w:line="240" w:lineRule="auto"/>
        <w:ind w:left="0" w:right="0" w:firstLine="0"/>
        <w:textAlignment w:val="auto"/>
        <w:rPr>
          <w:rFonts w:hint="eastAsia" w:ascii="Segoe UI" w:hAnsi="Segoe UI" w:eastAsia="Segoe UI" w:cs="Segoe UI"/>
          <w:b/>
          <w:bCs/>
          <w:i w:val="0"/>
          <w:iCs w:val="0"/>
          <w:caps w:val="0"/>
          <w:color w:val="0F1115"/>
          <w:spacing w:val="0"/>
          <w:sz w:val="21"/>
          <w:szCs w:val="21"/>
          <w:shd w:val="clear" w:fill="FFFFFF"/>
          <w:lang w:val="en-US" w:eastAsia="zh-CN"/>
        </w:rPr>
      </w:pPr>
      <w:r>
        <w:rPr>
          <w:rFonts w:hint="eastAsia" w:ascii="Segoe UI" w:hAnsi="Segoe UI" w:eastAsia="Segoe UI" w:cs="Segoe UI"/>
          <w:b/>
          <w:bCs/>
          <w:i w:val="0"/>
          <w:iCs w:val="0"/>
          <w:caps w:val="0"/>
          <w:color w:val="0F1115"/>
          <w:spacing w:val="0"/>
          <w:sz w:val="21"/>
          <w:szCs w:val="21"/>
          <w:shd w:val="clear" w:fill="FFFFFF"/>
          <w:lang w:val="en-US" w:eastAsia="zh-CN"/>
        </w:rPr>
        <w:t>试题十：</w:t>
      </w:r>
    </w:p>
    <w:p w14:paraId="0383DCEB">
      <w:pPr>
        <w:rPr>
          <w:rFonts w:hint="default"/>
          <w:b/>
          <w:bCs/>
          <w:sz w:val="28"/>
          <w:szCs w:val="36"/>
          <w:lang w:val="en-US" w:eastAsia="zh-CN"/>
        </w:rPr>
      </w:pPr>
      <w:r>
        <w:rPr>
          <w:rFonts w:hint="default"/>
          <w:b/>
          <w:bCs/>
          <w:sz w:val="28"/>
          <w:szCs w:val="36"/>
          <w:lang w:val="en-US" w:eastAsia="zh-CN"/>
        </w:rPr>
        <w:br w:type="page"/>
      </w:r>
    </w:p>
    <w:p w14:paraId="24769DC9">
      <w:pPr>
        <w:bidi w:val="0"/>
        <w:spacing w:line="360" w:lineRule="auto"/>
        <w:jc w:val="center"/>
        <w:rPr>
          <w:rFonts w:hint="default"/>
          <w:b/>
          <w:bCs/>
          <w:sz w:val="28"/>
          <w:szCs w:val="36"/>
          <w:lang w:val="en-US" w:eastAsia="zh-CN"/>
        </w:rPr>
      </w:pPr>
    </w:p>
    <w:p w14:paraId="45A35486">
      <w:pPr>
        <w:bidi w:val="0"/>
        <w:spacing w:line="360" w:lineRule="auto"/>
        <w:jc w:val="center"/>
        <w:rPr>
          <w:rFonts w:hint="default"/>
          <w:b/>
          <w:bCs/>
          <w:sz w:val="28"/>
          <w:szCs w:val="36"/>
          <w:lang w:val="en-US" w:eastAsia="zh-CN"/>
        </w:rPr>
      </w:pPr>
      <w:r>
        <w:rPr>
          <w:rFonts w:hint="default"/>
          <w:b/>
          <w:bCs/>
          <w:sz w:val="28"/>
          <w:szCs w:val="36"/>
          <w:lang w:val="en-US" w:eastAsia="zh-CN"/>
        </w:rPr>
        <w:t>答题纸</w:t>
      </w:r>
    </w:p>
    <w:p w14:paraId="10117D9A">
      <w:pPr>
        <w:pStyle w:val="22"/>
        <w:keepNext w:val="0"/>
        <w:keepLines w:val="0"/>
        <w:widowControl/>
        <w:suppressLineNumbers w:val="0"/>
        <w:shd w:val="clear" w:fill="FFFFFF"/>
        <w:spacing w:before="192" w:beforeAutospacing="0" w:after="192" w:afterAutospacing="0" w:line="360" w:lineRule="auto"/>
        <w:ind w:left="0" w:right="0" w:firstLine="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投标人名称：________________</w:t>
      </w:r>
      <w:r>
        <w:rPr>
          <w:rFonts w:hint="default" w:ascii="Segoe UI" w:hAnsi="Segoe UI" w:eastAsia="Segoe UI" w:cs="Segoe UI"/>
          <w:i w:val="0"/>
          <w:iCs w:val="0"/>
          <w:caps w:val="0"/>
          <w:color w:val="0F1115"/>
          <w:spacing w:val="0"/>
          <w:sz w:val="21"/>
          <w:szCs w:val="21"/>
          <w:shd w:val="clear" w:fill="FFFFFF"/>
        </w:rPr>
        <w:br w:type="textWrapping"/>
      </w:r>
      <w:r>
        <w:rPr>
          <w:rFonts w:hint="default" w:ascii="Segoe UI" w:hAnsi="Segoe UI" w:eastAsia="Segoe UI" w:cs="Segoe UI"/>
          <w:i w:val="0"/>
          <w:iCs w:val="0"/>
          <w:caps w:val="0"/>
          <w:color w:val="0F1115"/>
          <w:spacing w:val="0"/>
          <w:sz w:val="21"/>
          <w:szCs w:val="21"/>
          <w:shd w:val="clear" w:fill="FFFFFF"/>
        </w:rPr>
        <w:t>项目经理姓名：________________</w:t>
      </w:r>
    </w:p>
    <w:p w14:paraId="2254175E">
      <w:pPr>
        <w:pStyle w:val="22"/>
        <w:keepNext w:val="0"/>
        <w:keepLines w:val="0"/>
        <w:widowControl/>
        <w:suppressLineNumbers w:val="0"/>
        <w:shd w:val="clear" w:fill="FFFFFF"/>
        <w:spacing w:before="192" w:beforeAutospacing="0" w:after="192" w:afterAutospacing="0" w:line="360" w:lineRule="auto"/>
        <w:ind w:left="0" w:right="0" w:firstLine="0"/>
        <w:rPr>
          <w:rFonts w:hint="default" w:ascii="Segoe UI" w:hAnsi="Segoe UI" w:eastAsia="Segoe UI" w:cs="Segoe UI"/>
          <w:i w:val="0"/>
          <w:iCs w:val="0"/>
          <w:caps w:val="0"/>
          <w:color w:val="0F1115"/>
          <w:spacing w:val="0"/>
          <w:sz w:val="21"/>
          <w:szCs w:val="21"/>
          <w:shd w:val="clear" w:fill="FFFFFF"/>
        </w:rPr>
      </w:pPr>
    </w:p>
    <w:p w14:paraId="21CACD31">
      <w:pPr>
        <w:pStyle w:val="22"/>
        <w:keepNext w:val="0"/>
        <w:keepLines w:val="0"/>
        <w:widowControl/>
        <w:suppressLineNumbers w:val="0"/>
        <w:shd w:val="clear" w:fill="FFFFFF"/>
        <w:spacing w:before="192" w:beforeAutospacing="0" w:after="192" w:afterAutospacing="0" w:line="360" w:lineRule="auto"/>
        <w:ind w:left="0" w:right="0" w:firstLine="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b/>
          <w:bCs/>
          <w:i w:val="0"/>
          <w:iCs w:val="0"/>
          <w:caps w:val="0"/>
          <w:color w:val="0F1115"/>
          <w:spacing w:val="0"/>
          <w:sz w:val="21"/>
          <w:szCs w:val="21"/>
          <w:shd w:val="clear" w:fill="FFFFFF"/>
        </w:rPr>
        <w:t>试题一答案：</w:t>
      </w:r>
      <w:r>
        <w:rPr>
          <w:rFonts w:hint="default" w:ascii="Segoe UI" w:hAnsi="Segoe UI" w:eastAsia="Segoe UI" w:cs="Segoe UI"/>
          <w:i w:val="0"/>
          <w:iCs w:val="0"/>
          <w:caps w:val="0"/>
          <w:color w:val="0F1115"/>
          <w:spacing w:val="0"/>
          <w:sz w:val="21"/>
          <w:szCs w:val="21"/>
          <w:shd w:val="clear" w:fill="FFFFFF"/>
        </w:rPr>
        <w:br w:type="textWrapping"/>
      </w:r>
    </w:p>
    <w:p w14:paraId="6A84CB2C">
      <w:pPr>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br w:type="page"/>
      </w:r>
    </w:p>
    <w:p w14:paraId="04D4BC02">
      <w:pPr>
        <w:pStyle w:val="22"/>
        <w:keepNext w:val="0"/>
        <w:keepLines w:val="0"/>
        <w:widowControl/>
        <w:suppressLineNumbers w:val="0"/>
        <w:shd w:val="clear" w:fill="FFFFFF"/>
        <w:spacing w:before="192" w:beforeAutospacing="0" w:after="192" w:afterAutospacing="0" w:line="360" w:lineRule="auto"/>
        <w:ind w:left="0" w:right="0" w:firstLine="0"/>
        <w:rPr>
          <w:rFonts w:hint="default" w:ascii="Segoe UI" w:hAnsi="Segoe UI" w:eastAsia="Segoe UI" w:cs="Segoe UI"/>
          <w:i w:val="0"/>
          <w:iCs w:val="0"/>
          <w:caps w:val="0"/>
          <w:color w:val="0F1115"/>
          <w:spacing w:val="0"/>
          <w:sz w:val="21"/>
          <w:szCs w:val="21"/>
          <w:shd w:val="clear" w:fill="FFFFFF"/>
        </w:rPr>
      </w:pPr>
    </w:p>
    <w:p w14:paraId="5C46DA42">
      <w:pPr>
        <w:pStyle w:val="22"/>
        <w:keepNext w:val="0"/>
        <w:keepLines w:val="0"/>
        <w:widowControl/>
        <w:suppressLineNumbers w:val="0"/>
        <w:shd w:val="clear" w:fill="FFFFFF"/>
        <w:spacing w:before="192" w:beforeAutospacing="0" w:after="192" w:afterAutospacing="0" w:line="360" w:lineRule="auto"/>
        <w:ind w:left="0" w:right="0" w:firstLine="0"/>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b/>
          <w:bCs/>
          <w:i w:val="0"/>
          <w:iCs w:val="0"/>
          <w:caps w:val="0"/>
          <w:color w:val="0F1115"/>
          <w:spacing w:val="0"/>
          <w:sz w:val="21"/>
          <w:szCs w:val="21"/>
          <w:shd w:val="clear" w:fill="FFFFFF"/>
        </w:rPr>
        <w:t>试题二答案：</w:t>
      </w:r>
      <w:r>
        <w:rPr>
          <w:rFonts w:hint="default" w:ascii="Segoe UI" w:hAnsi="Segoe UI" w:eastAsia="Segoe UI" w:cs="Segoe UI"/>
          <w:i w:val="0"/>
          <w:iCs w:val="0"/>
          <w:caps w:val="0"/>
          <w:color w:val="0F1115"/>
          <w:spacing w:val="0"/>
          <w:sz w:val="21"/>
          <w:szCs w:val="21"/>
          <w:shd w:val="clear" w:fill="FFFFFF"/>
        </w:rPr>
        <w:br w:type="textWrapping"/>
      </w:r>
    </w:p>
    <w:p w14:paraId="25D4EE6F">
      <w:pPr>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br w:type="page"/>
      </w:r>
    </w:p>
    <w:p w14:paraId="035741E8">
      <w:pPr>
        <w:pStyle w:val="22"/>
        <w:keepNext w:val="0"/>
        <w:keepLines w:val="0"/>
        <w:widowControl/>
        <w:suppressLineNumbers w:val="0"/>
        <w:shd w:val="clear" w:fill="FFFFFF"/>
        <w:spacing w:before="192" w:beforeAutospacing="0" w:after="192" w:afterAutospacing="0" w:line="360" w:lineRule="auto"/>
        <w:ind w:left="0" w:right="0" w:firstLine="0"/>
        <w:rPr>
          <w:rFonts w:hint="default" w:ascii="Segoe UI" w:hAnsi="Segoe UI" w:eastAsia="Segoe UI" w:cs="Segoe UI"/>
          <w:i w:val="0"/>
          <w:iCs w:val="0"/>
          <w:caps w:val="0"/>
          <w:color w:val="0F1115"/>
          <w:spacing w:val="0"/>
          <w:sz w:val="21"/>
          <w:szCs w:val="21"/>
          <w:shd w:val="clear" w:fill="FFFFFF"/>
        </w:rPr>
      </w:pPr>
    </w:p>
    <w:p w14:paraId="5D4A28D3">
      <w:pPr>
        <w:pStyle w:val="22"/>
        <w:keepNext w:val="0"/>
        <w:keepLines w:val="0"/>
        <w:widowControl/>
        <w:suppressLineNumbers w:val="0"/>
        <w:shd w:val="clear" w:fill="FFFFFF"/>
        <w:spacing w:before="192" w:beforeAutospacing="0" w:after="0" w:afterAutospacing="0" w:line="360" w:lineRule="auto"/>
        <w:ind w:left="0" w:right="0" w:firstLine="0"/>
        <w:rPr>
          <w:rFonts w:hint="eastAsia"/>
          <w:sz w:val="21"/>
          <w:szCs w:val="21"/>
          <w:lang w:val="en-US" w:eastAsia="zh-CN"/>
        </w:rPr>
      </w:pPr>
      <w:r>
        <w:rPr>
          <w:rFonts w:hint="default" w:ascii="Segoe UI" w:hAnsi="Segoe UI" w:eastAsia="Segoe UI" w:cs="Segoe UI"/>
          <w:b/>
          <w:bCs/>
          <w:i w:val="0"/>
          <w:iCs w:val="0"/>
          <w:caps w:val="0"/>
          <w:color w:val="0F1115"/>
          <w:spacing w:val="0"/>
          <w:sz w:val="21"/>
          <w:szCs w:val="21"/>
          <w:shd w:val="clear" w:fill="FFFFFF"/>
        </w:rPr>
        <w:t>试题三答案：</w:t>
      </w:r>
      <w:r>
        <w:rPr>
          <w:rFonts w:hint="default" w:ascii="Segoe UI" w:hAnsi="Segoe UI" w:eastAsia="Segoe UI" w:cs="Segoe UI"/>
          <w:i w:val="0"/>
          <w:iCs w:val="0"/>
          <w:caps w:val="0"/>
          <w:color w:val="0F1115"/>
          <w:spacing w:val="0"/>
          <w:sz w:val="21"/>
          <w:szCs w:val="21"/>
          <w:shd w:val="clear" w:fill="FFFFFF"/>
        </w:rPr>
        <w:br w:type="textWrapping"/>
      </w:r>
    </w:p>
    <w:p w14:paraId="344C7D60">
      <w:pPr>
        <w:bidi w:val="0"/>
        <w:spacing w:line="360" w:lineRule="auto"/>
        <w:jc w:val="center"/>
        <w:rPr>
          <w:rFonts w:hint="eastAsia"/>
          <w:sz w:val="28"/>
          <w:szCs w:val="36"/>
          <w:lang w:val="en-US" w:eastAsia="zh-CN"/>
        </w:rPr>
      </w:pPr>
    </w:p>
    <w:p w14:paraId="54B30A64">
      <w:pPr>
        <w:bidi w:val="0"/>
        <w:spacing w:line="360" w:lineRule="auto"/>
        <w:jc w:val="left"/>
        <w:rPr>
          <w:rFonts w:hint="eastAsia"/>
          <w:sz w:val="21"/>
          <w:szCs w:val="24"/>
          <w:lang w:val="en-US" w:eastAsia="zh-CN"/>
        </w:rPr>
      </w:pPr>
    </w:p>
    <w:p w14:paraId="316B7C72">
      <w:p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br w:type="page"/>
      </w:r>
    </w:p>
    <w:p w14:paraId="3F149912">
      <w:pPr>
        <w:pStyle w:val="29"/>
        <w:pageBreakBefore w:val="0"/>
        <w:widowControl w:val="0"/>
        <w:numPr>
          <w:ilvl w:val="0"/>
          <w:numId w:val="0"/>
        </w:numPr>
        <w:kinsoku/>
        <w:wordWrap/>
        <w:overflowPunct/>
        <w:autoSpaceDE/>
        <w:autoSpaceDN/>
        <w:bidi w:val="0"/>
        <w:adjustRightInd/>
        <w:snapToGrid/>
        <w:spacing w:before="0" w:line="360" w:lineRule="auto"/>
        <w:textAlignment w:val="auto"/>
        <w:outlineLvl w:val="3"/>
        <w:rPr>
          <w:rFonts w:hint="eastAsia" w:ascii="宋体" w:hAnsi="宋体" w:eastAsia="宋体" w:cs="宋体"/>
          <w:b/>
          <w:bCs/>
          <w:sz w:val="28"/>
          <w:szCs w:val="28"/>
          <w:lang w:val="en-US" w:eastAsia="zh-CN"/>
        </w:rPr>
      </w:pPr>
      <w:bookmarkStart w:id="271" w:name="_Toc32502"/>
      <w:r>
        <w:rPr>
          <w:rFonts w:hint="eastAsia" w:ascii="宋体" w:hAnsi="宋体" w:eastAsia="宋体" w:cs="宋体"/>
          <w:b/>
          <w:bCs/>
          <w:sz w:val="28"/>
          <w:szCs w:val="28"/>
          <w:lang w:val="en-US" w:eastAsia="zh-CN"/>
        </w:rPr>
        <w:t>材料6：项目经理答辩评审表（评委用）</w:t>
      </w:r>
      <w:bookmarkEnd w:id="271"/>
    </w:p>
    <w:p w14:paraId="7EE4F7A2">
      <w:pPr>
        <w:rPr>
          <w:rFonts w:hint="eastAsia" w:ascii="宋体" w:hAnsi="宋体" w:eastAsia="宋体" w:cs="宋体"/>
          <w:b/>
          <w:bCs/>
          <w:sz w:val="28"/>
          <w:szCs w:val="28"/>
          <w:lang w:val="en-US" w:eastAsia="zh-CN"/>
        </w:rPr>
      </w:pPr>
    </w:p>
    <w:p w14:paraId="09936C5A">
      <w:p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项目经理答辩评审表</w:t>
      </w:r>
    </w:p>
    <w:p w14:paraId="627C146B">
      <w:pPr>
        <w:spacing w:line="360" w:lineRule="auto"/>
        <w:rPr>
          <w:rFonts w:hint="eastAsia"/>
          <w:sz w:val="22"/>
          <w:szCs w:val="22"/>
          <w:lang w:val="en-US" w:eastAsia="zh-CN"/>
        </w:rPr>
      </w:pPr>
    </w:p>
    <w:p w14:paraId="6CA21BAF">
      <w:pPr>
        <w:spacing w:line="360" w:lineRule="auto"/>
        <w:rPr>
          <w:rFonts w:hint="eastAsia"/>
          <w:sz w:val="22"/>
          <w:szCs w:val="22"/>
          <w:lang w:val="en-US" w:eastAsia="zh-CN"/>
        </w:rPr>
      </w:pPr>
      <w:r>
        <w:rPr>
          <w:rFonts w:hint="eastAsia"/>
          <w:sz w:val="22"/>
          <w:szCs w:val="22"/>
          <w:lang w:val="en-US" w:eastAsia="zh-CN"/>
        </w:rPr>
        <w:t>项目名称： ___________________________</w:t>
      </w:r>
    </w:p>
    <w:p w14:paraId="68269AA6">
      <w:pPr>
        <w:spacing w:line="360" w:lineRule="auto"/>
        <w:rPr>
          <w:rFonts w:hint="eastAsia"/>
          <w:sz w:val="22"/>
          <w:szCs w:val="22"/>
          <w:lang w:val="en-US" w:eastAsia="zh-CN"/>
        </w:rPr>
      </w:pPr>
      <w:r>
        <w:rPr>
          <w:rFonts w:hint="eastAsia"/>
          <w:sz w:val="22"/>
          <w:szCs w:val="22"/>
          <w:lang w:val="en-US" w:eastAsia="zh-CN"/>
        </w:rPr>
        <w:t>答辩日期： ______年____月____日</w:t>
      </w:r>
    </w:p>
    <w:p w14:paraId="0BFD4201">
      <w:pPr>
        <w:spacing w:line="360" w:lineRule="auto"/>
        <w:rPr>
          <w:rFonts w:hint="eastAsia"/>
          <w:sz w:val="22"/>
          <w:szCs w:val="22"/>
          <w:lang w:val="en-US" w:eastAsia="zh-CN"/>
        </w:rPr>
      </w:pPr>
    </w:p>
    <w:p w14:paraId="2B73C0C8">
      <w:pPr>
        <w:spacing w:line="360" w:lineRule="auto"/>
        <w:rPr>
          <w:rFonts w:hint="eastAsia"/>
          <w:sz w:val="22"/>
          <w:szCs w:val="22"/>
          <w:lang w:val="en-US" w:eastAsia="zh-CN"/>
        </w:rPr>
      </w:pPr>
    </w:p>
    <w:tbl>
      <w:tblPr>
        <w:tblStyle w:val="24"/>
        <w:tblW w:w="887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
      <w:tblGrid>
        <w:gridCol w:w="558"/>
        <w:gridCol w:w="625"/>
        <w:gridCol w:w="877"/>
        <w:gridCol w:w="768"/>
        <w:gridCol w:w="768"/>
        <w:gridCol w:w="768"/>
        <w:gridCol w:w="768"/>
        <w:gridCol w:w="768"/>
        <w:gridCol w:w="768"/>
        <w:gridCol w:w="769"/>
        <w:gridCol w:w="808"/>
        <w:gridCol w:w="630"/>
      </w:tblGrid>
      <w:tr w14:paraId="6349C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795" w:hRule="atLeast"/>
        </w:trPr>
        <w:tc>
          <w:tcPr>
            <w:tcW w:w="558" w:type="dxa"/>
            <w:vMerge w:val="restart"/>
            <w:tcBorders>
              <w:tl2br w:val="nil"/>
              <w:tr2bl w:val="nil"/>
            </w:tcBorders>
            <w:shd w:val="clear" w:color="auto" w:fill="auto"/>
            <w:tcMar>
              <w:top w:w="120" w:type="dxa"/>
              <w:left w:w="0" w:type="dxa"/>
              <w:bottom w:w="120" w:type="dxa"/>
              <w:right w:w="192" w:type="dxa"/>
            </w:tcMar>
            <w:vAlign w:val="center"/>
          </w:tcPr>
          <w:p w14:paraId="05B66BD9">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center"/>
              <w:textAlignment w:val="auto"/>
              <w:rPr>
                <w:rFonts w:hint="eastAsia" w:ascii="宋体" w:hAnsi="宋体" w:eastAsia="宋体" w:cs="宋体"/>
                <w:b w:val="0"/>
                <w:bCs w:val="0"/>
                <w:i w:val="0"/>
                <w:iCs w:val="0"/>
                <w:caps w:val="0"/>
                <w:color w:val="0F1115"/>
                <w:spacing w:val="0"/>
                <w:sz w:val="21"/>
                <w:szCs w:val="21"/>
                <w:highlight w:val="none"/>
              </w:rPr>
            </w:pPr>
            <w:r>
              <w:rPr>
                <w:rFonts w:hint="eastAsia" w:ascii="宋体" w:hAnsi="宋体" w:eastAsia="宋体" w:cs="宋体"/>
                <w:b w:val="0"/>
                <w:bCs w:val="0"/>
                <w:i w:val="0"/>
                <w:iCs w:val="0"/>
                <w:caps w:val="0"/>
                <w:color w:val="0F1115"/>
                <w:spacing w:val="0"/>
                <w:sz w:val="21"/>
                <w:szCs w:val="21"/>
                <w:highlight w:val="none"/>
                <w:lang w:val="en-US" w:eastAsia="zh-CN"/>
              </w:rPr>
              <w:t>序号</w:t>
            </w:r>
          </w:p>
        </w:tc>
        <w:tc>
          <w:tcPr>
            <w:tcW w:w="625" w:type="dxa"/>
            <w:vMerge w:val="restart"/>
            <w:tcBorders>
              <w:tl2br w:val="nil"/>
              <w:tr2bl w:val="nil"/>
            </w:tcBorders>
            <w:shd w:val="clear" w:color="auto" w:fill="auto"/>
            <w:tcMar>
              <w:top w:w="120" w:type="dxa"/>
              <w:left w:w="192" w:type="dxa"/>
              <w:bottom w:w="120" w:type="dxa"/>
              <w:right w:w="192" w:type="dxa"/>
            </w:tcMar>
            <w:vAlign w:val="center"/>
          </w:tcPr>
          <w:p w14:paraId="5183BFB3">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center"/>
              <w:textAlignment w:val="auto"/>
              <w:rPr>
                <w:rFonts w:hint="eastAsia" w:ascii="宋体" w:hAnsi="宋体" w:eastAsia="宋体" w:cs="宋体"/>
                <w:b w:val="0"/>
                <w:bCs w:val="0"/>
                <w:i w:val="0"/>
                <w:iCs w:val="0"/>
                <w:caps w:val="0"/>
                <w:color w:val="0F1115"/>
                <w:spacing w:val="0"/>
                <w:sz w:val="21"/>
                <w:szCs w:val="21"/>
                <w:highlight w:val="none"/>
              </w:rPr>
            </w:pPr>
            <w:r>
              <w:rPr>
                <w:rFonts w:hint="eastAsia" w:ascii="宋体" w:hAnsi="宋体" w:eastAsia="宋体" w:cs="宋体"/>
                <w:b w:val="0"/>
                <w:bCs w:val="0"/>
                <w:i w:val="0"/>
                <w:iCs w:val="0"/>
                <w:caps w:val="0"/>
                <w:color w:val="0F1115"/>
                <w:spacing w:val="0"/>
                <w:sz w:val="21"/>
                <w:szCs w:val="21"/>
                <w:highlight w:val="none"/>
                <w:lang w:val="en-US" w:eastAsia="zh-CN"/>
              </w:rPr>
              <w:t>投标人名称</w:t>
            </w:r>
          </w:p>
        </w:tc>
        <w:tc>
          <w:tcPr>
            <w:tcW w:w="877" w:type="dxa"/>
            <w:vMerge w:val="restart"/>
            <w:tcBorders>
              <w:tl2br w:val="nil"/>
              <w:tr2bl w:val="nil"/>
            </w:tcBorders>
            <w:shd w:val="clear" w:color="auto" w:fill="auto"/>
            <w:tcMar>
              <w:top w:w="120" w:type="dxa"/>
              <w:left w:w="192" w:type="dxa"/>
              <w:bottom w:w="120" w:type="dxa"/>
              <w:right w:w="192" w:type="dxa"/>
            </w:tcMar>
            <w:vAlign w:val="center"/>
          </w:tcPr>
          <w:p w14:paraId="2FE9F88D">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center"/>
              <w:textAlignment w:val="auto"/>
              <w:rPr>
                <w:rFonts w:hint="eastAsia" w:ascii="宋体" w:hAnsi="宋体" w:eastAsia="宋体" w:cs="宋体"/>
                <w:b w:val="0"/>
                <w:bCs w:val="0"/>
                <w:i w:val="0"/>
                <w:iCs w:val="0"/>
                <w:caps w:val="0"/>
                <w:color w:val="0F1115"/>
                <w:spacing w:val="0"/>
                <w:sz w:val="21"/>
                <w:szCs w:val="21"/>
                <w:highlight w:val="none"/>
              </w:rPr>
            </w:pPr>
            <w:r>
              <w:rPr>
                <w:rFonts w:hint="eastAsia" w:ascii="宋体" w:hAnsi="宋体" w:eastAsia="宋体" w:cs="宋体"/>
                <w:b w:val="0"/>
                <w:bCs w:val="0"/>
                <w:i w:val="0"/>
                <w:iCs w:val="0"/>
                <w:caps w:val="0"/>
                <w:color w:val="0F1115"/>
                <w:spacing w:val="0"/>
                <w:sz w:val="21"/>
                <w:szCs w:val="21"/>
                <w:highlight w:val="none"/>
                <w:lang w:val="en-US" w:eastAsia="zh-CN"/>
              </w:rPr>
              <w:t>项目经理姓名</w:t>
            </w:r>
          </w:p>
        </w:tc>
        <w:tc>
          <w:tcPr>
            <w:tcW w:w="5377" w:type="dxa"/>
            <w:gridSpan w:val="7"/>
            <w:tcBorders>
              <w:tl2br w:val="nil"/>
              <w:tr2bl w:val="nil"/>
            </w:tcBorders>
            <w:shd w:val="clear" w:color="auto" w:fill="auto"/>
            <w:tcMar>
              <w:top w:w="120" w:type="dxa"/>
              <w:left w:w="192" w:type="dxa"/>
              <w:bottom w:w="120" w:type="dxa"/>
              <w:right w:w="192" w:type="dxa"/>
            </w:tcMar>
            <w:vAlign w:val="center"/>
          </w:tcPr>
          <w:p w14:paraId="391071D3">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center"/>
              <w:textAlignment w:val="auto"/>
              <w:rPr>
                <w:rFonts w:hint="eastAsia" w:ascii="宋体" w:hAnsi="宋体" w:eastAsia="宋体" w:cs="宋体"/>
                <w:b w:val="0"/>
                <w:bCs w:val="0"/>
                <w:i w:val="0"/>
                <w:iCs w:val="0"/>
                <w:caps w:val="0"/>
                <w:color w:val="0F1115"/>
                <w:spacing w:val="0"/>
                <w:sz w:val="21"/>
                <w:szCs w:val="21"/>
                <w:highlight w:val="none"/>
              </w:rPr>
            </w:pPr>
            <w:r>
              <w:rPr>
                <w:rFonts w:hint="eastAsia" w:ascii="宋体" w:hAnsi="宋体" w:eastAsia="宋体" w:cs="宋体"/>
                <w:b w:val="0"/>
                <w:bCs w:val="0"/>
                <w:i w:val="0"/>
                <w:iCs w:val="0"/>
                <w:caps w:val="0"/>
                <w:color w:val="0F1115"/>
                <w:spacing w:val="0"/>
                <w:sz w:val="21"/>
                <w:szCs w:val="21"/>
                <w:highlight w:val="none"/>
                <w:lang w:val="en-US" w:eastAsia="zh-CN"/>
              </w:rPr>
              <w:t>评标委员会最终判定</w:t>
            </w:r>
          </w:p>
        </w:tc>
        <w:tc>
          <w:tcPr>
            <w:tcW w:w="808" w:type="dxa"/>
            <w:vMerge w:val="restart"/>
            <w:tcBorders>
              <w:tl2br w:val="nil"/>
              <w:tr2bl w:val="nil"/>
            </w:tcBorders>
            <w:shd w:val="clear" w:color="auto" w:fill="auto"/>
            <w:tcMar>
              <w:top w:w="120" w:type="dxa"/>
              <w:left w:w="192" w:type="dxa"/>
              <w:bottom w:w="120" w:type="dxa"/>
              <w:right w:w="192" w:type="dxa"/>
            </w:tcMar>
            <w:vAlign w:val="center"/>
          </w:tcPr>
          <w:p w14:paraId="21312690">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center"/>
              <w:textAlignment w:val="auto"/>
              <w:rPr>
                <w:rFonts w:hint="eastAsia" w:ascii="宋体" w:hAnsi="宋体" w:eastAsia="宋体" w:cs="宋体"/>
                <w:b w:val="0"/>
                <w:bCs w:val="0"/>
                <w:i w:val="0"/>
                <w:iCs w:val="0"/>
                <w:caps w:val="0"/>
                <w:color w:val="0F1115"/>
                <w:spacing w:val="0"/>
                <w:sz w:val="21"/>
                <w:szCs w:val="21"/>
                <w:highlight w:val="none"/>
              </w:rPr>
            </w:pPr>
            <w:r>
              <w:rPr>
                <w:rFonts w:hint="eastAsia" w:ascii="宋体" w:hAnsi="宋体" w:eastAsia="宋体" w:cs="宋体"/>
                <w:b w:val="0"/>
                <w:bCs w:val="0"/>
                <w:i w:val="0"/>
                <w:iCs w:val="0"/>
                <w:caps w:val="0"/>
                <w:color w:val="0F1115"/>
                <w:spacing w:val="0"/>
                <w:sz w:val="21"/>
                <w:szCs w:val="21"/>
                <w:highlight w:val="none"/>
                <w:lang w:val="en-US" w:eastAsia="zh-CN"/>
              </w:rPr>
              <w:t>最终结论</w:t>
            </w:r>
          </w:p>
        </w:tc>
        <w:tc>
          <w:tcPr>
            <w:tcW w:w="630" w:type="dxa"/>
            <w:vMerge w:val="restart"/>
            <w:tcBorders>
              <w:tl2br w:val="nil"/>
              <w:tr2bl w:val="nil"/>
            </w:tcBorders>
            <w:shd w:val="clear" w:color="auto" w:fill="auto"/>
            <w:tcMar>
              <w:top w:w="120" w:type="dxa"/>
              <w:left w:w="192" w:type="dxa"/>
              <w:bottom w:w="120" w:type="dxa"/>
              <w:right w:w="192" w:type="dxa"/>
            </w:tcMar>
            <w:vAlign w:val="center"/>
          </w:tcPr>
          <w:p w14:paraId="1749A751">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left"/>
              <w:textAlignment w:val="auto"/>
              <w:rPr>
                <w:rFonts w:hint="eastAsia" w:ascii="宋体" w:hAnsi="宋体" w:eastAsia="宋体" w:cs="宋体"/>
                <w:b w:val="0"/>
                <w:bCs w:val="0"/>
                <w:i w:val="0"/>
                <w:iCs w:val="0"/>
                <w:caps w:val="0"/>
                <w:color w:val="0F1115"/>
                <w:spacing w:val="0"/>
                <w:sz w:val="21"/>
                <w:szCs w:val="21"/>
                <w:highlight w:val="none"/>
              </w:rPr>
            </w:pPr>
            <w:r>
              <w:rPr>
                <w:rFonts w:hint="eastAsia" w:ascii="宋体" w:hAnsi="宋体" w:eastAsia="宋体" w:cs="宋体"/>
                <w:b w:val="0"/>
                <w:bCs w:val="0"/>
                <w:i w:val="0"/>
                <w:iCs w:val="0"/>
                <w:caps w:val="0"/>
                <w:color w:val="0F1115"/>
                <w:spacing w:val="0"/>
                <w:kern w:val="0"/>
                <w:sz w:val="21"/>
                <w:szCs w:val="21"/>
                <w:highlight w:val="none"/>
                <w:lang w:val="en-US" w:eastAsia="zh-CN" w:bidi="ar"/>
              </w:rPr>
              <w:t>备注</w:t>
            </w:r>
          </w:p>
        </w:tc>
      </w:tr>
      <w:tr w14:paraId="610C1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95" w:hRule="atLeast"/>
        </w:trPr>
        <w:tc>
          <w:tcPr>
            <w:tcW w:w="558" w:type="dxa"/>
            <w:vMerge w:val="continue"/>
            <w:tcBorders>
              <w:tl2br w:val="nil"/>
              <w:tr2bl w:val="nil"/>
            </w:tcBorders>
            <w:shd w:val="clear" w:color="auto" w:fill="auto"/>
            <w:tcMar>
              <w:top w:w="120" w:type="dxa"/>
              <w:left w:w="0" w:type="dxa"/>
              <w:bottom w:w="120" w:type="dxa"/>
              <w:right w:w="192" w:type="dxa"/>
            </w:tcMar>
            <w:vAlign w:val="center"/>
          </w:tcPr>
          <w:p w14:paraId="0C514EC8">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center"/>
              <w:textAlignment w:val="auto"/>
              <w:rPr>
                <w:rFonts w:hint="eastAsia"/>
                <w:sz w:val="21"/>
                <w:szCs w:val="21"/>
                <w:highlight w:val="none"/>
              </w:rPr>
            </w:pPr>
          </w:p>
        </w:tc>
        <w:tc>
          <w:tcPr>
            <w:tcW w:w="625" w:type="dxa"/>
            <w:vMerge w:val="continue"/>
            <w:tcBorders>
              <w:tl2br w:val="nil"/>
              <w:tr2bl w:val="nil"/>
            </w:tcBorders>
            <w:shd w:val="clear" w:color="auto" w:fill="auto"/>
            <w:tcMar>
              <w:top w:w="120" w:type="dxa"/>
              <w:left w:w="192" w:type="dxa"/>
              <w:bottom w:w="120" w:type="dxa"/>
              <w:right w:w="192" w:type="dxa"/>
            </w:tcMar>
            <w:vAlign w:val="center"/>
          </w:tcPr>
          <w:p w14:paraId="4E5CFE2C">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center"/>
              <w:textAlignment w:val="auto"/>
              <w:rPr>
                <w:rFonts w:hint="eastAsia"/>
                <w:sz w:val="21"/>
                <w:szCs w:val="21"/>
                <w:highlight w:val="none"/>
              </w:rPr>
            </w:pPr>
          </w:p>
        </w:tc>
        <w:tc>
          <w:tcPr>
            <w:tcW w:w="877" w:type="dxa"/>
            <w:vMerge w:val="continue"/>
            <w:tcBorders>
              <w:tl2br w:val="nil"/>
              <w:tr2bl w:val="nil"/>
            </w:tcBorders>
            <w:shd w:val="clear" w:color="auto" w:fill="auto"/>
            <w:tcMar>
              <w:top w:w="120" w:type="dxa"/>
              <w:left w:w="192" w:type="dxa"/>
              <w:bottom w:w="120" w:type="dxa"/>
              <w:right w:w="192" w:type="dxa"/>
            </w:tcMar>
            <w:vAlign w:val="center"/>
          </w:tcPr>
          <w:p w14:paraId="23B5F3E7">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center"/>
              <w:textAlignment w:val="auto"/>
              <w:rPr>
                <w:rFonts w:hint="eastAsia"/>
                <w:sz w:val="21"/>
                <w:szCs w:val="21"/>
                <w:highlight w:val="none"/>
              </w:rPr>
            </w:pPr>
          </w:p>
        </w:tc>
        <w:tc>
          <w:tcPr>
            <w:tcW w:w="768" w:type="dxa"/>
            <w:tcBorders>
              <w:tl2br w:val="nil"/>
              <w:tr2bl w:val="nil"/>
            </w:tcBorders>
            <w:shd w:val="clear" w:color="auto" w:fill="auto"/>
            <w:tcMar>
              <w:top w:w="120" w:type="dxa"/>
              <w:left w:w="192" w:type="dxa"/>
              <w:bottom w:w="120" w:type="dxa"/>
              <w:right w:w="192" w:type="dxa"/>
            </w:tcMar>
            <w:vAlign w:val="center"/>
          </w:tcPr>
          <w:p w14:paraId="64182397">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center"/>
              <w:textAlignment w:val="auto"/>
              <w:rPr>
                <w:rFonts w:hint="eastAsia" w:ascii="宋体" w:hAnsi="宋体" w:eastAsia="宋体" w:cs="宋体"/>
                <w:b w:val="0"/>
                <w:bCs w:val="0"/>
                <w:i w:val="0"/>
                <w:iCs w:val="0"/>
                <w:caps w:val="0"/>
                <w:color w:val="0F1115"/>
                <w:spacing w:val="0"/>
                <w:w w:val="80"/>
                <w:sz w:val="21"/>
                <w:szCs w:val="21"/>
                <w:highlight w:val="none"/>
                <w:lang w:val="en-US" w:eastAsia="zh-CN"/>
              </w:rPr>
            </w:pPr>
            <w:r>
              <w:rPr>
                <w:rFonts w:hint="eastAsia" w:ascii="宋体" w:hAnsi="宋体" w:eastAsia="宋体" w:cs="宋体"/>
                <w:b w:val="0"/>
                <w:bCs w:val="0"/>
                <w:i w:val="0"/>
                <w:iCs w:val="0"/>
                <w:caps w:val="0"/>
                <w:color w:val="0F1115"/>
                <w:spacing w:val="0"/>
                <w:w w:val="80"/>
                <w:sz w:val="21"/>
                <w:szCs w:val="21"/>
                <w:highlight w:val="none"/>
                <w:lang w:val="en-US" w:eastAsia="zh-CN"/>
              </w:rPr>
              <w:t>评委一：</w:t>
            </w:r>
          </w:p>
          <w:p w14:paraId="2F558E24">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left"/>
              <w:textAlignment w:val="auto"/>
              <w:rPr>
                <w:rFonts w:hint="default" w:ascii="宋体" w:hAnsi="宋体" w:eastAsia="宋体" w:cs="宋体"/>
                <w:b w:val="0"/>
                <w:bCs w:val="0"/>
                <w:i w:val="0"/>
                <w:iCs w:val="0"/>
                <w:caps w:val="0"/>
                <w:color w:val="0F1115"/>
                <w:spacing w:val="0"/>
                <w:w w:val="80"/>
                <w:sz w:val="21"/>
                <w:szCs w:val="21"/>
                <w:highlight w:val="none"/>
                <w:lang w:val="en-US" w:eastAsia="zh-CN"/>
              </w:rPr>
            </w:pPr>
            <w:r>
              <w:rPr>
                <w:rFonts w:hint="eastAsia" w:ascii="宋体" w:hAnsi="宋体" w:eastAsia="宋体" w:cs="宋体"/>
                <w:b w:val="0"/>
                <w:bCs w:val="0"/>
                <w:i w:val="0"/>
                <w:iCs w:val="0"/>
                <w:caps w:val="0"/>
                <w:color w:val="0F1115"/>
                <w:spacing w:val="0"/>
                <w:w w:val="80"/>
                <w:sz w:val="21"/>
                <w:szCs w:val="21"/>
                <w:highlight w:val="none"/>
                <w:u w:val="single"/>
                <w:lang w:val="en-US" w:eastAsia="zh-CN"/>
              </w:rPr>
              <w:t xml:space="preserve">     </w:t>
            </w:r>
            <w:r>
              <w:rPr>
                <w:rFonts w:hint="eastAsia" w:ascii="宋体" w:hAnsi="宋体" w:eastAsia="宋体" w:cs="宋体"/>
                <w:b w:val="0"/>
                <w:bCs w:val="0"/>
                <w:i w:val="0"/>
                <w:iCs w:val="0"/>
                <w:caps w:val="0"/>
                <w:color w:val="0F1115"/>
                <w:spacing w:val="0"/>
                <w:w w:val="80"/>
                <w:sz w:val="21"/>
                <w:szCs w:val="21"/>
                <w:highlight w:val="none"/>
                <w:lang w:val="en-US" w:eastAsia="zh-CN"/>
              </w:rPr>
              <w:t xml:space="preserve"> </w:t>
            </w:r>
          </w:p>
        </w:tc>
        <w:tc>
          <w:tcPr>
            <w:tcW w:w="768" w:type="dxa"/>
            <w:tcBorders>
              <w:tl2br w:val="nil"/>
              <w:tr2bl w:val="nil"/>
            </w:tcBorders>
            <w:shd w:val="clear" w:color="auto" w:fill="auto"/>
            <w:tcMar>
              <w:top w:w="120" w:type="dxa"/>
              <w:left w:w="192" w:type="dxa"/>
              <w:bottom w:w="120" w:type="dxa"/>
              <w:right w:w="192" w:type="dxa"/>
            </w:tcMar>
            <w:vAlign w:val="center"/>
          </w:tcPr>
          <w:p w14:paraId="04E95678">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left"/>
              <w:textAlignment w:val="auto"/>
              <w:rPr>
                <w:rFonts w:hint="eastAsia" w:ascii="宋体" w:hAnsi="宋体" w:eastAsia="宋体" w:cs="宋体"/>
                <w:b w:val="0"/>
                <w:bCs w:val="0"/>
                <w:i w:val="0"/>
                <w:iCs w:val="0"/>
                <w:caps w:val="0"/>
                <w:color w:val="0F1115"/>
                <w:spacing w:val="0"/>
                <w:w w:val="80"/>
                <w:sz w:val="21"/>
                <w:szCs w:val="21"/>
                <w:highlight w:val="none"/>
                <w:lang w:val="en-US" w:eastAsia="zh-CN"/>
              </w:rPr>
            </w:pPr>
            <w:r>
              <w:rPr>
                <w:rFonts w:hint="eastAsia" w:ascii="宋体" w:hAnsi="宋体" w:eastAsia="宋体" w:cs="宋体"/>
                <w:b w:val="0"/>
                <w:bCs w:val="0"/>
                <w:i w:val="0"/>
                <w:iCs w:val="0"/>
                <w:caps w:val="0"/>
                <w:color w:val="0F1115"/>
                <w:spacing w:val="0"/>
                <w:w w:val="80"/>
                <w:sz w:val="21"/>
                <w:szCs w:val="21"/>
                <w:highlight w:val="none"/>
                <w:lang w:val="en-US" w:eastAsia="zh-CN"/>
              </w:rPr>
              <w:t>评委二：</w:t>
            </w:r>
          </w:p>
          <w:p w14:paraId="2FDB772B">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left"/>
              <w:textAlignment w:val="auto"/>
              <w:rPr>
                <w:rFonts w:hint="default" w:ascii="宋体" w:hAnsi="宋体" w:eastAsia="宋体" w:cs="宋体"/>
                <w:b w:val="0"/>
                <w:bCs w:val="0"/>
                <w:i w:val="0"/>
                <w:iCs w:val="0"/>
                <w:caps w:val="0"/>
                <w:color w:val="0F1115"/>
                <w:spacing w:val="0"/>
                <w:w w:val="80"/>
                <w:sz w:val="21"/>
                <w:szCs w:val="21"/>
                <w:highlight w:val="none"/>
                <w:lang w:val="en-US" w:eastAsia="zh-CN"/>
              </w:rPr>
            </w:pPr>
            <w:r>
              <w:rPr>
                <w:rFonts w:hint="eastAsia" w:ascii="宋体" w:hAnsi="宋体" w:eastAsia="宋体" w:cs="宋体"/>
                <w:b w:val="0"/>
                <w:bCs w:val="0"/>
                <w:i w:val="0"/>
                <w:iCs w:val="0"/>
                <w:caps w:val="0"/>
                <w:color w:val="0F1115"/>
                <w:spacing w:val="0"/>
                <w:w w:val="80"/>
                <w:sz w:val="21"/>
                <w:szCs w:val="21"/>
                <w:highlight w:val="none"/>
                <w:u w:val="single"/>
                <w:lang w:val="en-US" w:eastAsia="zh-CN"/>
              </w:rPr>
              <w:t xml:space="preserve">     </w:t>
            </w:r>
          </w:p>
        </w:tc>
        <w:tc>
          <w:tcPr>
            <w:tcW w:w="768" w:type="dxa"/>
            <w:tcBorders>
              <w:tl2br w:val="nil"/>
              <w:tr2bl w:val="nil"/>
            </w:tcBorders>
            <w:shd w:val="clear" w:color="auto" w:fill="auto"/>
            <w:tcMar>
              <w:top w:w="120" w:type="dxa"/>
              <w:left w:w="192" w:type="dxa"/>
              <w:bottom w:w="120" w:type="dxa"/>
              <w:right w:w="192" w:type="dxa"/>
            </w:tcMar>
            <w:vAlign w:val="center"/>
          </w:tcPr>
          <w:p w14:paraId="5C9AEFD1">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leftChars="0" w:right="0" w:rightChars="0" w:firstLine="0" w:firstLineChars="0"/>
              <w:jc w:val="left"/>
              <w:textAlignment w:val="auto"/>
              <w:rPr>
                <w:rFonts w:hint="eastAsia" w:ascii="宋体" w:hAnsi="宋体" w:eastAsia="宋体" w:cs="宋体"/>
                <w:b w:val="0"/>
                <w:bCs w:val="0"/>
                <w:i w:val="0"/>
                <w:iCs w:val="0"/>
                <w:caps w:val="0"/>
                <w:color w:val="0F1115"/>
                <w:spacing w:val="0"/>
                <w:w w:val="80"/>
                <w:sz w:val="21"/>
                <w:szCs w:val="21"/>
                <w:highlight w:val="none"/>
                <w:lang w:val="en-US" w:eastAsia="zh-CN"/>
              </w:rPr>
            </w:pPr>
            <w:r>
              <w:rPr>
                <w:rFonts w:hint="eastAsia" w:ascii="宋体" w:hAnsi="宋体" w:eastAsia="宋体" w:cs="宋体"/>
                <w:b w:val="0"/>
                <w:bCs w:val="0"/>
                <w:i w:val="0"/>
                <w:iCs w:val="0"/>
                <w:caps w:val="0"/>
                <w:color w:val="0F1115"/>
                <w:spacing w:val="0"/>
                <w:w w:val="80"/>
                <w:sz w:val="21"/>
                <w:szCs w:val="21"/>
                <w:highlight w:val="none"/>
                <w:lang w:val="en-US" w:eastAsia="zh-CN"/>
              </w:rPr>
              <w:t>评委三：</w:t>
            </w:r>
          </w:p>
          <w:p w14:paraId="5E3E50B1">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leftChars="0" w:right="0" w:rightChars="0" w:firstLine="0" w:firstLineChars="0"/>
              <w:jc w:val="left"/>
              <w:textAlignment w:val="auto"/>
              <w:rPr>
                <w:rFonts w:hint="default" w:ascii="宋体" w:hAnsi="宋体" w:eastAsia="宋体" w:cs="宋体"/>
                <w:b w:val="0"/>
                <w:bCs w:val="0"/>
                <w:i w:val="0"/>
                <w:iCs w:val="0"/>
                <w:caps w:val="0"/>
                <w:color w:val="0F1115"/>
                <w:spacing w:val="0"/>
                <w:w w:val="80"/>
                <w:sz w:val="21"/>
                <w:szCs w:val="21"/>
                <w:highlight w:val="none"/>
                <w:lang w:val="en-US" w:eastAsia="zh-CN"/>
              </w:rPr>
            </w:pPr>
            <w:r>
              <w:rPr>
                <w:rFonts w:hint="eastAsia" w:ascii="宋体" w:hAnsi="宋体" w:eastAsia="宋体" w:cs="宋体"/>
                <w:b w:val="0"/>
                <w:bCs w:val="0"/>
                <w:i w:val="0"/>
                <w:iCs w:val="0"/>
                <w:caps w:val="0"/>
                <w:color w:val="0F1115"/>
                <w:spacing w:val="0"/>
                <w:w w:val="80"/>
                <w:sz w:val="21"/>
                <w:szCs w:val="21"/>
                <w:highlight w:val="none"/>
                <w:u w:val="single"/>
                <w:lang w:val="en-US" w:eastAsia="zh-CN"/>
              </w:rPr>
              <w:t xml:space="preserve">     </w:t>
            </w:r>
          </w:p>
        </w:tc>
        <w:tc>
          <w:tcPr>
            <w:tcW w:w="768" w:type="dxa"/>
            <w:tcBorders>
              <w:tl2br w:val="nil"/>
              <w:tr2bl w:val="nil"/>
            </w:tcBorders>
            <w:shd w:val="clear" w:color="auto" w:fill="auto"/>
            <w:tcMar>
              <w:top w:w="120" w:type="dxa"/>
              <w:left w:w="192" w:type="dxa"/>
              <w:bottom w:w="120" w:type="dxa"/>
              <w:right w:w="192" w:type="dxa"/>
            </w:tcMar>
            <w:vAlign w:val="center"/>
          </w:tcPr>
          <w:p w14:paraId="321E2379">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leftChars="0" w:right="0" w:rightChars="0" w:firstLine="0" w:firstLineChars="0"/>
              <w:jc w:val="left"/>
              <w:textAlignment w:val="auto"/>
              <w:rPr>
                <w:rFonts w:hint="eastAsia" w:ascii="宋体" w:hAnsi="宋体" w:eastAsia="宋体" w:cs="宋体"/>
                <w:b w:val="0"/>
                <w:bCs w:val="0"/>
                <w:i w:val="0"/>
                <w:iCs w:val="0"/>
                <w:caps w:val="0"/>
                <w:color w:val="0F1115"/>
                <w:spacing w:val="0"/>
                <w:w w:val="80"/>
                <w:sz w:val="21"/>
                <w:szCs w:val="21"/>
                <w:highlight w:val="none"/>
                <w:lang w:val="en-US" w:eastAsia="zh-CN"/>
              </w:rPr>
            </w:pPr>
            <w:r>
              <w:rPr>
                <w:rFonts w:hint="eastAsia" w:ascii="宋体" w:hAnsi="宋体" w:eastAsia="宋体" w:cs="宋体"/>
                <w:b w:val="0"/>
                <w:bCs w:val="0"/>
                <w:i w:val="0"/>
                <w:iCs w:val="0"/>
                <w:caps w:val="0"/>
                <w:color w:val="0F1115"/>
                <w:spacing w:val="0"/>
                <w:w w:val="80"/>
                <w:sz w:val="21"/>
                <w:szCs w:val="21"/>
                <w:highlight w:val="none"/>
                <w:lang w:val="en-US" w:eastAsia="zh-CN"/>
              </w:rPr>
              <w:t>评委四：</w:t>
            </w:r>
          </w:p>
          <w:p w14:paraId="1E2F3CA5">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leftChars="0" w:right="0" w:rightChars="0" w:firstLine="0" w:firstLineChars="0"/>
              <w:jc w:val="left"/>
              <w:textAlignment w:val="auto"/>
              <w:rPr>
                <w:rFonts w:hint="default" w:ascii="宋体" w:hAnsi="宋体" w:eastAsia="宋体" w:cs="宋体"/>
                <w:b w:val="0"/>
                <w:bCs w:val="0"/>
                <w:i w:val="0"/>
                <w:iCs w:val="0"/>
                <w:caps w:val="0"/>
                <w:color w:val="0F1115"/>
                <w:spacing w:val="0"/>
                <w:w w:val="80"/>
                <w:sz w:val="21"/>
                <w:szCs w:val="21"/>
                <w:highlight w:val="none"/>
                <w:lang w:val="en-US" w:eastAsia="zh-CN"/>
              </w:rPr>
            </w:pPr>
            <w:r>
              <w:rPr>
                <w:rFonts w:hint="eastAsia" w:ascii="宋体" w:hAnsi="宋体" w:eastAsia="宋体" w:cs="宋体"/>
                <w:b w:val="0"/>
                <w:bCs w:val="0"/>
                <w:i w:val="0"/>
                <w:iCs w:val="0"/>
                <w:caps w:val="0"/>
                <w:color w:val="0F1115"/>
                <w:spacing w:val="0"/>
                <w:w w:val="80"/>
                <w:sz w:val="21"/>
                <w:szCs w:val="21"/>
                <w:highlight w:val="none"/>
                <w:u w:val="single"/>
                <w:lang w:val="en-US" w:eastAsia="zh-CN"/>
              </w:rPr>
              <w:t xml:space="preserve">     </w:t>
            </w:r>
          </w:p>
        </w:tc>
        <w:tc>
          <w:tcPr>
            <w:tcW w:w="768" w:type="dxa"/>
            <w:tcBorders>
              <w:tl2br w:val="nil"/>
              <w:tr2bl w:val="nil"/>
            </w:tcBorders>
            <w:shd w:val="clear" w:color="auto" w:fill="auto"/>
            <w:tcMar>
              <w:top w:w="120" w:type="dxa"/>
              <w:left w:w="192" w:type="dxa"/>
              <w:bottom w:w="120" w:type="dxa"/>
              <w:right w:w="192" w:type="dxa"/>
            </w:tcMar>
            <w:vAlign w:val="center"/>
          </w:tcPr>
          <w:p w14:paraId="23BDCC89">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leftChars="0" w:right="0" w:rightChars="0" w:firstLine="0" w:firstLineChars="0"/>
              <w:jc w:val="left"/>
              <w:textAlignment w:val="auto"/>
              <w:rPr>
                <w:rFonts w:hint="eastAsia" w:ascii="宋体" w:hAnsi="宋体" w:eastAsia="宋体" w:cs="宋体"/>
                <w:b w:val="0"/>
                <w:bCs w:val="0"/>
                <w:i w:val="0"/>
                <w:iCs w:val="0"/>
                <w:caps w:val="0"/>
                <w:color w:val="0F1115"/>
                <w:spacing w:val="0"/>
                <w:w w:val="80"/>
                <w:sz w:val="21"/>
                <w:szCs w:val="21"/>
                <w:highlight w:val="none"/>
                <w:lang w:val="en-US" w:eastAsia="zh-CN"/>
              </w:rPr>
            </w:pPr>
            <w:r>
              <w:rPr>
                <w:rFonts w:hint="eastAsia" w:ascii="宋体" w:hAnsi="宋体" w:eastAsia="宋体" w:cs="宋体"/>
                <w:b w:val="0"/>
                <w:bCs w:val="0"/>
                <w:i w:val="0"/>
                <w:iCs w:val="0"/>
                <w:caps w:val="0"/>
                <w:color w:val="0F1115"/>
                <w:spacing w:val="0"/>
                <w:w w:val="80"/>
                <w:sz w:val="21"/>
                <w:szCs w:val="21"/>
                <w:highlight w:val="none"/>
                <w:lang w:val="en-US" w:eastAsia="zh-CN"/>
              </w:rPr>
              <w:t>评委五：</w:t>
            </w:r>
          </w:p>
          <w:p w14:paraId="718AAD87">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leftChars="0" w:right="0" w:rightChars="0" w:firstLine="0" w:firstLineChars="0"/>
              <w:jc w:val="left"/>
              <w:textAlignment w:val="auto"/>
              <w:rPr>
                <w:rFonts w:hint="default" w:ascii="宋体" w:hAnsi="宋体" w:eastAsia="宋体" w:cs="宋体"/>
                <w:b w:val="0"/>
                <w:bCs w:val="0"/>
                <w:i w:val="0"/>
                <w:iCs w:val="0"/>
                <w:caps w:val="0"/>
                <w:color w:val="0F1115"/>
                <w:spacing w:val="0"/>
                <w:w w:val="80"/>
                <w:sz w:val="21"/>
                <w:szCs w:val="21"/>
                <w:highlight w:val="none"/>
                <w:lang w:val="en-US" w:eastAsia="zh-CN"/>
              </w:rPr>
            </w:pPr>
            <w:r>
              <w:rPr>
                <w:rFonts w:hint="eastAsia" w:ascii="宋体" w:hAnsi="宋体" w:eastAsia="宋体" w:cs="宋体"/>
                <w:b w:val="0"/>
                <w:bCs w:val="0"/>
                <w:i w:val="0"/>
                <w:iCs w:val="0"/>
                <w:caps w:val="0"/>
                <w:color w:val="0F1115"/>
                <w:spacing w:val="0"/>
                <w:w w:val="80"/>
                <w:sz w:val="21"/>
                <w:szCs w:val="21"/>
                <w:highlight w:val="none"/>
                <w:u w:val="single"/>
                <w:lang w:val="en-US" w:eastAsia="zh-CN"/>
              </w:rPr>
              <w:t xml:space="preserve">     </w:t>
            </w:r>
          </w:p>
        </w:tc>
        <w:tc>
          <w:tcPr>
            <w:tcW w:w="768" w:type="dxa"/>
            <w:tcBorders>
              <w:tl2br w:val="nil"/>
              <w:tr2bl w:val="nil"/>
            </w:tcBorders>
            <w:shd w:val="clear" w:color="auto" w:fill="auto"/>
            <w:tcMar>
              <w:top w:w="120" w:type="dxa"/>
              <w:left w:w="192" w:type="dxa"/>
              <w:bottom w:w="120" w:type="dxa"/>
              <w:right w:w="192" w:type="dxa"/>
            </w:tcMar>
            <w:vAlign w:val="center"/>
          </w:tcPr>
          <w:p w14:paraId="39EF3DFF">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leftChars="0" w:right="0" w:rightChars="0" w:firstLine="0" w:firstLineChars="0"/>
              <w:jc w:val="left"/>
              <w:textAlignment w:val="auto"/>
              <w:rPr>
                <w:rFonts w:hint="eastAsia" w:ascii="宋体" w:hAnsi="宋体" w:eastAsia="宋体" w:cs="宋体"/>
                <w:b w:val="0"/>
                <w:bCs w:val="0"/>
                <w:i w:val="0"/>
                <w:iCs w:val="0"/>
                <w:caps w:val="0"/>
                <w:color w:val="0F1115"/>
                <w:spacing w:val="0"/>
                <w:w w:val="80"/>
                <w:sz w:val="21"/>
                <w:szCs w:val="21"/>
                <w:highlight w:val="none"/>
                <w:lang w:val="en-US" w:eastAsia="zh-CN"/>
              </w:rPr>
            </w:pPr>
            <w:r>
              <w:rPr>
                <w:rFonts w:hint="eastAsia" w:ascii="宋体" w:hAnsi="宋体" w:eastAsia="宋体" w:cs="宋体"/>
                <w:b w:val="0"/>
                <w:bCs w:val="0"/>
                <w:i w:val="0"/>
                <w:iCs w:val="0"/>
                <w:caps w:val="0"/>
                <w:color w:val="0F1115"/>
                <w:spacing w:val="0"/>
                <w:w w:val="80"/>
                <w:sz w:val="21"/>
                <w:szCs w:val="21"/>
                <w:highlight w:val="none"/>
                <w:lang w:val="en-US" w:eastAsia="zh-CN"/>
              </w:rPr>
              <w:t>评委六：</w:t>
            </w:r>
          </w:p>
          <w:p w14:paraId="4CAA76AE">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leftChars="0" w:right="0" w:rightChars="0" w:firstLine="0" w:firstLineChars="0"/>
              <w:jc w:val="left"/>
              <w:textAlignment w:val="auto"/>
              <w:rPr>
                <w:rFonts w:hint="default" w:ascii="宋体" w:hAnsi="宋体" w:eastAsia="宋体" w:cs="宋体"/>
                <w:b w:val="0"/>
                <w:bCs w:val="0"/>
                <w:i w:val="0"/>
                <w:iCs w:val="0"/>
                <w:caps w:val="0"/>
                <w:color w:val="0F1115"/>
                <w:spacing w:val="0"/>
                <w:w w:val="80"/>
                <w:sz w:val="21"/>
                <w:szCs w:val="21"/>
                <w:highlight w:val="none"/>
                <w:lang w:val="en-US" w:eastAsia="zh-CN"/>
              </w:rPr>
            </w:pPr>
            <w:r>
              <w:rPr>
                <w:rFonts w:hint="eastAsia" w:ascii="宋体" w:hAnsi="宋体" w:eastAsia="宋体" w:cs="宋体"/>
                <w:b w:val="0"/>
                <w:bCs w:val="0"/>
                <w:i w:val="0"/>
                <w:iCs w:val="0"/>
                <w:caps w:val="0"/>
                <w:color w:val="0F1115"/>
                <w:spacing w:val="0"/>
                <w:w w:val="80"/>
                <w:sz w:val="21"/>
                <w:szCs w:val="21"/>
                <w:highlight w:val="none"/>
                <w:u w:val="single"/>
                <w:lang w:val="en-US" w:eastAsia="zh-CN"/>
              </w:rPr>
              <w:t xml:space="preserve">     </w:t>
            </w:r>
          </w:p>
        </w:tc>
        <w:tc>
          <w:tcPr>
            <w:tcW w:w="769" w:type="dxa"/>
            <w:tcBorders>
              <w:tl2br w:val="nil"/>
              <w:tr2bl w:val="nil"/>
            </w:tcBorders>
            <w:shd w:val="clear" w:color="auto" w:fill="auto"/>
            <w:tcMar>
              <w:top w:w="120" w:type="dxa"/>
              <w:left w:w="192" w:type="dxa"/>
              <w:bottom w:w="120" w:type="dxa"/>
              <w:right w:w="192" w:type="dxa"/>
            </w:tcMar>
            <w:vAlign w:val="center"/>
          </w:tcPr>
          <w:p w14:paraId="0BD656EE">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leftChars="0" w:right="0" w:rightChars="0" w:firstLine="0" w:firstLineChars="0"/>
              <w:jc w:val="left"/>
              <w:textAlignment w:val="auto"/>
              <w:rPr>
                <w:rFonts w:hint="eastAsia" w:ascii="宋体" w:hAnsi="宋体" w:eastAsia="宋体" w:cs="宋体"/>
                <w:b w:val="0"/>
                <w:bCs w:val="0"/>
                <w:i w:val="0"/>
                <w:iCs w:val="0"/>
                <w:caps w:val="0"/>
                <w:color w:val="0F1115"/>
                <w:spacing w:val="0"/>
                <w:w w:val="80"/>
                <w:sz w:val="21"/>
                <w:szCs w:val="21"/>
                <w:highlight w:val="none"/>
                <w:lang w:val="en-US" w:eastAsia="zh-CN"/>
              </w:rPr>
            </w:pPr>
            <w:r>
              <w:rPr>
                <w:rFonts w:hint="eastAsia" w:ascii="宋体" w:hAnsi="宋体" w:eastAsia="宋体" w:cs="宋体"/>
                <w:b w:val="0"/>
                <w:bCs w:val="0"/>
                <w:i w:val="0"/>
                <w:iCs w:val="0"/>
                <w:caps w:val="0"/>
                <w:color w:val="0F1115"/>
                <w:spacing w:val="0"/>
                <w:w w:val="80"/>
                <w:sz w:val="21"/>
                <w:szCs w:val="21"/>
                <w:highlight w:val="none"/>
                <w:lang w:val="en-US" w:eastAsia="zh-CN"/>
              </w:rPr>
              <w:t>评委七：</w:t>
            </w:r>
          </w:p>
          <w:p w14:paraId="09B3B3DA">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leftChars="0" w:right="0" w:rightChars="0" w:firstLine="0" w:firstLineChars="0"/>
              <w:jc w:val="left"/>
              <w:textAlignment w:val="auto"/>
              <w:rPr>
                <w:rFonts w:hint="default" w:ascii="宋体" w:hAnsi="宋体" w:eastAsia="宋体" w:cs="宋体"/>
                <w:b w:val="0"/>
                <w:bCs w:val="0"/>
                <w:i w:val="0"/>
                <w:iCs w:val="0"/>
                <w:caps w:val="0"/>
                <w:color w:val="0F1115"/>
                <w:spacing w:val="0"/>
                <w:w w:val="80"/>
                <w:sz w:val="21"/>
                <w:szCs w:val="21"/>
                <w:highlight w:val="none"/>
                <w:lang w:val="en-US" w:eastAsia="zh-CN"/>
              </w:rPr>
            </w:pPr>
            <w:r>
              <w:rPr>
                <w:rFonts w:hint="eastAsia" w:ascii="宋体" w:hAnsi="宋体" w:eastAsia="宋体" w:cs="宋体"/>
                <w:b w:val="0"/>
                <w:bCs w:val="0"/>
                <w:i w:val="0"/>
                <w:iCs w:val="0"/>
                <w:caps w:val="0"/>
                <w:color w:val="0F1115"/>
                <w:spacing w:val="0"/>
                <w:w w:val="80"/>
                <w:sz w:val="21"/>
                <w:szCs w:val="21"/>
                <w:highlight w:val="none"/>
                <w:u w:val="single"/>
                <w:lang w:val="en-US" w:eastAsia="zh-CN"/>
              </w:rPr>
              <w:t xml:space="preserve">     </w:t>
            </w:r>
          </w:p>
        </w:tc>
        <w:tc>
          <w:tcPr>
            <w:tcW w:w="808" w:type="dxa"/>
            <w:vMerge w:val="continue"/>
            <w:tcBorders>
              <w:tl2br w:val="nil"/>
              <w:tr2bl w:val="nil"/>
            </w:tcBorders>
            <w:shd w:val="clear" w:color="auto" w:fill="auto"/>
            <w:tcMar>
              <w:top w:w="120" w:type="dxa"/>
              <w:left w:w="192" w:type="dxa"/>
              <w:bottom w:w="120" w:type="dxa"/>
              <w:right w:w="192" w:type="dxa"/>
            </w:tcMar>
            <w:vAlign w:val="center"/>
          </w:tcPr>
          <w:p w14:paraId="5E6F2F44">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center"/>
              <w:textAlignment w:val="auto"/>
              <w:rPr>
                <w:rFonts w:hint="eastAsia" w:ascii="宋体" w:hAnsi="宋体" w:eastAsia="宋体" w:cs="宋体"/>
                <w:b w:val="0"/>
                <w:bCs w:val="0"/>
                <w:i w:val="0"/>
                <w:iCs w:val="0"/>
                <w:caps w:val="0"/>
                <w:color w:val="0F1115"/>
                <w:spacing w:val="0"/>
                <w:sz w:val="21"/>
                <w:szCs w:val="21"/>
                <w:highlight w:val="none"/>
                <w:lang w:val="en-US" w:eastAsia="zh-CN"/>
              </w:rPr>
            </w:pPr>
          </w:p>
        </w:tc>
        <w:tc>
          <w:tcPr>
            <w:tcW w:w="630" w:type="dxa"/>
            <w:vMerge w:val="continue"/>
            <w:tcBorders>
              <w:tl2br w:val="nil"/>
              <w:tr2bl w:val="nil"/>
            </w:tcBorders>
            <w:shd w:val="clear" w:color="auto" w:fill="auto"/>
            <w:tcMar>
              <w:top w:w="120" w:type="dxa"/>
              <w:left w:w="192" w:type="dxa"/>
              <w:bottom w:w="120" w:type="dxa"/>
              <w:right w:w="192" w:type="dxa"/>
            </w:tcMar>
            <w:vAlign w:val="center"/>
          </w:tcPr>
          <w:p w14:paraId="0ED49B43">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center"/>
              <w:textAlignment w:val="auto"/>
              <w:rPr>
                <w:rFonts w:hint="eastAsia" w:ascii="宋体" w:hAnsi="宋体" w:eastAsia="宋体" w:cs="宋体"/>
                <w:b w:val="0"/>
                <w:bCs w:val="0"/>
                <w:i w:val="0"/>
                <w:iCs w:val="0"/>
                <w:caps w:val="0"/>
                <w:color w:val="0F1115"/>
                <w:spacing w:val="0"/>
                <w:sz w:val="21"/>
                <w:szCs w:val="21"/>
                <w:highlight w:val="none"/>
                <w:lang w:val="en-US" w:eastAsia="zh-CN"/>
              </w:rPr>
            </w:pPr>
          </w:p>
        </w:tc>
      </w:tr>
      <w:tr w14:paraId="02F83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58" w:type="dxa"/>
            <w:tcBorders>
              <w:tl2br w:val="nil"/>
              <w:tr2bl w:val="nil"/>
            </w:tcBorders>
            <w:shd w:val="clear" w:color="auto" w:fill="auto"/>
            <w:tcMar>
              <w:top w:w="120" w:type="dxa"/>
              <w:left w:w="0" w:type="dxa"/>
              <w:bottom w:w="120" w:type="dxa"/>
              <w:right w:w="192" w:type="dxa"/>
            </w:tcMar>
            <w:vAlign w:val="center"/>
          </w:tcPr>
          <w:p w14:paraId="6012D39D">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center"/>
              <w:textAlignment w:val="auto"/>
              <w:rPr>
                <w:rFonts w:hint="eastAsia" w:ascii="宋体" w:hAnsi="宋体" w:eastAsia="宋体" w:cs="宋体"/>
                <w:b w:val="0"/>
                <w:bCs w:val="0"/>
                <w:i w:val="0"/>
                <w:iCs w:val="0"/>
                <w:caps w:val="0"/>
                <w:color w:val="0F1115"/>
                <w:spacing w:val="0"/>
                <w:sz w:val="21"/>
                <w:szCs w:val="21"/>
                <w:highlight w:val="none"/>
              </w:rPr>
            </w:pPr>
            <w:r>
              <w:rPr>
                <w:rFonts w:hint="eastAsia" w:ascii="宋体" w:hAnsi="宋体" w:eastAsia="宋体" w:cs="宋体"/>
                <w:b w:val="0"/>
                <w:bCs w:val="0"/>
                <w:i w:val="0"/>
                <w:iCs w:val="0"/>
                <w:caps w:val="0"/>
                <w:color w:val="0F1115"/>
                <w:spacing w:val="0"/>
                <w:sz w:val="21"/>
                <w:szCs w:val="21"/>
                <w:highlight w:val="none"/>
                <w:lang w:val="en-US" w:eastAsia="zh-CN"/>
              </w:rPr>
              <w:t>1</w:t>
            </w:r>
          </w:p>
        </w:tc>
        <w:tc>
          <w:tcPr>
            <w:tcW w:w="625" w:type="dxa"/>
            <w:tcBorders>
              <w:tl2br w:val="nil"/>
              <w:tr2bl w:val="nil"/>
            </w:tcBorders>
            <w:shd w:val="clear" w:color="auto" w:fill="auto"/>
            <w:tcMar>
              <w:top w:w="120" w:type="dxa"/>
              <w:left w:w="192" w:type="dxa"/>
              <w:bottom w:w="120" w:type="dxa"/>
              <w:right w:w="192" w:type="dxa"/>
            </w:tcMar>
            <w:vAlign w:val="center"/>
          </w:tcPr>
          <w:p w14:paraId="185EDE41">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center"/>
              <w:textAlignment w:val="auto"/>
              <w:rPr>
                <w:rFonts w:hint="eastAsia" w:ascii="宋体" w:hAnsi="宋体" w:eastAsia="宋体" w:cs="宋体"/>
                <w:b w:val="0"/>
                <w:bCs w:val="0"/>
                <w:i w:val="0"/>
                <w:iCs w:val="0"/>
                <w:caps w:val="0"/>
                <w:color w:val="0F1115"/>
                <w:spacing w:val="0"/>
                <w:sz w:val="21"/>
                <w:szCs w:val="21"/>
                <w:highlight w:val="none"/>
              </w:rPr>
            </w:pPr>
          </w:p>
        </w:tc>
        <w:tc>
          <w:tcPr>
            <w:tcW w:w="877" w:type="dxa"/>
            <w:tcBorders>
              <w:tl2br w:val="nil"/>
              <w:tr2bl w:val="nil"/>
            </w:tcBorders>
            <w:shd w:val="clear" w:color="auto" w:fill="auto"/>
            <w:tcMar>
              <w:top w:w="120" w:type="dxa"/>
              <w:left w:w="192" w:type="dxa"/>
              <w:bottom w:w="120" w:type="dxa"/>
              <w:right w:w="192" w:type="dxa"/>
            </w:tcMar>
            <w:vAlign w:val="center"/>
          </w:tcPr>
          <w:p w14:paraId="5B2DD6F4">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center"/>
              <w:textAlignment w:val="auto"/>
              <w:rPr>
                <w:rFonts w:hint="eastAsia" w:ascii="宋体" w:hAnsi="宋体" w:eastAsia="宋体" w:cs="宋体"/>
                <w:b w:val="0"/>
                <w:bCs w:val="0"/>
                <w:i w:val="0"/>
                <w:iCs w:val="0"/>
                <w:caps w:val="0"/>
                <w:color w:val="0F1115"/>
                <w:spacing w:val="0"/>
                <w:sz w:val="21"/>
                <w:szCs w:val="21"/>
                <w:highlight w:val="none"/>
              </w:rPr>
            </w:pPr>
          </w:p>
        </w:tc>
        <w:tc>
          <w:tcPr>
            <w:tcW w:w="768" w:type="dxa"/>
            <w:tcBorders>
              <w:tl2br w:val="nil"/>
              <w:tr2bl w:val="nil"/>
            </w:tcBorders>
            <w:shd w:val="clear" w:color="auto" w:fill="auto"/>
            <w:tcMar>
              <w:top w:w="120" w:type="dxa"/>
              <w:left w:w="192" w:type="dxa"/>
              <w:bottom w:w="120" w:type="dxa"/>
              <w:right w:w="192" w:type="dxa"/>
            </w:tcMar>
            <w:vAlign w:val="center"/>
          </w:tcPr>
          <w:p w14:paraId="71EFE898">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left"/>
              <w:textAlignment w:val="auto"/>
              <w:rPr>
                <w:rFonts w:hint="eastAsia" w:ascii="宋体" w:hAnsi="宋体" w:eastAsia="宋体" w:cs="宋体"/>
                <w:b w:val="0"/>
                <w:bCs w:val="0"/>
                <w:i w:val="0"/>
                <w:iCs w:val="0"/>
                <w:caps w:val="0"/>
                <w:color w:val="0F1115"/>
                <w:spacing w:val="0"/>
                <w:sz w:val="21"/>
                <w:szCs w:val="21"/>
                <w:highlight w:val="none"/>
              </w:rPr>
            </w:pPr>
          </w:p>
        </w:tc>
        <w:tc>
          <w:tcPr>
            <w:tcW w:w="768" w:type="dxa"/>
            <w:tcBorders>
              <w:tl2br w:val="nil"/>
              <w:tr2bl w:val="nil"/>
            </w:tcBorders>
            <w:shd w:val="clear" w:color="auto" w:fill="auto"/>
            <w:tcMar>
              <w:top w:w="120" w:type="dxa"/>
              <w:left w:w="192" w:type="dxa"/>
              <w:bottom w:w="120" w:type="dxa"/>
              <w:right w:w="192" w:type="dxa"/>
            </w:tcMar>
            <w:vAlign w:val="center"/>
          </w:tcPr>
          <w:p w14:paraId="6A4E8563">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left"/>
              <w:textAlignment w:val="auto"/>
              <w:rPr>
                <w:rFonts w:hint="eastAsia" w:ascii="宋体" w:hAnsi="宋体" w:eastAsia="宋体" w:cs="宋体"/>
                <w:b w:val="0"/>
                <w:bCs w:val="0"/>
                <w:i w:val="0"/>
                <w:iCs w:val="0"/>
                <w:caps w:val="0"/>
                <w:color w:val="0F1115"/>
                <w:spacing w:val="0"/>
                <w:sz w:val="21"/>
                <w:szCs w:val="21"/>
                <w:highlight w:val="none"/>
              </w:rPr>
            </w:pPr>
          </w:p>
        </w:tc>
        <w:tc>
          <w:tcPr>
            <w:tcW w:w="768" w:type="dxa"/>
            <w:tcBorders>
              <w:tl2br w:val="nil"/>
              <w:tr2bl w:val="nil"/>
            </w:tcBorders>
            <w:shd w:val="clear" w:color="auto" w:fill="auto"/>
            <w:tcMar>
              <w:top w:w="120" w:type="dxa"/>
              <w:left w:w="192" w:type="dxa"/>
              <w:bottom w:w="120" w:type="dxa"/>
              <w:right w:w="192" w:type="dxa"/>
            </w:tcMar>
            <w:vAlign w:val="center"/>
          </w:tcPr>
          <w:p w14:paraId="77B9008E">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left"/>
              <w:textAlignment w:val="auto"/>
              <w:rPr>
                <w:rFonts w:hint="eastAsia" w:ascii="宋体" w:hAnsi="宋体" w:eastAsia="宋体" w:cs="宋体"/>
                <w:b w:val="0"/>
                <w:bCs w:val="0"/>
                <w:i w:val="0"/>
                <w:iCs w:val="0"/>
                <w:caps w:val="0"/>
                <w:color w:val="0F1115"/>
                <w:spacing w:val="0"/>
                <w:sz w:val="21"/>
                <w:szCs w:val="21"/>
                <w:highlight w:val="none"/>
              </w:rPr>
            </w:pPr>
          </w:p>
        </w:tc>
        <w:tc>
          <w:tcPr>
            <w:tcW w:w="768" w:type="dxa"/>
            <w:tcBorders>
              <w:tl2br w:val="nil"/>
              <w:tr2bl w:val="nil"/>
            </w:tcBorders>
            <w:shd w:val="clear" w:color="auto" w:fill="auto"/>
            <w:tcMar>
              <w:top w:w="120" w:type="dxa"/>
              <w:left w:w="192" w:type="dxa"/>
              <w:bottom w:w="120" w:type="dxa"/>
              <w:right w:w="192" w:type="dxa"/>
            </w:tcMar>
            <w:vAlign w:val="center"/>
          </w:tcPr>
          <w:p w14:paraId="31E310EF">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left"/>
              <w:textAlignment w:val="auto"/>
              <w:rPr>
                <w:rFonts w:hint="eastAsia" w:ascii="宋体" w:hAnsi="宋体" w:eastAsia="宋体" w:cs="宋体"/>
                <w:b w:val="0"/>
                <w:bCs w:val="0"/>
                <w:i w:val="0"/>
                <w:iCs w:val="0"/>
                <w:caps w:val="0"/>
                <w:color w:val="0F1115"/>
                <w:spacing w:val="0"/>
                <w:sz w:val="21"/>
                <w:szCs w:val="21"/>
                <w:highlight w:val="none"/>
              </w:rPr>
            </w:pPr>
          </w:p>
        </w:tc>
        <w:tc>
          <w:tcPr>
            <w:tcW w:w="768" w:type="dxa"/>
            <w:tcBorders>
              <w:tl2br w:val="nil"/>
              <w:tr2bl w:val="nil"/>
            </w:tcBorders>
            <w:shd w:val="clear" w:color="auto" w:fill="auto"/>
            <w:tcMar>
              <w:top w:w="120" w:type="dxa"/>
              <w:left w:w="192" w:type="dxa"/>
              <w:bottom w:w="120" w:type="dxa"/>
              <w:right w:w="192" w:type="dxa"/>
            </w:tcMar>
            <w:vAlign w:val="center"/>
          </w:tcPr>
          <w:p w14:paraId="53A26A83">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left"/>
              <w:textAlignment w:val="auto"/>
              <w:rPr>
                <w:rFonts w:hint="eastAsia" w:ascii="宋体" w:hAnsi="宋体" w:eastAsia="宋体" w:cs="宋体"/>
                <w:b w:val="0"/>
                <w:bCs w:val="0"/>
                <w:i w:val="0"/>
                <w:iCs w:val="0"/>
                <w:caps w:val="0"/>
                <w:color w:val="0F1115"/>
                <w:spacing w:val="0"/>
                <w:sz w:val="21"/>
                <w:szCs w:val="21"/>
                <w:highlight w:val="none"/>
              </w:rPr>
            </w:pPr>
          </w:p>
        </w:tc>
        <w:tc>
          <w:tcPr>
            <w:tcW w:w="768" w:type="dxa"/>
            <w:tcBorders>
              <w:tl2br w:val="nil"/>
              <w:tr2bl w:val="nil"/>
            </w:tcBorders>
            <w:shd w:val="clear" w:color="auto" w:fill="auto"/>
            <w:tcMar>
              <w:top w:w="120" w:type="dxa"/>
              <w:left w:w="192" w:type="dxa"/>
              <w:bottom w:w="120" w:type="dxa"/>
              <w:right w:w="192" w:type="dxa"/>
            </w:tcMar>
            <w:vAlign w:val="center"/>
          </w:tcPr>
          <w:p w14:paraId="2E9F0D99">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left"/>
              <w:textAlignment w:val="auto"/>
              <w:rPr>
                <w:rFonts w:hint="eastAsia" w:ascii="宋体" w:hAnsi="宋体" w:eastAsia="宋体" w:cs="宋体"/>
                <w:b w:val="0"/>
                <w:bCs w:val="0"/>
                <w:i w:val="0"/>
                <w:iCs w:val="0"/>
                <w:caps w:val="0"/>
                <w:color w:val="0F1115"/>
                <w:spacing w:val="0"/>
                <w:sz w:val="21"/>
                <w:szCs w:val="21"/>
                <w:highlight w:val="none"/>
              </w:rPr>
            </w:pPr>
          </w:p>
        </w:tc>
        <w:tc>
          <w:tcPr>
            <w:tcW w:w="769" w:type="dxa"/>
            <w:tcBorders>
              <w:tl2br w:val="nil"/>
              <w:tr2bl w:val="nil"/>
            </w:tcBorders>
            <w:shd w:val="clear" w:color="auto" w:fill="auto"/>
            <w:tcMar>
              <w:top w:w="120" w:type="dxa"/>
              <w:left w:w="192" w:type="dxa"/>
              <w:bottom w:w="120" w:type="dxa"/>
              <w:right w:w="192" w:type="dxa"/>
            </w:tcMar>
            <w:vAlign w:val="center"/>
          </w:tcPr>
          <w:p w14:paraId="507DC783">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left"/>
              <w:textAlignment w:val="auto"/>
              <w:rPr>
                <w:rFonts w:hint="eastAsia" w:ascii="宋体" w:hAnsi="宋体" w:eastAsia="宋体" w:cs="宋体"/>
                <w:b w:val="0"/>
                <w:bCs w:val="0"/>
                <w:i w:val="0"/>
                <w:iCs w:val="0"/>
                <w:caps w:val="0"/>
                <w:color w:val="0F1115"/>
                <w:spacing w:val="0"/>
                <w:sz w:val="21"/>
                <w:szCs w:val="21"/>
                <w:highlight w:val="none"/>
              </w:rPr>
            </w:pPr>
          </w:p>
        </w:tc>
        <w:tc>
          <w:tcPr>
            <w:tcW w:w="808" w:type="dxa"/>
            <w:tcBorders>
              <w:tl2br w:val="nil"/>
              <w:tr2bl w:val="nil"/>
            </w:tcBorders>
            <w:shd w:val="clear" w:color="auto" w:fill="auto"/>
            <w:tcMar>
              <w:top w:w="120" w:type="dxa"/>
              <w:left w:w="192" w:type="dxa"/>
              <w:bottom w:w="120" w:type="dxa"/>
              <w:right w:w="192" w:type="dxa"/>
            </w:tcMar>
            <w:vAlign w:val="center"/>
          </w:tcPr>
          <w:p w14:paraId="631BB9BA">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00" w:lineRule="exact"/>
              <w:ind w:left="0" w:right="0"/>
              <w:jc w:val="center"/>
              <w:textAlignment w:val="auto"/>
              <w:rPr>
                <w:rFonts w:hint="eastAsia" w:ascii="宋体" w:hAnsi="宋体" w:eastAsia="宋体" w:cs="宋体"/>
                <w:b w:val="0"/>
                <w:bCs w:val="0"/>
                <w:i w:val="0"/>
                <w:iCs w:val="0"/>
                <w:caps w:val="0"/>
                <w:color w:val="0F1115"/>
                <w:spacing w:val="0"/>
                <w:sz w:val="21"/>
                <w:szCs w:val="21"/>
                <w:highlight w:val="none"/>
              </w:rPr>
            </w:pPr>
          </w:p>
        </w:tc>
        <w:tc>
          <w:tcPr>
            <w:tcW w:w="630" w:type="dxa"/>
            <w:tcBorders>
              <w:tl2br w:val="nil"/>
              <w:tr2bl w:val="nil"/>
            </w:tcBorders>
            <w:shd w:val="clear" w:color="auto" w:fill="auto"/>
            <w:tcMar>
              <w:top w:w="120" w:type="dxa"/>
              <w:left w:w="192" w:type="dxa"/>
              <w:bottom w:w="120" w:type="dxa"/>
              <w:right w:w="0" w:type="dxa"/>
            </w:tcMar>
            <w:vAlign w:val="center"/>
          </w:tcPr>
          <w:p w14:paraId="74CB1B37">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00" w:lineRule="exact"/>
              <w:ind w:left="0" w:right="0"/>
              <w:textAlignment w:val="auto"/>
              <w:rPr>
                <w:rFonts w:hint="eastAsia" w:ascii="宋体" w:hAnsi="宋体" w:eastAsia="宋体" w:cs="宋体"/>
                <w:b w:val="0"/>
                <w:bCs w:val="0"/>
                <w:i w:val="0"/>
                <w:iCs w:val="0"/>
                <w:caps w:val="0"/>
                <w:color w:val="0F1115"/>
                <w:spacing w:val="0"/>
                <w:sz w:val="21"/>
                <w:szCs w:val="21"/>
                <w:highlight w:val="none"/>
              </w:rPr>
            </w:pPr>
          </w:p>
        </w:tc>
      </w:tr>
      <w:tr w14:paraId="680C6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58" w:type="dxa"/>
            <w:tcBorders>
              <w:tl2br w:val="nil"/>
              <w:tr2bl w:val="nil"/>
            </w:tcBorders>
            <w:shd w:val="clear" w:color="auto" w:fill="auto"/>
            <w:tcMar>
              <w:top w:w="120" w:type="dxa"/>
              <w:left w:w="0" w:type="dxa"/>
              <w:bottom w:w="120" w:type="dxa"/>
              <w:right w:w="192" w:type="dxa"/>
            </w:tcMar>
            <w:vAlign w:val="center"/>
          </w:tcPr>
          <w:p w14:paraId="2F49065D">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center"/>
              <w:textAlignment w:val="auto"/>
              <w:rPr>
                <w:rFonts w:hint="eastAsia" w:ascii="宋体" w:hAnsi="宋体" w:eastAsia="宋体" w:cs="宋体"/>
                <w:b w:val="0"/>
                <w:bCs w:val="0"/>
                <w:i w:val="0"/>
                <w:iCs w:val="0"/>
                <w:caps w:val="0"/>
                <w:color w:val="0F1115"/>
                <w:spacing w:val="0"/>
                <w:sz w:val="21"/>
                <w:szCs w:val="21"/>
                <w:highlight w:val="none"/>
              </w:rPr>
            </w:pPr>
            <w:r>
              <w:rPr>
                <w:rFonts w:hint="eastAsia" w:ascii="宋体" w:hAnsi="宋体" w:eastAsia="宋体" w:cs="宋体"/>
                <w:b w:val="0"/>
                <w:bCs w:val="0"/>
                <w:i w:val="0"/>
                <w:iCs w:val="0"/>
                <w:caps w:val="0"/>
                <w:color w:val="0F1115"/>
                <w:spacing w:val="0"/>
                <w:sz w:val="21"/>
                <w:szCs w:val="21"/>
                <w:highlight w:val="none"/>
                <w:lang w:val="en-US" w:eastAsia="zh-CN"/>
              </w:rPr>
              <w:t>2</w:t>
            </w:r>
          </w:p>
        </w:tc>
        <w:tc>
          <w:tcPr>
            <w:tcW w:w="625" w:type="dxa"/>
            <w:tcBorders>
              <w:tl2br w:val="nil"/>
              <w:tr2bl w:val="nil"/>
            </w:tcBorders>
            <w:shd w:val="clear" w:color="auto" w:fill="auto"/>
            <w:tcMar>
              <w:top w:w="120" w:type="dxa"/>
              <w:left w:w="192" w:type="dxa"/>
              <w:bottom w:w="120" w:type="dxa"/>
              <w:right w:w="192" w:type="dxa"/>
            </w:tcMar>
            <w:vAlign w:val="center"/>
          </w:tcPr>
          <w:p w14:paraId="4A787C3D">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center"/>
              <w:textAlignment w:val="auto"/>
              <w:rPr>
                <w:rFonts w:hint="eastAsia" w:ascii="宋体" w:hAnsi="宋体" w:eastAsia="宋体" w:cs="宋体"/>
                <w:b w:val="0"/>
                <w:bCs w:val="0"/>
                <w:i w:val="0"/>
                <w:iCs w:val="0"/>
                <w:caps w:val="0"/>
                <w:color w:val="0F1115"/>
                <w:spacing w:val="0"/>
                <w:sz w:val="21"/>
                <w:szCs w:val="21"/>
                <w:highlight w:val="none"/>
              </w:rPr>
            </w:pPr>
          </w:p>
        </w:tc>
        <w:tc>
          <w:tcPr>
            <w:tcW w:w="877" w:type="dxa"/>
            <w:tcBorders>
              <w:tl2br w:val="nil"/>
              <w:tr2bl w:val="nil"/>
            </w:tcBorders>
            <w:shd w:val="clear" w:color="auto" w:fill="auto"/>
            <w:tcMar>
              <w:top w:w="120" w:type="dxa"/>
              <w:left w:w="192" w:type="dxa"/>
              <w:bottom w:w="120" w:type="dxa"/>
              <w:right w:w="192" w:type="dxa"/>
            </w:tcMar>
            <w:vAlign w:val="center"/>
          </w:tcPr>
          <w:p w14:paraId="1395ABCA">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center"/>
              <w:textAlignment w:val="auto"/>
              <w:rPr>
                <w:rFonts w:hint="eastAsia" w:ascii="宋体" w:hAnsi="宋体" w:eastAsia="宋体" w:cs="宋体"/>
                <w:b w:val="0"/>
                <w:bCs w:val="0"/>
                <w:i w:val="0"/>
                <w:iCs w:val="0"/>
                <w:caps w:val="0"/>
                <w:color w:val="0F1115"/>
                <w:spacing w:val="0"/>
                <w:sz w:val="21"/>
                <w:szCs w:val="21"/>
                <w:highlight w:val="none"/>
              </w:rPr>
            </w:pPr>
          </w:p>
        </w:tc>
        <w:tc>
          <w:tcPr>
            <w:tcW w:w="768" w:type="dxa"/>
            <w:tcBorders>
              <w:tl2br w:val="nil"/>
              <w:tr2bl w:val="nil"/>
            </w:tcBorders>
            <w:shd w:val="clear" w:color="auto" w:fill="auto"/>
            <w:tcMar>
              <w:top w:w="120" w:type="dxa"/>
              <w:left w:w="192" w:type="dxa"/>
              <w:bottom w:w="120" w:type="dxa"/>
              <w:right w:w="192" w:type="dxa"/>
            </w:tcMar>
            <w:vAlign w:val="center"/>
          </w:tcPr>
          <w:p w14:paraId="09FB4FF6">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left"/>
              <w:textAlignment w:val="auto"/>
              <w:rPr>
                <w:rFonts w:hint="eastAsia" w:ascii="宋体" w:hAnsi="宋体" w:eastAsia="宋体" w:cs="宋体"/>
                <w:b w:val="0"/>
                <w:bCs w:val="0"/>
                <w:i w:val="0"/>
                <w:iCs w:val="0"/>
                <w:caps w:val="0"/>
                <w:color w:val="0F1115"/>
                <w:spacing w:val="0"/>
                <w:sz w:val="21"/>
                <w:szCs w:val="21"/>
                <w:highlight w:val="none"/>
              </w:rPr>
            </w:pPr>
          </w:p>
        </w:tc>
        <w:tc>
          <w:tcPr>
            <w:tcW w:w="768" w:type="dxa"/>
            <w:tcBorders>
              <w:tl2br w:val="nil"/>
              <w:tr2bl w:val="nil"/>
            </w:tcBorders>
            <w:shd w:val="clear" w:color="auto" w:fill="auto"/>
            <w:tcMar>
              <w:top w:w="120" w:type="dxa"/>
              <w:left w:w="192" w:type="dxa"/>
              <w:bottom w:w="120" w:type="dxa"/>
              <w:right w:w="192" w:type="dxa"/>
            </w:tcMar>
            <w:vAlign w:val="center"/>
          </w:tcPr>
          <w:p w14:paraId="3F74E5EA">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left"/>
              <w:textAlignment w:val="auto"/>
              <w:rPr>
                <w:rFonts w:hint="eastAsia" w:ascii="宋体" w:hAnsi="宋体" w:eastAsia="宋体" w:cs="宋体"/>
                <w:b w:val="0"/>
                <w:bCs w:val="0"/>
                <w:i w:val="0"/>
                <w:iCs w:val="0"/>
                <w:caps w:val="0"/>
                <w:color w:val="0F1115"/>
                <w:spacing w:val="0"/>
                <w:sz w:val="21"/>
                <w:szCs w:val="21"/>
                <w:highlight w:val="none"/>
              </w:rPr>
            </w:pPr>
          </w:p>
        </w:tc>
        <w:tc>
          <w:tcPr>
            <w:tcW w:w="768" w:type="dxa"/>
            <w:tcBorders>
              <w:tl2br w:val="nil"/>
              <w:tr2bl w:val="nil"/>
            </w:tcBorders>
            <w:shd w:val="clear" w:color="auto" w:fill="auto"/>
            <w:tcMar>
              <w:top w:w="120" w:type="dxa"/>
              <w:left w:w="192" w:type="dxa"/>
              <w:bottom w:w="120" w:type="dxa"/>
              <w:right w:w="192" w:type="dxa"/>
            </w:tcMar>
            <w:vAlign w:val="center"/>
          </w:tcPr>
          <w:p w14:paraId="609DFEA5">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left"/>
              <w:textAlignment w:val="auto"/>
              <w:rPr>
                <w:rFonts w:hint="eastAsia" w:ascii="宋体" w:hAnsi="宋体" w:eastAsia="宋体" w:cs="宋体"/>
                <w:b w:val="0"/>
                <w:bCs w:val="0"/>
                <w:i w:val="0"/>
                <w:iCs w:val="0"/>
                <w:caps w:val="0"/>
                <w:color w:val="0F1115"/>
                <w:spacing w:val="0"/>
                <w:sz w:val="21"/>
                <w:szCs w:val="21"/>
                <w:highlight w:val="none"/>
              </w:rPr>
            </w:pPr>
          </w:p>
        </w:tc>
        <w:tc>
          <w:tcPr>
            <w:tcW w:w="768" w:type="dxa"/>
            <w:tcBorders>
              <w:tl2br w:val="nil"/>
              <w:tr2bl w:val="nil"/>
            </w:tcBorders>
            <w:shd w:val="clear" w:color="auto" w:fill="auto"/>
            <w:tcMar>
              <w:top w:w="120" w:type="dxa"/>
              <w:left w:w="192" w:type="dxa"/>
              <w:bottom w:w="120" w:type="dxa"/>
              <w:right w:w="192" w:type="dxa"/>
            </w:tcMar>
            <w:vAlign w:val="center"/>
          </w:tcPr>
          <w:p w14:paraId="76C87571">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left"/>
              <w:textAlignment w:val="auto"/>
              <w:rPr>
                <w:rFonts w:hint="eastAsia" w:ascii="宋体" w:hAnsi="宋体" w:eastAsia="宋体" w:cs="宋体"/>
                <w:b w:val="0"/>
                <w:bCs w:val="0"/>
                <w:i w:val="0"/>
                <w:iCs w:val="0"/>
                <w:caps w:val="0"/>
                <w:color w:val="0F1115"/>
                <w:spacing w:val="0"/>
                <w:sz w:val="21"/>
                <w:szCs w:val="21"/>
                <w:highlight w:val="none"/>
              </w:rPr>
            </w:pPr>
          </w:p>
        </w:tc>
        <w:tc>
          <w:tcPr>
            <w:tcW w:w="768" w:type="dxa"/>
            <w:tcBorders>
              <w:tl2br w:val="nil"/>
              <w:tr2bl w:val="nil"/>
            </w:tcBorders>
            <w:shd w:val="clear" w:color="auto" w:fill="auto"/>
            <w:tcMar>
              <w:top w:w="120" w:type="dxa"/>
              <w:left w:w="192" w:type="dxa"/>
              <w:bottom w:w="120" w:type="dxa"/>
              <w:right w:w="192" w:type="dxa"/>
            </w:tcMar>
            <w:vAlign w:val="center"/>
          </w:tcPr>
          <w:p w14:paraId="2C0827DD">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left"/>
              <w:textAlignment w:val="auto"/>
              <w:rPr>
                <w:rFonts w:hint="eastAsia" w:ascii="宋体" w:hAnsi="宋体" w:eastAsia="宋体" w:cs="宋体"/>
                <w:b w:val="0"/>
                <w:bCs w:val="0"/>
                <w:i w:val="0"/>
                <w:iCs w:val="0"/>
                <w:caps w:val="0"/>
                <w:color w:val="0F1115"/>
                <w:spacing w:val="0"/>
                <w:sz w:val="21"/>
                <w:szCs w:val="21"/>
                <w:highlight w:val="none"/>
              </w:rPr>
            </w:pPr>
          </w:p>
        </w:tc>
        <w:tc>
          <w:tcPr>
            <w:tcW w:w="768" w:type="dxa"/>
            <w:tcBorders>
              <w:tl2br w:val="nil"/>
              <w:tr2bl w:val="nil"/>
            </w:tcBorders>
            <w:shd w:val="clear" w:color="auto" w:fill="auto"/>
            <w:tcMar>
              <w:top w:w="120" w:type="dxa"/>
              <w:left w:w="192" w:type="dxa"/>
              <w:bottom w:w="120" w:type="dxa"/>
              <w:right w:w="192" w:type="dxa"/>
            </w:tcMar>
            <w:vAlign w:val="center"/>
          </w:tcPr>
          <w:p w14:paraId="7479C539">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left"/>
              <w:textAlignment w:val="auto"/>
              <w:rPr>
                <w:rFonts w:hint="eastAsia" w:ascii="宋体" w:hAnsi="宋体" w:eastAsia="宋体" w:cs="宋体"/>
                <w:b w:val="0"/>
                <w:bCs w:val="0"/>
                <w:i w:val="0"/>
                <w:iCs w:val="0"/>
                <w:caps w:val="0"/>
                <w:color w:val="0F1115"/>
                <w:spacing w:val="0"/>
                <w:sz w:val="21"/>
                <w:szCs w:val="21"/>
                <w:highlight w:val="none"/>
              </w:rPr>
            </w:pPr>
          </w:p>
        </w:tc>
        <w:tc>
          <w:tcPr>
            <w:tcW w:w="769" w:type="dxa"/>
            <w:tcBorders>
              <w:tl2br w:val="nil"/>
              <w:tr2bl w:val="nil"/>
            </w:tcBorders>
            <w:shd w:val="clear" w:color="auto" w:fill="auto"/>
            <w:tcMar>
              <w:top w:w="120" w:type="dxa"/>
              <w:left w:w="192" w:type="dxa"/>
              <w:bottom w:w="120" w:type="dxa"/>
              <w:right w:w="192" w:type="dxa"/>
            </w:tcMar>
            <w:vAlign w:val="center"/>
          </w:tcPr>
          <w:p w14:paraId="1BD08FBE">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left"/>
              <w:textAlignment w:val="auto"/>
              <w:rPr>
                <w:rFonts w:hint="eastAsia" w:ascii="宋体" w:hAnsi="宋体" w:eastAsia="宋体" w:cs="宋体"/>
                <w:b w:val="0"/>
                <w:bCs w:val="0"/>
                <w:i w:val="0"/>
                <w:iCs w:val="0"/>
                <w:caps w:val="0"/>
                <w:color w:val="0F1115"/>
                <w:spacing w:val="0"/>
                <w:sz w:val="21"/>
                <w:szCs w:val="21"/>
                <w:highlight w:val="none"/>
              </w:rPr>
            </w:pPr>
          </w:p>
        </w:tc>
        <w:tc>
          <w:tcPr>
            <w:tcW w:w="808" w:type="dxa"/>
            <w:tcBorders>
              <w:tl2br w:val="nil"/>
              <w:tr2bl w:val="nil"/>
            </w:tcBorders>
            <w:shd w:val="clear" w:color="auto" w:fill="auto"/>
            <w:tcMar>
              <w:top w:w="120" w:type="dxa"/>
              <w:left w:w="192" w:type="dxa"/>
              <w:bottom w:w="120" w:type="dxa"/>
              <w:right w:w="192" w:type="dxa"/>
            </w:tcMar>
            <w:vAlign w:val="center"/>
          </w:tcPr>
          <w:p w14:paraId="01624D15">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00" w:lineRule="exact"/>
              <w:ind w:left="0" w:right="0"/>
              <w:jc w:val="center"/>
              <w:textAlignment w:val="auto"/>
              <w:rPr>
                <w:rFonts w:hint="eastAsia" w:ascii="宋体" w:hAnsi="宋体" w:eastAsia="宋体" w:cs="宋体"/>
                <w:b w:val="0"/>
                <w:bCs w:val="0"/>
                <w:i w:val="0"/>
                <w:iCs w:val="0"/>
                <w:caps w:val="0"/>
                <w:color w:val="0F1115"/>
                <w:spacing w:val="0"/>
                <w:sz w:val="21"/>
                <w:szCs w:val="21"/>
                <w:highlight w:val="none"/>
              </w:rPr>
            </w:pPr>
          </w:p>
        </w:tc>
        <w:tc>
          <w:tcPr>
            <w:tcW w:w="630" w:type="dxa"/>
            <w:tcBorders>
              <w:tl2br w:val="nil"/>
              <w:tr2bl w:val="nil"/>
            </w:tcBorders>
            <w:shd w:val="clear" w:color="auto" w:fill="auto"/>
            <w:tcMar>
              <w:top w:w="120" w:type="dxa"/>
              <w:left w:w="192" w:type="dxa"/>
              <w:bottom w:w="120" w:type="dxa"/>
              <w:right w:w="0" w:type="dxa"/>
            </w:tcMar>
            <w:vAlign w:val="center"/>
          </w:tcPr>
          <w:p w14:paraId="3504AA59">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00" w:lineRule="exact"/>
              <w:ind w:left="0" w:right="0"/>
              <w:textAlignment w:val="auto"/>
              <w:rPr>
                <w:rFonts w:hint="eastAsia" w:ascii="宋体" w:hAnsi="宋体" w:eastAsia="宋体" w:cs="宋体"/>
                <w:b w:val="0"/>
                <w:bCs w:val="0"/>
                <w:i w:val="0"/>
                <w:iCs w:val="0"/>
                <w:caps w:val="0"/>
                <w:color w:val="0F1115"/>
                <w:spacing w:val="0"/>
                <w:sz w:val="21"/>
                <w:szCs w:val="21"/>
                <w:highlight w:val="none"/>
              </w:rPr>
            </w:pPr>
          </w:p>
        </w:tc>
      </w:tr>
      <w:tr w14:paraId="4D3D4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58" w:type="dxa"/>
            <w:tcBorders>
              <w:tl2br w:val="nil"/>
              <w:tr2bl w:val="nil"/>
            </w:tcBorders>
            <w:shd w:val="clear" w:color="auto" w:fill="auto"/>
            <w:tcMar>
              <w:top w:w="120" w:type="dxa"/>
              <w:left w:w="0" w:type="dxa"/>
              <w:bottom w:w="120" w:type="dxa"/>
              <w:right w:w="192" w:type="dxa"/>
            </w:tcMar>
            <w:vAlign w:val="center"/>
          </w:tcPr>
          <w:p w14:paraId="142B5ECB">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center"/>
              <w:textAlignment w:val="auto"/>
              <w:rPr>
                <w:rFonts w:hint="eastAsia" w:ascii="宋体" w:hAnsi="宋体" w:eastAsia="宋体" w:cs="宋体"/>
                <w:b w:val="0"/>
                <w:bCs w:val="0"/>
                <w:i w:val="0"/>
                <w:iCs w:val="0"/>
                <w:caps w:val="0"/>
                <w:color w:val="0F1115"/>
                <w:spacing w:val="0"/>
                <w:sz w:val="21"/>
                <w:szCs w:val="21"/>
                <w:highlight w:val="none"/>
              </w:rPr>
            </w:pPr>
            <w:r>
              <w:rPr>
                <w:rFonts w:hint="eastAsia" w:ascii="宋体" w:hAnsi="宋体" w:eastAsia="宋体" w:cs="宋体"/>
                <w:b w:val="0"/>
                <w:bCs w:val="0"/>
                <w:i w:val="0"/>
                <w:iCs w:val="0"/>
                <w:caps w:val="0"/>
                <w:color w:val="0F1115"/>
                <w:spacing w:val="0"/>
                <w:sz w:val="21"/>
                <w:szCs w:val="21"/>
                <w:highlight w:val="none"/>
                <w:lang w:val="en-US" w:eastAsia="zh-CN"/>
              </w:rPr>
              <w:t>3</w:t>
            </w:r>
          </w:p>
        </w:tc>
        <w:tc>
          <w:tcPr>
            <w:tcW w:w="625" w:type="dxa"/>
            <w:tcBorders>
              <w:tl2br w:val="nil"/>
              <w:tr2bl w:val="nil"/>
            </w:tcBorders>
            <w:shd w:val="clear" w:color="auto" w:fill="auto"/>
            <w:tcMar>
              <w:top w:w="120" w:type="dxa"/>
              <w:left w:w="192" w:type="dxa"/>
              <w:bottom w:w="120" w:type="dxa"/>
              <w:right w:w="192" w:type="dxa"/>
            </w:tcMar>
            <w:vAlign w:val="center"/>
          </w:tcPr>
          <w:p w14:paraId="3139BF3A">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center"/>
              <w:textAlignment w:val="auto"/>
              <w:rPr>
                <w:rFonts w:hint="eastAsia" w:ascii="宋体" w:hAnsi="宋体" w:eastAsia="宋体" w:cs="宋体"/>
                <w:b w:val="0"/>
                <w:bCs w:val="0"/>
                <w:i w:val="0"/>
                <w:iCs w:val="0"/>
                <w:caps w:val="0"/>
                <w:color w:val="0F1115"/>
                <w:spacing w:val="0"/>
                <w:sz w:val="21"/>
                <w:szCs w:val="21"/>
                <w:highlight w:val="none"/>
              </w:rPr>
            </w:pPr>
          </w:p>
        </w:tc>
        <w:tc>
          <w:tcPr>
            <w:tcW w:w="877" w:type="dxa"/>
            <w:tcBorders>
              <w:tl2br w:val="nil"/>
              <w:tr2bl w:val="nil"/>
            </w:tcBorders>
            <w:shd w:val="clear" w:color="auto" w:fill="auto"/>
            <w:tcMar>
              <w:top w:w="120" w:type="dxa"/>
              <w:left w:w="192" w:type="dxa"/>
              <w:bottom w:w="120" w:type="dxa"/>
              <w:right w:w="192" w:type="dxa"/>
            </w:tcMar>
            <w:vAlign w:val="center"/>
          </w:tcPr>
          <w:p w14:paraId="6D8B7505">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center"/>
              <w:textAlignment w:val="auto"/>
              <w:rPr>
                <w:rFonts w:hint="eastAsia" w:ascii="宋体" w:hAnsi="宋体" w:eastAsia="宋体" w:cs="宋体"/>
                <w:b w:val="0"/>
                <w:bCs w:val="0"/>
                <w:i w:val="0"/>
                <w:iCs w:val="0"/>
                <w:caps w:val="0"/>
                <w:color w:val="0F1115"/>
                <w:spacing w:val="0"/>
                <w:sz w:val="21"/>
                <w:szCs w:val="21"/>
                <w:highlight w:val="none"/>
              </w:rPr>
            </w:pPr>
          </w:p>
        </w:tc>
        <w:tc>
          <w:tcPr>
            <w:tcW w:w="768" w:type="dxa"/>
            <w:tcBorders>
              <w:tl2br w:val="nil"/>
              <w:tr2bl w:val="nil"/>
            </w:tcBorders>
            <w:shd w:val="clear" w:color="auto" w:fill="auto"/>
            <w:tcMar>
              <w:top w:w="120" w:type="dxa"/>
              <w:left w:w="192" w:type="dxa"/>
              <w:bottom w:w="120" w:type="dxa"/>
              <w:right w:w="192" w:type="dxa"/>
            </w:tcMar>
            <w:vAlign w:val="center"/>
          </w:tcPr>
          <w:p w14:paraId="257E02A9">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left"/>
              <w:textAlignment w:val="auto"/>
              <w:rPr>
                <w:rFonts w:hint="eastAsia" w:ascii="宋体" w:hAnsi="宋体" w:eastAsia="宋体" w:cs="宋体"/>
                <w:b w:val="0"/>
                <w:bCs w:val="0"/>
                <w:i w:val="0"/>
                <w:iCs w:val="0"/>
                <w:caps w:val="0"/>
                <w:color w:val="0F1115"/>
                <w:spacing w:val="0"/>
                <w:sz w:val="21"/>
                <w:szCs w:val="21"/>
                <w:highlight w:val="none"/>
              </w:rPr>
            </w:pPr>
          </w:p>
        </w:tc>
        <w:tc>
          <w:tcPr>
            <w:tcW w:w="768" w:type="dxa"/>
            <w:tcBorders>
              <w:tl2br w:val="nil"/>
              <w:tr2bl w:val="nil"/>
            </w:tcBorders>
            <w:shd w:val="clear" w:color="auto" w:fill="auto"/>
            <w:tcMar>
              <w:top w:w="120" w:type="dxa"/>
              <w:left w:w="192" w:type="dxa"/>
              <w:bottom w:w="120" w:type="dxa"/>
              <w:right w:w="192" w:type="dxa"/>
            </w:tcMar>
            <w:vAlign w:val="center"/>
          </w:tcPr>
          <w:p w14:paraId="47DD0F22">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left"/>
              <w:textAlignment w:val="auto"/>
              <w:rPr>
                <w:rFonts w:hint="eastAsia" w:ascii="宋体" w:hAnsi="宋体" w:eastAsia="宋体" w:cs="宋体"/>
                <w:b w:val="0"/>
                <w:bCs w:val="0"/>
                <w:i w:val="0"/>
                <w:iCs w:val="0"/>
                <w:caps w:val="0"/>
                <w:color w:val="0F1115"/>
                <w:spacing w:val="0"/>
                <w:sz w:val="21"/>
                <w:szCs w:val="21"/>
                <w:highlight w:val="none"/>
              </w:rPr>
            </w:pPr>
          </w:p>
        </w:tc>
        <w:tc>
          <w:tcPr>
            <w:tcW w:w="768" w:type="dxa"/>
            <w:tcBorders>
              <w:tl2br w:val="nil"/>
              <w:tr2bl w:val="nil"/>
            </w:tcBorders>
            <w:shd w:val="clear" w:color="auto" w:fill="auto"/>
            <w:tcMar>
              <w:top w:w="120" w:type="dxa"/>
              <w:left w:w="192" w:type="dxa"/>
              <w:bottom w:w="120" w:type="dxa"/>
              <w:right w:w="192" w:type="dxa"/>
            </w:tcMar>
            <w:vAlign w:val="center"/>
          </w:tcPr>
          <w:p w14:paraId="36CE4400">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left"/>
              <w:textAlignment w:val="auto"/>
              <w:rPr>
                <w:rFonts w:hint="eastAsia" w:ascii="宋体" w:hAnsi="宋体" w:eastAsia="宋体" w:cs="宋体"/>
                <w:b w:val="0"/>
                <w:bCs w:val="0"/>
                <w:i w:val="0"/>
                <w:iCs w:val="0"/>
                <w:caps w:val="0"/>
                <w:color w:val="0F1115"/>
                <w:spacing w:val="0"/>
                <w:sz w:val="21"/>
                <w:szCs w:val="21"/>
                <w:highlight w:val="none"/>
              </w:rPr>
            </w:pPr>
          </w:p>
        </w:tc>
        <w:tc>
          <w:tcPr>
            <w:tcW w:w="768" w:type="dxa"/>
            <w:tcBorders>
              <w:tl2br w:val="nil"/>
              <w:tr2bl w:val="nil"/>
            </w:tcBorders>
            <w:shd w:val="clear" w:color="auto" w:fill="auto"/>
            <w:tcMar>
              <w:top w:w="120" w:type="dxa"/>
              <w:left w:w="192" w:type="dxa"/>
              <w:bottom w:w="120" w:type="dxa"/>
              <w:right w:w="192" w:type="dxa"/>
            </w:tcMar>
            <w:vAlign w:val="center"/>
          </w:tcPr>
          <w:p w14:paraId="113029AF">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left"/>
              <w:textAlignment w:val="auto"/>
              <w:rPr>
                <w:rFonts w:hint="eastAsia" w:ascii="宋体" w:hAnsi="宋体" w:eastAsia="宋体" w:cs="宋体"/>
                <w:b w:val="0"/>
                <w:bCs w:val="0"/>
                <w:i w:val="0"/>
                <w:iCs w:val="0"/>
                <w:caps w:val="0"/>
                <w:color w:val="0F1115"/>
                <w:spacing w:val="0"/>
                <w:sz w:val="21"/>
                <w:szCs w:val="21"/>
                <w:highlight w:val="none"/>
              </w:rPr>
            </w:pPr>
          </w:p>
        </w:tc>
        <w:tc>
          <w:tcPr>
            <w:tcW w:w="768" w:type="dxa"/>
            <w:tcBorders>
              <w:tl2br w:val="nil"/>
              <w:tr2bl w:val="nil"/>
            </w:tcBorders>
            <w:shd w:val="clear" w:color="auto" w:fill="auto"/>
            <w:tcMar>
              <w:top w:w="120" w:type="dxa"/>
              <w:left w:w="192" w:type="dxa"/>
              <w:bottom w:w="120" w:type="dxa"/>
              <w:right w:w="192" w:type="dxa"/>
            </w:tcMar>
            <w:vAlign w:val="center"/>
          </w:tcPr>
          <w:p w14:paraId="160ADB4B">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left"/>
              <w:textAlignment w:val="auto"/>
              <w:rPr>
                <w:rFonts w:hint="eastAsia" w:ascii="宋体" w:hAnsi="宋体" w:eastAsia="宋体" w:cs="宋体"/>
                <w:b w:val="0"/>
                <w:bCs w:val="0"/>
                <w:i w:val="0"/>
                <w:iCs w:val="0"/>
                <w:caps w:val="0"/>
                <w:color w:val="0F1115"/>
                <w:spacing w:val="0"/>
                <w:sz w:val="21"/>
                <w:szCs w:val="21"/>
                <w:highlight w:val="none"/>
              </w:rPr>
            </w:pPr>
          </w:p>
        </w:tc>
        <w:tc>
          <w:tcPr>
            <w:tcW w:w="768" w:type="dxa"/>
            <w:tcBorders>
              <w:tl2br w:val="nil"/>
              <w:tr2bl w:val="nil"/>
            </w:tcBorders>
            <w:shd w:val="clear" w:color="auto" w:fill="auto"/>
            <w:tcMar>
              <w:top w:w="120" w:type="dxa"/>
              <w:left w:w="192" w:type="dxa"/>
              <w:bottom w:w="120" w:type="dxa"/>
              <w:right w:w="192" w:type="dxa"/>
            </w:tcMar>
            <w:vAlign w:val="center"/>
          </w:tcPr>
          <w:p w14:paraId="7B83C254">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left"/>
              <w:textAlignment w:val="auto"/>
              <w:rPr>
                <w:rFonts w:hint="eastAsia" w:ascii="宋体" w:hAnsi="宋体" w:eastAsia="宋体" w:cs="宋体"/>
                <w:b w:val="0"/>
                <w:bCs w:val="0"/>
                <w:i w:val="0"/>
                <w:iCs w:val="0"/>
                <w:caps w:val="0"/>
                <w:color w:val="0F1115"/>
                <w:spacing w:val="0"/>
                <w:sz w:val="21"/>
                <w:szCs w:val="21"/>
                <w:highlight w:val="none"/>
              </w:rPr>
            </w:pPr>
          </w:p>
        </w:tc>
        <w:tc>
          <w:tcPr>
            <w:tcW w:w="769" w:type="dxa"/>
            <w:tcBorders>
              <w:tl2br w:val="nil"/>
              <w:tr2bl w:val="nil"/>
            </w:tcBorders>
            <w:shd w:val="clear" w:color="auto" w:fill="auto"/>
            <w:tcMar>
              <w:top w:w="120" w:type="dxa"/>
              <w:left w:w="192" w:type="dxa"/>
              <w:bottom w:w="120" w:type="dxa"/>
              <w:right w:w="192" w:type="dxa"/>
            </w:tcMar>
            <w:vAlign w:val="center"/>
          </w:tcPr>
          <w:p w14:paraId="7DA4159B">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left"/>
              <w:textAlignment w:val="auto"/>
              <w:rPr>
                <w:rFonts w:hint="eastAsia" w:ascii="宋体" w:hAnsi="宋体" w:eastAsia="宋体" w:cs="宋体"/>
                <w:b w:val="0"/>
                <w:bCs w:val="0"/>
                <w:i w:val="0"/>
                <w:iCs w:val="0"/>
                <w:caps w:val="0"/>
                <w:color w:val="0F1115"/>
                <w:spacing w:val="0"/>
                <w:sz w:val="21"/>
                <w:szCs w:val="21"/>
                <w:highlight w:val="none"/>
              </w:rPr>
            </w:pPr>
          </w:p>
        </w:tc>
        <w:tc>
          <w:tcPr>
            <w:tcW w:w="808" w:type="dxa"/>
            <w:tcBorders>
              <w:tl2br w:val="nil"/>
              <w:tr2bl w:val="nil"/>
            </w:tcBorders>
            <w:shd w:val="clear" w:color="auto" w:fill="auto"/>
            <w:tcMar>
              <w:top w:w="120" w:type="dxa"/>
              <w:left w:w="192" w:type="dxa"/>
              <w:bottom w:w="120" w:type="dxa"/>
              <w:right w:w="192" w:type="dxa"/>
            </w:tcMar>
            <w:vAlign w:val="center"/>
          </w:tcPr>
          <w:p w14:paraId="72C8F911">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00" w:lineRule="exact"/>
              <w:ind w:left="0" w:right="0"/>
              <w:jc w:val="center"/>
              <w:textAlignment w:val="auto"/>
              <w:rPr>
                <w:rFonts w:hint="eastAsia" w:ascii="宋体" w:hAnsi="宋体" w:eastAsia="宋体" w:cs="宋体"/>
                <w:b w:val="0"/>
                <w:bCs w:val="0"/>
                <w:i w:val="0"/>
                <w:iCs w:val="0"/>
                <w:caps w:val="0"/>
                <w:color w:val="0F1115"/>
                <w:spacing w:val="0"/>
                <w:sz w:val="21"/>
                <w:szCs w:val="21"/>
                <w:highlight w:val="none"/>
              </w:rPr>
            </w:pPr>
          </w:p>
        </w:tc>
        <w:tc>
          <w:tcPr>
            <w:tcW w:w="630" w:type="dxa"/>
            <w:tcBorders>
              <w:tl2br w:val="nil"/>
              <w:tr2bl w:val="nil"/>
            </w:tcBorders>
            <w:shd w:val="clear" w:color="auto" w:fill="auto"/>
            <w:tcMar>
              <w:top w:w="120" w:type="dxa"/>
              <w:left w:w="192" w:type="dxa"/>
              <w:bottom w:w="120" w:type="dxa"/>
              <w:right w:w="0" w:type="dxa"/>
            </w:tcMar>
            <w:vAlign w:val="center"/>
          </w:tcPr>
          <w:p w14:paraId="6460153E">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00" w:lineRule="exact"/>
              <w:ind w:left="0" w:right="0"/>
              <w:textAlignment w:val="auto"/>
              <w:rPr>
                <w:rFonts w:hint="eastAsia" w:ascii="宋体" w:hAnsi="宋体" w:eastAsia="宋体" w:cs="宋体"/>
                <w:b w:val="0"/>
                <w:bCs w:val="0"/>
                <w:i w:val="0"/>
                <w:iCs w:val="0"/>
                <w:caps w:val="0"/>
                <w:color w:val="0F1115"/>
                <w:spacing w:val="0"/>
                <w:sz w:val="21"/>
                <w:szCs w:val="21"/>
                <w:highlight w:val="none"/>
              </w:rPr>
            </w:pPr>
          </w:p>
        </w:tc>
      </w:tr>
      <w:tr w14:paraId="3F146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558" w:type="dxa"/>
            <w:tcBorders>
              <w:tl2br w:val="nil"/>
              <w:tr2bl w:val="nil"/>
            </w:tcBorders>
            <w:shd w:val="clear" w:color="auto" w:fill="auto"/>
            <w:tcMar>
              <w:top w:w="120" w:type="dxa"/>
              <w:left w:w="0" w:type="dxa"/>
              <w:bottom w:w="120" w:type="dxa"/>
              <w:right w:w="192" w:type="dxa"/>
            </w:tcMar>
            <w:vAlign w:val="center"/>
          </w:tcPr>
          <w:p w14:paraId="2486A21F">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center"/>
              <w:textAlignment w:val="auto"/>
              <w:rPr>
                <w:rFonts w:hint="eastAsia" w:ascii="宋体" w:hAnsi="宋体" w:eastAsia="宋体" w:cs="宋体"/>
                <w:b w:val="0"/>
                <w:bCs w:val="0"/>
                <w:i w:val="0"/>
                <w:iCs w:val="0"/>
                <w:caps w:val="0"/>
                <w:color w:val="0F1115"/>
                <w:spacing w:val="0"/>
                <w:sz w:val="21"/>
                <w:szCs w:val="21"/>
                <w:highlight w:val="none"/>
              </w:rPr>
            </w:pPr>
            <w:r>
              <w:rPr>
                <w:rFonts w:hint="eastAsia" w:ascii="宋体" w:hAnsi="宋体" w:eastAsia="宋体" w:cs="宋体"/>
                <w:b w:val="0"/>
                <w:bCs w:val="0"/>
                <w:i w:val="0"/>
                <w:iCs w:val="0"/>
                <w:caps w:val="0"/>
                <w:color w:val="0F1115"/>
                <w:spacing w:val="0"/>
                <w:sz w:val="21"/>
                <w:szCs w:val="21"/>
                <w:highlight w:val="none"/>
                <w:lang w:val="en-US" w:eastAsia="zh-CN"/>
              </w:rPr>
              <w:t>...</w:t>
            </w:r>
          </w:p>
        </w:tc>
        <w:tc>
          <w:tcPr>
            <w:tcW w:w="625" w:type="dxa"/>
            <w:tcBorders>
              <w:tl2br w:val="nil"/>
              <w:tr2bl w:val="nil"/>
            </w:tcBorders>
            <w:shd w:val="clear" w:color="auto" w:fill="auto"/>
            <w:tcMar>
              <w:top w:w="120" w:type="dxa"/>
              <w:left w:w="192" w:type="dxa"/>
              <w:bottom w:w="120" w:type="dxa"/>
              <w:right w:w="192" w:type="dxa"/>
            </w:tcMar>
            <w:vAlign w:val="center"/>
          </w:tcPr>
          <w:p w14:paraId="75489352">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center"/>
              <w:textAlignment w:val="auto"/>
              <w:rPr>
                <w:rFonts w:hint="eastAsia" w:ascii="宋体" w:hAnsi="宋体" w:eastAsia="宋体" w:cs="宋体"/>
                <w:b w:val="0"/>
                <w:bCs w:val="0"/>
                <w:i w:val="0"/>
                <w:iCs w:val="0"/>
                <w:caps w:val="0"/>
                <w:color w:val="0F1115"/>
                <w:spacing w:val="0"/>
                <w:sz w:val="21"/>
                <w:szCs w:val="21"/>
                <w:highlight w:val="none"/>
              </w:rPr>
            </w:pPr>
          </w:p>
        </w:tc>
        <w:tc>
          <w:tcPr>
            <w:tcW w:w="877" w:type="dxa"/>
            <w:tcBorders>
              <w:tl2br w:val="nil"/>
              <w:tr2bl w:val="nil"/>
            </w:tcBorders>
            <w:shd w:val="clear" w:color="auto" w:fill="auto"/>
            <w:tcMar>
              <w:top w:w="120" w:type="dxa"/>
              <w:left w:w="192" w:type="dxa"/>
              <w:bottom w:w="120" w:type="dxa"/>
              <w:right w:w="192" w:type="dxa"/>
            </w:tcMar>
            <w:vAlign w:val="center"/>
          </w:tcPr>
          <w:p w14:paraId="55D6707E">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center"/>
              <w:textAlignment w:val="auto"/>
              <w:rPr>
                <w:rFonts w:hint="eastAsia" w:ascii="宋体" w:hAnsi="宋体" w:eastAsia="宋体" w:cs="宋体"/>
                <w:b w:val="0"/>
                <w:bCs w:val="0"/>
                <w:i w:val="0"/>
                <w:iCs w:val="0"/>
                <w:caps w:val="0"/>
                <w:color w:val="0F1115"/>
                <w:spacing w:val="0"/>
                <w:sz w:val="21"/>
                <w:szCs w:val="21"/>
                <w:highlight w:val="none"/>
              </w:rPr>
            </w:pPr>
          </w:p>
        </w:tc>
        <w:tc>
          <w:tcPr>
            <w:tcW w:w="768" w:type="dxa"/>
            <w:tcBorders>
              <w:tl2br w:val="nil"/>
              <w:tr2bl w:val="nil"/>
            </w:tcBorders>
            <w:shd w:val="clear" w:color="auto" w:fill="auto"/>
            <w:tcMar>
              <w:top w:w="120" w:type="dxa"/>
              <w:left w:w="192" w:type="dxa"/>
              <w:bottom w:w="120" w:type="dxa"/>
              <w:right w:w="192" w:type="dxa"/>
            </w:tcMar>
            <w:vAlign w:val="center"/>
          </w:tcPr>
          <w:p w14:paraId="15EF1115">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left"/>
              <w:textAlignment w:val="auto"/>
              <w:rPr>
                <w:rFonts w:hint="eastAsia" w:ascii="宋体" w:hAnsi="宋体" w:eastAsia="宋体" w:cs="宋体"/>
                <w:b w:val="0"/>
                <w:bCs w:val="0"/>
                <w:i w:val="0"/>
                <w:iCs w:val="0"/>
                <w:caps w:val="0"/>
                <w:color w:val="0F1115"/>
                <w:spacing w:val="0"/>
                <w:sz w:val="21"/>
                <w:szCs w:val="21"/>
                <w:highlight w:val="none"/>
              </w:rPr>
            </w:pPr>
          </w:p>
        </w:tc>
        <w:tc>
          <w:tcPr>
            <w:tcW w:w="768" w:type="dxa"/>
            <w:tcBorders>
              <w:tl2br w:val="nil"/>
              <w:tr2bl w:val="nil"/>
            </w:tcBorders>
            <w:shd w:val="clear" w:color="auto" w:fill="auto"/>
            <w:tcMar>
              <w:top w:w="120" w:type="dxa"/>
              <w:left w:w="192" w:type="dxa"/>
              <w:bottom w:w="120" w:type="dxa"/>
              <w:right w:w="192" w:type="dxa"/>
            </w:tcMar>
            <w:vAlign w:val="center"/>
          </w:tcPr>
          <w:p w14:paraId="745F132E">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left"/>
              <w:textAlignment w:val="auto"/>
              <w:rPr>
                <w:rFonts w:hint="eastAsia" w:ascii="宋体" w:hAnsi="宋体" w:eastAsia="宋体" w:cs="宋体"/>
                <w:b w:val="0"/>
                <w:bCs w:val="0"/>
                <w:i w:val="0"/>
                <w:iCs w:val="0"/>
                <w:caps w:val="0"/>
                <w:color w:val="0F1115"/>
                <w:spacing w:val="0"/>
                <w:sz w:val="21"/>
                <w:szCs w:val="21"/>
                <w:highlight w:val="none"/>
              </w:rPr>
            </w:pPr>
          </w:p>
        </w:tc>
        <w:tc>
          <w:tcPr>
            <w:tcW w:w="768" w:type="dxa"/>
            <w:tcBorders>
              <w:tl2br w:val="nil"/>
              <w:tr2bl w:val="nil"/>
            </w:tcBorders>
            <w:shd w:val="clear" w:color="auto" w:fill="auto"/>
            <w:tcMar>
              <w:top w:w="120" w:type="dxa"/>
              <w:left w:w="192" w:type="dxa"/>
              <w:bottom w:w="120" w:type="dxa"/>
              <w:right w:w="192" w:type="dxa"/>
            </w:tcMar>
            <w:vAlign w:val="center"/>
          </w:tcPr>
          <w:p w14:paraId="53C23EBF">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left"/>
              <w:textAlignment w:val="auto"/>
              <w:rPr>
                <w:rFonts w:hint="eastAsia" w:ascii="宋体" w:hAnsi="宋体" w:eastAsia="宋体" w:cs="宋体"/>
                <w:b w:val="0"/>
                <w:bCs w:val="0"/>
                <w:i w:val="0"/>
                <w:iCs w:val="0"/>
                <w:caps w:val="0"/>
                <w:color w:val="0F1115"/>
                <w:spacing w:val="0"/>
                <w:sz w:val="21"/>
                <w:szCs w:val="21"/>
                <w:highlight w:val="none"/>
              </w:rPr>
            </w:pPr>
          </w:p>
        </w:tc>
        <w:tc>
          <w:tcPr>
            <w:tcW w:w="768" w:type="dxa"/>
            <w:tcBorders>
              <w:tl2br w:val="nil"/>
              <w:tr2bl w:val="nil"/>
            </w:tcBorders>
            <w:shd w:val="clear" w:color="auto" w:fill="auto"/>
            <w:tcMar>
              <w:top w:w="120" w:type="dxa"/>
              <w:left w:w="192" w:type="dxa"/>
              <w:bottom w:w="120" w:type="dxa"/>
              <w:right w:w="192" w:type="dxa"/>
            </w:tcMar>
            <w:vAlign w:val="center"/>
          </w:tcPr>
          <w:p w14:paraId="6A52E6D9">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left"/>
              <w:textAlignment w:val="auto"/>
              <w:rPr>
                <w:rFonts w:hint="eastAsia" w:ascii="宋体" w:hAnsi="宋体" w:eastAsia="宋体" w:cs="宋体"/>
                <w:b w:val="0"/>
                <w:bCs w:val="0"/>
                <w:i w:val="0"/>
                <w:iCs w:val="0"/>
                <w:caps w:val="0"/>
                <w:color w:val="0F1115"/>
                <w:spacing w:val="0"/>
                <w:sz w:val="21"/>
                <w:szCs w:val="21"/>
                <w:highlight w:val="none"/>
              </w:rPr>
            </w:pPr>
          </w:p>
        </w:tc>
        <w:tc>
          <w:tcPr>
            <w:tcW w:w="768" w:type="dxa"/>
            <w:tcBorders>
              <w:tl2br w:val="nil"/>
              <w:tr2bl w:val="nil"/>
            </w:tcBorders>
            <w:shd w:val="clear" w:color="auto" w:fill="auto"/>
            <w:tcMar>
              <w:top w:w="120" w:type="dxa"/>
              <w:left w:w="192" w:type="dxa"/>
              <w:bottom w:w="120" w:type="dxa"/>
              <w:right w:w="192" w:type="dxa"/>
            </w:tcMar>
            <w:vAlign w:val="center"/>
          </w:tcPr>
          <w:p w14:paraId="5770E0A0">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left"/>
              <w:textAlignment w:val="auto"/>
              <w:rPr>
                <w:rFonts w:hint="eastAsia" w:ascii="宋体" w:hAnsi="宋体" w:eastAsia="宋体" w:cs="宋体"/>
                <w:b w:val="0"/>
                <w:bCs w:val="0"/>
                <w:i w:val="0"/>
                <w:iCs w:val="0"/>
                <w:caps w:val="0"/>
                <w:color w:val="0F1115"/>
                <w:spacing w:val="0"/>
                <w:sz w:val="21"/>
                <w:szCs w:val="21"/>
                <w:highlight w:val="none"/>
              </w:rPr>
            </w:pPr>
          </w:p>
        </w:tc>
        <w:tc>
          <w:tcPr>
            <w:tcW w:w="768" w:type="dxa"/>
            <w:tcBorders>
              <w:tl2br w:val="nil"/>
              <w:tr2bl w:val="nil"/>
            </w:tcBorders>
            <w:shd w:val="clear" w:color="auto" w:fill="auto"/>
            <w:tcMar>
              <w:top w:w="120" w:type="dxa"/>
              <w:left w:w="192" w:type="dxa"/>
              <w:bottom w:w="120" w:type="dxa"/>
              <w:right w:w="192" w:type="dxa"/>
            </w:tcMar>
            <w:vAlign w:val="center"/>
          </w:tcPr>
          <w:p w14:paraId="022ECC6F">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left"/>
              <w:textAlignment w:val="auto"/>
              <w:rPr>
                <w:rFonts w:hint="eastAsia" w:ascii="宋体" w:hAnsi="宋体" w:eastAsia="宋体" w:cs="宋体"/>
                <w:b w:val="0"/>
                <w:bCs w:val="0"/>
                <w:i w:val="0"/>
                <w:iCs w:val="0"/>
                <w:caps w:val="0"/>
                <w:color w:val="0F1115"/>
                <w:spacing w:val="0"/>
                <w:sz w:val="21"/>
                <w:szCs w:val="21"/>
                <w:highlight w:val="none"/>
              </w:rPr>
            </w:pPr>
          </w:p>
        </w:tc>
        <w:tc>
          <w:tcPr>
            <w:tcW w:w="769" w:type="dxa"/>
            <w:tcBorders>
              <w:tl2br w:val="nil"/>
              <w:tr2bl w:val="nil"/>
            </w:tcBorders>
            <w:shd w:val="clear" w:color="auto" w:fill="auto"/>
            <w:tcMar>
              <w:top w:w="120" w:type="dxa"/>
              <w:left w:w="192" w:type="dxa"/>
              <w:bottom w:w="120" w:type="dxa"/>
              <w:right w:w="192" w:type="dxa"/>
            </w:tcMar>
            <w:vAlign w:val="center"/>
          </w:tcPr>
          <w:p w14:paraId="2E2CE369">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40" w:lineRule="exact"/>
              <w:ind w:left="0" w:right="0"/>
              <w:jc w:val="left"/>
              <w:textAlignment w:val="auto"/>
              <w:rPr>
                <w:rFonts w:hint="eastAsia" w:ascii="宋体" w:hAnsi="宋体" w:eastAsia="宋体" w:cs="宋体"/>
                <w:b w:val="0"/>
                <w:bCs w:val="0"/>
                <w:i w:val="0"/>
                <w:iCs w:val="0"/>
                <w:caps w:val="0"/>
                <w:color w:val="0F1115"/>
                <w:spacing w:val="0"/>
                <w:sz w:val="21"/>
                <w:szCs w:val="21"/>
                <w:highlight w:val="none"/>
              </w:rPr>
            </w:pPr>
          </w:p>
        </w:tc>
        <w:tc>
          <w:tcPr>
            <w:tcW w:w="808" w:type="dxa"/>
            <w:tcBorders>
              <w:tl2br w:val="nil"/>
              <w:tr2bl w:val="nil"/>
            </w:tcBorders>
            <w:shd w:val="clear" w:color="auto" w:fill="auto"/>
            <w:tcMar>
              <w:top w:w="120" w:type="dxa"/>
              <w:left w:w="192" w:type="dxa"/>
              <w:bottom w:w="120" w:type="dxa"/>
              <w:right w:w="192" w:type="dxa"/>
            </w:tcMar>
            <w:vAlign w:val="center"/>
          </w:tcPr>
          <w:p w14:paraId="7718BF06">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00" w:lineRule="exact"/>
              <w:ind w:left="0" w:right="0"/>
              <w:jc w:val="center"/>
              <w:textAlignment w:val="auto"/>
              <w:rPr>
                <w:rFonts w:hint="eastAsia" w:ascii="宋体" w:hAnsi="宋体" w:eastAsia="宋体" w:cs="宋体"/>
                <w:b w:val="0"/>
                <w:bCs w:val="0"/>
                <w:i w:val="0"/>
                <w:iCs w:val="0"/>
                <w:caps w:val="0"/>
                <w:color w:val="0F1115"/>
                <w:spacing w:val="0"/>
                <w:sz w:val="21"/>
                <w:szCs w:val="21"/>
                <w:highlight w:val="none"/>
              </w:rPr>
            </w:pPr>
          </w:p>
        </w:tc>
        <w:tc>
          <w:tcPr>
            <w:tcW w:w="630" w:type="dxa"/>
            <w:tcBorders>
              <w:tl2br w:val="nil"/>
              <w:tr2bl w:val="nil"/>
            </w:tcBorders>
            <w:shd w:val="clear" w:color="auto" w:fill="auto"/>
            <w:vAlign w:val="center"/>
          </w:tcPr>
          <w:p w14:paraId="505A4A48">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200" w:lineRule="exact"/>
              <w:ind w:left="0" w:right="0"/>
              <w:textAlignment w:val="auto"/>
              <w:rPr>
                <w:rFonts w:hint="eastAsia" w:ascii="宋体" w:hAnsi="宋体" w:eastAsia="宋体" w:cs="宋体"/>
                <w:b w:val="0"/>
                <w:bCs w:val="0"/>
                <w:i w:val="0"/>
                <w:iCs w:val="0"/>
                <w:caps w:val="0"/>
                <w:color w:val="0F1115"/>
                <w:spacing w:val="0"/>
                <w:sz w:val="21"/>
                <w:szCs w:val="21"/>
                <w:highlight w:val="none"/>
              </w:rPr>
            </w:pPr>
          </w:p>
        </w:tc>
      </w:tr>
    </w:tbl>
    <w:p w14:paraId="5F33C077">
      <w:pPr>
        <w:numPr>
          <w:ilvl w:val="0"/>
          <w:numId w:val="0"/>
        </w:numPr>
        <w:spacing w:line="360" w:lineRule="auto"/>
        <w:ind w:leftChars="200"/>
        <w:rPr>
          <w:rFonts w:hint="eastAsia"/>
          <w:sz w:val="22"/>
          <w:szCs w:val="22"/>
          <w:highlight w:val="none"/>
          <w:lang w:val="en-US" w:eastAsia="zh-CN"/>
        </w:rPr>
      </w:pPr>
    </w:p>
    <w:p w14:paraId="24EDBA3B">
      <w:pPr>
        <w:spacing w:line="360" w:lineRule="auto"/>
        <w:ind w:firstLine="440" w:firstLineChars="200"/>
        <w:rPr>
          <w:rFonts w:hint="eastAsia"/>
          <w:sz w:val="22"/>
          <w:szCs w:val="22"/>
          <w:highlight w:val="none"/>
          <w:lang w:val="en-US" w:eastAsia="zh-CN"/>
        </w:rPr>
      </w:pPr>
      <w:r>
        <w:rPr>
          <w:rFonts w:hint="eastAsia"/>
          <w:sz w:val="22"/>
          <w:szCs w:val="22"/>
          <w:highlight w:val="none"/>
          <w:lang w:val="en-US" w:eastAsia="zh-CN"/>
        </w:rPr>
        <w:t>评标委员会全体评委成员签字：</w:t>
      </w:r>
    </w:p>
    <w:p w14:paraId="492E51B6">
      <w:pPr>
        <w:spacing w:line="360" w:lineRule="auto"/>
        <w:ind w:firstLine="440" w:firstLineChars="200"/>
        <w:rPr>
          <w:rFonts w:hint="eastAsia"/>
          <w:sz w:val="22"/>
          <w:szCs w:val="22"/>
          <w:highlight w:val="none"/>
          <w:lang w:val="en-US" w:eastAsia="zh-CN"/>
        </w:rPr>
      </w:pPr>
    </w:p>
    <w:p w14:paraId="0D3A7F42">
      <w:pPr>
        <w:spacing w:line="360" w:lineRule="auto"/>
        <w:ind w:firstLine="440" w:firstLineChars="200"/>
        <w:rPr>
          <w:rFonts w:hint="eastAsia"/>
          <w:sz w:val="22"/>
          <w:szCs w:val="22"/>
          <w:highlight w:val="none"/>
          <w:lang w:val="en-US" w:eastAsia="zh-CN"/>
        </w:rPr>
      </w:pPr>
    </w:p>
    <w:p w14:paraId="26F47806">
      <w:pPr>
        <w:spacing w:line="360" w:lineRule="auto"/>
        <w:rPr>
          <w:rFonts w:hint="eastAsia" w:ascii="宋体" w:hAnsi="宋体" w:eastAsia="宋体" w:cs="宋体"/>
          <w:b/>
          <w:bCs/>
          <w:sz w:val="22"/>
          <w:szCs w:val="22"/>
          <w:lang w:val="en-US" w:eastAsia="zh-CN"/>
        </w:rPr>
      </w:pPr>
    </w:p>
    <w:p w14:paraId="22F03179">
      <w:pPr>
        <w:spacing w:line="360" w:lineRule="auto"/>
        <w:rPr>
          <w:rFonts w:hint="eastAsia" w:ascii="宋体" w:hAnsi="宋体" w:eastAsia="宋体" w:cs="宋体"/>
          <w:b/>
          <w:bCs/>
          <w:sz w:val="22"/>
          <w:szCs w:val="22"/>
          <w:lang w:val="en-US" w:eastAsia="zh-CN"/>
        </w:rPr>
      </w:pPr>
      <w:r>
        <w:rPr>
          <w:rFonts w:hint="eastAsia" w:ascii="宋体" w:hAnsi="宋体" w:eastAsia="宋体" w:cs="宋体"/>
          <w:b/>
          <w:bCs/>
          <w:sz w:val="22"/>
          <w:szCs w:val="22"/>
          <w:lang w:val="en-US" w:eastAsia="zh-CN"/>
        </w:rPr>
        <w:t>评审标准：</w:t>
      </w:r>
    </w:p>
    <w:p w14:paraId="7B8A44C4">
      <w:pPr>
        <w:spacing w:line="360" w:lineRule="auto"/>
        <w:ind w:firstLine="442" w:firstLineChars="200"/>
        <w:rPr>
          <w:rFonts w:hint="eastAsia" w:ascii="宋体" w:hAnsi="宋体" w:eastAsia="宋体" w:cs="宋体"/>
          <w:b/>
          <w:bCs/>
          <w:sz w:val="22"/>
          <w:szCs w:val="22"/>
          <w:lang w:val="en-US" w:eastAsia="zh-CN"/>
        </w:rPr>
      </w:pPr>
      <w:r>
        <w:rPr>
          <w:rFonts w:hint="eastAsia" w:ascii="宋体" w:hAnsi="宋体" w:eastAsia="宋体" w:cs="宋体"/>
          <w:b/>
          <w:bCs/>
          <w:sz w:val="22"/>
          <w:szCs w:val="22"/>
          <w:lang w:val="en-US" w:eastAsia="zh-CN"/>
        </w:rPr>
        <w:t>一、答辩评审结论分类及标准</w:t>
      </w:r>
    </w:p>
    <w:p w14:paraId="77FBC930">
      <w:pPr>
        <w:spacing w:line="360" w:lineRule="auto"/>
        <w:ind w:firstLine="440" w:firstLineChars="200"/>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评标委员会成员根据答辩试卷内容，对每位投标人项目经理的答辩情况作出“合格”或“不合格”的结论。</w:t>
      </w:r>
    </w:p>
    <w:p w14:paraId="341352B4">
      <w:pPr>
        <w:spacing w:line="360" w:lineRule="auto"/>
        <w:ind w:firstLine="440" w:firstLineChars="200"/>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（一）评定为“不合格”的标准</w:t>
      </w:r>
    </w:p>
    <w:p w14:paraId="49CAD36A">
      <w:pPr>
        <w:spacing w:line="360" w:lineRule="auto"/>
        <w:ind w:firstLine="440" w:firstLineChars="200"/>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出现以下任一情形，评标委员会应将该投标人的答辩评定为“不合格”，并必须出具书面材料记录明确的否决理由：</w:t>
      </w:r>
    </w:p>
    <w:p w14:paraId="5974AC5B">
      <w:pPr>
        <w:numPr>
          <w:ilvl w:val="0"/>
          <w:numId w:val="21"/>
        </w:numPr>
        <w:spacing w:line="360" w:lineRule="auto"/>
        <w:ind w:left="0" w:leftChars="0" w:firstLine="440" w:firstLineChars="200"/>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出现重大错误：答辩内容存在与现行法律法规、水利工程建设强制性标准或本招标文件实质性要求明显不符的重大错误。</w:t>
      </w:r>
    </w:p>
    <w:p w14:paraId="7B756970">
      <w:pPr>
        <w:numPr>
          <w:ilvl w:val="0"/>
          <w:numId w:val="21"/>
        </w:numPr>
        <w:spacing w:line="360" w:lineRule="auto"/>
        <w:ind w:left="0" w:leftChars="0" w:firstLine="440" w:firstLineChars="200"/>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试卷空白：答辩试卷为空白，未作答任何题目。</w:t>
      </w:r>
    </w:p>
    <w:p w14:paraId="0EECFDBC">
      <w:pPr>
        <w:numPr>
          <w:ilvl w:val="0"/>
          <w:numId w:val="21"/>
        </w:numPr>
        <w:spacing w:line="360" w:lineRule="auto"/>
        <w:ind w:left="0" w:leftChars="0" w:firstLine="440" w:firstLineChars="200"/>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涉嫌违法违规：答辩内容中体现或暗示了涉嫌围标串标、弄虚作假、贿赂等违法违规行为。</w:t>
      </w:r>
    </w:p>
    <w:p w14:paraId="5F62791E">
      <w:pPr>
        <w:numPr>
          <w:ilvl w:val="0"/>
          <w:numId w:val="21"/>
        </w:numPr>
        <w:spacing w:line="360" w:lineRule="auto"/>
        <w:ind w:left="0" w:leftChars="0" w:firstLine="440" w:firstLineChars="200"/>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存在违纪行为：答辩过程中出现招标文件已明确规定的违纪行为，如：</w:t>
      </w:r>
    </w:p>
    <w:p w14:paraId="09880D35">
      <w:pPr>
        <w:numPr>
          <w:ilvl w:val="0"/>
          <w:numId w:val="22"/>
        </w:numPr>
        <w:spacing w:line="360" w:lineRule="auto"/>
        <w:ind w:left="0" w:leftChars="0" w:firstLine="420" w:firstLineChars="0"/>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夹带与答辩相关的材料。</w:t>
      </w:r>
    </w:p>
    <w:p w14:paraId="281486C0">
      <w:pPr>
        <w:numPr>
          <w:ilvl w:val="0"/>
          <w:numId w:val="22"/>
        </w:numPr>
        <w:spacing w:line="360" w:lineRule="auto"/>
        <w:ind w:left="0" w:leftChars="0" w:firstLine="420" w:firstLineChars="0"/>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与其他项目经理旁窥、交头接耳、互打暗号或者手势。</w:t>
      </w:r>
    </w:p>
    <w:p w14:paraId="188A0F0B">
      <w:pPr>
        <w:numPr>
          <w:ilvl w:val="0"/>
          <w:numId w:val="22"/>
        </w:numPr>
        <w:spacing w:line="360" w:lineRule="auto"/>
        <w:ind w:left="0" w:leftChars="0" w:firstLine="420" w:firstLineChars="0"/>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在答辩室禁止的范围内喧哗、吸烟或实施其他影响考场秩序的行为。</w:t>
      </w:r>
    </w:p>
    <w:p w14:paraId="68EBFDEF">
      <w:pPr>
        <w:spacing w:line="360" w:lineRule="auto"/>
        <w:ind w:firstLine="440" w:firstLineChars="200"/>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（二）评定为“合格”的标准</w:t>
      </w:r>
    </w:p>
    <w:p w14:paraId="07C9263F">
      <w:pPr>
        <w:spacing w:line="360" w:lineRule="auto"/>
        <w:ind w:firstLine="440" w:firstLineChars="200"/>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除上述“不合格”情形外，其余所有情况均评定为“合格”。具体包括但不限于：</w:t>
      </w:r>
    </w:p>
    <w:p w14:paraId="63010CF9">
      <w:pPr>
        <w:numPr>
          <w:ilvl w:val="0"/>
          <w:numId w:val="23"/>
        </w:numPr>
        <w:spacing w:line="360" w:lineRule="auto"/>
        <w:ind w:left="0" w:leftChars="0" w:firstLine="440" w:firstLineChars="200"/>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基本满足要求：答辩内容基本回答了所提问题，即使回答不全面、不深入，或存在一般性、非原则性的表述错误，也应评定为合格。</w:t>
      </w:r>
    </w:p>
    <w:p w14:paraId="07918B44">
      <w:pPr>
        <w:numPr>
          <w:ilvl w:val="0"/>
          <w:numId w:val="23"/>
        </w:numPr>
        <w:spacing w:line="360" w:lineRule="auto"/>
        <w:ind w:left="0" w:leftChars="0" w:firstLine="440" w:firstLineChars="200"/>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内容不完美但无重大缺陷：答案逻辑基本清晰，未出现与法律法规、强制性标准或招标文件实质性要求相抵触的表述。</w:t>
      </w:r>
    </w:p>
    <w:p w14:paraId="3E281938">
      <w:pPr>
        <w:spacing w:line="360" w:lineRule="auto"/>
        <w:ind w:firstLine="442" w:firstLineChars="200"/>
        <w:rPr>
          <w:rFonts w:hint="eastAsia" w:ascii="宋体" w:hAnsi="宋体" w:eastAsia="宋体" w:cs="宋体"/>
          <w:b/>
          <w:bCs/>
          <w:sz w:val="22"/>
          <w:szCs w:val="22"/>
          <w:lang w:val="en-US" w:eastAsia="zh-CN"/>
        </w:rPr>
      </w:pPr>
      <w:r>
        <w:rPr>
          <w:rFonts w:hint="eastAsia" w:ascii="宋体" w:hAnsi="宋体" w:eastAsia="宋体" w:cs="宋体"/>
          <w:b/>
          <w:bCs/>
          <w:sz w:val="22"/>
          <w:szCs w:val="22"/>
          <w:lang w:val="en-US" w:eastAsia="zh-CN"/>
        </w:rPr>
        <w:t>二、评审程序与要求</w:t>
      </w:r>
    </w:p>
    <w:p w14:paraId="10FBE21C">
      <w:pPr>
        <w:numPr>
          <w:ilvl w:val="0"/>
          <w:numId w:val="24"/>
        </w:numPr>
        <w:spacing w:line="360" w:lineRule="auto"/>
        <w:ind w:left="0" w:leftChars="0" w:firstLine="440" w:firstLineChars="200"/>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独立评审：每位评标委员会成员应依据上述标准，独立对答辩试卷进行评审，并填写《项目经理答辩评审表（评委用）》。</w:t>
      </w:r>
    </w:p>
    <w:p w14:paraId="43DFADB4">
      <w:pPr>
        <w:numPr>
          <w:ilvl w:val="0"/>
          <w:numId w:val="24"/>
        </w:numPr>
        <w:spacing w:line="360" w:lineRule="auto"/>
        <w:ind w:left="0" w:leftChars="0" w:firstLine="440" w:firstLineChars="200"/>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集体决议：评标委员会汇总各成员的评审意见。当全体评委意见一致时，形成最终评审结论。若意见不一致，按照少数服从多数的原则确定最终结论。</w:t>
      </w:r>
    </w:p>
    <w:p w14:paraId="5EE9CEF5">
      <w:pPr>
        <w:numPr>
          <w:ilvl w:val="0"/>
          <w:numId w:val="24"/>
        </w:numPr>
        <w:spacing w:line="360" w:lineRule="auto"/>
        <w:ind w:left="0" w:leftChars="0" w:firstLine="440" w:firstLineChars="200"/>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否决理由书面化：对于任何一份被评定为“不合格”的答辩试卷，评标委员会必须在评审表中详细、具体地记录判定为“不合格”所依据的事实和理由，不得仅以“不合格”笼统概括。</w:t>
      </w:r>
    </w:p>
    <w:p w14:paraId="5935E90C">
      <w:pPr>
        <w:numPr>
          <w:ilvl w:val="0"/>
          <w:numId w:val="24"/>
        </w:numPr>
        <w:spacing w:line="360" w:lineRule="auto"/>
        <w:ind w:left="0" w:leftChars="0" w:firstLine="440" w:firstLineChars="200"/>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评审结果应用：答辩评审结论为“不合格”的投标人，将不再进入后续的详细评审（即商务、技术和报价部分的详细打分环节）。</w:t>
      </w:r>
    </w:p>
    <w:p w14:paraId="66D59D16">
      <w:pPr>
        <w:rPr>
          <w:rFonts w:hint="eastAsia"/>
          <w:lang w:val="en-US" w:eastAsia="zh-CN"/>
        </w:rPr>
      </w:pPr>
    </w:p>
    <w:p w14:paraId="23BB43A2">
      <w:pPr>
        <w:rPr>
          <w:rFonts w:hint="eastAsia"/>
          <w:lang w:val="en-US" w:eastAsia="zh-CN"/>
        </w:rPr>
      </w:pPr>
      <w:r>
        <w:rPr>
          <w:rFonts w:hint="eastAsia"/>
          <w:lang w:val="en-US" w:eastAsia="zh-CN"/>
        </w:rPr>
        <w:br w:type="page"/>
      </w:r>
    </w:p>
    <w:p w14:paraId="21F3FEA4">
      <w:pPr>
        <w:bidi w:val="0"/>
        <w:rPr>
          <w:rFonts w:hint="eastAsia"/>
          <w:lang w:val="en-US" w:eastAsia="zh-CN"/>
        </w:rPr>
      </w:pPr>
    </w:p>
    <w:p w14:paraId="44FA7B9A">
      <w:pPr>
        <w:pStyle w:val="29"/>
        <w:pageBreakBefore w:val="0"/>
        <w:widowControl w:val="0"/>
        <w:numPr>
          <w:ilvl w:val="0"/>
          <w:numId w:val="0"/>
        </w:numPr>
        <w:kinsoku/>
        <w:wordWrap/>
        <w:overflowPunct/>
        <w:autoSpaceDE/>
        <w:autoSpaceDN/>
        <w:bidi w:val="0"/>
        <w:adjustRightInd/>
        <w:snapToGrid/>
        <w:spacing w:before="0" w:line="360" w:lineRule="auto"/>
        <w:textAlignment w:val="auto"/>
        <w:outlineLvl w:val="3"/>
        <w:rPr>
          <w:rFonts w:hint="eastAsia" w:ascii="宋体" w:hAnsi="宋体" w:eastAsia="宋体" w:cs="宋体"/>
          <w:b/>
          <w:bCs/>
          <w:sz w:val="28"/>
          <w:szCs w:val="28"/>
          <w:highlight w:val="none"/>
          <w:lang w:val="en-US" w:eastAsia="zh-CN"/>
        </w:rPr>
      </w:pPr>
      <w:bookmarkStart w:id="272" w:name="_Toc7404"/>
      <w:r>
        <w:rPr>
          <w:rFonts w:hint="eastAsia" w:ascii="宋体" w:hAnsi="宋体" w:eastAsia="宋体" w:cs="宋体"/>
          <w:b/>
          <w:bCs/>
          <w:sz w:val="28"/>
          <w:szCs w:val="28"/>
          <w:highlight w:val="none"/>
          <w:lang w:val="en-US" w:eastAsia="zh-CN"/>
        </w:rPr>
        <w:t>材料7：答辩现场纪律违规记录表</w:t>
      </w:r>
      <w:bookmarkEnd w:id="272"/>
    </w:p>
    <w:p w14:paraId="3B1A6C12">
      <w:pPr>
        <w:rPr>
          <w:rFonts w:hint="eastAsia" w:ascii="宋体" w:hAnsi="宋体" w:eastAsia="宋体" w:cs="宋体"/>
          <w:b/>
          <w:bCs/>
          <w:sz w:val="28"/>
          <w:szCs w:val="28"/>
          <w:lang w:val="en-US" w:eastAsia="zh-CN"/>
        </w:rPr>
      </w:pPr>
    </w:p>
    <w:p w14:paraId="5C02AD6D">
      <w:pPr>
        <w:pStyle w:val="22"/>
        <w:keepNext w:val="0"/>
        <w:keepLines w:val="0"/>
        <w:widowControl/>
        <w:suppressLineNumbers w:val="0"/>
        <w:shd w:val="clear" w:fill="FFFFFF"/>
        <w:spacing w:before="192" w:beforeAutospacing="0" w:after="192" w:afterAutospacing="0"/>
        <w:ind w:left="0" w:right="0" w:firstLine="0"/>
        <w:jc w:val="center"/>
        <w:rPr>
          <w:rFonts w:ascii="Segoe UI" w:hAnsi="Segoe UI" w:eastAsia="Segoe UI" w:cs="Segoe UI"/>
          <w:b w:val="0"/>
          <w:bCs w:val="0"/>
          <w:i w:val="0"/>
          <w:iCs w:val="0"/>
          <w:caps w:val="0"/>
          <w:color w:val="0F1115"/>
          <w:spacing w:val="0"/>
          <w:sz w:val="28"/>
          <w:szCs w:val="28"/>
        </w:rPr>
      </w:pPr>
      <w:r>
        <w:rPr>
          <w:rFonts w:hint="default" w:ascii="Segoe UI" w:hAnsi="Segoe UI" w:eastAsia="Segoe UI" w:cs="Segoe UI"/>
          <w:b w:val="0"/>
          <w:bCs w:val="0"/>
          <w:i w:val="0"/>
          <w:iCs w:val="0"/>
          <w:caps w:val="0"/>
          <w:color w:val="0F1115"/>
          <w:spacing w:val="0"/>
          <w:sz w:val="28"/>
          <w:szCs w:val="28"/>
          <w:shd w:val="clear" w:fill="FFFFFF"/>
        </w:rPr>
        <w:t>答辩现场纪律违规记录表</w:t>
      </w:r>
    </w:p>
    <w:p w14:paraId="655587EE">
      <w:pPr>
        <w:pStyle w:val="22"/>
        <w:keepNext w:val="0"/>
        <w:keepLines w:val="0"/>
        <w:widowControl/>
        <w:suppressLineNumbers w:val="0"/>
        <w:shd w:val="clear" w:fill="FFFFFF"/>
        <w:spacing w:before="192" w:beforeAutospacing="0" w:after="192" w:afterAutospacing="0" w:line="360" w:lineRule="auto"/>
        <w:ind w:left="0" w:right="0" w:firstLine="0"/>
        <w:rPr>
          <w:rFonts w:hint="eastAsia" w:ascii="宋体" w:hAnsi="宋体" w:eastAsia="宋体" w:cs="宋体"/>
          <w:b w:val="0"/>
          <w:bCs w:val="0"/>
          <w:i w:val="0"/>
          <w:iCs w:val="0"/>
          <w:caps w:val="0"/>
          <w:color w:val="0F1115"/>
          <w:spacing w:val="0"/>
          <w:sz w:val="22"/>
          <w:szCs w:val="22"/>
        </w:rPr>
      </w:pPr>
      <w:r>
        <w:rPr>
          <w:rFonts w:hint="eastAsia" w:ascii="宋体" w:hAnsi="宋体" w:eastAsia="宋体" w:cs="宋体"/>
          <w:b w:val="0"/>
          <w:bCs w:val="0"/>
          <w:i w:val="0"/>
          <w:iCs w:val="0"/>
          <w:caps w:val="0"/>
          <w:color w:val="0F1115"/>
          <w:spacing w:val="0"/>
          <w:sz w:val="22"/>
          <w:szCs w:val="22"/>
          <w:shd w:val="clear" w:fill="FFFFFF"/>
        </w:rPr>
        <w:t>项目名称：_________________________</w:t>
      </w:r>
      <w:r>
        <w:rPr>
          <w:rFonts w:hint="eastAsia" w:ascii="宋体" w:hAnsi="宋体" w:eastAsia="宋体" w:cs="宋体"/>
          <w:b w:val="0"/>
          <w:bCs w:val="0"/>
          <w:i w:val="0"/>
          <w:iCs w:val="0"/>
          <w:caps w:val="0"/>
          <w:color w:val="0F1115"/>
          <w:spacing w:val="0"/>
          <w:sz w:val="22"/>
          <w:szCs w:val="22"/>
          <w:shd w:val="clear" w:fill="FFFFFF"/>
        </w:rPr>
        <w:br w:type="textWrapping"/>
      </w:r>
      <w:r>
        <w:rPr>
          <w:rFonts w:hint="eastAsia" w:ascii="宋体" w:hAnsi="宋体" w:eastAsia="宋体" w:cs="宋体"/>
          <w:b w:val="0"/>
          <w:bCs w:val="0"/>
          <w:i w:val="0"/>
          <w:iCs w:val="0"/>
          <w:caps w:val="0"/>
          <w:color w:val="0F1115"/>
          <w:spacing w:val="0"/>
          <w:sz w:val="22"/>
          <w:szCs w:val="22"/>
          <w:shd w:val="clear" w:fill="FFFFFF"/>
        </w:rPr>
        <w:t>答辩日期：____年____月____日</w:t>
      </w:r>
    </w:p>
    <w:tbl>
      <w:tblPr>
        <w:tblStyle w:val="24"/>
        <w:tblW w:w="8304"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
      <w:tblGrid>
        <w:gridCol w:w="625"/>
        <w:gridCol w:w="1296"/>
        <w:gridCol w:w="1260"/>
        <w:gridCol w:w="1740"/>
        <w:gridCol w:w="2031"/>
        <w:gridCol w:w="1352"/>
      </w:tblGrid>
      <w:tr w14:paraId="485B4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625" w:type="dxa"/>
            <w:tcBorders>
              <w:tl2br w:val="nil"/>
              <w:tr2bl w:val="nil"/>
            </w:tcBorders>
            <w:shd w:val="clear" w:color="auto" w:fill="auto"/>
            <w:tcMar>
              <w:top w:w="120" w:type="dxa"/>
              <w:left w:w="0" w:type="dxa"/>
              <w:bottom w:w="120" w:type="dxa"/>
              <w:right w:w="192" w:type="dxa"/>
            </w:tcMar>
            <w:vAlign w:val="center"/>
          </w:tcPr>
          <w:p w14:paraId="47FB39AB">
            <w:pPr>
              <w:keepNext w:val="0"/>
              <w:keepLines w:val="0"/>
              <w:pageBreakBefore w:val="0"/>
              <w:widowControl/>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default" w:ascii="var(--dsw-font-markdown-table-h" w:hAnsi="var(--dsw-font-markdown-table-h" w:eastAsia="var(--dsw-font-markdown-table-h" w:cs="var(--dsw-font-markdown-table-h"/>
                <w:b w:val="0"/>
                <w:bCs w:val="0"/>
                <w:i w:val="0"/>
                <w:iCs w:val="0"/>
                <w:caps w:val="0"/>
                <w:color w:val="0F1115"/>
                <w:spacing w:val="0"/>
                <w:kern w:val="0"/>
                <w:sz w:val="21"/>
                <w:szCs w:val="21"/>
                <w:lang w:val="en-US" w:eastAsia="zh-CN" w:bidi="ar"/>
              </w:rPr>
            </w:pPr>
            <w:r>
              <w:rPr>
                <w:rFonts w:hint="eastAsia" w:ascii="var(--dsw-font-markdown-table-h" w:hAnsi="var(--dsw-font-markdown-table-h" w:eastAsia="var(--dsw-font-markdown-table-h" w:cs="var(--dsw-font-markdown-table-h"/>
                <w:b w:val="0"/>
                <w:bCs w:val="0"/>
                <w:i w:val="0"/>
                <w:iCs w:val="0"/>
                <w:caps w:val="0"/>
                <w:color w:val="0F1115"/>
                <w:spacing w:val="0"/>
                <w:kern w:val="0"/>
                <w:sz w:val="21"/>
                <w:szCs w:val="21"/>
                <w:lang w:val="en-US" w:eastAsia="zh-CN" w:bidi="ar"/>
              </w:rPr>
              <w:t>序号</w:t>
            </w:r>
          </w:p>
        </w:tc>
        <w:tc>
          <w:tcPr>
            <w:tcW w:w="1296" w:type="dxa"/>
            <w:tcBorders>
              <w:tl2br w:val="nil"/>
              <w:tr2bl w:val="nil"/>
            </w:tcBorders>
            <w:shd w:val="clear" w:color="auto" w:fill="auto"/>
            <w:tcMar>
              <w:top w:w="120" w:type="dxa"/>
              <w:left w:w="0" w:type="dxa"/>
              <w:bottom w:w="120" w:type="dxa"/>
              <w:right w:w="192" w:type="dxa"/>
            </w:tcMar>
            <w:vAlign w:val="center"/>
          </w:tcPr>
          <w:p w14:paraId="4AC3FB9B">
            <w:pPr>
              <w:keepNext w:val="0"/>
              <w:keepLines w:val="0"/>
              <w:pageBreakBefore w:val="0"/>
              <w:widowControl/>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eastAsia" w:ascii="var(--dsw-font-markdown-table-h" w:hAnsi="var(--dsw-font-markdown-table-h" w:eastAsia="var(--dsw-font-markdown-table-h" w:cs="var(--dsw-font-markdown-table-h"/>
                <w:b w:val="0"/>
                <w:bCs w:val="0"/>
                <w:i w:val="0"/>
                <w:iCs w:val="0"/>
                <w:caps w:val="0"/>
                <w:color w:val="0F1115"/>
                <w:spacing w:val="0"/>
                <w:sz w:val="21"/>
                <w:szCs w:val="21"/>
              </w:rPr>
            </w:pPr>
            <w:r>
              <w:rPr>
                <w:rFonts w:hint="eastAsia" w:ascii="var(--dsw-font-markdown-table-h" w:hAnsi="var(--dsw-font-markdown-table-h" w:eastAsia="var(--dsw-font-markdown-table-h" w:cs="var(--dsw-font-markdown-table-h"/>
                <w:b w:val="0"/>
                <w:bCs w:val="0"/>
                <w:i w:val="0"/>
                <w:iCs w:val="0"/>
                <w:caps w:val="0"/>
                <w:color w:val="0F1115"/>
                <w:spacing w:val="0"/>
                <w:kern w:val="0"/>
                <w:sz w:val="21"/>
                <w:szCs w:val="21"/>
                <w:lang w:val="en-US" w:eastAsia="zh-CN" w:bidi="ar"/>
              </w:rPr>
              <w:t>违规记录</w:t>
            </w:r>
            <w:r>
              <w:rPr>
                <w:rFonts w:hint="default" w:ascii="var(--dsw-font-markdown-table-h" w:hAnsi="var(--dsw-font-markdown-table-h" w:eastAsia="var(--dsw-font-markdown-table-h" w:cs="var(--dsw-font-markdown-table-h"/>
                <w:b w:val="0"/>
                <w:bCs w:val="0"/>
                <w:i w:val="0"/>
                <w:iCs w:val="0"/>
                <w:caps w:val="0"/>
                <w:color w:val="0F1115"/>
                <w:spacing w:val="0"/>
                <w:kern w:val="0"/>
                <w:sz w:val="21"/>
                <w:szCs w:val="21"/>
                <w:lang w:val="en-US" w:eastAsia="zh-CN" w:bidi="ar"/>
              </w:rPr>
              <w:t>时间</w:t>
            </w:r>
          </w:p>
        </w:tc>
        <w:tc>
          <w:tcPr>
            <w:tcW w:w="1260" w:type="dxa"/>
            <w:tcBorders>
              <w:tl2br w:val="nil"/>
              <w:tr2bl w:val="nil"/>
            </w:tcBorders>
            <w:shd w:val="clear" w:color="auto" w:fill="auto"/>
            <w:tcMar>
              <w:top w:w="120" w:type="dxa"/>
              <w:left w:w="192" w:type="dxa"/>
              <w:bottom w:w="120" w:type="dxa"/>
              <w:right w:w="192" w:type="dxa"/>
            </w:tcMar>
            <w:vAlign w:val="center"/>
          </w:tcPr>
          <w:p w14:paraId="2137B063">
            <w:pPr>
              <w:keepNext w:val="0"/>
              <w:keepLines w:val="0"/>
              <w:pageBreakBefore w:val="0"/>
              <w:widowControl/>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default" w:ascii="var(--dsw-font-markdown-table-h" w:hAnsi="var(--dsw-font-markdown-table-h" w:eastAsia="var(--dsw-font-markdown-table-h" w:cs="var(--dsw-font-markdown-table-h"/>
                <w:b w:val="0"/>
                <w:bCs w:val="0"/>
                <w:i w:val="0"/>
                <w:iCs w:val="0"/>
                <w:caps w:val="0"/>
                <w:color w:val="0F1115"/>
                <w:spacing w:val="0"/>
                <w:sz w:val="21"/>
                <w:szCs w:val="21"/>
              </w:rPr>
            </w:pPr>
            <w:r>
              <w:rPr>
                <w:rFonts w:hint="default" w:ascii="var(--dsw-font-markdown-table-h" w:hAnsi="var(--dsw-font-markdown-table-h" w:eastAsia="var(--dsw-font-markdown-table-h" w:cs="var(--dsw-font-markdown-table-h"/>
                <w:b w:val="0"/>
                <w:bCs w:val="0"/>
                <w:i w:val="0"/>
                <w:iCs w:val="0"/>
                <w:caps w:val="0"/>
                <w:color w:val="0F1115"/>
                <w:spacing w:val="0"/>
                <w:kern w:val="0"/>
                <w:sz w:val="21"/>
                <w:szCs w:val="21"/>
                <w:lang w:val="en-US" w:eastAsia="zh-CN" w:bidi="ar"/>
              </w:rPr>
              <w:t>投标人名称</w:t>
            </w:r>
          </w:p>
        </w:tc>
        <w:tc>
          <w:tcPr>
            <w:tcW w:w="1740" w:type="dxa"/>
            <w:tcBorders>
              <w:tl2br w:val="nil"/>
              <w:tr2bl w:val="nil"/>
            </w:tcBorders>
            <w:shd w:val="clear" w:color="auto" w:fill="auto"/>
            <w:tcMar>
              <w:top w:w="120" w:type="dxa"/>
              <w:left w:w="192" w:type="dxa"/>
              <w:bottom w:w="120" w:type="dxa"/>
              <w:right w:w="192" w:type="dxa"/>
            </w:tcMar>
            <w:vAlign w:val="center"/>
          </w:tcPr>
          <w:p w14:paraId="68120F7C">
            <w:pPr>
              <w:keepNext w:val="0"/>
              <w:keepLines w:val="0"/>
              <w:pageBreakBefore w:val="0"/>
              <w:widowControl/>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default" w:ascii="var(--dsw-font-markdown-table-h" w:hAnsi="var(--dsw-font-markdown-table-h" w:eastAsia="var(--dsw-font-markdown-table-h" w:cs="var(--dsw-font-markdown-table-h"/>
                <w:b w:val="0"/>
                <w:bCs w:val="0"/>
                <w:i w:val="0"/>
                <w:iCs w:val="0"/>
                <w:caps w:val="0"/>
                <w:color w:val="0F1115"/>
                <w:spacing w:val="0"/>
                <w:sz w:val="21"/>
                <w:szCs w:val="21"/>
              </w:rPr>
            </w:pPr>
            <w:r>
              <w:rPr>
                <w:rFonts w:hint="default" w:ascii="var(--dsw-font-markdown-table-h" w:hAnsi="var(--dsw-font-markdown-table-h" w:eastAsia="var(--dsw-font-markdown-table-h" w:cs="var(--dsw-font-markdown-table-h"/>
                <w:b w:val="0"/>
                <w:bCs w:val="0"/>
                <w:i w:val="0"/>
                <w:iCs w:val="0"/>
                <w:caps w:val="0"/>
                <w:color w:val="0F1115"/>
                <w:spacing w:val="0"/>
                <w:kern w:val="0"/>
                <w:sz w:val="21"/>
                <w:szCs w:val="21"/>
                <w:lang w:val="en-US" w:eastAsia="zh-CN" w:bidi="ar"/>
              </w:rPr>
              <w:t>项目经理姓名</w:t>
            </w:r>
          </w:p>
        </w:tc>
        <w:tc>
          <w:tcPr>
            <w:tcW w:w="2031" w:type="dxa"/>
            <w:tcBorders>
              <w:tl2br w:val="nil"/>
              <w:tr2bl w:val="nil"/>
            </w:tcBorders>
            <w:shd w:val="clear" w:color="auto" w:fill="auto"/>
            <w:tcMar>
              <w:top w:w="120" w:type="dxa"/>
              <w:left w:w="192" w:type="dxa"/>
              <w:bottom w:w="120" w:type="dxa"/>
              <w:right w:w="192" w:type="dxa"/>
            </w:tcMar>
            <w:vAlign w:val="center"/>
          </w:tcPr>
          <w:p w14:paraId="77D29AEA">
            <w:pPr>
              <w:keepNext w:val="0"/>
              <w:keepLines w:val="0"/>
              <w:pageBreakBefore w:val="0"/>
              <w:widowControl/>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default" w:ascii="var(--dsw-font-markdown-table-h" w:hAnsi="var(--dsw-font-markdown-table-h" w:eastAsia="var(--dsw-font-markdown-table-h" w:cs="var(--dsw-font-markdown-table-h"/>
                <w:b w:val="0"/>
                <w:bCs w:val="0"/>
                <w:i w:val="0"/>
                <w:iCs w:val="0"/>
                <w:caps w:val="0"/>
                <w:color w:val="0F1115"/>
                <w:spacing w:val="0"/>
                <w:sz w:val="21"/>
                <w:szCs w:val="21"/>
              </w:rPr>
            </w:pPr>
            <w:r>
              <w:rPr>
                <w:rFonts w:hint="eastAsia" w:ascii="var(--dsw-font-markdown-table-h" w:hAnsi="var(--dsw-font-markdown-table-h" w:eastAsia="var(--dsw-font-markdown-table-h" w:cs="var(--dsw-font-markdown-table-h"/>
                <w:b w:val="0"/>
                <w:bCs w:val="0"/>
                <w:i w:val="0"/>
                <w:iCs w:val="0"/>
                <w:caps w:val="0"/>
                <w:color w:val="0F1115"/>
                <w:spacing w:val="0"/>
                <w:kern w:val="0"/>
                <w:sz w:val="21"/>
                <w:szCs w:val="21"/>
                <w:lang w:val="en-US" w:eastAsia="zh-CN" w:bidi="ar"/>
              </w:rPr>
              <w:t>是否有</w:t>
            </w:r>
            <w:r>
              <w:rPr>
                <w:rFonts w:hint="default" w:ascii="var(--dsw-font-markdown-table-h" w:hAnsi="var(--dsw-font-markdown-table-h" w:eastAsia="var(--dsw-font-markdown-table-h" w:cs="var(--dsw-font-markdown-table-h"/>
                <w:b w:val="0"/>
                <w:bCs w:val="0"/>
                <w:i w:val="0"/>
                <w:iCs w:val="0"/>
                <w:caps w:val="0"/>
                <w:color w:val="0F1115"/>
                <w:spacing w:val="0"/>
                <w:kern w:val="0"/>
                <w:sz w:val="21"/>
                <w:szCs w:val="21"/>
                <w:lang w:val="en-US" w:eastAsia="zh-CN" w:bidi="ar"/>
              </w:rPr>
              <w:t>违规行为</w:t>
            </w:r>
          </w:p>
        </w:tc>
        <w:tc>
          <w:tcPr>
            <w:tcW w:w="1352" w:type="dxa"/>
            <w:tcBorders>
              <w:tl2br w:val="nil"/>
              <w:tr2bl w:val="nil"/>
            </w:tcBorders>
            <w:shd w:val="clear" w:color="auto" w:fill="auto"/>
            <w:tcMar>
              <w:top w:w="120" w:type="dxa"/>
              <w:left w:w="192" w:type="dxa"/>
              <w:bottom w:w="120" w:type="dxa"/>
              <w:right w:w="192" w:type="dxa"/>
            </w:tcMar>
            <w:vAlign w:val="center"/>
          </w:tcPr>
          <w:p w14:paraId="5B9E947C">
            <w:pPr>
              <w:keepNext w:val="0"/>
              <w:keepLines w:val="0"/>
              <w:pageBreakBefore w:val="0"/>
              <w:widowControl/>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default" w:ascii="var(--dsw-font-markdown-table-h" w:hAnsi="var(--dsw-font-markdown-table-h" w:eastAsia="var(--dsw-font-markdown-table-h" w:cs="var(--dsw-font-markdown-table-h"/>
                <w:b w:val="0"/>
                <w:bCs w:val="0"/>
                <w:i w:val="0"/>
                <w:iCs w:val="0"/>
                <w:caps w:val="0"/>
                <w:color w:val="0F1115"/>
                <w:spacing w:val="0"/>
                <w:sz w:val="21"/>
                <w:szCs w:val="21"/>
              </w:rPr>
            </w:pPr>
            <w:r>
              <w:rPr>
                <w:rFonts w:hint="default" w:ascii="var(--dsw-font-markdown-table-h" w:hAnsi="var(--dsw-font-markdown-table-h" w:eastAsia="var(--dsw-font-markdown-table-h" w:cs="var(--dsw-font-markdown-table-h"/>
                <w:b w:val="0"/>
                <w:bCs w:val="0"/>
                <w:i w:val="0"/>
                <w:iCs w:val="0"/>
                <w:caps w:val="0"/>
                <w:color w:val="0F1115"/>
                <w:spacing w:val="0"/>
                <w:kern w:val="0"/>
                <w:sz w:val="21"/>
                <w:szCs w:val="21"/>
                <w:lang w:val="en-US" w:eastAsia="zh-CN" w:bidi="ar"/>
              </w:rPr>
              <w:t>处理决定</w:t>
            </w:r>
          </w:p>
        </w:tc>
      </w:tr>
      <w:tr w14:paraId="118C5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625" w:type="dxa"/>
            <w:tcBorders>
              <w:tl2br w:val="nil"/>
              <w:tr2bl w:val="nil"/>
            </w:tcBorders>
            <w:shd w:val="clear" w:color="auto" w:fill="auto"/>
            <w:tcMar>
              <w:top w:w="120" w:type="dxa"/>
              <w:left w:w="0" w:type="dxa"/>
              <w:bottom w:w="120" w:type="dxa"/>
              <w:right w:w="192" w:type="dxa"/>
            </w:tcMar>
            <w:vAlign w:val="center"/>
          </w:tcPr>
          <w:p w14:paraId="0483D6E4">
            <w:pPr>
              <w:keepNext w:val="0"/>
              <w:keepLines w:val="0"/>
              <w:pageBreakBefore w:val="0"/>
              <w:widowControl/>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b w:val="0"/>
                <w:bCs w:val="0"/>
                <w:i w:val="0"/>
                <w:iCs w:val="0"/>
                <w:caps w:val="0"/>
                <w:color w:val="0F1115"/>
                <w:spacing w:val="0"/>
                <w:kern w:val="0"/>
                <w:sz w:val="21"/>
                <w:szCs w:val="21"/>
                <w:lang w:val="en-US" w:eastAsia="zh-CN" w:bidi="ar"/>
              </w:rPr>
            </w:pPr>
            <w:r>
              <w:rPr>
                <w:rFonts w:hint="eastAsia" w:ascii="宋体" w:hAnsi="宋体" w:eastAsia="宋体" w:cs="宋体"/>
                <w:b w:val="0"/>
                <w:bCs w:val="0"/>
                <w:i w:val="0"/>
                <w:iCs w:val="0"/>
                <w:caps w:val="0"/>
                <w:color w:val="0F1115"/>
                <w:spacing w:val="0"/>
                <w:kern w:val="0"/>
                <w:sz w:val="21"/>
                <w:szCs w:val="21"/>
                <w:lang w:val="en-US" w:eastAsia="zh-CN" w:bidi="ar"/>
              </w:rPr>
              <w:t>1</w:t>
            </w:r>
          </w:p>
        </w:tc>
        <w:tc>
          <w:tcPr>
            <w:tcW w:w="1296" w:type="dxa"/>
            <w:tcBorders>
              <w:tl2br w:val="nil"/>
              <w:tr2bl w:val="nil"/>
            </w:tcBorders>
            <w:shd w:val="clear" w:color="auto" w:fill="auto"/>
            <w:tcMar>
              <w:top w:w="120" w:type="dxa"/>
              <w:left w:w="0" w:type="dxa"/>
              <w:bottom w:w="120" w:type="dxa"/>
              <w:right w:w="192" w:type="dxa"/>
            </w:tcMar>
            <w:vAlign w:val="center"/>
          </w:tcPr>
          <w:p w14:paraId="13B228C3">
            <w:pPr>
              <w:keepNext w:val="0"/>
              <w:keepLines w:val="0"/>
              <w:pageBreakBefore w:val="0"/>
              <w:widowControl/>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b w:val="0"/>
                <w:bCs w:val="0"/>
                <w:i w:val="0"/>
                <w:iCs w:val="0"/>
                <w:caps w:val="0"/>
                <w:color w:val="0F1115"/>
                <w:spacing w:val="0"/>
                <w:kern w:val="0"/>
                <w:sz w:val="21"/>
                <w:szCs w:val="21"/>
                <w:lang w:val="en-US" w:eastAsia="zh-CN" w:bidi="ar"/>
              </w:rPr>
            </w:pPr>
          </w:p>
        </w:tc>
        <w:tc>
          <w:tcPr>
            <w:tcW w:w="1260" w:type="dxa"/>
            <w:tcBorders>
              <w:tl2br w:val="nil"/>
              <w:tr2bl w:val="nil"/>
            </w:tcBorders>
            <w:shd w:val="clear" w:color="auto" w:fill="auto"/>
            <w:tcMar>
              <w:top w:w="120" w:type="dxa"/>
              <w:left w:w="192" w:type="dxa"/>
              <w:bottom w:w="120" w:type="dxa"/>
              <w:right w:w="192" w:type="dxa"/>
            </w:tcMar>
            <w:vAlign w:val="center"/>
          </w:tcPr>
          <w:p w14:paraId="4C4561EA">
            <w:pPr>
              <w:keepNext w:val="0"/>
              <w:keepLines w:val="0"/>
              <w:pageBreakBefore w:val="0"/>
              <w:widowControl/>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b w:val="0"/>
                <w:bCs w:val="0"/>
                <w:i w:val="0"/>
                <w:iCs w:val="0"/>
                <w:caps w:val="0"/>
                <w:color w:val="0F1115"/>
                <w:spacing w:val="0"/>
                <w:kern w:val="0"/>
                <w:sz w:val="21"/>
                <w:szCs w:val="21"/>
                <w:lang w:val="en-US" w:eastAsia="zh-CN" w:bidi="ar"/>
              </w:rPr>
            </w:pPr>
          </w:p>
        </w:tc>
        <w:tc>
          <w:tcPr>
            <w:tcW w:w="1740" w:type="dxa"/>
            <w:tcBorders>
              <w:tl2br w:val="nil"/>
              <w:tr2bl w:val="nil"/>
            </w:tcBorders>
            <w:shd w:val="clear" w:color="auto" w:fill="auto"/>
            <w:tcMar>
              <w:top w:w="120" w:type="dxa"/>
              <w:left w:w="192" w:type="dxa"/>
              <w:bottom w:w="120" w:type="dxa"/>
              <w:right w:w="192" w:type="dxa"/>
            </w:tcMar>
            <w:vAlign w:val="center"/>
          </w:tcPr>
          <w:p w14:paraId="4467E837">
            <w:pPr>
              <w:keepNext w:val="0"/>
              <w:keepLines w:val="0"/>
              <w:pageBreakBefore w:val="0"/>
              <w:widowControl/>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b w:val="0"/>
                <w:bCs w:val="0"/>
                <w:i w:val="0"/>
                <w:iCs w:val="0"/>
                <w:caps w:val="0"/>
                <w:color w:val="0F1115"/>
                <w:spacing w:val="0"/>
                <w:kern w:val="0"/>
                <w:sz w:val="21"/>
                <w:szCs w:val="21"/>
                <w:lang w:val="en-US" w:eastAsia="zh-CN" w:bidi="ar"/>
              </w:rPr>
            </w:pPr>
          </w:p>
        </w:tc>
        <w:tc>
          <w:tcPr>
            <w:tcW w:w="2031" w:type="dxa"/>
            <w:tcBorders>
              <w:tl2br w:val="nil"/>
              <w:tr2bl w:val="nil"/>
            </w:tcBorders>
            <w:shd w:val="clear" w:color="auto" w:fill="auto"/>
            <w:tcMar>
              <w:top w:w="120" w:type="dxa"/>
              <w:left w:w="192" w:type="dxa"/>
              <w:bottom w:w="120" w:type="dxa"/>
              <w:right w:w="192" w:type="dxa"/>
            </w:tcMar>
            <w:vAlign w:val="center"/>
          </w:tcPr>
          <w:p w14:paraId="4FC359C5">
            <w:pPr>
              <w:keepNext w:val="0"/>
              <w:keepLines w:val="0"/>
              <w:pageBreakBefore w:val="0"/>
              <w:widowControl/>
              <w:suppressLineNumbers w:val="0"/>
              <w:kinsoku/>
              <w:wordWrap/>
              <w:overflowPunct/>
              <w:topLinePunct w:val="0"/>
              <w:autoSpaceDE w:val="0"/>
              <w:autoSpaceDN/>
              <w:bidi w:val="0"/>
              <w:adjustRightInd/>
              <w:snapToGrid/>
              <w:spacing w:before="0" w:beforeAutospacing="0" w:after="160" w:afterAutospacing="0" w:line="240" w:lineRule="auto"/>
              <w:ind w:left="0" w:right="0"/>
              <w:jc w:val="left"/>
              <w:textAlignment w:val="auto"/>
              <w:rPr>
                <w:rFonts w:hint="eastAsia" w:ascii="宋体" w:hAnsi="宋体" w:eastAsia="宋体" w:cs="宋体"/>
                <w:b w:val="0"/>
                <w:bCs w:val="0"/>
                <w:i w:val="0"/>
                <w:iCs w:val="0"/>
                <w:caps w:val="0"/>
                <w:color w:val="0F1115"/>
                <w:spacing w:val="0"/>
                <w:kern w:val="0"/>
                <w:sz w:val="21"/>
                <w:szCs w:val="21"/>
                <w:lang w:val="en-US" w:eastAsia="zh-CN" w:bidi="ar"/>
              </w:rPr>
            </w:pPr>
          </w:p>
        </w:tc>
        <w:tc>
          <w:tcPr>
            <w:tcW w:w="1352" w:type="dxa"/>
            <w:tcBorders>
              <w:tl2br w:val="nil"/>
              <w:tr2bl w:val="nil"/>
            </w:tcBorders>
            <w:shd w:val="clear" w:color="auto" w:fill="auto"/>
            <w:tcMar>
              <w:top w:w="120" w:type="dxa"/>
              <w:left w:w="192" w:type="dxa"/>
              <w:bottom w:w="120" w:type="dxa"/>
              <w:right w:w="192" w:type="dxa"/>
            </w:tcMar>
            <w:vAlign w:val="center"/>
          </w:tcPr>
          <w:p w14:paraId="5D736BED">
            <w:pPr>
              <w:keepNext w:val="0"/>
              <w:keepLines w:val="0"/>
              <w:pageBreakBefore w:val="0"/>
              <w:widowControl/>
              <w:suppressLineNumbers w:val="0"/>
              <w:kinsoku/>
              <w:wordWrap/>
              <w:overflowPunct/>
              <w:topLinePunct w:val="0"/>
              <w:autoSpaceDE w:val="0"/>
              <w:autoSpaceDN/>
              <w:bidi w:val="0"/>
              <w:adjustRightInd/>
              <w:snapToGrid/>
              <w:spacing w:before="0" w:beforeAutospacing="0" w:after="160" w:afterAutospacing="0" w:line="240" w:lineRule="auto"/>
              <w:ind w:left="0" w:right="0"/>
              <w:jc w:val="left"/>
              <w:textAlignment w:val="auto"/>
              <w:rPr>
                <w:rFonts w:hint="default" w:ascii="宋体" w:hAnsi="宋体" w:eastAsia="宋体" w:cs="宋体"/>
                <w:b w:val="0"/>
                <w:bCs w:val="0"/>
                <w:i w:val="0"/>
                <w:iCs w:val="0"/>
                <w:caps w:val="0"/>
                <w:color w:val="0F1115"/>
                <w:spacing w:val="0"/>
                <w:kern w:val="0"/>
                <w:sz w:val="21"/>
                <w:szCs w:val="21"/>
                <w:lang w:val="en-US" w:eastAsia="zh-CN" w:bidi="ar"/>
              </w:rPr>
            </w:pPr>
          </w:p>
        </w:tc>
      </w:tr>
      <w:tr w14:paraId="669E9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625" w:type="dxa"/>
            <w:tcBorders>
              <w:tl2br w:val="nil"/>
              <w:tr2bl w:val="nil"/>
            </w:tcBorders>
            <w:shd w:val="clear" w:color="auto" w:fill="auto"/>
            <w:tcMar>
              <w:top w:w="120" w:type="dxa"/>
              <w:left w:w="0" w:type="dxa"/>
              <w:bottom w:w="120" w:type="dxa"/>
              <w:right w:w="192" w:type="dxa"/>
            </w:tcMar>
            <w:vAlign w:val="center"/>
          </w:tcPr>
          <w:p w14:paraId="6B6E050F">
            <w:pPr>
              <w:keepNext w:val="0"/>
              <w:keepLines w:val="0"/>
              <w:pageBreakBefore w:val="0"/>
              <w:widowControl/>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b w:val="0"/>
                <w:bCs w:val="0"/>
                <w:i w:val="0"/>
                <w:iCs w:val="0"/>
                <w:caps w:val="0"/>
                <w:color w:val="0F1115"/>
                <w:spacing w:val="0"/>
                <w:kern w:val="0"/>
                <w:sz w:val="21"/>
                <w:szCs w:val="21"/>
                <w:lang w:val="en-US" w:eastAsia="zh-CN" w:bidi="ar"/>
              </w:rPr>
            </w:pPr>
            <w:r>
              <w:rPr>
                <w:rFonts w:hint="eastAsia" w:ascii="宋体" w:hAnsi="宋体" w:eastAsia="宋体" w:cs="宋体"/>
                <w:b w:val="0"/>
                <w:bCs w:val="0"/>
                <w:i w:val="0"/>
                <w:iCs w:val="0"/>
                <w:caps w:val="0"/>
                <w:color w:val="0F1115"/>
                <w:spacing w:val="0"/>
                <w:kern w:val="0"/>
                <w:sz w:val="21"/>
                <w:szCs w:val="21"/>
                <w:lang w:val="en-US" w:eastAsia="zh-CN" w:bidi="ar"/>
              </w:rPr>
              <w:t>2</w:t>
            </w:r>
          </w:p>
        </w:tc>
        <w:tc>
          <w:tcPr>
            <w:tcW w:w="1296" w:type="dxa"/>
            <w:tcBorders>
              <w:tl2br w:val="nil"/>
              <w:tr2bl w:val="nil"/>
            </w:tcBorders>
            <w:shd w:val="clear" w:color="auto" w:fill="auto"/>
            <w:tcMar>
              <w:top w:w="120" w:type="dxa"/>
              <w:left w:w="0" w:type="dxa"/>
              <w:bottom w:w="120" w:type="dxa"/>
              <w:right w:w="192" w:type="dxa"/>
            </w:tcMar>
            <w:vAlign w:val="center"/>
          </w:tcPr>
          <w:p w14:paraId="19899834">
            <w:pPr>
              <w:keepNext w:val="0"/>
              <w:keepLines w:val="0"/>
              <w:pageBreakBefore w:val="0"/>
              <w:widowControl/>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b w:val="0"/>
                <w:bCs w:val="0"/>
                <w:i w:val="0"/>
                <w:iCs w:val="0"/>
                <w:caps w:val="0"/>
                <w:color w:val="0F1115"/>
                <w:spacing w:val="0"/>
                <w:kern w:val="0"/>
                <w:sz w:val="21"/>
                <w:szCs w:val="21"/>
                <w:lang w:val="en-US" w:eastAsia="zh-CN" w:bidi="ar"/>
              </w:rPr>
            </w:pPr>
          </w:p>
        </w:tc>
        <w:tc>
          <w:tcPr>
            <w:tcW w:w="1260" w:type="dxa"/>
            <w:tcBorders>
              <w:tl2br w:val="nil"/>
              <w:tr2bl w:val="nil"/>
            </w:tcBorders>
            <w:shd w:val="clear" w:color="auto" w:fill="auto"/>
            <w:tcMar>
              <w:top w:w="120" w:type="dxa"/>
              <w:left w:w="192" w:type="dxa"/>
              <w:bottom w:w="120" w:type="dxa"/>
              <w:right w:w="192" w:type="dxa"/>
            </w:tcMar>
            <w:vAlign w:val="center"/>
          </w:tcPr>
          <w:p w14:paraId="2BE2EA23">
            <w:pPr>
              <w:keepNext w:val="0"/>
              <w:keepLines w:val="0"/>
              <w:pageBreakBefore w:val="0"/>
              <w:widowControl/>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b w:val="0"/>
                <w:bCs w:val="0"/>
                <w:i w:val="0"/>
                <w:iCs w:val="0"/>
                <w:caps w:val="0"/>
                <w:color w:val="0F1115"/>
                <w:spacing w:val="0"/>
                <w:kern w:val="0"/>
                <w:sz w:val="21"/>
                <w:szCs w:val="21"/>
                <w:lang w:val="en-US" w:eastAsia="zh-CN" w:bidi="ar"/>
              </w:rPr>
            </w:pPr>
          </w:p>
        </w:tc>
        <w:tc>
          <w:tcPr>
            <w:tcW w:w="1740" w:type="dxa"/>
            <w:tcBorders>
              <w:tl2br w:val="nil"/>
              <w:tr2bl w:val="nil"/>
            </w:tcBorders>
            <w:shd w:val="clear" w:color="auto" w:fill="auto"/>
            <w:tcMar>
              <w:top w:w="120" w:type="dxa"/>
              <w:left w:w="192" w:type="dxa"/>
              <w:bottom w:w="120" w:type="dxa"/>
              <w:right w:w="192" w:type="dxa"/>
            </w:tcMar>
            <w:vAlign w:val="center"/>
          </w:tcPr>
          <w:p w14:paraId="103A3942">
            <w:pPr>
              <w:keepNext w:val="0"/>
              <w:keepLines w:val="0"/>
              <w:pageBreakBefore w:val="0"/>
              <w:widowControl/>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b w:val="0"/>
                <w:bCs w:val="0"/>
                <w:i w:val="0"/>
                <w:iCs w:val="0"/>
                <w:caps w:val="0"/>
                <w:color w:val="0F1115"/>
                <w:spacing w:val="0"/>
                <w:kern w:val="0"/>
                <w:sz w:val="21"/>
                <w:szCs w:val="21"/>
                <w:lang w:val="en-US" w:eastAsia="zh-CN" w:bidi="ar"/>
              </w:rPr>
            </w:pPr>
          </w:p>
        </w:tc>
        <w:tc>
          <w:tcPr>
            <w:tcW w:w="2031" w:type="dxa"/>
            <w:tcBorders>
              <w:tl2br w:val="nil"/>
              <w:tr2bl w:val="nil"/>
            </w:tcBorders>
            <w:shd w:val="clear" w:color="auto" w:fill="auto"/>
            <w:tcMar>
              <w:top w:w="120" w:type="dxa"/>
              <w:left w:w="192" w:type="dxa"/>
              <w:bottom w:w="120" w:type="dxa"/>
              <w:right w:w="192" w:type="dxa"/>
            </w:tcMar>
            <w:vAlign w:val="center"/>
          </w:tcPr>
          <w:p w14:paraId="50B56505">
            <w:pPr>
              <w:keepNext w:val="0"/>
              <w:keepLines w:val="0"/>
              <w:pageBreakBefore w:val="0"/>
              <w:widowControl/>
              <w:suppressLineNumbers w:val="0"/>
              <w:kinsoku/>
              <w:wordWrap/>
              <w:overflowPunct/>
              <w:topLinePunct w:val="0"/>
              <w:autoSpaceDE w:val="0"/>
              <w:autoSpaceDN/>
              <w:bidi w:val="0"/>
              <w:adjustRightInd/>
              <w:snapToGrid/>
              <w:spacing w:before="0" w:beforeAutospacing="0" w:after="160" w:afterAutospacing="0" w:line="240" w:lineRule="auto"/>
              <w:ind w:left="0" w:right="0"/>
              <w:jc w:val="left"/>
              <w:textAlignment w:val="auto"/>
              <w:rPr>
                <w:rFonts w:hint="eastAsia" w:ascii="宋体" w:hAnsi="宋体" w:eastAsia="宋体" w:cs="宋体"/>
                <w:b w:val="0"/>
                <w:bCs w:val="0"/>
                <w:i w:val="0"/>
                <w:iCs w:val="0"/>
                <w:caps w:val="0"/>
                <w:color w:val="0F1115"/>
                <w:spacing w:val="0"/>
                <w:kern w:val="0"/>
                <w:sz w:val="21"/>
                <w:szCs w:val="21"/>
                <w:lang w:val="en-US" w:eastAsia="zh-CN" w:bidi="ar"/>
              </w:rPr>
            </w:pPr>
          </w:p>
        </w:tc>
        <w:tc>
          <w:tcPr>
            <w:tcW w:w="1352" w:type="dxa"/>
            <w:tcBorders>
              <w:tl2br w:val="nil"/>
              <w:tr2bl w:val="nil"/>
            </w:tcBorders>
            <w:shd w:val="clear" w:color="auto" w:fill="auto"/>
            <w:tcMar>
              <w:top w:w="120" w:type="dxa"/>
              <w:left w:w="192" w:type="dxa"/>
              <w:bottom w:w="120" w:type="dxa"/>
              <w:right w:w="192" w:type="dxa"/>
            </w:tcMar>
            <w:vAlign w:val="center"/>
          </w:tcPr>
          <w:p w14:paraId="60FC58A9">
            <w:pPr>
              <w:keepNext w:val="0"/>
              <w:keepLines w:val="0"/>
              <w:pageBreakBefore w:val="0"/>
              <w:widowControl/>
              <w:suppressLineNumbers w:val="0"/>
              <w:kinsoku/>
              <w:wordWrap/>
              <w:overflowPunct/>
              <w:topLinePunct w:val="0"/>
              <w:autoSpaceDE w:val="0"/>
              <w:autoSpaceDN/>
              <w:bidi w:val="0"/>
              <w:adjustRightInd/>
              <w:snapToGrid/>
              <w:spacing w:before="0" w:beforeAutospacing="0" w:after="160" w:afterAutospacing="0" w:line="240" w:lineRule="auto"/>
              <w:ind w:left="0" w:right="0"/>
              <w:jc w:val="left"/>
              <w:textAlignment w:val="auto"/>
              <w:rPr>
                <w:rFonts w:hint="eastAsia" w:ascii="宋体" w:hAnsi="宋体" w:eastAsia="宋体" w:cs="宋体"/>
                <w:b w:val="0"/>
                <w:bCs w:val="0"/>
                <w:i w:val="0"/>
                <w:iCs w:val="0"/>
                <w:caps w:val="0"/>
                <w:color w:val="0F1115"/>
                <w:spacing w:val="0"/>
                <w:kern w:val="0"/>
                <w:sz w:val="21"/>
                <w:szCs w:val="21"/>
                <w:lang w:val="en-US" w:eastAsia="zh-CN" w:bidi="ar"/>
              </w:rPr>
            </w:pPr>
          </w:p>
        </w:tc>
      </w:tr>
      <w:tr w14:paraId="0B9EF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625" w:type="dxa"/>
            <w:tcBorders>
              <w:tl2br w:val="nil"/>
              <w:tr2bl w:val="nil"/>
            </w:tcBorders>
            <w:shd w:val="clear" w:color="auto" w:fill="auto"/>
            <w:tcMar>
              <w:top w:w="120" w:type="dxa"/>
              <w:left w:w="0" w:type="dxa"/>
              <w:bottom w:w="120" w:type="dxa"/>
              <w:right w:w="192" w:type="dxa"/>
            </w:tcMar>
            <w:vAlign w:val="center"/>
          </w:tcPr>
          <w:p w14:paraId="2C48578C">
            <w:pPr>
              <w:keepNext w:val="0"/>
              <w:keepLines w:val="0"/>
              <w:pageBreakBefore w:val="0"/>
              <w:widowControl/>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b w:val="0"/>
                <w:bCs w:val="0"/>
                <w:i w:val="0"/>
                <w:iCs w:val="0"/>
                <w:caps w:val="0"/>
                <w:color w:val="0F1115"/>
                <w:spacing w:val="0"/>
                <w:kern w:val="0"/>
                <w:sz w:val="21"/>
                <w:szCs w:val="21"/>
                <w:lang w:val="en-US" w:eastAsia="zh-CN" w:bidi="ar"/>
              </w:rPr>
            </w:pPr>
            <w:r>
              <w:rPr>
                <w:rFonts w:hint="eastAsia" w:ascii="宋体" w:hAnsi="宋体" w:eastAsia="宋体" w:cs="宋体"/>
                <w:b w:val="0"/>
                <w:bCs w:val="0"/>
                <w:i w:val="0"/>
                <w:iCs w:val="0"/>
                <w:caps w:val="0"/>
                <w:color w:val="0F1115"/>
                <w:spacing w:val="0"/>
                <w:kern w:val="0"/>
                <w:sz w:val="21"/>
                <w:szCs w:val="21"/>
                <w:lang w:val="en-US" w:eastAsia="zh-CN" w:bidi="ar"/>
              </w:rPr>
              <w:t>3</w:t>
            </w:r>
          </w:p>
        </w:tc>
        <w:tc>
          <w:tcPr>
            <w:tcW w:w="1296" w:type="dxa"/>
            <w:tcBorders>
              <w:tl2br w:val="nil"/>
              <w:tr2bl w:val="nil"/>
            </w:tcBorders>
            <w:shd w:val="clear" w:color="auto" w:fill="auto"/>
            <w:tcMar>
              <w:top w:w="120" w:type="dxa"/>
              <w:left w:w="0" w:type="dxa"/>
              <w:bottom w:w="120" w:type="dxa"/>
              <w:right w:w="192" w:type="dxa"/>
            </w:tcMar>
            <w:vAlign w:val="center"/>
          </w:tcPr>
          <w:p w14:paraId="2741EBE8">
            <w:pPr>
              <w:keepNext w:val="0"/>
              <w:keepLines w:val="0"/>
              <w:pageBreakBefore w:val="0"/>
              <w:widowControl/>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b w:val="0"/>
                <w:bCs w:val="0"/>
                <w:i w:val="0"/>
                <w:iCs w:val="0"/>
                <w:caps w:val="0"/>
                <w:color w:val="0F1115"/>
                <w:spacing w:val="0"/>
                <w:kern w:val="0"/>
                <w:sz w:val="21"/>
                <w:szCs w:val="21"/>
                <w:lang w:val="en-US" w:eastAsia="zh-CN" w:bidi="ar"/>
              </w:rPr>
            </w:pPr>
          </w:p>
        </w:tc>
        <w:tc>
          <w:tcPr>
            <w:tcW w:w="1260" w:type="dxa"/>
            <w:tcBorders>
              <w:tl2br w:val="nil"/>
              <w:tr2bl w:val="nil"/>
            </w:tcBorders>
            <w:shd w:val="clear" w:color="auto" w:fill="auto"/>
            <w:tcMar>
              <w:top w:w="120" w:type="dxa"/>
              <w:left w:w="192" w:type="dxa"/>
              <w:bottom w:w="120" w:type="dxa"/>
              <w:right w:w="192" w:type="dxa"/>
            </w:tcMar>
            <w:vAlign w:val="center"/>
          </w:tcPr>
          <w:p w14:paraId="752A874A">
            <w:pPr>
              <w:keepNext w:val="0"/>
              <w:keepLines w:val="0"/>
              <w:pageBreakBefore w:val="0"/>
              <w:widowControl/>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b w:val="0"/>
                <w:bCs w:val="0"/>
                <w:i w:val="0"/>
                <w:iCs w:val="0"/>
                <w:caps w:val="0"/>
                <w:color w:val="0F1115"/>
                <w:spacing w:val="0"/>
                <w:kern w:val="0"/>
                <w:sz w:val="21"/>
                <w:szCs w:val="21"/>
                <w:lang w:val="en-US" w:eastAsia="zh-CN" w:bidi="ar"/>
              </w:rPr>
            </w:pPr>
          </w:p>
        </w:tc>
        <w:tc>
          <w:tcPr>
            <w:tcW w:w="1740" w:type="dxa"/>
            <w:tcBorders>
              <w:tl2br w:val="nil"/>
              <w:tr2bl w:val="nil"/>
            </w:tcBorders>
            <w:shd w:val="clear" w:color="auto" w:fill="auto"/>
            <w:tcMar>
              <w:top w:w="120" w:type="dxa"/>
              <w:left w:w="192" w:type="dxa"/>
              <w:bottom w:w="120" w:type="dxa"/>
              <w:right w:w="192" w:type="dxa"/>
            </w:tcMar>
            <w:vAlign w:val="center"/>
          </w:tcPr>
          <w:p w14:paraId="1ABDD29C">
            <w:pPr>
              <w:keepNext w:val="0"/>
              <w:keepLines w:val="0"/>
              <w:pageBreakBefore w:val="0"/>
              <w:widowControl/>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b w:val="0"/>
                <w:bCs w:val="0"/>
                <w:i w:val="0"/>
                <w:iCs w:val="0"/>
                <w:caps w:val="0"/>
                <w:color w:val="0F1115"/>
                <w:spacing w:val="0"/>
                <w:kern w:val="0"/>
                <w:sz w:val="21"/>
                <w:szCs w:val="21"/>
                <w:lang w:val="en-US" w:eastAsia="zh-CN" w:bidi="ar"/>
              </w:rPr>
            </w:pPr>
          </w:p>
        </w:tc>
        <w:tc>
          <w:tcPr>
            <w:tcW w:w="2031" w:type="dxa"/>
            <w:tcBorders>
              <w:tl2br w:val="nil"/>
              <w:tr2bl w:val="nil"/>
            </w:tcBorders>
            <w:shd w:val="clear" w:color="auto" w:fill="auto"/>
            <w:tcMar>
              <w:top w:w="120" w:type="dxa"/>
              <w:left w:w="192" w:type="dxa"/>
              <w:bottom w:w="120" w:type="dxa"/>
              <w:right w:w="192" w:type="dxa"/>
            </w:tcMar>
            <w:vAlign w:val="center"/>
          </w:tcPr>
          <w:p w14:paraId="4428D8DB">
            <w:pPr>
              <w:keepNext w:val="0"/>
              <w:keepLines w:val="0"/>
              <w:pageBreakBefore w:val="0"/>
              <w:widowControl/>
              <w:suppressLineNumbers w:val="0"/>
              <w:kinsoku/>
              <w:wordWrap/>
              <w:overflowPunct/>
              <w:topLinePunct w:val="0"/>
              <w:autoSpaceDE w:val="0"/>
              <w:autoSpaceDN/>
              <w:bidi w:val="0"/>
              <w:adjustRightInd/>
              <w:snapToGrid/>
              <w:spacing w:before="0" w:beforeAutospacing="0" w:after="160" w:afterAutospacing="0" w:line="240" w:lineRule="auto"/>
              <w:ind w:left="0" w:right="0"/>
              <w:jc w:val="left"/>
              <w:textAlignment w:val="auto"/>
              <w:rPr>
                <w:rFonts w:hint="eastAsia" w:ascii="宋体" w:hAnsi="宋体" w:eastAsia="宋体" w:cs="宋体"/>
                <w:b w:val="0"/>
                <w:bCs w:val="0"/>
                <w:i w:val="0"/>
                <w:iCs w:val="0"/>
                <w:caps w:val="0"/>
                <w:color w:val="0F1115"/>
                <w:spacing w:val="0"/>
                <w:kern w:val="0"/>
                <w:sz w:val="21"/>
                <w:szCs w:val="21"/>
                <w:lang w:val="en-US" w:eastAsia="zh-CN" w:bidi="ar"/>
              </w:rPr>
            </w:pPr>
          </w:p>
        </w:tc>
        <w:tc>
          <w:tcPr>
            <w:tcW w:w="1352" w:type="dxa"/>
            <w:tcBorders>
              <w:tl2br w:val="nil"/>
              <w:tr2bl w:val="nil"/>
            </w:tcBorders>
            <w:shd w:val="clear" w:color="auto" w:fill="auto"/>
            <w:tcMar>
              <w:top w:w="120" w:type="dxa"/>
              <w:left w:w="192" w:type="dxa"/>
              <w:bottom w:w="120" w:type="dxa"/>
              <w:right w:w="192" w:type="dxa"/>
            </w:tcMar>
            <w:vAlign w:val="center"/>
          </w:tcPr>
          <w:p w14:paraId="757607B8">
            <w:pPr>
              <w:keepNext w:val="0"/>
              <w:keepLines w:val="0"/>
              <w:pageBreakBefore w:val="0"/>
              <w:widowControl/>
              <w:suppressLineNumbers w:val="0"/>
              <w:kinsoku/>
              <w:wordWrap/>
              <w:overflowPunct/>
              <w:topLinePunct w:val="0"/>
              <w:autoSpaceDE w:val="0"/>
              <w:autoSpaceDN/>
              <w:bidi w:val="0"/>
              <w:adjustRightInd/>
              <w:snapToGrid/>
              <w:spacing w:before="0" w:beforeAutospacing="0" w:after="160" w:afterAutospacing="0" w:line="240" w:lineRule="auto"/>
              <w:ind w:left="0" w:right="0"/>
              <w:jc w:val="left"/>
              <w:textAlignment w:val="auto"/>
              <w:rPr>
                <w:rFonts w:hint="eastAsia" w:ascii="宋体" w:hAnsi="宋体" w:eastAsia="宋体" w:cs="宋体"/>
                <w:b w:val="0"/>
                <w:bCs w:val="0"/>
                <w:i w:val="0"/>
                <w:iCs w:val="0"/>
                <w:caps w:val="0"/>
                <w:color w:val="0F1115"/>
                <w:spacing w:val="0"/>
                <w:kern w:val="0"/>
                <w:sz w:val="21"/>
                <w:szCs w:val="21"/>
                <w:lang w:val="en-US" w:eastAsia="zh-CN" w:bidi="ar"/>
              </w:rPr>
            </w:pPr>
          </w:p>
        </w:tc>
      </w:tr>
      <w:tr w14:paraId="2E0D0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625" w:type="dxa"/>
            <w:tcBorders>
              <w:tl2br w:val="nil"/>
              <w:tr2bl w:val="nil"/>
            </w:tcBorders>
            <w:shd w:val="clear" w:color="auto" w:fill="auto"/>
            <w:tcMar>
              <w:top w:w="120" w:type="dxa"/>
              <w:left w:w="0" w:type="dxa"/>
              <w:bottom w:w="120" w:type="dxa"/>
              <w:right w:w="192" w:type="dxa"/>
            </w:tcMar>
            <w:vAlign w:val="center"/>
          </w:tcPr>
          <w:p w14:paraId="4C35C553">
            <w:pPr>
              <w:keepNext w:val="0"/>
              <w:keepLines w:val="0"/>
              <w:pageBreakBefore w:val="0"/>
              <w:widowControl/>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b w:val="0"/>
                <w:bCs w:val="0"/>
                <w:i w:val="0"/>
                <w:iCs w:val="0"/>
                <w:caps w:val="0"/>
                <w:color w:val="0F1115"/>
                <w:spacing w:val="0"/>
                <w:kern w:val="0"/>
                <w:sz w:val="21"/>
                <w:szCs w:val="21"/>
                <w:lang w:val="en-US" w:eastAsia="zh-CN" w:bidi="ar"/>
              </w:rPr>
            </w:pPr>
            <w:r>
              <w:rPr>
                <w:rFonts w:hint="eastAsia" w:ascii="宋体" w:hAnsi="宋体" w:eastAsia="宋体" w:cs="宋体"/>
                <w:b w:val="0"/>
                <w:bCs w:val="0"/>
                <w:i w:val="0"/>
                <w:iCs w:val="0"/>
                <w:caps w:val="0"/>
                <w:color w:val="0F1115"/>
                <w:spacing w:val="0"/>
                <w:kern w:val="0"/>
                <w:sz w:val="21"/>
                <w:szCs w:val="21"/>
                <w:lang w:val="en-US" w:eastAsia="zh-CN" w:bidi="ar"/>
              </w:rPr>
              <w:t>4</w:t>
            </w:r>
          </w:p>
        </w:tc>
        <w:tc>
          <w:tcPr>
            <w:tcW w:w="1296" w:type="dxa"/>
            <w:tcBorders>
              <w:tl2br w:val="nil"/>
              <w:tr2bl w:val="nil"/>
            </w:tcBorders>
            <w:shd w:val="clear" w:color="auto" w:fill="auto"/>
            <w:tcMar>
              <w:top w:w="120" w:type="dxa"/>
              <w:left w:w="0" w:type="dxa"/>
              <w:bottom w:w="120" w:type="dxa"/>
              <w:right w:w="192" w:type="dxa"/>
            </w:tcMar>
            <w:vAlign w:val="center"/>
          </w:tcPr>
          <w:p w14:paraId="65AE7F1B">
            <w:pPr>
              <w:keepNext w:val="0"/>
              <w:keepLines w:val="0"/>
              <w:pageBreakBefore w:val="0"/>
              <w:widowControl/>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b w:val="0"/>
                <w:bCs w:val="0"/>
                <w:i w:val="0"/>
                <w:iCs w:val="0"/>
                <w:caps w:val="0"/>
                <w:color w:val="0F1115"/>
                <w:spacing w:val="0"/>
                <w:kern w:val="0"/>
                <w:sz w:val="21"/>
                <w:szCs w:val="21"/>
                <w:lang w:val="en-US" w:eastAsia="zh-CN" w:bidi="ar"/>
              </w:rPr>
            </w:pPr>
          </w:p>
        </w:tc>
        <w:tc>
          <w:tcPr>
            <w:tcW w:w="1260" w:type="dxa"/>
            <w:tcBorders>
              <w:tl2br w:val="nil"/>
              <w:tr2bl w:val="nil"/>
            </w:tcBorders>
            <w:shd w:val="clear" w:color="auto" w:fill="auto"/>
            <w:tcMar>
              <w:top w:w="120" w:type="dxa"/>
              <w:left w:w="192" w:type="dxa"/>
              <w:bottom w:w="120" w:type="dxa"/>
              <w:right w:w="192" w:type="dxa"/>
            </w:tcMar>
            <w:vAlign w:val="center"/>
          </w:tcPr>
          <w:p w14:paraId="25DE8066">
            <w:pPr>
              <w:keepNext w:val="0"/>
              <w:keepLines w:val="0"/>
              <w:pageBreakBefore w:val="0"/>
              <w:widowControl/>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b w:val="0"/>
                <w:bCs w:val="0"/>
                <w:i w:val="0"/>
                <w:iCs w:val="0"/>
                <w:caps w:val="0"/>
                <w:color w:val="0F1115"/>
                <w:spacing w:val="0"/>
                <w:kern w:val="0"/>
                <w:sz w:val="21"/>
                <w:szCs w:val="21"/>
                <w:lang w:val="en-US" w:eastAsia="zh-CN" w:bidi="ar"/>
              </w:rPr>
            </w:pPr>
          </w:p>
        </w:tc>
        <w:tc>
          <w:tcPr>
            <w:tcW w:w="1740" w:type="dxa"/>
            <w:tcBorders>
              <w:tl2br w:val="nil"/>
              <w:tr2bl w:val="nil"/>
            </w:tcBorders>
            <w:shd w:val="clear" w:color="auto" w:fill="auto"/>
            <w:tcMar>
              <w:top w:w="120" w:type="dxa"/>
              <w:left w:w="192" w:type="dxa"/>
              <w:bottom w:w="120" w:type="dxa"/>
              <w:right w:w="192" w:type="dxa"/>
            </w:tcMar>
            <w:vAlign w:val="center"/>
          </w:tcPr>
          <w:p w14:paraId="4769A571">
            <w:pPr>
              <w:keepNext w:val="0"/>
              <w:keepLines w:val="0"/>
              <w:pageBreakBefore w:val="0"/>
              <w:widowControl/>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b w:val="0"/>
                <w:bCs w:val="0"/>
                <w:i w:val="0"/>
                <w:iCs w:val="0"/>
                <w:caps w:val="0"/>
                <w:color w:val="0F1115"/>
                <w:spacing w:val="0"/>
                <w:kern w:val="0"/>
                <w:sz w:val="21"/>
                <w:szCs w:val="21"/>
                <w:lang w:val="en-US" w:eastAsia="zh-CN" w:bidi="ar"/>
              </w:rPr>
            </w:pPr>
          </w:p>
        </w:tc>
        <w:tc>
          <w:tcPr>
            <w:tcW w:w="2031" w:type="dxa"/>
            <w:tcBorders>
              <w:tl2br w:val="nil"/>
              <w:tr2bl w:val="nil"/>
            </w:tcBorders>
            <w:shd w:val="clear" w:color="auto" w:fill="auto"/>
            <w:tcMar>
              <w:top w:w="120" w:type="dxa"/>
              <w:left w:w="192" w:type="dxa"/>
              <w:bottom w:w="120" w:type="dxa"/>
              <w:right w:w="192" w:type="dxa"/>
            </w:tcMar>
            <w:vAlign w:val="center"/>
          </w:tcPr>
          <w:p w14:paraId="64EAC642">
            <w:pPr>
              <w:keepNext w:val="0"/>
              <w:keepLines w:val="0"/>
              <w:pageBreakBefore w:val="0"/>
              <w:widowControl/>
              <w:suppressLineNumbers w:val="0"/>
              <w:kinsoku/>
              <w:wordWrap/>
              <w:overflowPunct/>
              <w:topLinePunct w:val="0"/>
              <w:autoSpaceDE w:val="0"/>
              <w:autoSpaceDN/>
              <w:bidi w:val="0"/>
              <w:adjustRightInd/>
              <w:snapToGrid/>
              <w:spacing w:before="0" w:beforeAutospacing="0" w:after="160" w:afterAutospacing="0" w:line="240" w:lineRule="auto"/>
              <w:ind w:left="0" w:right="0"/>
              <w:jc w:val="left"/>
              <w:textAlignment w:val="auto"/>
              <w:rPr>
                <w:rFonts w:hint="eastAsia" w:ascii="宋体" w:hAnsi="宋体" w:eastAsia="宋体" w:cs="宋体"/>
                <w:b w:val="0"/>
                <w:bCs w:val="0"/>
                <w:i w:val="0"/>
                <w:iCs w:val="0"/>
                <w:caps w:val="0"/>
                <w:color w:val="0F1115"/>
                <w:spacing w:val="0"/>
                <w:kern w:val="0"/>
                <w:sz w:val="21"/>
                <w:szCs w:val="21"/>
                <w:lang w:val="en-US" w:eastAsia="zh-CN" w:bidi="ar"/>
              </w:rPr>
            </w:pPr>
          </w:p>
        </w:tc>
        <w:tc>
          <w:tcPr>
            <w:tcW w:w="1352" w:type="dxa"/>
            <w:tcBorders>
              <w:tl2br w:val="nil"/>
              <w:tr2bl w:val="nil"/>
            </w:tcBorders>
            <w:shd w:val="clear" w:color="auto" w:fill="auto"/>
            <w:tcMar>
              <w:top w:w="120" w:type="dxa"/>
              <w:left w:w="192" w:type="dxa"/>
              <w:bottom w:w="120" w:type="dxa"/>
              <w:right w:w="192" w:type="dxa"/>
            </w:tcMar>
            <w:vAlign w:val="center"/>
          </w:tcPr>
          <w:p w14:paraId="2697D2FD">
            <w:pPr>
              <w:keepNext w:val="0"/>
              <w:keepLines w:val="0"/>
              <w:pageBreakBefore w:val="0"/>
              <w:widowControl/>
              <w:suppressLineNumbers w:val="0"/>
              <w:kinsoku/>
              <w:wordWrap/>
              <w:overflowPunct/>
              <w:topLinePunct w:val="0"/>
              <w:autoSpaceDE w:val="0"/>
              <w:autoSpaceDN/>
              <w:bidi w:val="0"/>
              <w:adjustRightInd/>
              <w:snapToGrid/>
              <w:spacing w:before="0" w:beforeAutospacing="0" w:after="160" w:afterAutospacing="0" w:line="240" w:lineRule="auto"/>
              <w:ind w:left="0" w:right="0"/>
              <w:jc w:val="left"/>
              <w:textAlignment w:val="auto"/>
              <w:rPr>
                <w:rFonts w:hint="eastAsia" w:ascii="宋体" w:hAnsi="宋体" w:eastAsia="宋体" w:cs="宋体"/>
                <w:b w:val="0"/>
                <w:bCs w:val="0"/>
                <w:i w:val="0"/>
                <w:iCs w:val="0"/>
                <w:caps w:val="0"/>
                <w:color w:val="0F1115"/>
                <w:spacing w:val="0"/>
                <w:kern w:val="0"/>
                <w:sz w:val="21"/>
                <w:szCs w:val="21"/>
                <w:lang w:val="en-US" w:eastAsia="zh-CN" w:bidi="ar"/>
              </w:rPr>
            </w:pPr>
          </w:p>
        </w:tc>
      </w:tr>
      <w:tr w14:paraId="5D5A8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625" w:type="dxa"/>
            <w:tcBorders>
              <w:tl2br w:val="nil"/>
              <w:tr2bl w:val="nil"/>
            </w:tcBorders>
            <w:shd w:val="clear" w:color="auto" w:fill="auto"/>
            <w:tcMar>
              <w:top w:w="120" w:type="dxa"/>
              <w:left w:w="0" w:type="dxa"/>
              <w:bottom w:w="120" w:type="dxa"/>
              <w:right w:w="192" w:type="dxa"/>
            </w:tcMar>
            <w:vAlign w:val="center"/>
          </w:tcPr>
          <w:p w14:paraId="1001897C">
            <w:pPr>
              <w:keepNext w:val="0"/>
              <w:keepLines w:val="0"/>
              <w:pageBreakBefore w:val="0"/>
              <w:widowControl/>
              <w:suppressLineNumbers w:val="0"/>
              <w:kinsoku/>
              <w:wordWrap/>
              <w:overflowPunct/>
              <w:topLinePunct w:val="0"/>
              <w:autoSpaceDE w:val="0"/>
              <w:autoSpaceDN/>
              <w:bidi w:val="0"/>
              <w:adjustRightInd/>
              <w:snapToGrid/>
              <w:spacing w:before="0" w:beforeAutospacing="0" w:after="160" w:afterAutospacing="0" w:line="240" w:lineRule="auto"/>
              <w:ind w:left="0" w:right="0"/>
              <w:jc w:val="left"/>
              <w:textAlignment w:val="auto"/>
              <w:rPr>
                <w:rFonts w:hint="eastAsia" w:ascii="var(--dsw-font-markdown-table-h" w:hAnsi="var(--dsw-font-markdown-table-h" w:eastAsia="var(--dsw-font-markdown-table-h" w:cs="var(--dsw-font-markdown-table-h"/>
                <w:b w:val="0"/>
                <w:bCs w:val="0"/>
                <w:i w:val="0"/>
                <w:iCs w:val="0"/>
                <w:caps w:val="0"/>
                <w:color w:val="0F1115"/>
                <w:spacing w:val="0"/>
                <w:kern w:val="0"/>
                <w:sz w:val="21"/>
                <w:szCs w:val="21"/>
                <w:lang w:val="en-US" w:eastAsia="zh-CN" w:bidi="ar"/>
              </w:rPr>
            </w:pPr>
          </w:p>
        </w:tc>
        <w:tc>
          <w:tcPr>
            <w:tcW w:w="1296" w:type="dxa"/>
            <w:tcBorders>
              <w:tl2br w:val="nil"/>
              <w:tr2bl w:val="nil"/>
            </w:tcBorders>
            <w:shd w:val="clear" w:color="auto" w:fill="auto"/>
            <w:tcMar>
              <w:top w:w="120" w:type="dxa"/>
              <w:left w:w="0" w:type="dxa"/>
              <w:bottom w:w="120" w:type="dxa"/>
              <w:right w:w="192" w:type="dxa"/>
            </w:tcMar>
            <w:vAlign w:val="center"/>
          </w:tcPr>
          <w:p w14:paraId="1C0BFFD7">
            <w:pPr>
              <w:keepNext w:val="0"/>
              <w:keepLines w:val="0"/>
              <w:pageBreakBefore w:val="0"/>
              <w:widowControl/>
              <w:suppressLineNumbers w:val="0"/>
              <w:kinsoku/>
              <w:wordWrap/>
              <w:overflowPunct/>
              <w:topLinePunct w:val="0"/>
              <w:autoSpaceDE w:val="0"/>
              <w:autoSpaceDN/>
              <w:bidi w:val="0"/>
              <w:adjustRightInd/>
              <w:snapToGrid/>
              <w:spacing w:before="0" w:beforeAutospacing="0" w:after="160" w:afterAutospacing="0" w:line="240" w:lineRule="auto"/>
              <w:ind w:left="0" w:right="0"/>
              <w:jc w:val="left"/>
              <w:textAlignment w:val="auto"/>
              <w:rPr>
                <w:rFonts w:hint="eastAsia" w:ascii="var(--dsw-font-markdown-table-h" w:hAnsi="var(--dsw-font-markdown-table-h" w:eastAsia="var(--dsw-font-markdown-table-h" w:cs="var(--dsw-font-markdown-table-h"/>
                <w:b w:val="0"/>
                <w:bCs w:val="0"/>
                <w:i w:val="0"/>
                <w:iCs w:val="0"/>
                <w:caps w:val="0"/>
                <w:color w:val="0F1115"/>
                <w:spacing w:val="0"/>
                <w:kern w:val="0"/>
                <w:sz w:val="21"/>
                <w:szCs w:val="21"/>
                <w:lang w:val="en-US" w:eastAsia="zh-CN" w:bidi="ar"/>
              </w:rPr>
            </w:pPr>
          </w:p>
        </w:tc>
        <w:tc>
          <w:tcPr>
            <w:tcW w:w="1260" w:type="dxa"/>
            <w:tcBorders>
              <w:tl2br w:val="nil"/>
              <w:tr2bl w:val="nil"/>
            </w:tcBorders>
            <w:shd w:val="clear" w:color="auto" w:fill="auto"/>
            <w:tcMar>
              <w:top w:w="120" w:type="dxa"/>
              <w:left w:w="192" w:type="dxa"/>
              <w:bottom w:w="120" w:type="dxa"/>
              <w:right w:w="192" w:type="dxa"/>
            </w:tcMar>
            <w:vAlign w:val="center"/>
          </w:tcPr>
          <w:p w14:paraId="38DA5CE8">
            <w:pPr>
              <w:keepNext w:val="0"/>
              <w:keepLines w:val="0"/>
              <w:pageBreakBefore w:val="0"/>
              <w:widowControl/>
              <w:suppressLineNumbers w:val="0"/>
              <w:kinsoku/>
              <w:wordWrap/>
              <w:overflowPunct/>
              <w:topLinePunct w:val="0"/>
              <w:autoSpaceDE w:val="0"/>
              <w:autoSpaceDN/>
              <w:bidi w:val="0"/>
              <w:adjustRightInd/>
              <w:snapToGrid/>
              <w:spacing w:before="0" w:beforeAutospacing="0" w:after="160" w:afterAutospacing="0" w:line="240" w:lineRule="auto"/>
              <w:ind w:left="0" w:right="0"/>
              <w:jc w:val="left"/>
              <w:textAlignment w:val="auto"/>
              <w:rPr>
                <w:rFonts w:hint="default" w:ascii="var(--dsw-font-markdown-table-h" w:hAnsi="var(--dsw-font-markdown-table-h" w:eastAsia="var(--dsw-font-markdown-table-h" w:cs="var(--dsw-font-markdown-table-h"/>
                <w:b w:val="0"/>
                <w:bCs w:val="0"/>
                <w:i w:val="0"/>
                <w:iCs w:val="0"/>
                <w:caps w:val="0"/>
                <w:color w:val="0F1115"/>
                <w:spacing w:val="0"/>
                <w:kern w:val="0"/>
                <w:sz w:val="21"/>
                <w:szCs w:val="21"/>
                <w:lang w:val="en-US" w:eastAsia="zh-CN" w:bidi="ar"/>
              </w:rPr>
            </w:pPr>
          </w:p>
        </w:tc>
        <w:tc>
          <w:tcPr>
            <w:tcW w:w="1740" w:type="dxa"/>
            <w:tcBorders>
              <w:tl2br w:val="nil"/>
              <w:tr2bl w:val="nil"/>
            </w:tcBorders>
            <w:shd w:val="clear" w:color="auto" w:fill="auto"/>
            <w:tcMar>
              <w:top w:w="120" w:type="dxa"/>
              <w:left w:w="192" w:type="dxa"/>
              <w:bottom w:w="120" w:type="dxa"/>
              <w:right w:w="192" w:type="dxa"/>
            </w:tcMar>
            <w:vAlign w:val="center"/>
          </w:tcPr>
          <w:p w14:paraId="4EB4855F">
            <w:pPr>
              <w:keepNext w:val="0"/>
              <w:keepLines w:val="0"/>
              <w:pageBreakBefore w:val="0"/>
              <w:widowControl/>
              <w:suppressLineNumbers w:val="0"/>
              <w:kinsoku/>
              <w:wordWrap/>
              <w:overflowPunct/>
              <w:topLinePunct w:val="0"/>
              <w:autoSpaceDE w:val="0"/>
              <w:autoSpaceDN/>
              <w:bidi w:val="0"/>
              <w:adjustRightInd/>
              <w:snapToGrid/>
              <w:spacing w:before="0" w:beforeAutospacing="0" w:after="160" w:afterAutospacing="0" w:line="240" w:lineRule="auto"/>
              <w:ind w:left="0" w:right="0"/>
              <w:jc w:val="left"/>
              <w:textAlignment w:val="auto"/>
              <w:rPr>
                <w:rFonts w:hint="default" w:ascii="var(--dsw-font-markdown-table-h" w:hAnsi="var(--dsw-font-markdown-table-h" w:eastAsia="var(--dsw-font-markdown-table-h" w:cs="var(--dsw-font-markdown-table-h"/>
                <w:b w:val="0"/>
                <w:bCs w:val="0"/>
                <w:i w:val="0"/>
                <w:iCs w:val="0"/>
                <w:caps w:val="0"/>
                <w:color w:val="0F1115"/>
                <w:spacing w:val="0"/>
                <w:kern w:val="0"/>
                <w:sz w:val="21"/>
                <w:szCs w:val="21"/>
                <w:lang w:val="en-US" w:eastAsia="zh-CN" w:bidi="ar"/>
              </w:rPr>
            </w:pPr>
          </w:p>
        </w:tc>
        <w:tc>
          <w:tcPr>
            <w:tcW w:w="2031" w:type="dxa"/>
            <w:tcBorders>
              <w:tl2br w:val="nil"/>
              <w:tr2bl w:val="nil"/>
            </w:tcBorders>
            <w:shd w:val="clear" w:color="auto" w:fill="auto"/>
            <w:tcMar>
              <w:top w:w="120" w:type="dxa"/>
              <w:left w:w="192" w:type="dxa"/>
              <w:bottom w:w="120" w:type="dxa"/>
              <w:right w:w="192" w:type="dxa"/>
            </w:tcMar>
            <w:vAlign w:val="center"/>
          </w:tcPr>
          <w:p w14:paraId="5D8321E3">
            <w:pPr>
              <w:keepNext w:val="0"/>
              <w:keepLines w:val="0"/>
              <w:pageBreakBefore w:val="0"/>
              <w:widowControl/>
              <w:suppressLineNumbers w:val="0"/>
              <w:kinsoku/>
              <w:wordWrap/>
              <w:overflowPunct/>
              <w:topLinePunct w:val="0"/>
              <w:autoSpaceDE w:val="0"/>
              <w:autoSpaceDN/>
              <w:bidi w:val="0"/>
              <w:adjustRightInd/>
              <w:snapToGrid/>
              <w:spacing w:before="0" w:beforeAutospacing="0" w:after="160" w:afterAutospacing="0" w:line="240" w:lineRule="auto"/>
              <w:ind w:left="0" w:right="0"/>
              <w:jc w:val="left"/>
              <w:textAlignment w:val="auto"/>
              <w:rPr>
                <w:rFonts w:hint="default" w:ascii="var(--dsw-font-markdown-table-h" w:hAnsi="var(--dsw-font-markdown-table-h" w:eastAsia="var(--dsw-font-markdown-table-h" w:cs="var(--dsw-font-markdown-table-h"/>
                <w:b w:val="0"/>
                <w:bCs w:val="0"/>
                <w:i w:val="0"/>
                <w:iCs w:val="0"/>
                <w:caps w:val="0"/>
                <w:color w:val="0F1115"/>
                <w:spacing w:val="0"/>
                <w:kern w:val="0"/>
                <w:sz w:val="21"/>
                <w:szCs w:val="21"/>
                <w:lang w:val="en-US" w:eastAsia="zh-CN" w:bidi="ar"/>
              </w:rPr>
            </w:pPr>
          </w:p>
        </w:tc>
        <w:tc>
          <w:tcPr>
            <w:tcW w:w="1352" w:type="dxa"/>
            <w:tcBorders>
              <w:tl2br w:val="nil"/>
              <w:tr2bl w:val="nil"/>
            </w:tcBorders>
            <w:shd w:val="clear" w:color="auto" w:fill="auto"/>
            <w:tcMar>
              <w:top w:w="120" w:type="dxa"/>
              <w:left w:w="192" w:type="dxa"/>
              <w:bottom w:w="120" w:type="dxa"/>
              <w:right w:w="192" w:type="dxa"/>
            </w:tcMar>
            <w:vAlign w:val="center"/>
          </w:tcPr>
          <w:p w14:paraId="7389F52A">
            <w:pPr>
              <w:keepNext w:val="0"/>
              <w:keepLines w:val="0"/>
              <w:pageBreakBefore w:val="0"/>
              <w:widowControl/>
              <w:suppressLineNumbers w:val="0"/>
              <w:kinsoku/>
              <w:wordWrap/>
              <w:overflowPunct/>
              <w:topLinePunct w:val="0"/>
              <w:autoSpaceDE w:val="0"/>
              <w:autoSpaceDN/>
              <w:bidi w:val="0"/>
              <w:adjustRightInd/>
              <w:snapToGrid/>
              <w:spacing w:before="0" w:beforeAutospacing="0" w:after="160" w:afterAutospacing="0" w:line="240" w:lineRule="auto"/>
              <w:ind w:left="0" w:right="0"/>
              <w:jc w:val="left"/>
              <w:textAlignment w:val="auto"/>
              <w:rPr>
                <w:rFonts w:hint="default" w:ascii="var(--dsw-font-markdown-table-h" w:hAnsi="var(--dsw-font-markdown-table-h" w:eastAsia="var(--dsw-font-markdown-table-h" w:cs="var(--dsw-font-markdown-table-h"/>
                <w:b w:val="0"/>
                <w:bCs w:val="0"/>
                <w:i w:val="0"/>
                <w:iCs w:val="0"/>
                <w:caps w:val="0"/>
                <w:color w:val="0F1115"/>
                <w:spacing w:val="0"/>
                <w:kern w:val="0"/>
                <w:sz w:val="21"/>
                <w:szCs w:val="21"/>
                <w:lang w:val="en-US" w:eastAsia="zh-CN" w:bidi="ar"/>
              </w:rPr>
            </w:pPr>
          </w:p>
        </w:tc>
      </w:tr>
    </w:tbl>
    <w:p w14:paraId="7FA5436A">
      <w:pPr>
        <w:rPr>
          <w:rFonts w:hint="eastAsia" w:ascii="宋体" w:hAnsi="宋体" w:eastAsia="宋体" w:cs="宋体"/>
          <w:b w:val="0"/>
          <w:bCs w:val="0"/>
          <w:sz w:val="21"/>
          <w:szCs w:val="21"/>
          <w:lang w:val="en-US" w:eastAsia="zh-CN"/>
        </w:rPr>
      </w:pPr>
    </w:p>
    <w:p w14:paraId="1E054139">
      <w:pPr>
        <w:rPr>
          <w:rFonts w:hint="eastAsia" w:ascii="宋体" w:hAnsi="宋体" w:eastAsia="宋体" w:cs="宋体"/>
          <w:b w:val="0"/>
          <w:bCs w:val="0"/>
          <w:sz w:val="22"/>
          <w:szCs w:val="22"/>
          <w:highlight w:val="none"/>
          <w:lang w:val="en-US" w:eastAsia="zh-CN"/>
        </w:rPr>
      </w:pPr>
      <w:r>
        <w:rPr>
          <w:rFonts w:hint="eastAsia" w:ascii="宋体" w:hAnsi="宋体" w:eastAsia="宋体" w:cs="宋体"/>
          <w:b w:val="0"/>
          <w:bCs w:val="0"/>
          <w:sz w:val="22"/>
          <w:szCs w:val="22"/>
          <w:highlight w:val="none"/>
          <w:lang w:val="en-US" w:eastAsia="zh-CN"/>
        </w:rPr>
        <w:t>监督人（招标人代表、代理机构人员）：</w:t>
      </w:r>
      <w:r>
        <w:rPr>
          <w:rFonts w:hint="eastAsia" w:ascii="宋体" w:hAnsi="宋体" w:eastAsia="宋体" w:cs="宋体"/>
          <w:b w:val="0"/>
          <w:bCs w:val="0"/>
          <w:sz w:val="22"/>
          <w:szCs w:val="22"/>
          <w:highlight w:val="none"/>
          <w:u w:val="single"/>
          <w:lang w:val="en-US" w:eastAsia="zh-CN"/>
        </w:rPr>
        <w:t xml:space="preserve">             </w:t>
      </w:r>
    </w:p>
    <w:p w14:paraId="133AD87F">
      <w:pPr>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说明：</w:t>
      </w:r>
    </w:p>
    <w:p w14:paraId="43E7EBB2">
      <w:pPr>
        <w:numPr>
          <w:ilvl w:val="0"/>
          <w:numId w:val="25"/>
        </w:numPr>
        <w:spacing w:line="360" w:lineRule="auto"/>
        <w:ind w:left="0" w:leftChars="0" w:firstLine="440" w:firstLineChars="200"/>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违规行为一经确认，须立即记录并由现场监督人员（招标人代表）签字确认。</w:t>
      </w:r>
    </w:p>
    <w:p w14:paraId="3DC5DA9A">
      <w:pPr>
        <w:numPr>
          <w:ilvl w:val="0"/>
          <w:numId w:val="25"/>
        </w:numPr>
        <w:spacing w:line="360" w:lineRule="auto"/>
        <w:ind w:left="0" w:leftChars="0" w:firstLine="440" w:firstLineChars="200"/>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取消答辩资格的，该投标人不再进入下一步评审，并在评标报告中说明。</w:t>
      </w:r>
    </w:p>
    <w:p w14:paraId="5517150A">
      <w:pPr>
        <w:numPr>
          <w:ilvl w:val="0"/>
          <w:numId w:val="25"/>
        </w:numPr>
        <w:spacing w:line="360" w:lineRule="auto"/>
        <w:ind w:left="0" w:leftChars="0" w:firstLine="440" w:firstLineChars="200"/>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本表作为答辩过程文件，随其他答辩资料一并归档。</w:t>
      </w:r>
    </w:p>
    <w:p w14:paraId="775C6945">
      <w:p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br w:type="page"/>
      </w:r>
    </w:p>
    <w:p w14:paraId="660D89AC">
      <w:pPr>
        <w:pStyle w:val="2"/>
        <w:keepNext/>
        <w:keepLines/>
        <w:pageBreakBefore w:val="0"/>
        <w:widowControl w:val="0"/>
        <w:numPr>
          <w:ilvl w:val="0"/>
          <w:numId w:val="26"/>
        </w:numPr>
        <w:kinsoku/>
        <w:wordWrap/>
        <w:overflowPunct/>
        <w:topLinePunct w:val="0"/>
        <w:autoSpaceDE/>
        <w:autoSpaceDN/>
        <w:bidi w:val="0"/>
        <w:adjustRightInd/>
        <w:snapToGrid/>
        <w:spacing w:before="120" w:beforeLines="-2147483648" w:after="120" w:afterLines="-2147483648" w:line="400" w:lineRule="exact"/>
        <w:jc w:val="center"/>
        <w:textAlignment w:val="auto"/>
        <w:rPr>
          <w:rFonts w:hint="eastAsia" w:ascii="宋体" w:hAnsi="宋体" w:eastAsia="宋体" w:cs="宋体"/>
          <w:b/>
          <w:bCs/>
          <w:sz w:val="28"/>
          <w:szCs w:val="40"/>
          <w:highlight w:val="none"/>
          <w:lang w:eastAsia="zh-CN"/>
        </w:rPr>
      </w:pPr>
      <w:bookmarkStart w:id="273" w:name="_Toc32187"/>
      <w:bookmarkStart w:id="274" w:name="_Toc247514022"/>
      <w:bookmarkStart w:id="275" w:name="_Toc482467057"/>
      <w:bookmarkStart w:id="276" w:name="_Toc152042375"/>
      <w:bookmarkStart w:id="277" w:name="_Toc152045598"/>
      <w:bookmarkStart w:id="278" w:name="_Toc23890"/>
      <w:bookmarkStart w:id="279" w:name="_Toc25789"/>
      <w:bookmarkStart w:id="280" w:name="_Toc247527623"/>
      <w:bookmarkStart w:id="281" w:name="_Toc9749"/>
      <w:bookmarkStart w:id="282" w:name="_Toc144974565"/>
      <w:bookmarkStart w:id="283" w:name="_Toc18938"/>
      <w:r>
        <w:rPr>
          <w:rFonts w:hint="eastAsia" w:ascii="宋体" w:hAnsi="宋体" w:eastAsia="宋体" w:cs="宋体"/>
          <w:b/>
          <w:bCs/>
          <w:sz w:val="28"/>
          <w:szCs w:val="40"/>
          <w:highlight w:val="none"/>
          <w:lang w:eastAsia="zh-CN"/>
        </w:rPr>
        <w:t>评标办法（综合评估法）</w:t>
      </w:r>
      <w:bookmarkEnd w:id="273"/>
      <w:bookmarkEnd w:id="274"/>
      <w:bookmarkEnd w:id="275"/>
      <w:bookmarkEnd w:id="276"/>
      <w:bookmarkEnd w:id="277"/>
      <w:bookmarkEnd w:id="278"/>
      <w:bookmarkEnd w:id="279"/>
      <w:bookmarkEnd w:id="280"/>
      <w:bookmarkEnd w:id="281"/>
      <w:bookmarkEnd w:id="282"/>
      <w:bookmarkEnd w:id="283"/>
    </w:p>
    <w:p w14:paraId="1AF5F181">
      <w:pPr>
        <w:numPr>
          <w:ilvl w:val="0"/>
          <w:numId w:val="0"/>
        </w:numPr>
        <w:rPr>
          <w:rFonts w:hint="eastAsia" w:ascii="宋体" w:hAnsi="宋体" w:eastAsia="宋体" w:cs="宋体"/>
          <w:sz w:val="20"/>
          <w:szCs w:val="22"/>
          <w:lang w:eastAsia="zh-CN"/>
        </w:rPr>
      </w:pPr>
    </w:p>
    <w:p w14:paraId="5A4EBEE2">
      <w:pPr>
        <w:numPr>
          <w:ilvl w:val="0"/>
          <w:numId w:val="0"/>
        </w:numPr>
        <w:spacing w:line="360" w:lineRule="auto"/>
        <w:ind w:firstLine="442" w:firstLineChars="200"/>
        <w:rPr>
          <w:rFonts w:hint="eastAsia" w:ascii="宋体" w:hAnsi="宋体" w:eastAsia="宋体" w:cs="宋体"/>
          <w:b/>
          <w:bCs/>
          <w:sz w:val="22"/>
          <w:szCs w:val="28"/>
          <w:lang w:eastAsia="zh-CN"/>
        </w:rPr>
      </w:pPr>
      <w:r>
        <w:rPr>
          <w:rFonts w:hint="eastAsia" w:ascii="宋体" w:hAnsi="宋体" w:eastAsia="宋体" w:cs="宋体"/>
          <w:b/>
          <w:bCs/>
          <w:sz w:val="22"/>
          <w:szCs w:val="28"/>
          <w:lang w:eastAsia="zh-CN"/>
        </w:rPr>
        <w:t>【注：评标委员会应按本评标办法规定的方法、评审因素、标准和程序对投标文件进行评审。评标办法没有规定的方法、评审因素和标准，不作为评标依据。】</w:t>
      </w:r>
    </w:p>
    <w:p w14:paraId="699FA422">
      <w:pPr>
        <w:pStyle w:val="29"/>
        <w:pageBreakBefore w:val="0"/>
        <w:widowControl w:val="0"/>
        <w:kinsoku/>
        <w:wordWrap/>
        <w:overflowPunct/>
        <w:autoSpaceDE/>
        <w:autoSpaceDN/>
        <w:bidi w:val="0"/>
        <w:adjustRightInd/>
        <w:snapToGrid/>
        <w:spacing w:before="0" w:beforeLines="-2147483648" w:afterLines="-2147483648" w:line="520" w:lineRule="exact"/>
        <w:textAlignment w:val="auto"/>
        <w:rPr>
          <w:rFonts w:hint="eastAsia" w:ascii="宋体" w:hAnsi="宋体" w:eastAsia="宋体" w:cs="宋体"/>
          <w:sz w:val="22"/>
          <w:szCs w:val="22"/>
          <w:lang w:val="en-US" w:eastAsia="zh-CN"/>
        </w:rPr>
      </w:pPr>
      <w:bookmarkStart w:id="284" w:name="_Toc247527624"/>
      <w:bookmarkStart w:id="285" w:name="_Toc144974566"/>
      <w:bookmarkStart w:id="286" w:name="_Toc247514023"/>
      <w:bookmarkStart w:id="287" w:name="_Toc23472"/>
      <w:bookmarkStart w:id="288" w:name="_Toc8760"/>
      <w:bookmarkStart w:id="289" w:name="_Toc482467058"/>
      <w:bookmarkStart w:id="290" w:name="_Toc152045599"/>
      <w:bookmarkStart w:id="291" w:name="_Toc17202"/>
      <w:bookmarkStart w:id="292" w:name="_Toc152042376"/>
      <w:bookmarkStart w:id="293" w:name="_Toc30861"/>
      <w:r>
        <w:rPr>
          <w:rFonts w:hint="eastAsia" w:ascii="宋体" w:hAnsi="宋体" w:eastAsia="宋体" w:cs="宋体"/>
          <w:sz w:val="22"/>
          <w:szCs w:val="22"/>
          <w:lang w:val="en-US" w:eastAsia="zh-CN"/>
        </w:rPr>
        <w:t>评标办法前附表</w:t>
      </w:r>
      <w:bookmarkEnd w:id="284"/>
      <w:bookmarkEnd w:id="285"/>
      <w:bookmarkEnd w:id="286"/>
      <w:bookmarkEnd w:id="287"/>
      <w:bookmarkEnd w:id="288"/>
      <w:bookmarkEnd w:id="289"/>
      <w:bookmarkEnd w:id="290"/>
      <w:bookmarkEnd w:id="291"/>
      <w:bookmarkEnd w:id="292"/>
      <w:bookmarkEnd w:id="293"/>
    </w:p>
    <w:tbl>
      <w:tblPr>
        <w:tblStyle w:val="24"/>
        <w:tblW w:w="9180" w:type="dxa"/>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00"/>
        <w:gridCol w:w="1124"/>
        <w:gridCol w:w="978"/>
        <w:gridCol w:w="862"/>
        <w:gridCol w:w="1102"/>
        <w:gridCol w:w="4214"/>
      </w:tblGrid>
      <w:tr w14:paraId="1889B03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024" w:type="dxa"/>
            <w:gridSpan w:val="2"/>
            <w:tcBorders>
              <w:tl2br w:val="nil"/>
              <w:tr2bl w:val="nil"/>
            </w:tcBorders>
            <w:noWrap w:val="0"/>
            <w:vAlign w:val="center"/>
          </w:tcPr>
          <w:p w14:paraId="2B18AB59">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b/>
                <w:sz w:val="21"/>
                <w:szCs w:val="21"/>
              </w:rPr>
            </w:pPr>
            <w:r>
              <w:rPr>
                <w:rFonts w:hint="eastAsia" w:ascii="宋体" w:hAnsi="宋体" w:eastAsia="宋体" w:cs="宋体"/>
                <w:b/>
                <w:sz w:val="21"/>
                <w:szCs w:val="21"/>
              </w:rPr>
              <w:t>条款号</w:t>
            </w:r>
          </w:p>
        </w:tc>
        <w:tc>
          <w:tcPr>
            <w:tcW w:w="1840" w:type="dxa"/>
            <w:gridSpan w:val="2"/>
            <w:tcBorders>
              <w:tl2br w:val="nil"/>
              <w:tr2bl w:val="nil"/>
            </w:tcBorders>
            <w:noWrap w:val="0"/>
            <w:vAlign w:val="center"/>
          </w:tcPr>
          <w:p w14:paraId="1AAF5C2D">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b/>
                <w:sz w:val="21"/>
                <w:szCs w:val="21"/>
              </w:rPr>
            </w:pPr>
            <w:r>
              <w:rPr>
                <w:rFonts w:hint="eastAsia" w:ascii="宋体" w:hAnsi="宋体" w:eastAsia="宋体" w:cs="宋体"/>
                <w:b/>
                <w:sz w:val="21"/>
                <w:szCs w:val="21"/>
              </w:rPr>
              <w:t>评审因素</w:t>
            </w:r>
          </w:p>
        </w:tc>
        <w:tc>
          <w:tcPr>
            <w:tcW w:w="5316" w:type="dxa"/>
            <w:gridSpan w:val="2"/>
            <w:tcBorders>
              <w:tl2br w:val="nil"/>
              <w:tr2bl w:val="nil"/>
            </w:tcBorders>
            <w:noWrap w:val="0"/>
            <w:vAlign w:val="center"/>
          </w:tcPr>
          <w:p w14:paraId="2D76D291">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center"/>
              <w:textAlignment w:val="auto"/>
              <w:rPr>
                <w:rFonts w:hint="eastAsia" w:ascii="宋体" w:hAnsi="宋体" w:eastAsia="宋体" w:cs="宋体"/>
                <w:b/>
                <w:sz w:val="21"/>
                <w:szCs w:val="21"/>
              </w:rPr>
            </w:pPr>
            <w:r>
              <w:rPr>
                <w:rFonts w:hint="eastAsia" w:ascii="宋体" w:hAnsi="宋体" w:eastAsia="宋体" w:cs="宋体"/>
                <w:b/>
                <w:sz w:val="21"/>
                <w:szCs w:val="21"/>
              </w:rPr>
              <w:t>评审标准</w:t>
            </w:r>
          </w:p>
        </w:tc>
      </w:tr>
      <w:tr w14:paraId="2E90328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024" w:type="dxa"/>
            <w:gridSpan w:val="2"/>
            <w:tcBorders>
              <w:tl2br w:val="nil"/>
              <w:tr2bl w:val="nil"/>
            </w:tcBorders>
            <w:noWrap w:val="0"/>
            <w:vAlign w:val="center"/>
          </w:tcPr>
          <w:p w14:paraId="44059EAF">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b/>
                <w:sz w:val="21"/>
                <w:szCs w:val="21"/>
                <w:lang w:val="en-US" w:eastAsia="zh-CN"/>
              </w:rPr>
            </w:pPr>
            <w:r>
              <w:rPr>
                <w:rFonts w:hint="eastAsia" w:ascii="宋体" w:hAnsi="宋体" w:eastAsia="宋体" w:cs="宋体"/>
                <w:b w:val="0"/>
                <w:bCs/>
                <w:sz w:val="21"/>
                <w:szCs w:val="21"/>
                <w:lang w:val="en-US" w:eastAsia="zh-CN"/>
              </w:rPr>
              <w:t>评标方法</w:t>
            </w:r>
          </w:p>
        </w:tc>
        <w:tc>
          <w:tcPr>
            <w:tcW w:w="1840" w:type="dxa"/>
            <w:gridSpan w:val="2"/>
            <w:tcBorders>
              <w:tl2br w:val="nil"/>
              <w:tr2bl w:val="nil"/>
            </w:tcBorders>
            <w:noWrap w:val="0"/>
            <w:vAlign w:val="center"/>
          </w:tcPr>
          <w:p w14:paraId="3D1106F5">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b/>
                <w:sz w:val="21"/>
                <w:szCs w:val="21"/>
              </w:rPr>
            </w:pPr>
            <w:r>
              <w:rPr>
                <w:rFonts w:hint="eastAsia" w:ascii="宋体" w:hAnsi="宋体" w:eastAsia="宋体" w:cs="宋体"/>
                <w:b w:val="0"/>
                <w:bCs/>
                <w:sz w:val="21"/>
                <w:szCs w:val="21"/>
              </w:rPr>
              <w:t>中标候选人排序方法</w:t>
            </w:r>
          </w:p>
        </w:tc>
        <w:tc>
          <w:tcPr>
            <w:tcW w:w="5316" w:type="dxa"/>
            <w:gridSpan w:val="2"/>
            <w:tcBorders>
              <w:tl2br w:val="nil"/>
              <w:tr2bl w:val="nil"/>
            </w:tcBorders>
            <w:noWrap w:val="0"/>
            <w:vAlign w:val="center"/>
          </w:tcPr>
          <w:p w14:paraId="30642E9F">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textAlignment w:val="auto"/>
              <w:rPr>
                <w:rFonts w:hint="eastAsia" w:ascii="宋体" w:hAnsi="宋体" w:eastAsia="宋体" w:cs="宋体"/>
                <w:b/>
                <w:sz w:val="21"/>
                <w:szCs w:val="21"/>
              </w:rPr>
            </w:pPr>
            <w:r>
              <w:rPr>
                <w:rFonts w:hint="eastAsia" w:ascii="宋体" w:hAnsi="宋体" w:eastAsia="宋体" w:cs="宋体"/>
                <w:sz w:val="21"/>
                <w:szCs w:val="21"/>
                <w:lang w:val="en-US" w:eastAsia="zh-CN"/>
              </w:rPr>
              <w:t>本</w:t>
            </w:r>
            <w:r>
              <w:rPr>
                <w:rFonts w:hint="eastAsia" w:ascii="宋体" w:hAnsi="宋体" w:eastAsia="宋体" w:cs="宋体"/>
                <w:sz w:val="21"/>
                <w:szCs w:val="21"/>
              </w:rPr>
              <w:t>次评标采用综合评估法。评标委员会对满足招标文件实质性要求的投标文件，按照本章第2.2款规定的评分标准进行打分，并按得分由高到低推荐不超过3名中标候选人。如得分相等，则投标报价低的排名靠前；投标报价也相等的，由招标人代表在监督人员的监督下，当场随机抽取确定最终的中标候选人排序顺位。</w:t>
            </w:r>
          </w:p>
        </w:tc>
      </w:tr>
      <w:tr w14:paraId="31DA12F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18" w:hRule="atLeast"/>
        </w:trPr>
        <w:tc>
          <w:tcPr>
            <w:tcW w:w="900" w:type="dxa"/>
            <w:vMerge w:val="restart"/>
            <w:tcBorders>
              <w:tl2br w:val="nil"/>
              <w:tr2bl w:val="nil"/>
            </w:tcBorders>
            <w:noWrap w:val="0"/>
            <w:vAlign w:val="center"/>
          </w:tcPr>
          <w:p w14:paraId="591AE804">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2.1.1</w:t>
            </w:r>
          </w:p>
        </w:tc>
        <w:tc>
          <w:tcPr>
            <w:tcW w:w="1124" w:type="dxa"/>
            <w:vMerge w:val="restart"/>
            <w:tcBorders>
              <w:tl2br w:val="nil"/>
              <w:tr2bl w:val="nil"/>
            </w:tcBorders>
            <w:noWrap w:val="0"/>
            <w:vAlign w:val="center"/>
          </w:tcPr>
          <w:p w14:paraId="572A698B">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形式评审标准</w:t>
            </w:r>
          </w:p>
        </w:tc>
        <w:tc>
          <w:tcPr>
            <w:tcW w:w="1840" w:type="dxa"/>
            <w:gridSpan w:val="2"/>
            <w:tcBorders>
              <w:tl2br w:val="nil"/>
              <w:tr2bl w:val="nil"/>
            </w:tcBorders>
            <w:noWrap w:val="0"/>
            <w:vAlign w:val="center"/>
          </w:tcPr>
          <w:p w14:paraId="332BAD84">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投标人名称</w:t>
            </w:r>
          </w:p>
        </w:tc>
        <w:tc>
          <w:tcPr>
            <w:tcW w:w="5316" w:type="dxa"/>
            <w:gridSpan w:val="2"/>
            <w:tcBorders>
              <w:tl2br w:val="nil"/>
              <w:tr2bl w:val="nil"/>
            </w:tcBorders>
            <w:noWrap w:val="0"/>
            <w:vAlign w:val="center"/>
          </w:tcPr>
          <w:p w14:paraId="3F8AEAA5">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与营业执照、资质证书、安全生产许可证一致</w:t>
            </w:r>
          </w:p>
        </w:tc>
      </w:tr>
      <w:tr w14:paraId="491DD42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0" w:type="dxa"/>
            <w:vMerge w:val="continue"/>
            <w:tcBorders>
              <w:tl2br w:val="nil"/>
              <w:tr2bl w:val="nil"/>
            </w:tcBorders>
            <w:noWrap w:val="0"/>
            <w:vAlign w:val="center"/>
          </w:tcPr>
          <w:p w14:paraId="1B641DB0">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124" w:type="dxa"/>
            <w:vMerge w:val="continue"/>
            <w:tcBorders>
              <w:tl2br w:val="nil"/>
              <w:tr2bl w:val="nil"/>
            </w:tcBorders>
            <w:noWrap w:val="0"/>
            <w:vAlign w:val="center"/>
          </w:tcPr>
          <w:p w14:paraId="0C48435F">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840" w:type="dxa"/>
            <w:gridSpan w:val="2"/>
            <w:tcBorders>
              <w:tl2br w:val="nil"/>
              <w:tr2bl w:val="nil"/>
            </w:tcBorders>
            <w:noWrap w:val="0"/>
            <w:vAlign w:val="center"/>
          </w:tcPr>
          <w:p w14:paraId="4A43FD67">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投标文件格式</w:t>
            </w:r>
          </w:p>
        </w:tc>
        <w:tc>
          <w:tcPr>
            <w:tcW w:w="5316" w:type="dxa"/>
            <w:gridSpan w:val="2"/>
            <w:tcBorders>
              <w:tl2br w:val="nil"/>
              <w:tr2bl w:val="nil"/>
            </w:tcBorders>
            <w:noWrap w:val="0"/>
            <w:vAlign w:val="center"/>
          </w:tcPr>
          <w:p w14:paraId="42920BAA">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符合第七章</w:t>
            </w:r>
            <w:r>
              <w:rPr>
                <w:rFonts w:hint="eastAsia" w:ascii="宋体" w:hAnsi="宋体" w:eastAsia="宋体" w:cs="宋体"/>
                <w:sz w:val="21"/>
                <w:szCs w:val="21"/>
                <w:lang w:eastAsia="zh-CN"/>
              </w:rPr>
              <w:t>“</w:t>
            </w:r>
            <w:r>
              <w:rPr>
                <w:rFonts w:hint="eastAsia" w:ascii="宋体" w:hAnsi="宋体" w:eastAsia="宋体" w:cs="宋体"/>
                <w:sz w:val="21"/>
                <w:szCs w:val="21"/>
              </w:rPr>
              <w:t>投标文件格式</w:t>
            </w:r>
            <w:r>
              <w:rPr>
                <w:rFonts w:hint="eastAsia" w:ascii="宋体" w:hAnsi="宋体" w:eastAsia="宋体" w:cs="宋体"/>
                <w:sz w:val="21"/>
                <w:szCs w:val="21"/>
                <w:lang w:eastAsia="zh-CN"/>
              </w:rPr>
              <w:t>”</w:t>
            </w:r>
            <w:r>
              <w:rPr>
                <w:rFonts w:hint="eastAsia" w:ascii="宋体" w:hAnsi="宋体" w:eastAsia="宋体" w:cs="宋体"/>
                <w:sz w:val="21"/>
                <w:szCs w:val="21"/>
              </w:rPr>
              <w:t>的要求</w:t>
            </w:r>
          </w:p>
        </w:tc>
      </w:tr>
      <w:tr w14:paraId="5E3F529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0" w:type="dxa"/>
            <w:vMerge w:val="continue"/>
            <w:tcBorders>
              <w:tl2br w:val="nil"/>
              <w:tr2bl w:val="nil"/>
            </w:tcBorders>
            <w:noWrap w:val="0"/>
            <w:vAlign w:val="center"/>
          </w:tcPr>
          <w:p w14:paraId="1C2889E7">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124" w:type="dxa"/>
            <w:vMerge w:val="continue"/>
            <w:tcBorders>
              <w:tl2br w:val="nil"/>
              <w:tr2bl w:val="nil"/>
            </w:tcBorders>
            <w:noWrap w:val="0"/>
            <w:vAlign w:val="center"/>
          </w:tcPr>
          <w:p w14:paraId="4B04D7C6">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840" w:type="dxa"/>
            <w:gridSpan w:val="2"/>
            <w:tcBorders>
              <w:tl2br w:val="nil"/>
              <w:tr2bl w:val="nil"/>
            </w:tcBorders>
            <w:noWrap w:val="0"/>
            <w:vAlign w:val="center"/>
          </w:tcPr>
          <w:p w14:paraId="5256DBD8">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联合体投标人</w:t>
            </w:r>
          </w:p>
        </w:tc>
        <w:tc>
          <w:tcPr>
            <w:tcW w:w="5316" w:type="dxa"/>
            <w:gridSpan w:val="2"/>
            <w:tcBorders>
              <w:tl2br w:val="nil"/>
              <w:tr2bl w:val="nil"/>
            </w:tcBorders>
            <w:noWrap w:val="0"/>
            <w:vAlign w:val="center"/>
          </w:tcPr>
          <w:p w14:paraId="79325C2B">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提交符合招标文件要求的联合体协议书，明确各方承担连带责任，并明确联合体牵头人</w:t>
            </w:r>
          </w:p>
        </w:tc>
      </w:tr>
      <w:tr w14:paraId="2D480E3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0" w:type="dxa"/>
            <w:vMerge w:val="continue"/>
            <w:tcBorders>
              <w:tl2br w:val="nil"/>
              <w:tr2bl w:val="nil"/>
            </w:tcBorders>
            <w:noWrap w:val="0"/>
            <w:vAlign w:val="center"/>
          </w:tcPr>
          <w:p w14:paraId="3D13CABF">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124" w:type="dxa"/>
            <w:vMerge w:val="continue"/>
            <w:tcBorders>
              <w:tl2br w:val="nil"/>
              <w:tr2bl w:val="nil"/>
            </w:tcBorders>
            <w:noWrap w:val="0"/>
            <w:vAlign w:val="center"/>
          </w:tcPr>
          <w:p w14:paraId="72257AAB">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840" w:type="dxa"/>
            <w:gridSpan w:val="2"/>
            <w:tcBorders>
              <w:tl2br w:val="nil"/>
              <w:tr2bl w:val="nil"/>
            </w:tcBorders>
            <w:noWrap w:val="0"/>
            <w:vAlign w:val="center"/>
          </w:tcPr>
          <w:p w14:paraId="1CB9467E">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报价唯一</w:t>
            </w:r>
          </w:p>
        </w:tc>
        <w:tc>
          <w:tcPr>
            <w:tcW w:w="5316" w:type="dxa"/>
            <w:gridSpan w:val="2"/>
            <w:tcBorders>
              <w:tl2br w:val="nil"/>
              <w:tr2bl w:val="nil"/>
            </w:tcBorders>
            <w:noWrap w:val="0"/>
            <w:vAlign w:val="center"/>
          </w:tcPr>
          <w:p w14:paraId="6FCD9C2F">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只能有一个有效报价</w:t>
            </w:r>
          </w:p>
        </w:tc>
      </w:tr>
      <w:tr w14:paraId="66CE2C7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1" w:hRule="atLeast"/>
        </w:trPr>
        <w:tc>
          <w:tcPr>
            <w:tcW w:w="900" w:type="dxa"/>
            <w:vMerge w:val="continue"/>
            <w:tcBorders>
              <w:tl2br w:val="nil"/>
              <w:tr2bl w:val="nil"/>
            </w:tcBorders>
            <w:noWrap w:val="0"/>
            <w:vAlign w:val="center"/>
          </w:tcPr>
          <w:p w14:paraId="6925A00C">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124" w:type="dxa"/>
            <w:vMerge w:val="continue"/>
            <w:tcBorders>
              <w:tl2br w:val="nil"/>
              <w:tr2bl w:val="nil"/>
            </w:tcBorders>
            <w:noWrap w:val="0"/>
            <w:vAlign w:val="center"/>
          </w:tcPr>
          <w:p w14:paraId="6DA63B42">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840" w:type="dxa"/>
            <w:gridSpan w:val="2"/>
            <w:tcBorders>
              <w:tl2br w:val="nil"/>
              <w:tr2bl w:val="nil"/>
            </w:tcBorders>
            <w:noWrap w:val="0"/>
            <w:vAlign w:val="center"/>
          </w:tcPr>
          <w:p w14:paraId="7C7CD451">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备选投标方案</w:t>
            </w:r>
          </w:p>
        </w:tc>
        <w:tc>
          <w:tcPr>
            <w:tcW w:w="5316" w:type="dxa"/>
            <w:gridSpan w:val="2"/>
            <w:tcBorders>
              <w:tl2br w:val="nil"/>
              <w:tr2bl w:val="nil"/>
            </w:tcBorders>
            <w:noWrap w:val="0"/>
            <w:vAlign w:val="center"/>
          </w:tcPr>
          <w:p w14:paraId="783F9D86">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除招标文件明确允许提交备选投标方案外，投标人不得提交备选投标方案</w:t>
            </w:r>
          </w:p>
        </w:tc>
      </w:tr>
      <w:tr w14:paraId="7FDEA4A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0" w:type="dxa"/>
            <w:vMerge w:val="restart"/>
            <w:tcBorders>
              <w:tl2br w:val="nil"/>
              <w:tr2bl w:val="nil"/>
            </w:tcBorders>
            <w:noWrap w:val="0"/>
            <w:vAlign w:val="center"/>
          </w:tcPr>
          <w:p w14:paraId="181CEC90">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2.1.2</w:t>
            </w:r>
          </w:p>
        </w:tc>
        <w:tc>
          <w:tcPr>
            <w:tcW w:w="1124" w:type="dxa"/>
            <w:vMerge w:val="restart"/>
            <w:tcBorders>
              <w:tl2br w:val="nil"/>
              <w:tr2bl w:val="nil"/>
            </w:tcBorders>
            <w:noWrap w:val="0"/>
            <w:vAlign w:val="center"/>
          </w:tcPr>
          <w:p w14:paraId="20A75896">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资格评审标准</w:t>
            </w:r>
          </w:p>
        </w:tc>
        <w:tc>
          <w:tcPr>
            <w:tcW w:w="1840" w:type="dxa"/>
            <w:gridSpan w:val="2"/>
            <w:tcBorders>
              <w:tl2br w:val="nil"/>
              <w:tr2bl w:val="nil"/>
            </w:tcBorders>
            <w:noWrap w:val="0"/>
            <w:vAlign w:val="center"/>
          </w:tcPr>
          <w:p w14:paraId="302E2014">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营业执照和安全生产许可证</w:t>
            </w:r>
          </w:p>
        </w:tc>
        <w:tc>
          <w:tcPr>
            <w:tcW w:w="5316" w:type="dxa"/>
            <w:gridSpan w:val="2"/>
            <w:tcBorders>
              <w:tl2br w:val="nil"/>
              <w:tr2bl w:val="nil"/>
            </w:tcBorders>
            <w:noWrap w:val="0"/>
            <w:vAlign w:val="center"/>
          </w:tcPr>
          <w:p w14:paraId="142D5AD0">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符合第二章</w:t>
            </w:r>
            <w:r>
              <w:rPr>
                <w:rFonts w:hint="eastAsia" w:ascii="宋体" w:hAnsi="宋体" w:eastAsia="宋体" w:cs="宋体"/>
                <w:sz w:val="21"/>
                <w:szCs w:val="21"/>
                <w:lang w:eastAsia="zh-CN"/>
              </w:rPr>
              <w:t>“</w:t>
            </w:r>
            <w:r>
              <w:rPr>
                <w:rFonts w:hint="eastAsia" w:ascii="宋体" w:hAnsi="宋体" w:eastAsia="宋体" w:cs="宋体"/>
                <w:sz w:val="21"/>
                <w:szCs w:val="21"/>
              </w:rPr>
              <w:t>投标人须知</w:t>
            </w:r>
            <w:r>
              <w:rPr>
                <w:rFonts w:hint="eastAsia" w:ascii="宋体" w:hAnsi="宋体" w:eastAsia="宋体" w:cs="宋体"/>
                <w:sz w:val="21"/>
                <w:szCs w:val="21"/>
                <w:lang w:eastAsia="zh-CN"/>
              </w:rPr>
              <w:t>”</w:t>
            </w:r>
            <w:r>
              <w:rPr>
                <w:rFonts w:hint="eastAsia" w:ascii="宋体" w:hAnsi="宋体" w:eastAsia="宋体" w:cs="宋体"/>
                <w:sz w:val="21"/>
                <w:szCs w:val="21"/>
              </w:rPr>
              <w:t>第3.5.1项规定，具备有效的营业执照和安全生产许可证</w:t>
            </w:r>
          </w:p>
        </w:tc>
      </w:tr>
      <w:tr w14:paraId="4EC02AE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0" w:type="dxa"/>
            <w:vMerge w:val="continue"/>
            <w:tcBorders>
              <w:tl2br w:val="nil"/>
              <w:tr2bl w:val="nil"/>
            </w:tcBorders>
            <w:noWrap w:val="0"/>
            <w:vAlign w:val="center"/>
          </w:tcPr>
          <w:p w14:paraId="6EBF6D11">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124" w:type="dxa"/>
            <w:vMerge w:val="continue"/>
            <w:tcBorders>
              <w:tl2br w:val="nil"/>
              <w:tr2bl w:val="nil"/>
            </w:tcBorders>
            <w:noWrap w:val="0"/>
            <w:vAlign w:val="center"/>
          </w:tcPr>
          <w:p w14:paraId="4CF7CB55">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840" w:type="dxa"/>
            <w:gridSpan w:val="2"/>
            <w:tcBorders>
              <w:tl2br w:val="nil"/>
              <w:tr2bl w:val="nil"/>
            </w:tcBorders>
            <w:noWrap w:val="0"/>
            <w:vAlign w:val="center"/>
          </w:tcPr>
          <w:p w14:paraId="08D72CF3">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rPr>
              <w:t>资质</w:t>
            </w:r>
            <w:r>
              <w:rPr>
                <w:rFonts w:hint="eastAsia" w:ascii="宋体" w:hAnsi="宋体" w:eastAsia="宋体" w:cs="宋体"/>
                <w:sz w:val="21"/>
                <w:szCs w:val="21"/>
                <w:lang w:val="en-US" w:eastAsia="zh-CN"/>
              </w:rPr>
              <w:t>要求</w:t>
            </w:r>
          </w:p>
        </w:tc>
        <w:tc>
          <w:tcPr>
            <w:tcW w:w="5316" w:type="dxa"/>
            <w:gridSpan w:val="2"/>
            <w:tcBorders>
              <w:tl2br w:val="nil"/>
              <w:tr2bl w:val="nil"/>
            </w:tcBorders>
            <w:noWrap w:val="0"/>
            <w:vAlign w:val="center"/>
          </w:tcPr>
          <w:p w14:paraId="778875D1">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符合第二章</w:t>
            </w:r>
            <w:r>
              <w:rPr>
                <w:rFonts w:hint="eastAsia" w:ascii="宋体" w:hAnsi="宋体" w:eastAsia="宋体" w:cs="宋体"/>
                <w:sz w:val="21"/>
                <w:szCs w:val="21"/>
                <w:lang w:eastAsia="zh-CN"/>
              </w:rPr>
              <w:t>“</w:t>
            </w:r>
            <w:r>
              <w:rPr>
                <w:rFonts w:hint="eastAsia" w:ascii="宋体" w:hAnsi="宋体" w:eastAsia="宋体" w:cs="宋体"/>
                <w:sz w:val="21"/>
                <w:szCs w:val="21"/>
              </w:rPr>
              <w:t>投标人须知</w:t>
            </w:r>
            <w:r>
              <w:rPr>
                <w:rFonts w:hint="eastAsia" w:ascii="宋体" w:hAnsi="宋体" w:eastAsia="宋体" w:cs="宋体"/>
                <w:sz w:val="21"/>
                <w:szCs w:val="21"/>
                <w:lang w:eastAsia="zh-CN"/>
              </w:rPr>
              <w:t>”</w:t>
            </w:r>
            <w:r>
              <w:rPr>
                <w:rFonts w:hint="eastAsia" w:ascii="宋体" w:hAnsi="宋体" w:eastAsia="宋体" w:cs="宋体"/>
                <w:sz w:val="21"/>
                <w:szCs w:val="21"/>
              </w:rPr>
              <w:t>第1.4.1项规定</w:t>
            </w:r>
          </w:p>
        </w:tc>
      </w:tr>
      <w:tr w14:paraId="38BF063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0" w:type="dxa"/>
            <w:vMerge w:val="continue"/>
            <w:tcBorders>
              <w:tl2br w:val="nil"/>
              <w:tr2bl w:val="nil"/>
            </w:tcBorders>
            <w:noWrap w:val="0"/>
            <w:vAlign w:val="center"/>
          </w:tcPr>
          <w:p w14:paraId="545C4CED">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124" w:type="dxa"/>
            <w:vMerge w:val="continue"/>
            <w:tcBorders>
              <w:tl2br w:val="nil"/>
              <w:tr2bl w:val="nil"/>
            </w:tcBorders>
            <w:noWrap w:val="0"/>
            <w:vAlign w:val="center"/>
          </w:tcPr>
          <w:p w14:paraId="1C0DB916">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840" w:type="dxa"/>
            <w:gridSpan w:val="2"/>
            <w:tcBorders>
              <w:tl2br w:val="nil"/>
              <w:tr2bl w:val="nil"/>
            </w:tcBorders>
            <w:noWrap w:val="0"/>
            <w:vAlign w:val="center"/>
          </w:tcPr>
          <w:p w14:paraId="58D630A8">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财务</w:t>
            </w:r>
            <w:r>
              <w:rPr>
                <w:rFonts w:hint="eastAsia" w:ascii="宋体" w:hAnsi="宋体" w:eastAsia="宋体" w:cs="宋体"/>
                <w:sz w:val="21"/>
                <w:szCs w:val="21"/>
                <w:lang w:val="en-US" w:eastAsia="zh-CN"/>
              </w:rPr>
              <w:t>要求</w:t>
            </w:r>
          </w:p>
        </w:tc>
        <w:tc>
          <w:tcPr>
            <w:tcW w:w="5316" w:type="dxa"/>
            <w:gridSpan w:val="2"/>
            <w:tcBorders>
              <w:tl2br w:val="nil"/>
              <w:tr2bl w:val="nil"/>
            </w:tcBorders>
            <w:noWrap w:val="0"/>
            <w:vAlign w:val="center"/>
          </w:tcPr>
          <w:p w14:paraId="3B330778">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符合第二章</w:t>
            </w:r>
            <w:r>
              <w:rPr>
                <w:rFonts w:hint="eastAsia" w:ascii="宋体" w:hAnsi="宋体" w:eastAsia="宋体" w:cs="宋体"/>
                <w:sz w:val="21"/>
                <w:szCs w:val="21"/>
                <w:lang w:eastAsia="zh-CN"/>
              </w:rPr>
              <w:t>“</w:t>
            </w:r>
            <w:r>
              <w:rPr>
                <w:rFonts w:hint="eastAsia" w:ascii="宋体" w:hAnsi="宋体" w:eastAsia="宋体" w:cs="宋体"/>
                <w:sz w:val="21"/>
                <w:szCs w:val="21"/>
              </w:rPr>
              <w:t>投标人须知</w:t>
            </w:r>
            <w:r>
              <w:rPr>
                <w:rFonts w:hint="eastAsia" w:ascii="宋体" w:hAnsi="宋体" w:eastAsia="宋体" w:cs="宋体"/>
                <w:sz w:val="21"/>
                <w:szCs w:val="21"/>
                <w:lang w:eastAsia="zh-CN"/>
              </w:rPr>
              <w:t>”</w:t>
            </w:r>
            <w:r>
              <w:rPr>
                <w:rFonts w:hint="eastAsia" w:ascii="宋体" w:hAnsi="宋体" w:eastAsia="宋体" w:cs="宋体"/>
                <w:sz w:val="21"/>
                <w:szCs w:val="21"/>
              </w:rPr>
              <w:t>第1.4.1项规定</w:t>
            </w:r>
          </w:p>
        </w:tc>
      </w:tr>
      <w:tr w14:paraId="13CAEA2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25" w:hRule="atLeast"/>
        </w:trPr>
        <w:tc>
          <w:tcPr>
            <w:tcW w:w="900" w:type="dxa"/>
            <w:vMerge w:val="continue"/>
            <w:tcBorders>
              <w:tl2br w:val="nil"/>
              <w:tr2bl w:val="nil"/>
            </w:tcBorders>
            <w:noWrap w:val="0"/>
            <w:vAlign w:val="center"/>
          </w:tcPr>
          <w:p w14:paraId="718B8A1E">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124" w:type="dxa"/>
            <w:vMerge w:val="continue"/>
            <w:tcBorders>
              <w:tl2br w:val="nil"/>
              <w:tr2bl w:val="nil"/>
            </w:tcBorders>
            <w:noWrap w:val="0"/>
            <w:vAlign w:val="center"/>
          </w:tcPr>
          <w:p w14:paraId="31A26698">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840" w:type="dxa"/>
            <w:gridSpan w:val="2"/>
            <w:tcBorders>
              <w:tl2br w:val="nil"/>
              <w:tr2bl w:val="nil"/>
            </w:tcBorders>
            <w:noWrap w:val="0"/>
            <w:vAlign w:val="center"/>
          </w:tcPr>
          <w:p w14:paraId="674A7D1B">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信誉</w:t>
            </w:r>
          </w:p>
        </w:tc>
        <w:tc>
          <w:tcPr>
            <w:tcW w:w="5316" w:type="dxa"/>
            <w:gridSpan w:val="2"/>
            <w:tcBorders>
              <w:tl2br w:val="nil"/>
              <w:tr2bl w:val="nil"/>
            </w:tcBorders>
            <w:noWrap w:val="0"/>
            <w:vAlign w:val="center"/>
          </w:tcPr>
          <w:p w14:paraId="3129B29E">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符合第二章</w:t>
            </w:r>
            <w:r>
              <w:rPr>
                <w:rFonts w:hint="eastAsia" w:ascii="宋体" w:hAnsi="宋体" w:eastAsia="宋体" w:cs="宋体"/>
                <w:sz w:val="21"/>
                <w:szCs w:val="21"/>
                <w:lang w:eastAsia="zh-CN"/>
              </w:rPr>
              <w:t>“</w:t>
            </w:r>
            <w:r>
              <w:rPr>
                <w:rFonts w:hint="eastAsia" w:ascii="宋体" w:hAnsi="宋体" w:eastAsia="宋体" w:cs="宋体"/>
                <w:sz w:val="21"/>
                <w:szCs w:val="21"/>
              </w:rPr>
              <w:t>投标人须知</w:t>
            </w:r>
            <w:r>
              <w:rPr>
                <w:rFonts w:hint="eastAsia" w:ascii="宋体" w:hAnsi="宋体" w:eastAsia="宋体" w:cs="宋体"/>
                <w:sz w:val="21"/>
                <w:szCs w:val="21"/>
                <w:lang w:eastAsia="zh-CN"/>
              </w:rPr>
              <w:t>”</w:t>
            </w:r>
            <w:r>
              <w:rPr>
                <w:rFonts w:hint="eastAsia" w:ascii="宋体" w:hAnsi="宋体" w:eastAsia="宋体" w:cs="宋体"/>
                <w:sz w:val="21"/>
                <w:szCs w:val="21"/>
              </w:rPr>
              <w:t>第1.4.1项规定</w:t>
            </w:r>
          </w:p>
        </w:tc>
      </w:tr>
      <w:tr w14:paraId="6D95C71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0" w:type="dxa"/>
            <w:vMerge w:val="continue"/>
            <w:tcBorders>
              <w:tl2br w:val="nil"/>
              <w:tr2bl w:val="nil"/>
            </w:tcBorders>
            <w:noWrap w:val="0"/>
            <w:vAlign w:val="center"/>
          </w:tcPr>
          <w:p w14:paraId="71D6AC49">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124" w:type="dxa"/>
            <w:vMerge w:val="continue"/>
            <w:tcBorders>
              <w:tl2br w:val="nil"/>
              <w:tr2bl w:val="nil"/>
            </w:tcBorders>
            <w:noWrap w:val="0"/>
            <w:vAlign w:val="center"/>
          </w:tcPr>
          <w:p w14:paraId="59933B44">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840" w:type="dxa"/>
            <w:gridSpan w:val="2"/>
            <w:tcBorders>
              <w:tl2br w:val="nil"/>
              <w:tr2bl w:val="nil"/>
            </w:tcBorders>
            <w:noWrap w:val="0"/>
            <w:vAlign w:val="center"/>
          </w:tcPr>
          <w:p w14:paraId="00062AC4">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其他要求</w:t>
            </w:r>
          </w:p>
        </w:tc>
        <w:tc>
          <w:tcPr>
            <w:tcW w:w="5316" w:type="dxa"/>
            <w:gridSpan w:val="2"/>
            <w:tcBorders>
              <w:tl2br w:val="nil"/>
              <w:tr2bl w:val="nil"/>
            </w:tcBorders>
            <w:noWrap w:val="0"/>
            <w:vAlign w:val="center"/>
          </w:tcPr>
          <w:p w14:paraId="164662BA">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符合第二章</w:t>
            </w:r>
            <w:r>
              <w:rPr>
                <w:rFonts w:hint="eastAsia" w:ascii="宋体" w:hAnsi="宋体" w:eastAsia="宋体" w:cs="宋体"/>
                <w:sz w:val="21"/>
                <w:szCs w:val="21"/>
                <w:lang w:eastAsia="zh-CN"/>
              </w:rPr>
              <w:t>“</w:t>
            </w:r>
            <w:r>
              <w:rPr>
                <w:rFonts w:hint="eastAsia" w:ascii="宋体" w:hAnsi="宋体" w:eastAsia="宋体" w:cs="宋体"/>
                <w:sz w:val="21"/>
                <w:szCs w:val="21"/>
              </w:rPr>
              <w:t>投标人须知</w:t>
            </w:r>
            <w:r>
              <w:rPr>
                <w:rFonts w:hint="eastAsia" w:ascii="宋体" w:hAnsi="宋体" w:eastAsia="宋体" w:cs="宋体"/>
                <w:sz w:val="21"/>
                <w:szCs w:val="21"/>
                <w:lang w:eastAsia="zh-CN"/>
              </w:rPr>
              <w:t>”</w:t>
            </w:r>
            <w:r>
              <w:rPr>
                <w:rFonts w:hint="eastAsia" w:ascii="宋体" w:hAnsi="宋体" w:eastAsia="宋体" w:cs="宋体"/>
                <w:sz w:val="21"/>
                <w:szCs w:val="21"/>
              </w:rPr>
              <w:t>第1.4.1项规定</w:t>
            </w:r>
          </w:p>
        </w:tc>
      </w:tr>
      <w:tr w14:paraId="244FE8C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0" w:type="dxa"/>
            <w:vMerge w:val="continue"/>
            <w:tcBorders>
              <w:tl2br w:val="nil"/>
              <w:tr2bl w:val="nil"/>
            </w:tcBorders>
            <w:noWrap w:val="0"/>
            <w:vAlign w:val="center"/>
          </w:tcPr>
          <w:p w14:paraId="02A5796B">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124" w:type="dxa"/>
            <w:vMerge w:val="continue"/>
            <w:tcBorders>
              <w:tl2br w:val="nil"/>
              <w:tr2bl w:val="nil"/>
            </w:tcBorders>
            <w:noWrap w:val="0"/>
            <w:vAlign w:val="center"/>
          </w:tcPr>
          <w:p w14:paraId="5122D57D">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840" w:type="dxa"/>
            <w:gridSpan w:val="2"/>
            <w:tcBorders>
              <w:tl2br w:val="nil"/>
              <w:tr2bl w:val="nil"/>
            </w:tcBorders>
            <w:noWrap w:val="0"/>
            <w:vAlign w:val="center"/>
          </w:tcPr>
          <w:p w14:paraId="65377B97">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联合体投标人</w:t>
            </w:r>
          </w:p>
        </w:tc>
        <w:tc>
          <w:tcPr>
            <w:tcW w:w="5316" w:type="dxa"/>
            <w:gridSpan w:val="2"/>
            <w:tcBorders>
              <w:tl2br w:val="nil"/>
              <w:tr2bl w:val="nil"/>
            </w:tcBorders>
            <w:noWrap w:val="0"/>
            <w:vAlign w:val="center"/>
          </w:tcPr>
          <w:p w14:paraId="1A209DE1">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符合第二章</w:t>
            </w:r>
            <w:r>
              <w:rPr>
                <w:rFonts w:hint="eastAsia" w:ascii="宋体" w:hAnsi="宋体" w:eastAsia="宋体" w:cs="宋体"/>
                <w:sz w:val="21"/>
                <w:szCs w:val="21"/>
                <w:lang w:eastAsia="zh-CN"/>
              </w:rPr>
              <w:t>“</w:t>
            </w:r>
            <w:r>
              <w:rPr>
                <w:rFonts w:hint="eastAsia" w:ascii="宋体" w:hAnsi="宋体" w:eastAsia="宋体" w:cs="宋体"/>
                <w:sz w:val="21"/>
                <w:szCs w:val="21"/>
              </w:rPr>
              <w:t>投标人须知</w:t>
            </w:r>
            <w:r>
              <w:rPr>
                <w:rFonts w:hint="eastAsia" w:ascii="宋体" w:hAnsi="宋体" w:eastAsia="宋体" w:cs="宋体"/>
                <w:sz w:val="21"/>
                <w:szCs w:val="21"/>
                <w:lang w:eastAsia="zh-CN"/>
              </w:rPr>
              <w:t>”</w:t>
            </w:r>
            <w:r>
              <w:rPr>
                <w:rFonts w:hint="eastAsia" w:ascii="宋体" w:hAnsi="宋体" w:eastAsia="宋体" w:cs="宋体"/>
                <w:sz w:val="21"/>
                <w:szCs w:val="21"/>
              </w:rPr>
              <w:t>第1.4.2项规定</w:t>
            </w:r>
          </w:p>
        </w:tc>
      </w:tr>
      <w:tr w14:paraId="03538B0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0" w:type="dxa"/>
            <w:vMerge w:val="continue"/>
            <w:tcBorders>
              <w:tl2br w:val="nil"/>
              <w:tr2bl w:val="nil"/>
            </w:tcBorders>
            <w:noWrap w:val="0"/>
            <w:vAlign w:val="center"/>
          </w:tcPr>
          <w:p w14:paraId="2F9A23FF">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124" w:type="dxa"/>
            <w:vMerge w:val="continue"/>
            <w:tcBorders>
              <w:tl2br w:val="nil"/>
              <w:tr2bl w:val="nil"/>
            </w:tcBorders>
            <w:noWrap w:val="0"/>
            <w:vAlign w:val="center"/>
          </w:tcPr>
          <w:p w14:paraId="0BAEFFCD">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840" w:type="dxa"/>
            <w:gridSpan w:val="2"/>
            <w:tcBorders>
              <w:tl2br w:val="nil"/>
              <w:tr2bl w:val="nil"/>
            </w:tcBorders>
            <w:noWrap w:val="0"/>
            <w:vAlign w:val="center"/>
          </w:tcPr>
          <w:p w14:paraId="73D8E2B1">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不存在禁止投标的情形</w:t>
            </w:r>
          </w:p>
        </w:tc>
        <w:tc>
          <w:tcPr>
            <w:tcW w:w="5316" w:type="dxa"/>
            <w:gridSpan w:val="2"/>
            <w:tcBorders>
              <w:tl2br w:val="nil"/>
              <w:tr2bl w:val="nil"/>
            </w:tcBorders>
            <w:noWrap w:val="0"/>
            <w:vAlign w:val="center"/>
          </w:tcPr>
          <w:p w14:paraId="5091E38E">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不存在第二章</w:t>
            </w:r>
            <w:r>
              <w:rPr>
                <w:rFonts w:hint="eastAsia" w:ascii="宋体" w:hAnsi="宋体" w:eastAsia="宋体" w:cs="宋体"/>
                <w:sz w:val="21"/>
                <w:szCs w:val="21"/>
                <w:lang w:eastAsia="zh-CN"/>
              </w:rPr>
              <w:t>“</w:t>
            </w:r>
            <w:r>
              <w:rPr>
                <w:rFonts w:hint="eastAsia" w:ascii="宋体" w:hAnsi="宋体" w:eastAsia="宋体" w:cs="宋体"/>
                <w:sz w:val="21"/>
                <w:szCs w:val="21"/>
              </w:rPr>
              <w:t>投标人须知</w:t>
            </w:r>
            <w:r>
              <w:rPr>
                <w:rFonts w:hint="eastAsia" w:ascii="宋体" w:hAnsi="宋体" w:eastAsia="宋体" w:cs="宋体"/>
                <w:sz w:val="21"/>
                <w:szCs w:val="21"/>
                <w:lang w:eastAsia="zh-CN"/>
              </w:rPr>
              <w:t>”</w:t>
            </w:r>
            <w:r>
              <w:rPr>
                <w:rFonts w:hint="eastAsia" w:ascii="宋体" w:hAnsi="宋体" w:eastAsia="宋体" w:cs="宋体"/>
                <w:sz w:val="21"/>
                <w:szCs w:val="21"/>
              </w:rPr>
              <w:t>第1.4.3项规定的任何一种情形</w:t>
            </w:r>
          </w:p>
        </w:tc>
      </w:tr>
      <w:tr w14:paraId="7489423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0" w:type="dxa"/>
            <w:vMerge w:val="restart"/>
            <w:tcBorders>
              <w:tl2br w:val="nil"/>
              <w:tr2bl w:val="nil"/>
            </w:tcBorders>
            <w:noWrap w:val="0"/>
            <w:vAlign w:val="center"/>
          </w:tcPr>
          <w:p w14:paraId="7D614131">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2.1.3</w:t>
            </w:r>
          </w:p>
        </w:tc>
        <w:tc>
          <w:tcPr>
            <w:tcW w:w="1124" w:type="dxa"/>
            <w:vMerge w:val="restart"/>
            <w:tcBorders>
              <w:tl2br w:val="nil"/>
              <w:tr2bl w:val="nil"/>
            </w:tcBorders>
            <w:noWrap w:val="0"/>
            <w:vAlign w:val="center"/>
          </w:tcPr>
          <w:p w14:paraId="16F49326">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响应性评审标准</w:t>
            </w:r>
          </w:p>
        </w:tc>
        <w:tc>
          <w:tcPr>
            <w:tcW w:w="1840" w:type="dxa"/>
            <w:gridSpan w:val="2"/>
            <w:tcBorders>
              <w:tl2br w:val="nil"/>
              <w:tr2bl w:val="nil"/>
            </w:tcBorders>
            <w:noWrap w:val="0"/>
            <w:vAlign w:val="center"/>
          </w:tcPr>
          <w:p w14:paraId="481BA170">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投标报价</w:t>
            </w:r>
          </w:p>
        </w:tc>
        <w:tc>
          <w:tcPr>
            <w:tcW w:w="5316" w:type="dxa"/>
            <w:gridSpan w:val="2"/>
            <w:tcBorders>
              <w:tl2br w:val="nil"/>
              <w:tr2bl w:val="nil"/>
            </w:tcBorders>
            <w:noWrap w:val="0"/>
            <w:vAlign w:val="center"/>
          </w:tcPr>
          <w:p w14:paraId="367441BF">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符合第二章</w:t>
            </w:r>
            <w:r>
              <w:rPr>
                <w:rFonts w:hint="eastAsia" w:ascii="宋体" w:hAnsi="宋体" w:eastAsia="宋体" w:cs="宋体"/>
                <w:sz w:val="21"/>
                <w:szCs w:val="21"/>
                <w:lang w:eastAsia="zh-CN"/>
              </w:rPr>
              <w:t>“</w:t>
            </w:r>
            <w:r>
              <w:rPr>
                <w:rFonts w:hint="eastAsia" w:ascii="宋体" w:hAnsi="宋体" w:eastAsia="宋体" w:cs="宋体"/>
                <w:sz w:val="21"/>
                <w:szCs w:val="21"/>
              </w:rPr>
              <w:t>投标人须知</w:t>
            </w:r>
            <w:r>
              <w:rPr>
                <w:rFonts w:hint="eastAsia" w:ascii="宋体" w:hAnsi="宋体" w:eastAsia="宋体" w:cs="宋体"/>
                <w:sz w:val="21"/>
                <w:szCs w:val="21"/>
                <w:lang w:eastAsia="zh-CN"/>
              </w:rPr>
              <w:t>”</w:t>
            </w:r>
            <w:r>
              <w:rPr>
                <w:rFonts w:hint="eastAsia" w:ascii="宋体" w:hAnsi="宋体" w:eastAsia="宋体" w:cs="宋体"/>
                <w:sz w:val="21"/>
                <w:szCs w:val="21"/>
              </w:rPr>
              <w:t>第3.2.4项规定</w:t>
            </w:r>
          </w:p>
        </w:tc>
      </w:tr>
      <w:tr w14:paraId="541E61B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0" w:type="dxa"/>
            <w:vMerge w:val="continue"/>
            <w:tcBorders>
              <w:tl2br w:val="nil"/>
              <w:tr2bl w:val="nil"/>
            </w:tcBorders>
            <w:noWrap w:val="0"/>
            <w:vAlign w:val="center"/>
          </w:tcPr>
          <w:p w14:paraId="7D054DF8">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124" w:type="dxa"/>
            <w:vMerge w:val="continue"/>
            <w:tcBorders>
              <w:tl2br w:val="nil"/>
              <w:tr2bl w:val="nil"/>
            </w:tcBorders>
            <w:noWrap w:val="0"/>
            <w:vAlign w:val="center"/>
          </w:tcPr>
          <w:p w14:paraId="2A951367">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840" w:type="dxa"/>
            <w:gridSpan w:val="2"/>
            <w:tcBorders>
              <w:tl2br w:val="nil"/>
              <w:tr2bl w:val="nil"/>
            </w:tcBorders>
            <w:noWrap w:val="0"/>
            <w:vAlign w:val="center"/>
          </w:tcPr>
          <w:p w14:paraId="0B81CCD8">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投标内容</w:t>
            </w:r>
          </w:p>
        </w:tc>
        <w:tc>
          <w:tcPr>
            <w:tcW w:w="5316" w:type="dxa"/>
            <w:gridSpan w:val="2"/>
            <w:tcBorders>
              <w:tl2br w:val="nil"/>
              <w:tr2bl w:val="nil"/>
            </w:tcBorders>
            <w:noWrap w:val="0"/>
            <w:vAlign w:val="center"/>
          </w:tcPr>
          <w:p w14:paraId="281885D7">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符合第二章</w:t>
            </w:r>
            <w:r>
              <w:rPr>
                <w:rFonts w:hint="eastAsia" w:ascii="宋体" w:hAnsi="宋体" w:eastAsia="宋体" w:cs="宋体"/>
                <w:sz w:val="21"/>
                <w:szCs w:val="21"/>
                <w:lang w:eastAsia="zh-CN"/>
              </w:rPr>
              <w:t>“</w:t>
            </w:r>
            <w:r>
              <w:rPr>
                <w:rFonts w:hint="eastAsia" w:ascii="宋体" w:hAnsi="宋体" w:eastAsia="宋体" w:cs="宋体"/>
                <w:sz w:val="21"/>
                <w:szCs w:val="21"/>
              </w:rPr>
              <w:t>投标人须知</w:t>
            </w:r>
            <w:r>
              <w:rPr>
                <w:rFonts w:hint="eastAsia" w:ascii="宋体" w:hAnsi="宋体" w:eastAsia="宋体" w:cs="宋体"/>
                <w:sz w:val="21"/>
                <w:szCs w:val="21"/>
                <w:lang w:eastAsia="zh-CN"/>
              </w:rPr>
              <w:t>”</w:t>
            </w:r>
            <w:r>
              <w:rPr>
                <w:rFonts w:hint="eastAsia" w:ascii="宋体" w:hAnsi="宋体" w:eastAsia="宋体" w:cs="宋体"/>
                <w:sz w:val="21"/>
                <w:szCs w:val="21"/>
              </w:rPr>
              <w:t>第1.3.1项规定</w:t>
            </w:r>
          </w:p>
        </w:tc>
      </w:tr>
      <w:tr w14:paraId="7435402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0" w:type="dxa"/>
            <w:vMerge w:val="continue"/>
            <w:tcBorders>
              <w:tl2br w:val="nil"/>
              <w:tr2bl w:val="nil"/>
            </w:tcBorders>
            <w:noWrap w:val="0"/>
            <w:vAlign w:val="center"/>
          </w:tcPr>
          <w:p w14:paraId="5AD163C6">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124" w:type="dxa"/>
            <w:vMerge w:val="continue"/>
            <w:tcBorders>
              <w:tl2br w:val="nil"/>
              <w:tr2bl w:val="nil"/>
            </w:tcBorders>
            <w:noWrap w:val="0"/>
            <w:vAlign w:val="center"/>
          </w:tcPr>
          <w:p w14:paraId="2F917440">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840" w:type="dxa"/>
            <w:gridSpan w:val="2"/>
            <w:tcBorders>
              <w:tl2br w:val="nil"/>
              <w:tr2bl w:val="nil"/>
            </w:tcBorders>
            <w:noWrap w:val="0"/>
            <w:vAlign w:val="center"/>
          </w:tcPr>
          <w:p w14:paraId="3D694279">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工期</w:t>
            </w:r>
            <w:r>
              <w:rPr>
                <w:rFonts w:hint="eastAsia" w:ascii="宋体" w:hAnsi="宋体" w:eastAsia="宋体" w:cs="宋体"/>
                <w:sz w:val="21"/>
                <w:szCs w:val="21"/>
                <w:lang w:val="en-US" w:eastAsia="zh-CN"/>
              </w:rPr>
              <w:t>期限</w:t>
            </w:r>
          </w:p>
        </w:tc>
        <w:tc>
          <w:tcPr>
            <w:tcW w:w="5316" w:type="dxa"/>
            <w:gridSpan w:val="2"/>
            <w:tcBorders>
              <w:tl2br w:val="nil"/>
              <w:tr2bl w:val="nil"/>
            </w:tcBorders>
            <w:noWrap w:val="0"/>
            <w:vAlign w:val="center"/>
          </w:tcPr>
          <w:p w14:paraId="7E53DE6D">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符合第二章</w:t>
            </w:r>
            <w:r>
              <w:rPr>
                <w:rFonts w:hint="eastAsia" w:ascii="宋体" w:hAnsi="宋体" w:eastAsia="宋体" w:cs="宋体"/>
                <w:sz w:val="21"/>
                <w:szCs w:val="21"/>
                <w:lang w:eastAsia="zh-CN"/>
              </w:rPr>
              <w:t>“</w:t>
            </w:r>
            <w:r>
              <w:rPr>
                <w:rFonts w:hint="eastAsia" w:ascii="宋体" w:hAnsi="宋体" w:eastAsia="宋体" w:cs="宋体"/>
                <w:sz w:val="21"/>
                <w:szCs w:val="21"/>
              </w:rPr>
              <w:t>投标人须知</w:t>
            </w:r>
            <w:r>
              <w:rPr>
                <w:rFonts w:hint="eastAsia" w:ascii="宋体" w:hAnsi="宋体" w:eastAsia="宋体" w:cs="宋体"/>
                <w:sz w:val="21"/>
                <w:szCs w:val="21"/>
                <w:lang w:eastAsia="zh-CN"/>
              </w:rPr>
              <w:t>”</w:t>
            </w:r>
            <w:r>
              <w:rPr>
                <w:rFonts w:hint="eastAsia" w:ascii="宋体" w:hAnsi="宋体" w:eastAsia="宋体" w:cs="宋体"/>
                <w:sz w:val="21"/>
                <w:szCs w:val="21"/>
              </w:rPr>
              <w:t>第1.3.2项规定</w:t>
            </w:r>
          </w:p>
        </w:tc>
      </w:tr>
      <w:tr w14:paraId="4277E83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0" w:type="dxa"/>
            <w:vMerge w:val="continue"/>
            <w:tcBorders>
              <w:tl2br w:val="nil"/>
              <w:tr2bl w:val="nil"/>
            </w:tcBorders>
            <w:noWrap w:val="0"/>
            <w:vAlign w:val="center"/>
          </w:tcPr>
          <w:p w14:paraId="64940DDB">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124" w:type="dxa"/>
            <w:vMerge w:val="continue"/>
            <w:tcBorders>
              <w:tl2br w:val="nil"/>
              <w:tr2bl w:val="nil"/>
            </w:tcBorders>
            <w:noWrap w:val="0"/>
            <w:vAlign w:val="center"/>
          </w:tcPr>
          <w:p w14:paraId="2236378E">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840" w:type="dxa"/>
            <w:gridSpan w:val="2"/>
            <w:tcBorders>
              <w:tl2br w:val="nil"/>
              <w:tr2bl w:val="nil"/>
            </w:tcBorders>
            <w:noWrap w:val="0"/>
            <w:vAlign w:val="center"/>
          </w:tcPr>
          <w:p w14:paraId="5EEF050E">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质量标准</w:t>
            </w:r>
          </w:p>
        </w:tc>
        <w:tc>
          <w:tcPr>
            <w:tcW w:w="5316" w:type="dxa"/>
            <w:gridSpan w:val="2"/>
            <w:tcBorders>
              <w:tl2br w:val="nil"/>
              <w:tr2bl w:val="nil"/>
            </w:tcBorders>
            <w:noWrap w:val="0"/>
            <w:vAlign w:val="center"/>
          </w:tcPr>
          <w:p w14:paraId="096094D2">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符合第二章</w:t>
            </w:r>
            <w:r>
              <w:rPr>
                <w:rFonts w:hint="eastAsia" w:ascii="宋体" w:hAnsi="宋体" w:eastAsia="宋体" w:cs="宋体"/>
                <w:sz w:val="21"/>
                <w:szCs w:val="21"/>
                <w:lang w:eastAsia="zh-CN"/>
              </w:rPr>
              <w:t>“</w:t>
            </w:r>
            <w:r>
              <w:rPr>
                <w:rFonts w:hint="eastAsia" w:ascii="宋体" w:hAnsi="宋体" w:eastAsia="宋体" w:cs="宋体"/>
                <w:sz w:val="21"/>
                <w:szCs w:val="21"/>
              </w:rPr>
              <w:t>投标人须知</w:t>
            </w:r>
            <w:r>
              <w:rPr>
                <w:rFonts w:hint="eastAsia" w:ascii="宋体" w:hAnsi="宋体" w:eastAsia="宋体" w:cs="宋体"/>
                <w:sz w:val="21"/>
                <w:szCs w:val="21"/>
                <w:lang w:eastAsia="zh-CN"/>
              </w:rPr>
              <w:t>”</w:t>
            </w:r>
            <w:r>
              <w:rPr>
                <w:rFonts w:hint="eastAsia" w:ascii="宋体" w:hAnsi="宋体" w:eastAsia="宋体" w:cs="宋体"/>
                <w:sz w:val="21"/>
                <w:szCs w:val="21"/>
              </w:rPr>
              <w:t>第1.3.3项规定</w:t>
            </w:r>
          </w:p>
        </w:tc>
      </w:tr>
      <w:tr w14:paraId="4D206D1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0" w:type="dxa"/>
            <w:vMerge w:val="continue"/>
            <w:tcBorders>
              <w:tl2br w:val="nil"/>
              <w:tr2bl w:val="nil"/>
            </w:tcBorders>
            <w:noWrap w:val="0"/>
            <w:vAlign w:val="center"/>
          </w:tcPr>
          <w:p w14:paraId="68DEC366">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124" w:type="dxa"/>
            <w:vMerge w:val="continue"/>
            <w:tcBorders>
              <w:tl2br w:val="nil"/>
              <w:tr2bl w:val="nil"/>
            </w:tcBorders>
            <w:noWrap w:val="0"/>
            <w:vAlign w:val="center"/>
          </w:tcPr>
          <w:p w14:paraId="1CD146E9">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840" w:type="dxa"/>
            <w:gridSpan w:val="2"/>
            <w:tcBorders>
              <w:tl2br w:val="nil"/>
              <w:tr2bl w:val="nil"/>
            </w:tcBorders>
            <w:noWrap w:val="0"/>
            <w:vAlign w:val="center"/>
          </w:tcPr>
          <w:p w14:paraId="060D4ED9">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投标有效期</w:t>
            </w:r>
          </w:p>
        </w:tc>
        <w:tc>
          <w:tcPr>
            <w:tcW w:w="5316" w:type="dxa"/>
            <w:gridSpan w:val="2"/>
            <w:tcBorders>
              <w:tl2br w:val="nil"/>
              <w:tr2bl w:val="nil"/>
            </w:tcBorders>
            <w:noWrap w:val="0"/>
            <w:vAlign w:val="center"/>
          </w:tcPr>
          <w:p w14:paraId="420CBD85">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符合第二章</w:t>
            </w:r>
            <w:r>
              <w:rPr>
                <w:rFonts w:hint="eastAsia" w:ascii="宋体" w:hAnsi="宋体" w:eastAsia="宋体" w:cs="宋体"/>
                <w:sz w:val="21"/>
                <w:szCs w:val="21"/>
                <w:lang w:eastAsia="zh-CN"/>
              </w:rPr>
              <w:t>“</w:t>
            </w:r>
            <w:r>
              <w:rPr>
                <w:rFonts w:hint="eastAsia" w:ascii="宋体" w:hAnsi="宋体" w:eastAsia="宋体" w:cs="宋体"/>
                <w:sz w:val="21"/>
                <w:szCs w:val="21"/>
              </w:rPr>
              <w:t>投标人须知</w:t>
            </w:r>
            <w:r>
              <w:rPr>
                <w:rFonts w:hint="eastAsia" w:ascii="宋体" w:hAnsi="宋体" w:eastAsia="宋体" w:cs="宋体"/>
                <w:sz w:val="21"/>
                <w:szCs w:val="21"/>
                <w:lang w:eastAsia="zh-CN"/>
              </w:rPr>
              <w:t>”</w:t>
            </w:r>
            <w:r>
              <w:rPr>
                <w:rFonts w:hint="eastAsia" w:ascii="宋体" w:hAnsi="宋体" w:eastAsia="宋体" w:cs="宋体"/>
                <w:sz w:val="21"/>
                <w:szCs w:val="21"/>
              </w:rPr>
              <w:t>第3.3.1项规定</w:t>
            </w:r>
          </w:p>
        </w:tc>
      </w:tr>
      <w:tr w14:paraId="07AB15B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0" w:type="dxa"/>
            <w:vMerge w:val="continue"/>
            <w:tcBorders>
              <w:tl2br w:val="nil"/>
              <w:tr2bl w:val="nil"/>
            </w:tcBorders>
            <w:noWrap w:val="0"/>
            <w:vAlign w:val="center"/>
          </w:tcPr>
          <w:p w14:paraId="20890D9E">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124" w:type="dxa"/>
            <w:vMerge w:val="continue"/>
            <w:tcBorders>
              <w:tl2br w:val="nil"/>
              <w:tr2bl w:val="nil"/>
            </w:tcBorders>
            <w:noWrap w:val="0"/>
            <w:vAlign w:val="center"/>
          </w:tcPr>
          <w:p w14:paraId="006F5DD1">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840" w:type="dxa"/>
            <w:gridSpan w:val="2"/>
            <w:tcBorders>
              <w:tl2br w:val="nil"/>
              <w:tr2bl w:val="nil"/>
            </w:tcBorders>
            <w:noWrap w:val="0"/>
            <w:vAlign w:val="center"/>
          </w:tcPr>
          <w:p w14:paraId="231A95FE">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投标保证金</w:t>
            </w:r>
          </w:p>
        </w:tc>
        <w:tc>
          <w:tcPr>
            <w:tcW w:w="5316" w:type="dxa"/>
            <w:gridSpan w:val="2"/>
            <w:tcBorders>
              <w:tl2br w:val="nil"/>
              <w:tr2bl w:val="nil"/>
            </w:tcBorders>
            <w:noWrap w:val="0"/>
            <w:vAlign w:val="center"/>
          </w:tcPr>
          <w:p w14:paraId="2585E217">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符合第二章</w:t>
            </w:r>
            <w:r>
              <w:rPr>
                <w:rFonts w:hint="eastAsia" w:ascii="宋体" w:hAnsi="宋体" w:eastAsia="宋体" w:cs="宋体"/>
                <w:sz w:val="21"/>
                <w:szCs w:val="21"/>
                <w:lang w:eastAsia="zh-CN"/>
              </w:rPr>
              <w:t>“</w:t>
            </w:r>
            <w:r>
              <w:rPr>
                <w:rFonts w:hint="eastAsia" w:ascii="宋体" w:hAnsi="宋体" w:eastAsia="宋体" w:cs="宋体"/>
                <w:sz w:val="21"/>
                <w:szCs w:val="21"/>
              </w:rPr>
              <w:t>投标人须知</w:t>
            </w:r>
            <w:r>
              <w:rPr>
                <w:rFonts w:hint="eastAsia" w:ascii="宋体" w:hAnsi="宋体" w:eastAsia="宋体" w:cs="宋体"/>
                <w:sz w:val="21"/>
                <w:szCs w:val="21"/>
                <w:lang w:eastAsia="zh-CN"/>
              </w:rPr>
              <w:t>”</w:t>
            </w:r>
            <w:r>
              <w:rPr>
                <w:rFonts w:hint="eastAsia" w:ascii="宋体" w:hAnsi="宋体" w:eastAsia="宋体" w:cs="宋体"/>
                <w:sz w:val="21"/>
                <w:szCs w:val="21"/>
              </w:rPr>
              <w:t>第3.4款规定</w:t>
            </w:r>
          </w:p>
        </w:tc>
      </w:tr>
      <w:tr w14:paraId="520C8FC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024" w:type="dxa"/>
            <w:gridSpan w:val="2"/>
            <w:tcBorders>
              <w:tl2br w:val="nil"/>
              <w:tr2bl w:val="nil"/>
            </w:tcBorders>
            <w:noWrap w:val="0"/>
            <w:vAlign w:val="center"/>
          </w:tcPr>
          <w:p w14:paraId="0F21C5DC">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b/>
                <w:sz w:val="21"/>
                <w:szCs w:val="21"/>
              </w:rPr>
            </w:pPr>
            <w:r>
              <w:rPr>
                <w:rFonts w:hint="eastAsia" w:ascii="宋体" w:hAnsi="宋体" w:eastAsia="宋体" w:cs="宋体"/>
                <w:b/>
                <w:sz w:val="21"/>
                <w:szCs w:val="21"/>
              </w:rPr>
              <w:t>条款号</w:t>
            </w:r>
          </w:p>
        </w:tc>
        <w:tc>
          <w:tcPr>
            <w:tcW w:w="1840" w:type="dxa"/>
            <w:gridSpan w:val="2"/>
            <w:tcBorders>
              <w:tl2br w:val="nil"/>
              <w:tr2bl w:val="nil"/>
            </w:tcBorders>
            <w:noWrap w:val="0"/>
            <w:vAlign w:val="center"/>
          </w:tcPr>
          <w:p w14:paraId="2D049E24">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b/>
                <w:bCs/>
                <w:sz w:val="21"/>
                <w:szCs w:val="21"/>
              </w:rPr>
              <w:t>条款内容</w:t>
            </w:r>
          </w:p>
        </w:tc>
        <w:tc>
          <w:tcPr>
            <w:tcW w:w="5316" w:type="dxa"/>
            <w:gridSpan w:val="2"/>
            <w:tcBorders>
              <w:tl2br w:val="nil"/>
              <w:tr2bl w:val="nil"/>
            </w:tcBorders>
            <w:noWrap w:val="0"/>
            <w:vAlign w:val="center"/>
          </w:tcPr>
          <w:p w14:paraId="2FF0531B">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b/>
                <w:sz w:val="21"/>
                <w:szCs w:val="21"/>
              </w:rPr>
            </w:pPr>
            <w:r>
              <w:rPr>
                <w:rFonts w:hint="eastAsia" w:ascii="宋体" w:hAnsi="宋体" w:eastAsia="宋体" w:cs="宋体"/>
                <w:b/>
                <w:sz w:val="21"/>
                <w:szCs w:val="21"/>
              </w:rPr>
              <w:t>编列内容</w:t>
            </w:r>
          </w:p>
        </w:tc>
      </w:tr>
      <w:tr w14:paraId="70FA661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024" w:type="dxa"/>
            <w:gridSpan w:val="2"/>
            <w:tcBorders>
              <w:tl2br w:val="nil"/>
              <w:tr2bl w:val="nil"/>
            </w:tcBorders>
            <w:noWrap w:val="0"/>
            <w:vAlign w:val="center"/>
          </w:tcPr>
          <w:p w14:paraId="47D7F8E2">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2.2.1</w:t>
            </w:r>
          </w:p>
        </w:tc>
        <w:tc>
          <w:tcPr>
            <w:tcW w:w="1840" w:type="dxa"/>
            <w:gridSpan w:val="2"/>
            <w:tcBorders>
              <w:tl2br w:val="nil"/>
              <w:tr2bl w:val="nil"/>
            </w:tcBorders>
            <w:noWrap w:val="0"/>
            <w:vAlign w:val="center"/>
          </w:tcPr>
          <w:p w14:paraId="42FCFFEA">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分值构成</w:t>
            </w:r>
          </w:p>
          <w:p w14:paraId="5B6AF1DC">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rPr>
              <w:t>总分100分</w:t>
            </w:r>
            <w:r>
              <w:rPr>
                <w:rFonts w:hint="eastAsia" w:ascii="宋体" w:hAnsi="宋体" w:eastAsia="宋体" w:cs="宋体"/>
                <w:sz w:val="21"/>
                <w:szCs w:val="21"/>
                <w:lang w:eastAsia="zh-CN"/>
              </w:rPr>
              <w:t>）</w:t>
            </w:r>
          </w:p>
        </w:tc>
        <w:tc>
          <w:tcPr>
            <w:tcW w:w="5316" w:type="dxa"/>
            <w:gridSpan w:val="2"/>
            <w:tcBorders>
              <w:tl2br w:val="nil"/>
              <w:tr2bl w:val="nil"/>
            </w:tcBorders>
            <w:noWrap w:val="0"/>
            <w:vAlign w:val="center"/>
          </w:tcPr>
          <w:p w14:paraId="1250D72D">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商务</w:t>
            </w:r>
            <w:r>
              <w:rPr>
                <w:rFonts w:hint="eastAsia" w:ascii="宋体" w:hAnsi="宋体" w:eastAsia="宋体" w:cs="宋体"/>
                <w:sz w:val="21"/>
                <w:szCs w:val="21"/>
              </w:rPr>
              <w:t>部分：</w:t>
            </w:r>
            <w:r>
              <w:rPr>
                <w:rFonts w:hint="eastAsia" w:ascii="宋体" w:hAnsi="宋体" w:eastAsia="宋体" w:cs="宋体"/>
                <w:sz w:val="21"/>
                <w:szCs w:val="21"/>
                <w:u w:val="none"/>
                <w:lang w:val="en-US" w:eastAsia="zh-CN"/>
              </w:rPr>
              <w:t>30</w:t>
            </w:r>
            <w:r>
              <w:rPr>
                <w:rFonts w:hint="eastAsia" w:ascii="宋体" w:hAnsi="宋体" w:eastAsia="宋体" w:cs="宋体"/>
                <w:sz w:val="21"/>
                <w:szCs w:val="21"/>
              </w:rPr>
              <w:t>分</w:t>
            </w:r>
          </w:p>
          <w:p w14:paraId="6D7B6AF4">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技术部分</w:t>
            </w:r>
            <w:r>
              <w:rPr>
                <w:rFonts w:hint="eastAsia" w:ascii="宋体" w:hAnsi="宋体" w:eastAsia="宋体" w:cs="宋体"/>
                <w:sz w:val="21"/>
                <w:szCs w:val="21"/>
              </w:rPr>
              <w:t>：</w:t>
            </w:r>
            <w:r>
              <w:rPr>
                <w:rFonts w:hint="eastAsia" w:ascii="宋体" w:hAnsi="宋体" w:eastAsia="宋体" w:cs="宋体"/>
                <w:sz w:val="21"/>
                <w:szCs w:val="21"/>
                <w:u w:val="none"/>
                <w:lang w:val="en-US" w:eastAsia="zh-CN"/>
              </w:rPr>
              <w:t>40</w:t>
            </w:r>
            <w:r>
              <w:rPr>
                <w:rFonts w:hint="eastAsia" w:ascii="宋体" w:hAnsi="宋体" w:eastAsia="宋体" w:cs="宋体"/>
                <w:sz w:val="21"/>
                <w:szCs w:val="21"/>
              </w:rPr>
              <w:t>分</w:t>
            </w:r>
          </w:p>
          <w:p w14:paraId="751D95BE">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报价部分</w:t>
            </w:r>
            <w:r>
              <w:rPr>
                <w:rFonts w:hint="eastAsia" w:ascii="宋体" w:hAnsi="宋体" w:eastAsia="宋体" w:cs="宋体"/>
                <w:sz w:val="21"/>
                <w:szCs w:val="21"/>
              </w:rPr>
              <w:t>：</w:t>
            </w:r>
            <w:r>
              <w:rPr>
                <w:rFonts w:hint="eastAsia" w:ascii="宋体" w:hAnsi="宋体" w:eastAsia="宋体" w:cs="宋体"/>
                <w:sz w:val="21"/>
                <w:szCs w:val="21"/>
                <w:u w:val="none"/>
                <w:lang w:val="en-US" w:eastAsia="zh-CN"/>
              </w:rPr>
              <w:t>30</w:t>
            </w:r>
            <w:r>
              <w:rPr>
                <w:rFonts w:hint="eastAsia" w:ascii="宋体" w:hAnsi="宋体" w:eastAsia="宋体" w:cs="宋体"/>
                <w:sz w:val="21"/>
                <w:szCs w:val="21"/>
              </w:rPr>
              <w:t>分</w:t>
            </w:r>
          </w:p>
          <w:p w14:paraId="0AEA8408">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其他评分因素：</w:t>
            </w:r>
            <w:r>
              <w:rPr>
                <w:rFonts w:hint="eastAsia" w:ascii="宋体" w:hAnsi="宋体" w:eastAsia="宋体" w:cs="宋体"/>
                <w:sz w:val="21"/>
                <w:szCs w:val="21"/>
                <w:lang w:val="en-US" w:eastAsia="zh-CN"/>
              </w:rPr>
              <w:t>/</w:t>
            </w:r>
          </w:p>
        </w:tc>
      </w:tr>
      <w:tr w14:paraId="775A75E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024" w:type="dxa"/>
            <w:gridSpan w:val="2"/>
            <w:tcBorders>
              <w:tl2br w:val="nil"/>
              <w:tr2bl w:val="nil"/>
            </w:tcBorders>
            <w:noWrap w:val="0"/>
            <w:vAlign w:val="center"/>
          </w:tcPr>
          <w:p w14:paraId="59BFAF89">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2.2.2</w:t>
            </w:r>
          </w:p>
        </w:tc>
        <w:tc>
          <w:tcPr>
            <w:tcW w:w="1840" w:type="dxa"/>
            <w:gridSpan w:val="2"/>
            <w:tcBorders>
              <w:tl2br w:val="nil"/>
              <w:tr2bl w:val="nil"/>
            </w:tcBorders>
            <w:noWrap w:val="0"/>
            <w:vAlign w:val="center"/>
          </w:tcPr>
          <w:p w14:paraId="350AF344">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评标基准价计算方法</w:t>
            </w:r>
          </w:p>
        </w:tc>
        <w:tc>
          <w:tcPr>
            <w:tcW w:w="5316" w:type="dxa"/>
            <w:gridSpan w:val="2"/>
            <w:tcBorders>
              <w:tl2br w:val="nil"/>
              <w:tr2bl w:val="nil"/>
            </w:tcBorders>
            <w:noWrap w:val="0"/>
            <w:vAlign w:val="center"/>
          </w:tcPr>
          <w:p w14:paraId="39D98A98">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textAlignment w:val="auto"/>
              <w:rPr>
                <w:rFonts w:hint="eastAsia" w:ascii="宋体" w:hAnsi="宋体" w:eastAsia="宋体" w:cs="宋体"/>
                <w:sz w:val="21"/>
                <w:szCs w:val="21"/>
                <w:highlight w:val="none"/>
                <w:u w:val="single"/>
                <w:lang w:val="en-US" w:eastAsia="zh-CN"/>
              </w:rPr>
            </w:pPr>
            <w:r>
              <w:rPr>
                <w:rFonts w:hint="eastAsia" w:ascii="宋体" w:hAnsi="宋体" w:eastAsia="宋体" w:cs="宋体"/>
                <w:kern w:val="0"/>
                <w:sz w:val="21"/>
                <w:szCs w:val="21"/>
                <w:lang w:val="en-US" w:eastAsia="zh-CN" w:bidi="ar-SA"/>
              </w:rPr>
              <w:t>1.</w:t>
            </w:r>
            <w:r>
              <w:rPr>
                <w:rFonts w:hint="eastAsia" w:ascii="宋体" w:hAnsi="宋体" w:eastAsia="宋体" w:cs="宋体"/>
                <w:sz w:val="21"/>
                <w:szCs w:val="21"/>
                <w:highlight w:val="none"/>
                <w:lang w:val="en-US" w:eastAsia="zh-CN"/>
              </w:rPr>
              <w:t>K为招标控制价的下浮率，K值的取值范围规定为___%（含本数）～___%（含本数）。K值为取值范围内的任意一个百分数，随机抽取确定。K值的取值范围由招标人在0～5%之间选定，其范围幅度不少于连续3个百分点。</w:t>
            </w:r>
          </w:p>
          <w:p w14:paraId="3C13D6D5">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2.评标基准价的确定</w:t>
            </w:r>
          </w:p>
          <w:p w14:paraId="447B974D">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采用招标控制价和有效报价的算术平均值确定评标基准价（适用于招标人设置招标控制价）。</w:t>
            </w:r>
          </w:p>
          <w:p w14:paraId="6FBFB727">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评标基准价按照以下方法计算：</w:t>
            </w:r>
          </w:p>
          <w:p w14:paraId="73E6D2F3">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（1）确定招标控制价部分</w:t>
            </w:r>
          </w:p>
          <w:p w14:paraId="3617C557">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R=[A-C]×（1-K）+C</w:t>
            </w:r>
          </w:p>
          <w:p w14:paraId="7E6A59B3">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式中：</w:t>
            </w:r>
          </w:p>
          <w:p w14:paraId="549DEDD7">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R为下浮后的招标控制价部分；</w:t>
            </w:r>
          </w:p>
          <w:p w14:paraId="4D7703A7">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A为招标控制价；</w:t>
            </w:r>
          </w:p>
          <w:p w14:paraId="669D82B7">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采用复合标底法确定评标基准价，则A为招标人提供的标底；</w:t>
            </w:r>
          </w:p>
          <w:p w14:paraId="7D32D697">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C为招标控制价中的不可竞争费用，含安全生产措施费、暂列金、暂估价、其他项；</w:t>
            </w:r>
          </w:p>
          <w:p w14:paraId="5493AFD6">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（2）确定有效报价的算术平均值</w:t>
            </w:r>
          </w:p>
          <w:p w14:paraId="425EDF88">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有效报价：初步评审合格的投标人，且其投标报价可竞争费用的下浮率在招标文件中载明的招标控制价的下浮率（0—5%）取值范围内。不在该范围内的投标报价，不参与评标基准价的计算，但不以此否决其投标。</w:t>
            </w:r>
          </w:p>
          <w:p w14:paraId="5192D054">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D=</w:t>
            </w:r>
            <w:r>
              <w:rPr>
                <w:rFonts w:hint="eastAsia" w:ascii="宋体" w:hAnsi="宋体" w:eastAsia="宋体" w:cs="宋体"/>
                <w:sz w:val="21"/>
                <w:szCs w:val="21"/>
                <w:lang w:val="en-US" w:eastAsia="zh-CN"/>
              </w:rPr>
              <w:drawing>
                <wp:inline distT="0" distB="0" distL="114300" distR="114300">
                  <wp:extent cx="670560" cy="297815"/>
                  <wp:effectExtent l="0" t="0" r="0" b="6350"/>
                  <wp:docPr id="2" name="图片 1" descr="descript"/>
                  <wp:cNvGraphicFramePr/>
                  <a:graphic xmlns:a="http://schemas.openxmlformats.org/drawingml/2006/main">
                    <a:graphicData uri="http://schemas.openxmlformats.org/drawingml/2006/picture">
                      <pic:pic xmlns:pic="http://schemas.openxmlformats.org/drawingml/2006/picture">
                        <pic:nvPicPr>
                          <pic:cNvPr id="2" name="图片 1" descr="descript"/>
                          <pic:cNvPicPr/>
                        </pic:nvPicPr>
                        <pic:blipFill>
                          <a:blip r:embed="rId13"/>
                          <a:stretch>
                            <a:fillRect/>
                          </a:stretch>
                        </pic:blipFill>
                        <pic:spPr>
                          <a:xfrm>
                            <a:off x="0" y="0"/>
                            <a:ext cx="670560" cy="297815"/>
                          </a:xfrm>
                          <a:prstGeom prst="rect">
                            <a:avLst/>
                          </a:prstGeom>
                          <a:noFill/>
                          <a:ln>
                            <a:noFill/>
                          </a:ln>
                        </pic:spPr>
                      </pic:pic>
                    </a:graphicData>
                  </a:graphic>
                </wp:inline>
              </w:drawing>
            </w:r>
          </w:p>
          <w:p w14:paraId="4AC57E73">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式中：</w:t>
            </w:r>
          </w:p>
          <w:p w14:paraId="34069B53">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D为有效报价的算术平均值；</w:t>
            </w:r>
          </w:p>
          <w:p w14:paraId="28AF7BA0">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N为投标人的有效报价；</w:t>
            </w:r>
          </w:p>
          <w:p w14:paraId="6D493CC9">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n为有效报价的投标人个数。</w:t>
            </w:r>
          </w:p>
          <w:p w14:paraId="4BE535B2">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（3）确定评标基准价</w:t>
            </w:r>
          </w:p>
          <w:p w14:paraId="0ECDD151">
            <w:pPr>
              <w:pStyle w:val="22"/>
              <w:keepNext w:val="0"/>
              <w:keepLines w:val="0"/>
              <w:pageBreakBefore w:val="0"/>
              <w:widowControl w:val="0"/>
              <w:suppressLineNumbers w:val="0"/>
              <w:kinsoku/>
              <w:wordWrap/>
              <w:overflowPunct/>
              <w:topLinePunct w:val="0"/>
              <w:autoSpaceDN/>
              <w:bidi w:val="0"/>
              <w:adjustRightInd/>
              <w:snapToGrid/>
              <w:spacing w:before="0" w:beforeAutospacing="0" w:after="0" w:afterAutospacing="0"/>
              <w:ind w:left="0" w:right="0" w:firstLine="0" w:firstLineChars="0"/>
              <w:jc w:val="both"/>
              <w:textAlignment w:val="auto"/>
              <w:rPr>
                <w:rFonts w:hint="eastAsia" w:ascii="Times New Roman" w:hAnsi="Times New Roman" w:eastAsia="方正仿宋_GB2312" w:cs="方正仿宋_GB2312"/>
                <w:sz w:val="21"/>
                <w:szCs w:val="21"/>
              </w:rPr>
            </w:pPr>
            <w:r>
              <w:rPr>
                <w:rFonts w:hint="eastAsia" w:ascii="宋体" w:hAnsi="宋体" w:eastAsia="宋体" w:cs="宋体"/>
                <w:kern w:val="2"/>
                <w:sz w:val="21"/>
                <w:szCs w:val="21"/>
                <w:lang w:val="en-US" w:eastAsia="zh-CN" w:bidi="ar-SA"/>
              </w:rPr>
              <w:t>S=</w:t>
            </w:r>
            <w:r>
              <w:rPr>
                <w:rFonts w:hint="eastAsia" w:ascii="方正书宋简体" w:eastAsia="方正书宋简体"/>
                <w:position w:val="-24"/>
                <w:sz w:val="21"/>
                <w:szCs w:val="21"/>
              </w:rPr>
              <w:drawing>
                <wp:inline distT="0" distB="0" distL="114300" distR="114300">
                  <wp:extent cx="353695" cy="323850"/>
                  <wp:effectExtent l="0" t="0" r="0" b="12065"/>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14"/>
                          <a:stretch>
                            <a:fillRect/>
                          </a:stretch>
                        </pic:blipFill>
                        <pic:spPr>
                          <a:xfrm>
                            <a:off x="0" y="0"/>
                            <a:ext cx="353695" cy="323850"/>
                          </a:xfrm>
                          <a:prstGeom prst="rect">
                            <a:avLst/>
                          </a:prstGeom>
                          <a:noFill/>
                          <a:ln>
                            <a:noFill/>
                          </a:ln>
                        </pic:spPr>
                      </pic:pic>
                    </a:graphicData>
                  </a:graphic>
                </wp:inline>
              </w:drawing>
            </w:r>
          </w:p>
          <w:p w14:paraId="65DDBEBC">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式中：</w:t>
            </w:r>
          </w:p>
          <w:p w14:paraId="648B7854">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S为评标基准价；</w:t>
            </w:r>
          </w:p>
          <w:p w14:paraId="2A7B5C5C">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R为招标控制价；</w:t>
            </w:r>
          </w:p>
          <w:p w14:paraId="0F4F767B">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textAlignment w:val="auto"/>
              <w:rPr>
                <w:rFonts w:hint="eastAsia" w:ascii="宋体" w:hAnsi="宋体" w:eastAsia="宋体" w:cs="宋体"/>
                <w:sz w:val="21"/>
                <w:szCs w:val="21"/>
                <w:highlight w:val="yellow"/>
              </w:rPr>
            </w:pPr>
            <w:r>
              <w:rPr>
                <w:rFonts w:hint="eastAsia" w:ascii="宋体" w:hAnsi="宋体" w:eastAsia="宋体" w:cs="宋体"/>
                <w:sz w:val="21"/>
                <w:szCs w:val="21"/>
                <w:lang w:val="en-US" w:eastAsia="zh-CN"/>
              </w:rPr>
              <w:t>D为有效报价的算术平均值。</w:t>
            </w:r>
          </w:p>
        </w:tc>
      </w:tr>
      <w:tr w14:paraId="5A6F396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6" w:hRule="atLeast"/>
        </w:trPr>
        <w:tc>
          <w:tcPr>
            <w:tcW w:w="2024" w:type="dxa"/>
            <w:gridSpan w:val="2"/>
            <w:tcBorders>
              <w:tl2br w:val="nil"/>
              <w:tr2bl w:val="nil"/>
            </w:tcBorders>
            <w:noWrap w:val="0"/>
            <w:vAlign w:val="center"/>
          </w:tcPr>
          <w:p w14:paraId="5DF9638D">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2.2.3</w:t>
            </w:r>
          </w:p>
        </w:tc>
        <w:tc>
          <w:tcPr>
            <w:tcW w:w="1840" w:type="dxa"/>
            <w:gridSpan w:val="2"/>
            <w:tcBorders>
              <w:tl2br w:val="nil"/>
              <w:tr2bl w:val="nil"/>
            </w:tcBorders>
            <w:noWrap w:val="0"/>
            <w:vAlign w:val="center"/>
          </w:tcPr>
          <w:p w14:paraId="498E8DB6">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投标报价的偏差率计算公式</w:t>
            </w:r>
          </w:p>
        </w:tc>
        <w:tc>
          <w:tcPr>
            <w:tcW w:w="5316" w:type="dxa"/>
            <w:gridSpan w:val="2"/>
            <w:tcBorders>
              <w:tl2br w:val="nil"/>
              <w:tr2bl w:val="nil"/>
            </w:tcBorders>
            <w:noWrap w:val="0"/>
            <w:vAlign w:val="center"/>
          </w:tcPr>
          <w:p w14:paraId="269DABF2">
            <w:pPr>
              <w:pStyle w:val="2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both"/>
              <w:textAlignment w:val="auto"/>
              <w:rPr>
                <w:rFonts w:hint="eastAsia" w:ascii="宋体" w:hAnsi="宋体" w:eastAsia="宋体" w:cs="宋体"/>
                <w:sz w:val="21"/>
                <w:szCs w:val="21"/>
                <w:lang w:val="en-US"/>
              </w:rPr>
            </w:pPr>
            <w:r>
              <w:rPr>
                <w:rFonts w:hint="eastAsia" w:ascii="宋体" w:hAnsi="宋体" w:eastAsia="宋体" w:cs="宋体"/>
                <w:sz w:val="21"/>
                <w:szCs w:val="21"/>
              </w:rPr>
              <w:t>投标报价</w:t>
            </w:r>
            <w:r>
              <w:rPr>
                <w:rFonts w:hint="eastAsia" w:ascii="宋体" w:hAnsi="宋体" w:eastAsia="宋体" w:cs="宋体"/>
                <w:sz w:val="21"/>
                <w:szCs w:val="21"/>
                <w:lang w:val="en-US" w:eastAsia="zh-CN"/>
              </w:rPr>
              <w:t>的</w:t>
            </w:r>
            <w:r>
              <w:rPr>
                <w:rFonts w:hint="eastAsia" w:ascii="宋体" w:hAnsi="宋体" w:eastAsia="宋体" w:cs="宋体"/>
                <w:sz w:val="21"/>
                <w:szCs w:val="21"/>
              </w:rPr>
              <w:t>偏差</w:t>
            </w:r>
            <w:r>
              <w:rPr>
                <w:rFonts w:hint="eastAsia" w:ascii="宋体" w:hAnsi="宋体" w:eastAsia="宋体" w:cs="宋体"/>
                <w:sz w:val="21"/>
                <w:szCs w:val="21"/>
                <w:lang w:val="en-US" w:eastAsia="zh-CN"/>
              </w:rPr>
              <w:t>率计算公式：</w:t>
            </w:r>
          </w:p>
          <w:p w14:paraId="7DC69FC4">
            <w:pPr>
              <w:pStyle w:val="2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E=</w:t>
            </w:r>
            <w:r>
              <w:rPr>
                <w:rFonts w:hint="eastAsia" w:ascii="宋体" w:hAnsi="宋体" w:eastAsia="宋体" w:cs="宋体"/>
                <w:sz w:val="21"/>
                <w:szCs w:val="21"/>
              </w:rPr>
              <w:drawing>
                <wp:inline distT="0" distB="0" distL="114300" distR="114300">
                  <wp:extent cx="344170" cy="315595"/>
                  <wp:effectExtent l="0" t="0" r="0" b="381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5"/>
                          <a:stretch>
                            <a:fillRect/>
                          </a:stretch>
                        </pic:blipFill>
                        <pic:spPr>
                          <a:xfrm>
                            <a:off x="0" y="0"/>
                            <a:ext cx="344170" cy="315595"/>
                          </a:xfrm>
                          <a:prstGeom prst="rect">
                            <a:avLst/>
                          </a:prstGeom>
                          <a:noFill/>
                          <a:ln>
                            <a:noFill/>
                          </a:ln>
                        </pic:spPr>
                      </pic:pic>
                    </a:graphicData>
                  </a:graphic>
                </wp:inline>
              </w:drawing>
            </w:r>
            <w:r>
              <w:rPr>
                <w:rFonts w:hint="eastAsia" w:ascii="宋体" w:hAnsi="宋体" w:eastAsia="宋体" w:cs="宋体"/>
                <w:sz w:val="21"/>
                <w:szCs w:val="21"/>
              </w:rPr>
              <w:t>×100%</w:t>
            </w:r>
          </w:p>
          <w:p w14:paraId="5D80E980">
            <w:pPr>
              <w:pStyle w:val="2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式中：</w:t>
            </w:r>
          </w:p>
          <w:p w14:paraId="40C2224F">
            <w:pPr>
              <w:pStyle w:val="2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E为投标总报价偏差；</w:t>
            </w:r>
          </w:p>
          <w:p w14:paraId="4B9A098D">
            <w:pPr>
              <w:pStyle w:val="2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N为投标人投标报价；</w:t>
            </w:r>
          </w:p>
          <w:p w14:paraId="5790FE04">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S为评标基准价。</w:t>
            </w:r>
          </w:p>
        </w:tc>
      </w:tr>
      <w:tr w14:paraId="6FA5B20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024" w:type="dxa"/>
            <w:gridSpan w:val="2"/>
            <w:tcBorders>
              <w:tl2br w:val="nil"/>
              <w:tr2bl w:val="nil"/>
            </w:tcBorders>
            <w:noWrap w:val="0"/>
            <w:vAlign w:val="center"/>
          </w:tcPr>
          <w:p w14:paraId="3B16A04D">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b/>
                <w:sz w:val="21"/>
                <w:szCs w:val="21"/>
              </w:rPr>
              <w:t>条款号</w:t>
            </w:r>
          </w:p>
        </w:tc>
        <w:tc>
          <w:tcPr>
            <w:tcW w:w="1840" w:type="dxa"/>
            <w:gridSpan w:val="2"/>
            <w:tcBorders>
              <w:tl2br w:val="nil"/>
              <w:tr2bl w:val="nil"/>
            </w:tcBorders>
            <w:noWrap w:val="0"/>
            <w:vAlign w:val="center"/>
          </w:tcPr>
          <w:p w14:paraId="1A17A1C5">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b/>
                <w:bCs/>
                <w:sz w:val="21"/>
                <w:szCs w:val="21"/>
              </w:rPr>
              <w:t>评分因素</w:t>
            </w:r>
          </w:p>
        </w:tc>
        <w:tc>
          <w:tcPr>
            <w:tcW w:w="5316" w:type="dxa"/>
            <w:gridSpan w:val="2"/>
            <w:tcBorders>
              <w:tl2br w:val="nil"/>
              <w:tr2bl w:val="nil"/>
            </w:tcBorders>
            <w:noWrap w:val="0"/>
            <w:vAlign w:val="center"/>
          </w:tcPr>
          <w:p w14:paraId="1C34DEDD">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b/>
                <w:sz w:val="21"/>
                <w:szCs w:val="21"/>
              </w:rPr>
              <w:t>评分标准</w:t>
            </w:r>
          </w:p>
        </w:tc>
      </w:tr>
      <w:tr w14:paraId="16BB909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0" w:type="dxa"/>
            <w:vMerge w:val="restart"/>
            <w:tcBorders>
              <w:tl2br w:val="nil"/>
              <w:tr2bl w:val="nil"/>
            </w:tcBorders>
            <w:noWrap w:val="0"/>
            <w:vAlign w:val="center"/>
          </w:tcPr>
          <w:p w14:paraId="3E5D6F68">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b/>
                <w:sz w:val="21"/>
                <w:szCs w:val="21"/>
              </w:rPr>
            </w:pPr>
            <w:r>
              <w:rPr>
                <w:rFonts w:hint="eastAsia" w:ascii="宋体" w:hAnsi="宋体" w:eastAsia="宋体" w:cs="宋体"/>
                <w:sz w:val="21"/>
                <w:szCs w:val="21"/>
              </w:rPr>
              <w:t>2.2.4（1）</w:t>
            </w:r>
          </w:p>
        </w:tc>
        <w:tc>
          <w:tcPr>
            <w:tcW w:w="1124" w:type="dxa"/>
            <w:vMerge w:val="restart"/>
            <w:tcBorders>
              <w:tl2br w:val="nil"/>
              <w:tr2bl w:val="nil"/>
            </w:tcBorders>
            <w:noWrap w:val="0"/>
            <w:vAlign w:val="center"/>
          </w:tcPr>
          <w:p w14:paraId="51285CE7">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b/>
                <w:sz w:val="21"/>
                <w:szCs w:val="21"/>
              </w:rPr>
            </w:pPr>
            <w:r>
              <w:rPr>
                <w:rFonts w:hint="eastAsia" w:ascii="宋体" w:hAnsi="宋体" w:eastAsia="宋体" w:cs="宋体"/>
                <w:sz w:val="21"/>
                <w:szCs w:val="21"/>
              </w:rPr>
              <w:t>商务</w:t>
            </w:r>
            <w:r>
              <w:rPr>
                <w:rFonts w:hint="eastAsia" w:ascii="宋体" w:hAnsi="宋体" w:eastAsia="宋体" w:cs="宋体"/>
                <w:sz w:val="21"/>
                <w:szCs w:val="21"/>
                <w:lang w:val="en-US" w:eastAsia="zh-CN"/>
              </w:rPr>
              <w:t>部分</w:t>
            </w:r>
            <w:r>
              <w:rPr>
                <w:rFonts w:hint="eastAsia" w:ascii="宋体" w:hAnsi="宋体" w:eastAsia="宋体" w:cs="宋体"/>
                <w:sz w:val="21"/>
                <w:szCs w:val="21"/>
              </w:rPr>
              <w:t>评分标准（满分</w:t>
            </w:r>
            <w:r>
              <w:rPr>
                <w:rFonts w:hint="eastAsia" w:ascii="宋体" w:hAnsi="宋体" w:eastAsia="宋体" w:cs="宋体"/>
                <w:sz w:val="21"/>
                <w:szCs w:val="21"/>
                <w:lang w:val="en-US" w:eastAsia="zh-CN"/>
              </w:rPr>
              <w:t>30</w:t>
            </w:r>
            <w:r>
              <w:rPr>
                <w:rFonts w:hint="eastAsia" w:ascii="宋体" w:hAnsi="宋体" w:eastAsia="宋体" w:cs="宋体"/>
                <w:sz w:val="21"/>
                <w:szCs w:val="21"/>
              </w:rPr>
              <w:t>分）</w:t>
            </w:r>
          </w:p>
        </w:tc>
        <w:tc>
          <w:tcPr>
            <w:tcW w:w="978" w:type="dxa"/>
            <w:vMerge w:val="restart"/>
            <w:tcBorders>
              <w:tl2br w:val="nil"/>
              <w:tr2bl w:val="nil"/>
            </w:tcBorders>
            <w:noWrap w:val="0"/>
            <w:vAlign w:val="center"/>
          </w:tcPr>
          <w:p w14:paraId="5A5676B7">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信用评价部分（</w:t>
            </w:r>
            <w:r>
              <w:rPr>
                <w:rFonts w:hint="eastAsia" w:ascii="宋体" w:hAnsi="宋体" w:eastAsia="宋体" w:cs="宋体"/>
                <w:sz w:val="21"/>
                <w:szCs w:val="21"/>
                <w:lang w:val="en-US" w:eastAsia="zh-CN"/>
              </w:rPr>
              <w:t>满分</w:t>
            </w:r>
            <w:r>
              <w:rPr>
                <w:rFonts w:hint="eastAsia" w:ascii="宋体" w:hAnsi="宋体" w:eastAsia="宋体" w:cs="宋体"/>
                <w:sz w:val="21"/>
                <w:szCs w:val="21"/>
              </w:rPr>
              <w:t>6分）</w:t>
            </w:r>
          </w:p>
        </w:tc>
        <w:tc>
          <w:tcPr>
            <w:tcW w:w="862" w:type="dxa"/>
            <w:tcBorders>
              <w:tl2br w:val="nil"/>
              <w:tr2bl w:val="nil"/>
            </w:tcBorders>
            <w:noWrap w:val="0"/>
            <w:vAlign w:val="center"/>
          </w:tcPr>
          <w:p w14:paraId="720334FA">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信用等级（</w:t>
            </w:r>
            <w:r>
              <w:rPr>
                <w:rFonts w:hint="eastAsia" w:ascii="宋体" w:hAnsi="宋体" w:eastAsia="宋体" w:cs="宋体"/>
                <w:sz w:val="21"/>
                <w:szCs w:val="21"/>
                <w:lang w:val="en-US" w:eastAsia="zh-CN"/>
              </w:rPr>
              <w:t>满分</w:t>
            </w:r>
            <w:r>
              <w:rPr>
                <w:rFonts w:hint="eastAsia" w:ascii="宋体" w:hAnsi="宋体" w:eastAsia="宋体" w:cs="宋体"/>
                <w:sz w:val="21"/>
                <w:szCs w:val="21"/>
              </w:rPr>
              <w:t>3分）</w:t>
            </w:r>
          </w:p>
        </w:tc>
        <w:tc>
          <w:tcPr>
            <w:tcW w:w="5316" w:type="dxa"/>
            <w:gridSpan w:val="2"/>
            <w:tcBorders>
              <w:tl2br w:val="nil"/>
              <w:tr2bl w:val="nil"/>
            </w:tcBorders>
            <w:noWrap w:val="0"/>
            <w:vAlign w:val="center"/>
          </w:tcPr>
          <w:p w14:paraId="61B5F531">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经中国水利部认定为设计/施工AAA级的，得3分；</w:t>
            </w:r>
          </w:p>
          <w:p w14:paraId="56245F73">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经中国水利部认定为设计/施工AA级的，得2分；</w:t>
            </w:r>
          </w:p>
          <w:p w14:paraId="7806FB34">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经中国水利部认定为设计/施工A级的，得1分；</w:t>
            </w:r>
          </w:p>
          <w:p w14:paraId="3B1B8D56">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经中国水利部认定为设计/施工B级及以下的，得0.5分；</w:t>
            </w:r>
          </w:p>
          <w:p w14:paraId="5F9F4E9F">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b/>
                <w:sz w:val="21"/>
                <w:szCs w:val="21"/>
              </w:rPr>
            </w:pPr>
            <w:r>
              <w:rPr>
                <w:rFonts w:hint="eastAsia" w:ascii="宋体" w:hAnsi="宋体" w:eastAsia="宋体" w:cs="宋体"/>
                <w:b/>
                <w:bCs/>
                <w:sz w:val="21"/>
                <w:szCs w:val="21"/>
                <w:lang w:eastAsia="zh-CN"/>
              </w:rPr>
              <w:t>【</w:t>
            </w:r>
            <w:r>
              <w:rPr>
                <w:rFonts w:hint="eastAsia" w:ascii="宋体" w:hAnsi="宋体" w:eastAsia="宋体" w:cs="宋体"/>
                <w:b/>
                <w:bCs/>
                <w:sz w:val="21"/>
                <w:szCs w:val="21"/>
                <w:lang w:val="en-US" w:eastAsia="zh-CN"/>
              </w:rPr>
              <w:t>注：</w:t>
            </w:r>
            <w:r>
              <w:rPr>
                <w:rFonts w:hint="eastAsia" w:ascii="宋体" w:hAnsi="宋体" w:eastAsia="宋体" w:cs="宋体"/>
                <w:b/>
                <w:bCs/>
                <w:sz w:val="21"/>
                <w:szCs w:val="21"/>
              </w:rPr>
              <w:t>联合体投标的，信用等级按照联合体成员最低的信用等级确定。非联合体投标的，信用等级按照设计/施工中最低的</w:t>
            </w:r>
            <w:r>
              <w:rPr>
                <w:rFonts w:hint="eastAsia" w:ascii="宋体" w:hAnsi="宋体" w:eastAsia="宋体" w:cs="宋体"/>
                <w:b/>
                <w:bCs/>
                <w:sz w:val="21"/>
                <w:szCs w:val="21"/>
                <w:lang w:val="en-US" w:eastAsia="zh-CN"/>
              </w:rPr>
              <w:t>等级</w:t>
            </w:r>
            <w:r>
              <w:rPr>
                <w:rFonts w:hint="eastAsia" w:ascii="宋体" w:hAnsi="宋体" w:eastAsia="宋体" w:cs="宋体"/>
                <w:b/>
                <w:bCs/>
                <w:sz w:val="21"/>
                <w:szCs w:val="21"/>
              </w:rPr>
              <w:t>确定</w:t>
            </w:r>
            <w:r>
              <w:rPr>
                <w:rFonts w:hint="eastAsia" w:ascii="宋体" w:hAnsi="宋体" w:eastAsia="宋体" w:cs="宋体"/>
                <w:b/>
                <w:bCs/>
                <w:sz w:val="21"/>
                <w:szCs w:val="21"/>
                <w:lang w:eastAsia="zh-CN"/>
              </w:rPr>
              <w:t>】</w:t>
            </w:r>
            <w:r>
              <w:rPr>
                <w:rFonts w:hint="eastAsia" w:ascii="宋体" w:hAnsi="宋体" w:eastAsia="宋体" w:cs="宋体"/>
                <w:b/>
                <w:bCs/>
                <w:sz w:val="21"/>
                <w:szCs w:val="21"/>
              </w:rPr>
              <w:t>。</w:t>
            </w:r>
          </w:p>
        </w:tc>
      </w:tr>
      <w:tr w14:paraId="5935C46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0" w:type="dxa"/>
            <w:vMerge w:val="continue"/>
            <w:tcBorders>
              <w:tl2br w:val="nil"/>
              <w:tr2bl w:val="nil"/>
            </w:tcBorders>
            <w:noWrap w:val="0"/>
            <w:vAlign w:val="center"/>
          </w:tcPr>
          <w:p w14:paraId="5B1DF203">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124" w:type="dxa"/>
            <w:vMerge w:val="continue"/>
            <w:tcBorders>
              <w:tl2br w:val="nil"/>
              <w:tr2bl w:val="nil"/>
            </w:tcBorders>
            <w:noWrap w:val="0"/>
            <w:vAlign w:val="center"/>
          </w:tcPr>
          <w:p w14:paraId="633524D4">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978" w:type="dxa"/>
            <w:vMerge w:val="continue"/>
            <w:tcBorders>
              <w:tl2br w:val="nil"/>
              <w:tr2bl w:val="nil"/>
            </w:tcBorders>
            <w:noWrap w:val="0"/>
            <w:vAlign w:val="center"/>
          </w:tcPr>
          <w:p w14:paraId="54876593">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862" w:type="dxa"/>
            <w:tcBorders>
              <w:tl2br w:val="nil"/>
              <w:tr2bl w:val="nil"/>
            </w:tcBorders>
            <w:noWrap w:val="0"/>
            <w:vAlign w:val="center"/>
          </w:tcPr>
          <w:p w14:paraId="14945880">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市场监管行为评价（</w:t>
            </w:r>
            <w:r>
              <w:rPr>
                <w:rFonts w:hint="eastAsia" w:ascii="宋体" w:hAnsi="宋体" w:eastAsia="宋体" w:cs="宋体"/>
                <w:sz w:val="21"/>
                <w:szCs w:val="21"/>
                <w:lang w:val="en-US" w:eastAsia="zh-CN"/>
              </w:rPr>
              <w:t>满分</w:t>
            </w:r>
            <w:r>
              <w:rPr>
                <w:rFonts w:hint="eastAsia" w:ascii="宋体" w:hAnsi="宋体" w:eastAsia="宋体" w:cs="宋体"/>
                <w:sz w:val="21"/>
                <w:szCs w:val="21"/>
              </w:rPr>
              <w:t>3分）</w:t>
            </w:r>
          </w:p>
        </w:tc>
        <w:tc>
          <w:tcPr>
            <w:tcW w:w="5316" w:type="dxa"/>
            <w:gridSpan w:val="2"/>
            <w:tcBorders>
              <w:tl2br w:val="nil"/>
              <w:tr2bl w:val="nil"/>
            </w:tcBorders>
            <w:noWrap w:val="0"/>
            <w:vAlign w:val="center"/>
          </w:tcPr>
          <w:p w14:paraId="2FDE91A5">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按照《水利建设市场经营主体信用信息管理办法》（水建设〔2024〕201号），受到各级水行政主管部门公示的失信信息（以全国水利建设市场监管平台公示的信息为准），且在投标截止时仍在公示期内的，按照以下标准进行扣分，直至扣完。</w:t>
            </w:r>
          </w:p>
          <w:p w14:paraId="77CC0B69">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rPr>
              <w:t>一般失信信息</w:t>
            </w:r>
            <w:r>
              <w:rPr>
                <w:rFonts w:hint="eastAsia" w:ascii="宋体" w:hAnsi="宋体" w:eastAsia="宋体" w:cs="宋体"/>
                <w:sz w:val="21"/>
                <w:szCs w:val="21"/>
                <w:lang w:eastAsia="zh-CN"/>
              </w:rPr>
              <w:t>”</w:t>
            </w:r>
            <w:r>
              <w:rPr>
                <w:rFonts w:hint="eastAsia" w:ascii="宋体" w:hAnsi="宋体" w:eastAsia="宋体" w:cs="宋体"/>
                <w:sz w:val="21"/>
                <w:szCs w:val="21"/>
              </w:rPr>
              <w:t>扣分标准如下：</w:t>
            </w:r>
          </w:p>
          <w:p w14:paraId="023441DE">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①以普通程序作出的罚款和没收违法所得的扣1分/次；</w:t>
            </w:r>
          </w:p>
          <w:p w14:paraId="3E72B76F">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②没收非法财物的扣1分/次；</w:t>
            </w:r>
          </w:p>
          <w:p w14:paraId="4541BE25">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③暂扣许可证件的扣1分/次。</w:t>
            </w:r>
          </w:p>
          <w:p w14:paraId="637B121B">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eastAsia="zh-CN"/>
              </w:rPr>
              <w:t>“</w:t>
            </w:r>
            <w:r>
              <w:rPr>
                <w:rFonts w:hint="eastAsia" w:ascii="宋体" w:hAnsi="宋体" w:eastAsia="宋体" w:cs="宋体"/>
                <w:sz w:val="21"/>
                <w:szCs w:val="21"/>
              </w:rPr>
              <w:t>严重失信信息</w:t>
            </w:r>
            <w:r>
              <w:rPr>
                <w:rFonts w:hint="eastAsia" w:ascii="宋体" w:hAnsi="宋体" w:eastAsia="宋体" w:cs="宋体"/>
                <w:sz w:val="21"/>
                <w:szCs w:val="21"/>
                <w:lang w:eastAsia="zh-CN"/>
              </w:rPr>
              <w:t>”</w:t>
            </w:r>
            <w:r>
              <w:rPr>
                <w:rFonts w:hint="eastAsia" w:ascii="宋体" w:hAnsi="宋体" w:eastAsia="宋体" w:cs="宋体"/>
                <w:sz w:val="21"/>
                <w:szCs w:val="21"/>
              </w:rPr>
              <w:t>扣分标准如下：</w:t>
            </w:r>
          </w:p>
          <w:p w14:paraId="7AB4A22D">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①吊销许可证件的扣完；</w:t>
            </w:r>
          </w:p>
          <w:p w14:paraId="67CCA5B7">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②降低资质等级的扣完；</w:t>
            </w:r>
          </w:p>
          <w:p w14:paraId="486A720D">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③限制从业的扣完；</w:t>
            </w:r>
          </w:p>
          <w:p w14:paraId="441512A8">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④不得申请行政许可的扣完。</w:t>
            </w:r>
          </w:p>
          <w:p w14:paraId="3D6ED7AA">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b/>
                <w:sz w:val="21"/>
                <w:szCs w:val="21"/>
                <w:lang w:eastAsia="zh-CN"/>
              </w:rPr>
            </w:pPr>
            <w:r>
              <w:rPr>
                <w:rFonts w:hint="eastAsia" w:ascii="宋体" w:hAnsi="宋体" w:eastAsia="宋体" w:cs="宋体"/>
                <w:sz w:val="21"/>
                <w:szCs w:val="21"/>
              </w:rPr>
              <w:t>同一失信行为同时受到两类及以上行政处理的，按最重的行政处理进行计分</w:t>
            </w:r>
            <w:r>
              <w:rPr>
                <w:rFonts w:hint="eastAsia" w:ascii="宋体" w:hAnsi="宋体" w:eastAsia="宋体" w:cs="宋体"/>
                <w:sz w:val="21"/>
                <w:szCs w:val="21"/>
                <w:lang w:eastAsia="zh-CN"/>
              </w:rPr>
              <w:t>。</w:t>
            </w:r>
          </w:p>
        </w:tc>
      </w:tr>
      <w:tr w14:paraId="01CEDE2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0" w:type="dxa"/>
            <w:vMerge w:val="continue"/>
            <w:tcBorders>
              <w:tl2br w:val="nil"/>
              <w:tr2bl w:val="nil"/>
            </w:tcBorders>
            <w:noWrap w:val="0"/>
            <w:vAlign w:val="center"/>
          </w:tcPr>
          <w:p w14:paraId="48EC9895">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124" w:type="dxa"/>
            <w:vMerge w:val="continue"/>
            <w:tcBorders>
              <w:tl2br w:val="nil"/>
              <w:tr2bl w:val="nil"/>
            </w:tcBorders>
            <w:noWrap w:val="0"/>
            <w:vAlign w:val="center"/>
          </w:tcPr>
          <w:p w14:paraId="7CCEFB22">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978" w:type="dxa"/>
            <w:vMerge w:val="restart"/>
            <w:tcBorders>
              <w:tl2br w:val="nil"/>
              <w:tr2bl w:val="nil"/>
            </w:tcBorders>
            <w:noWrap w:val="0"/>
            <w:vAlign w:val="center"/>
          </w:tcPr>
          <w:p w14:paraId="6F48C2A7">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类似工程业绩（</w:t>
            </w:r>
            <w:r>
              <w:rPr>
                <w:rFonts w:hint="eastAsia" w:ascii="宋体" w:hAnsi="宋体" w:eastAsia="宋体" w:cs="宋体"/>
                <w:sz w:val="21"/>
                <w:szCs w:val="21"/>
                <w:lang w:val="en-US" w:eastAsia="zh-CN"/>
              </w:rPr>
              <w:t>满分</w:t>
            </w:r>
            <w:r>
              <w:rPr>
                <w:rFonts w:hint="eastAsia" w:ascii="宋体" w:hAnsi="宋体" w:eastAsia="宋体" w:cs="宋体"/>
                <w:sz w:val="21"/>
                <w:szCs w:val="21"/>
              </w:rPr>
              <w:t>23分）</w:t>
            </w:r>
          </w:p>
        </w:tc>
        <w:tc>
          <w:tcPr>
            <w:tcW w:w="862" w:type="dxa"/>
            <w:tcBorders>
              <w:tl2br w:val="nil"/>
              <w:tr2bl w:val="nil"/>
            </w:tcBorders>
            <w:noWrap w:val="0"/>
            <w:vAlign w:val="center"/>
          </w:tcPr>
          <w:p w14:paraId="04BB569A">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投标人的业绩（</w:t>
            </w:r>
            <w:r>
              <w:rPr>
                <w:rFonts w:hint="eastAsia" w:ascii="宋体" w:hAnsi="宋体" w:eastAsia="宋体" w:cs="宋体"/>
                <w:sz w:val="21"/>
                <w:szCs w:val="21"/>
                <w:lang w:val="en-US" w:eastAsia="zh-CN"/>
              </w:rPr>
              <w:t>满分7</w:t>
            </w:r>
            <w:r>
              <w:rPr>
                <w:rFonts w:hint="eastAsia" w:ascii="宋体" w:hAnsi="宋体" w:eastAsia="宋体" w:cs="宋体"/>
                <w:sz w:val="21"/>
                <w:szCs w:val="21"/>
              </w:rPr>
              <w:t>分）</w:t>
            </w:r>
          </w:p>
        </w:tc>
        <w:tc>
          <w:tcPr>
            <w:tcW w:w="5316" w:type="dxa"/>
            <w:gridSpan w:val="2"/>
            <w:tcBorders>
              <w:tl2br w:val="nil"/>
              <w:tr2bl w:val="nil"/>
            </w:tcBorders>
            <w:noWrap w:val="0"/>
            <w:vAlign w:val="center"/>
          </w:tcPr>
          <w:p w14:paraId="69DE09D2">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b/>
                <w:bCs w:val="0"/>
                <w:sz w:val="21"/>
                <w:szCs w:val="21"/>
                <w:highlight w:val="none"/>
              </w:rPr>
            </w:pPr>
            <w:r>
              <w:rPr>
                <w:rFonts w:hint="eastAsia" w:ascii="宋体" w:hAnsi="宋体" w:eastAsia="宋体" w:cs="宋体"/>
                <w:b/>
                <w:bCs w:val="0"/>
                <w:sz w:val="21"/>
                <w:szCs w:val="21"/>
                <w:highlight w:val="none"/>
              </w:rPr>
              <w:t>1.工程总承包</w:t>
            </w:r>
            <w:r>
              <w:rPr>
                <w:rFonts w:hint="eastAsia" w:ascii="宋体" w:hAnsi="宋体" w:eastAsia="宋体" w:cs="宋体"/>
                <w:b/>
                <w:bCs w:val="0"/>
                <w:sz w:val="21"/>
                <w:szCs w:val="21"/>
                <w:highlight w:val="none"/>
                <w:lang w:val="en-US" w:eastAsia="zh-CN"/>
              </w:rPr>
              <w:t>项目</w:t>
            </w:r>
            <w:r>
              <w:rPr>
                <w:rFonts w:hint="eastAsia" w:ascii="宋体" w:hAnsi="宋体" w:eastAsia="宋体" w:cs="宋体"/>
                <w:b/>
                <w:bCs w:val="0"/>
                <w:sz w:val="21"/>
                <w:szCs w:val="21"/>
                <w:highlight w:val="none"/>
              </w:rPr>
              <w:t>业绩（3分）</w:t>
            </w:r>
          </w:p>
          <w:p w14:paraId="5835A196">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1）近十年（自投标截止日向前推算，下同），投标人（联合体投标的，指联合体牵头人，下同）独立承接过或以联合体牵头人身份承接过与发包工程同规模的工程总承包项目，并有证明文件的，每一项得2分，每多一项加1分，最高得3分；</w:t>
            </w:r>
          </w:p>
          <w:p w14:paraId="7408037B">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（2）近十年，投标人独立承接过或以联合体牵头人身份承接过与发包工程低一工程等别的工程总承包项目，且有证明文件的，每一项得0.5分，每多一项加0.5分，最高得1分；</w:t>
            </w:r>
          </w:p>
          <w:p w14:paraId="30B3E06D">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以上的（1）（2）两项可重复得分，合计最高3分。</w:t>
            </w:r>
          </w:p>
          <w:p w14:paraId="01FC9757">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类似业绩设置要求参考附表1的《工程总承包项目类似业绩设置要求》。</w:t>
            </w:r>
          </w:p>
          <w:p w14:paraId="7CDB003E">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b/>
                <w:bCs w:val="0"/>
                <w:sz w:val="21"/>
                <w:szCs w:val="21"/>
                <w:highlight w:val="none"/>
                <w:lang w:val="en-US" w:eastAsia="zh-CN"/>
              </w:rPr>
            </w:pPr>
            <w:r>
              <w:rPr>
                <w:rFonts w:hint="eastAsia" w:ascii="宋体" w:hAnsi="宋体" w:eastAsia="宋体" w:cs="宋体"/>
                <w:b/>
                <w:bCs w:val="0"/>
                <w:sz w:val="21"/>
                <w:szCs w:val="21"/>
                <w:highlight w:val="none"/>
                <w:lang w:val="en-US" w:eastAsia="zh-CN"/>
              </w:rPr>
              <w:t>2.工程设计项目业绩（2分）</w:t>
            </w:r>
          </w:p>
          <w:p w14:paraId="3401D7E8">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b w:val="0"/>
                <w:bCs/>
                <w:sz w:val="21"/>
                <w:szCs w:val="21"/>
                <w:highlight w:val="none"/>
                <w:lang w:eastAsia="zh-CN"/>
              </w:rPr>
            </w:pPr>
            <w:r>
              <w:rPr>
                <w:rFonts w:hint="eastAsia" w:ascii="宋体" w:hAnsi="宋体" w:eastAsia="宋体" w:cs="宋体"/>
                <w:b w:val="0"/>
                <w:bCs/>
                <w:sz w:val="21"/>
                <w:szCs w:val="21"/>
                <w:highlight w:val="none"/>
              </w:rPr>
              <w:t>近十年，投标人（联合体投标的，指联合体设计方）承接过与发包工程相类似的设计项目（含以联合体设计方身份承接过的类似工程总承包项目），且有证明文件的，每一项得1分，每多一项加1分，最高得2分</w:t>
            </w:r>
            <w:r>
              <w:rPr>
                <w:rFonts w:hint="eastAsia" w:ascii="宋体" w:hAnsi="宋体" w:eastAsia="宋体" w:cs="宋体"/>
                <w:b w:val="0"/>
                <w:bCs/>
                <w:sz w:val="21"/>
                <w:szCs w:val="21"/>
                <w:highlight w:val="none"/>
                <w:lang w:eastAsia="zh-CN"/>
              </w:rPr>
              <w:t>。</w:t>
            </w:r>
          </w:p>
          <w:p w14:paraId="684C2F1E">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b/>
                <w:bCs w:val="0"/>
                <w:sz w:val="21"/>
                <w:szCs w:val="21"/>
                <w:highlight w:val="none"/>
                <w:lang w:val="en-US" w:eastAsia="zh-CN"/>
              </w:rPr>
            </w:pPr>
            <w:r>
              <w:rPr>
                <w:rFonts w:hint="eastAsia" w:ascii="宋体" w:hAnsi="宋体" w:eastAsia="宋体" w:cs="宋体"/>
                <w:b/>
                <w:bCs w:val="0"/>
                <w:sz w:val="21"/>
                <w:szCs w:val="21"/>
                <w:highlight w:val="none"/>
                <w:lang w:val="en-US" w:eastAsia="zh-CN"/>
              </w:rPr>
              <w:t>3.工程施工项目业绩（2分）</w:t>
            </w:r>
          </w:p>
          <w:p w14:paraId="75F06EF2">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近十年，投标人（联合体投标的，指联合体施工方）承接过与发包工程相类似的施工项目（含以联合体施工方身份承接过的类似工程总承包项目），且有证明文件的，每一项得1分，每多一项加1分，最高得2分；</w:t>
            </w:r>
          </w:p>
          <w:p w14:paraId="0A233C13">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b/>
                <w:bCs w:val="0"/>
                <w:sz w:val="21"/>
                <w:szCs w:val="21"/>
                <w:highlight w:val="none"/>
              </w:rPr>
            </w:pPr>
            <w:r>
              <w:rPr>
                <w:rFonts w:hint="eastAsia" w:ascii="宋体" w:hAnsi="宋体" w:eastAsia="宋体" w:cs="宋体"/>
                <w:b/>
                <w:bCs w:val="0"/>
                <w:sz w:val="21"/>
                <w:szCs w:val="21"/>
                <w:highlight w:val="none"/>
                <w:lang w:val="en-US" w:eastAsia="zh-CN"/>
              </w:rPr>
              <w:t>以上三部分业绩</w:t>
            </w:r>
            <w:r>
              <w:rPr>
                <w:rFonts w:hint="eastAsia" w:ascii="宋体" w:hAnsi="宋体" w:eastAsia="宋体" w:cs="宋体"/>
                <w:b/>
                <w:bCs w:val="0"/>
                <w:sz w:val="21"/>
                <w:szCs w:val="21"/>
                <w:highlight w:val="none"/>
              </w:rPr>
              <w:t>累计最高得7分。</w:t>
            </w:r>
          </w:p>
          <w:p w14:paraId="5AA0490B">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b/>
                <w:bCs w:val="0"/>
                <w:sz w:val="21"/>
                <w:szCs w:val="21"/>
                <w:highlight w:val="none"/>
                <w:lang w:eastAsia="zh-CN"/>
              </w:rPr>
            </w:pPr>
            <w:r>
              <w:rPr>
                <w:rFonts w:hint="eastAsia" w:ascii="宋体" w:hAnsi="宋体" w:eastAsia="宋体" w:cs="宋体"/>
                <w:b/>
                <w:bCs w:val="0"/>
                <w:sz w:val="21"/>
                <w:szCs w:val="21"/>
                <w:highlight w:val="none"/>
                <w:lang w:eastAsia="zh-CN"/>
              </w:rPr>
              <w:t>【</w:t>
            </w:r>
            <w:r>
              <w:rPr>
                <w:rFonts w:hint="eastAsia" w:ascii="宋体" w:hAnsi="宋体" w:eastAsia="宋体" w:cs="宋体"/>
                <w:b/>
                <w:bCs w:val="0"/>
                <w:sz w:val="21"/>
                <w:szCs w:val="21"/>
                <w:highlight w:val="none"/>
              </w:rPr>
              <w:t>注：以上各项业绩可以重复，即同一业绩可在上述的1、2、3项中重复计分。</w:t>
            </w:r>
            <w:r>
              <w:rPr>
                <w:rFonts w:hint="eastAsia" w:ascii="宋体" w:hAnsi="宋体" w:eastAsia="宋体" w:cs="宋体"/>
                <w:b/>
                <w:bCs w:val="0"/>
                <w:sz w:val="21"/>
                <w:szCs w:val="21"/>
                <w:highlight w:val="none"/>
                <w:lang w:eastAsia="zh-CN"/>
              </w:rPr>
              <w:t>】</w:t>
            </w:r>
          </w:p>
          <w:p w14:paraId="0167C8AC">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b/>
                <w:bCs w:val="0"/>
                <w:sz w:val="21"/>
                <w:szCs w:val="21"/>
                <w:highlight w:val="none"/>
              </w:rPr>
            </w:pPr>
            <w:r>
              <w:rPr>
                <w:rFonts w:hint="eastAsia" w:ascii="宋体" w:hAnsi="宋体" w:eastAsia="宋体" w:cs="宋体"/>
                <w:b/>
                <w:bCs w:val="0"/>
                <w:sz w:val="21"/>
                <w:szCs w:val="21"/>
                <w:highlight w:val="none"/>
              </w:rPr>
              <w:t>投标人的业绩认定应同时满足以下条件：</w:t>
            </w:r>
          </w:p>
          <w:p w14:paraId="31AA03C8">
            <w:pPr>
              <w:keepNext w:val="0"/>
              <w:keepLines w:val="0"/>
              <w:pageBreakBefore w:val="0"/>
              <w:widowControl w:val="0"/>
              <w:numPr>
                <w:ilvl w:val="0"/>
                <w:numId w:val="27"/>
              </w:numPr>
              <w:suppressLineNumbers w:val="0"/>
              <w:kinsoku/>
              <w:wordWrap/>
              <w:overflowPunct/>
              <w:topLinePunct w:val="0"/>
              <w:autoSpaceDE/>
              <w:autoSpaceDN/>
              <w:bidi w:val="0"/>
              <w:adjustRightInd/>
              <w:snapToGrid/>
              <w:spacing w:before="0" w:beforeAutospacing="0" w:after="160" w:afterAutospacing="0" w:line="360" w:lineRule="auto"/>
              <w:ind w:left="0" w:leftChars="0" w:right="0" w:firstLine="0" w:firstLineChars="0"/>
              <w:jc w:val="left"/>
              <w:textAlignment w:val="auto"/>
              <w:rPr>
                <w:rFonts w:hint="eastAsia" w:ascii="宋体" w:hAnsi="宋体" w:eastAsia="宋体" w:cs="宋体"/>
                <w:b/>
                <w:bCs w:val="0"/>
                <w:sz w:val="21"/>
                <w:szCs w:val="21"/>
                <w:highlight w:val="none"/>
              </w:rPr>
            </w:pPr>
            <w:r>
              <w:rPr>
                <w:rFonts w:hint="eastAsia" w:ascii="宋体" w:hAnsi="宋体" w:eastAsia="宋体" w:cs="宋体"/>
                <w:b/>
                <w:bCs w:val="0"/>
                <w:sz w:val="21"/>
                <w:szCs w:val="21"/>
                <w:highlight w:val="none"/>
              </w:rPr>
              <w:t>设计类似项目业绩包括初步设计和施工图设计业绩。</w:t>
            </w:r>
          </w:p>
          <w:p w14:paraId="30ACB91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160" w:afterAutospacing="0" w:line="360" w:lineRule="auto"/>
              <w:ind w:left="0" w:leftChars="0" w:right="0" w:rightChars="0" w:firstLine="0" w:firstLineChars="0"/>
              <w:jc w:val="left"/>
              <w:textAlignment w:val="auto"/>
              <w:rPr>
                <w:rFonts w:hint="eastAsia" w:ascii="宋体" w:hAnsi="宋体" w:eastAsia="宋体" w:cs="宋体"/>
                <w:b/>
                <w:bCs w:val="0"/>
                <w:sz w:val="21"/>
                <w:szCs w:val="21"/>
                <w:highlight w:val="none"/>
              </w:rPr>
            </w:pPr>
            <w:r>
              <w:rPr>
                <w:rFonts w:hint="eastAsia" w:ascii="宋体" w:hAnsi="宋体" w:eastAsia="宋体" w:cs="宋体"/>
                <w:b/>
                <w:bCs w:val="0"/>
                <w:sz w:val="21"/>
                <w:szCs w:val="21"/>
                <w:highlight w:val="none"/>
                <w:lang w:eastAsia="zh-CN"/>
              </w:rPr>
              <w:t>（</w:t>
            </w:r>
            <w:r>
              <w:rPr>
                <w:rFonts w:hint="eastAsia" w:ascii="宋体" w:hAnsi="宋体" w:eastAsia="宋体" w:cs="宋体"/>
                <w:b/>
                <w:bCs w:val="0"/>
                <w:sz w:val="21"/>
                <w:szCs w:val="21"/>
                <w:highlight w:val="none"/>
                <w:lang w:val="en-US" w:eastAsia="zh-CN"/>
              </w:rPr>
              <w:t>1</w:t>
            </w:r>
            <w:r>
              <w:rPr>
                <w:rFonts w:hint="eastAsia" w:ascii="宋体" w:hAnsi="宋体" w:eastAsia="宋体" w:cs="宋体"/>
                <w:b/>
                <w:bCs w:val="0"/>
                <w:sz w:val="21"/>
                <w:szCs w:val="21"/>
                <w:highlight w:val="none"/>
                <w:lang w:eastAsia="zh-CN"/>
              </w:rPr>
              <w:t>）</w:t>
            </w:r>
            <w:r>
              <w:rPr>
                <w:rFonts w:hint="eastAsia" w:ascii="宋体" w:hAnsi="宋体" w:eastAsia="宋体" w:cs="宋体"/>
                <w:b/>
                <w:bCs w:val="0"/>
                <w:sz w:val="21"/>
                <w:szCs w:val="21"/>
                <w:highlight w:val="none"/>
              </w:rPr>
              <w:t>初步设计类似项目业绩证明材料包括中标通知书、合同协议书和初步设计批复，日期以初设批复时间为准。</w:t>
            </w:r>
          </w:p>
          <w:p w14:paraId="4E35F45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160" w:afterAutospacing="0" w:line="360" w:lineRule="auto"/>
              <w:ind w:left="0" w:leftChars="0" w:right="0" w:rightChars="0" w:firstLine="0" w:firstLineChars="0"/>
              <w:jc w:val="left"/>
              <w:textAlignment w:val="auto"/>
              <w:rPr>
                <w:rFonts w:hint="eastAsia" w:ascii="宋体" w:hAnsi="宋体" w:eastAsia="宋体" w:cs="宋体"/>
                <w:b/>
                <w:bCs w:val="0"/>
                <w:sz w:val="21"/>
                <w:szCs w:val="21"/>
                <w:highlight w:val="none"/>
              </w:rPr>
            </w:pPr>
            <w:r>
              <w:rPr>
                <w:rFonts w:hint="eastAsia" w:ascii="宋体" w:hAnsi="宋体" w:eastAsia="宋体" w:cs="宋体"/>
                <w:b/>
                <w:bCs w:val="0"/>
                <w:sz w:val="21"/>
                <w:szCs w:val="21"/>
                <w:highlight w:val="none"/>
                <w:lang w:eastAsia="zh-CN"/>
              </w:rPr>
              <w:t>（</w:t>
            </w:r>
            <w:r>
              <w:rPr>
                <w:rFonts w:hint="eastAsia" w:ascii="宋体" w:hAnsi="宋体" w:eastAsia="宋体" w:cs="宋体"/>
                <w:b/>
                <w:bCs w:val="0"/>
                <w:sz w:val="21"/>
                <w:szCs w:val="21"/>
                <w:highlight w:val="none"/>
                <w:lang w:val="en-US" w:eastAsia="zh-CN"/>
              </w:rPr>
              <w:t>2</w:t>
            </w:r>
            <w:r>
              <w:rPr>
                <w:rFonts w:hint="eastAsia" w:ascii="宋体" w:hAnsi="宋体" w:eastAsia="宋体" w:cs="宋体"/>
                <w:b/>
                <w:bCs w:val="0"/>
                <w:sz w:val="21"/>
                <w:szCs w:val="21"/>
                <w:highlight w:val="none"/>
                <w:lang w:eastAsia="zh-CN"/>
              </w:rPr>
              <w:t>）</w:t>
            </w:r>
            <w:r>
              <w:rPr>
                <w:rFonts w:hint="eastAsia" w:ascii="宋体" w:hAnsi="宋体" w:eastAsia="宋体" w:cs="宋体"/>
                <w:b/>
                <w:bCs w:val="0"/>
                <w:sz w:val="21"/>
                <w:szCs w:val="21"/>
                <w:highlight w:val="none"/>
              </w:rPr>
              <w:t>施工图设计类似项目业绩证明材料包括中标通知书、合同协议书和竣（完）工验收证明（指合同工程完工证书或竣工证书或完工验收鉴定书或竣工验收鉴定书或发包人证明，下同），日期以竣（完）工验收证明中明确的完工（竣工）日期为准。</w:t>
            </w:r>
          </w:p>
          <w:p w14:paraId="4DF9A7C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160" w:afterAutospacing="0" w:line="360" w:lineRule="auto"/>
              <w:ind w:left="0" w:leftChars="0" w:right="0" w:rightChars="0" w:firstLine="0" w:firstLineChars="0"/>
              <w:jc w:val="left"/>
              <w:textAlignment w:val="auto"/>
              <w:rPr>
                <w:rFonts w:hint="eastAsia" w:ascii="宋体" w:hAnsi="宋体" w:eastAsia="宋体" w:cs="宋体"/>
                <w:b/>
                <w:bCs w:val="0"/>
                <w:sz w:val="21"/>
                <w:szCs w:val="21"/>
                <w:highlight w:val="none"/>
              </w:rPr>
            </w:pPr>
            <w:r>
              <w:rPr>
                <w:rFonts w:hint="eastAsia" w:ascii="宋体" w:hAnsi="宋体" w:eastAsia="宋体" w:cs="宋体"/>
                <w:b/>
                <w:bCs w:val="0"/>
                <w:sz w:val="21"/>
                <w:szCs w:val="21"/>
                <w:highlight w:val="none"/>
                <w:lang w:val="en-US" w:eastAsia="zh-CN"/>
              </w:rPr>
              <w:t>2.</w:t>
            </w:r>
            <w:r>
              <w:rPr>
                <w:rFonts w:hint="eastAsia" w:ascii="宋体" w:hAnsi="宋体" w:eastAsia="宋体" w:cs="宋体"/>
                <w:b/>
                <w:bCs w:val="0"/>
                <w:sz w:val="21"/>
                <w:szCs w:val="21"/>
                <w:highlight w:val="none"/>
              </w:rPr>
              <w:t>近年完成的施工或工程总承包类似项目业绩证明材料包括中标通知书、合同协议书和竣（完）工验收证明，日期以竣（完）工验收证明中明确的完工（竣工）日期为准。正在实施和新承接的施工或工程总承包类似项目业绩证明材料包括中标通知书、合同协议书，日期以合同签订日期为准。</w:t>
            </w:r>
          </w:p>
          <w:p w14:paraId="55B4A55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160" w:afterAutospacing="0" w:line="360" w:lineRule="auto"/>
              <w:ind w:left="0" w:leftChars="0" w:right="0" w:rightChars="0" w:firstLine="0" w:firstLineChars="0"/>
              <w:jc w:val="left"/>
              <w:textAlignment w:val="auto"/>
              <w:rPr>
                <w:rFonts w:hint="eastAsia" w:ascii="宋体" w:hAnsi="宋体" w:eastAsia="宋体" w:cs="宋体"/>
                <w:b/>
                <w:bCs w:val="0"/>
                <w:sz w:val="21"/>
                <w:szCs w:val="21"/>
                <w:highlight w:val="none"/>
              </w:rPr>
            </w:pPr>
            <w:r>
              <w:rPr>
                <w:rFonts w:hint="eastAsia" w:ascii="宋体" w:hAnsi="宋体" w:eastAsia="宋体" w:cs="宋体"/>
                <w:b/>
                <w:bCs w:val="0"/>
                <w:sz w:val="21"/>
                <w:szCs w:val="21"/>
                <w:highlight w:val="none"/>
                <w:lang w:val="en-US" w:eastAsia="zh-CN"/>
              </w:rPr>
              <w:t>3.</w:t>
            </w:r>
            <w:r>
              <w:rPr>
                <w:rFonts w:hint="eastAsia" w:ascii="宋体" w:hAnsi="宋体" w:eastAsia="宋体" w:cs="宋体"/>
                <w:b/>
                <w:bCs w:val="0"/>
                <w:sz w:val="21"/>
                <w:szCs w:val="21"/>
                <w:highlight w:val="none"/>
              </w:rPr>
              <w:t>上述证明材料必须加盖公章，并与全国水利建设市场监管平台填报公示信息一致，不一致的不予认定。</w:t>
            </w:r>
          </w:p>
          <w:p w14:paraId="64CCA5B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160" w:afterAutospacing="0" w:line="360" w:lineRule="auto"/>
              <w:ind w:left="0" w:leftChars="0" w:right="0" w:rightChars="0" w:firstLine="0" w:firstLineChars="0"/>
              <w:jc w:val="left"/>
              <w:textAlignment w:val="auto"/>
              <w:rPr>
                <w:rFonts w:hint="eastAsia" w:ascii="宋体" w:hAnsi="宋体" w:eastAsia="宋体" w:cs="宋体"/>
                <w:b/>
                <w:bCs w:val="0"/>
                <w:sz w:val="21"/>
                <w:szCs w:val="21"/>
                <w:highlight w:val="none"/>
              </w:rPr>
            </w:pPr>
            <w:r>
              <w:rPr>
                <w:rFonts w:hint="eastAsia" w:ascii="宋体" w:hAnsi="宋体" w:eastAsia="宋体" w:cs="宋体"/>
                <w:b/>
                <w:bCs w:val="0"/>
                <w:sz w:val="21"/>
                <w:szCs w:val="21"/>
                <w:highlight w:val="none"/>
                <w:lang w:val="en-US" w:eastAsia="zh-CN"/>
              </w:rPr>
              <w:t>4.</w:t>
            </w:r>
            <w:r>
              <w:rPr>
                <w:rFonts w:hint="eastAsia" w:ascii="宋体" w:hAnsi="宋体" w:eastAsia="宋体" w:cs="宋体"/>
                <w:b/>
                <w:bCs w:val="0"/>
                <w:sz w:val="21"/>
                <w:szCs w:val="21"/>
                <w:highlight w:val="none"/>
              </w:rPr>
              <w:t>上述发包人证明须经发包人加盖公章。</w:t>
            </w:r>
          </w:p>
          <w:p w14:paraId="5487ECDC">
            <w:pPr>
              <w:keepNext w:val="0"/>
              <w:keepLines w:val="0"/>
              <w:pageBreakBefore w:val="0"/>
              <w:widowControl w:val="0"/>
              <w:numPr>
                <w:ilvl w:val="0"/>
                <w:numId w:val="0"/>
              </w:numPr>
              <w:suppressLineNumbers w:val="0"/>
              <w:kinsoku/>
              <w:wordWrap/>
              <w:overflowPunct/>
              <w:topLinePunct w:val="0"/>
              <w:autoSpaceDN/>
              <w:bidi w:val="0"/>
              <w:adjustRightInd/>
              <w:snapToGrid/>
              <w:spacing w:before="0" w:beforeAutospacing="0" w:after="160" w:afterAutospacing="0"/>
              <w:ind w:left="0" w:right="0" w:firstLine="0" w:firstLineChars="0"/>
              <w:textAlignment w:val="auto"/>
              <w:rPr>
                <w:rFonts w:hint="eastAsia" w:ascii="宋体" w:hAnsi="宋体" w:eastAsia="宋体" w:cs="宋体"/>
                <w:b/>
                <w:bCs w:val="0"/>
                <w:sz w:val="21"/>
                <w:szCs w:val="21"/>
              </w:rPr>
            </w:pPr>
            <w:r>
              <w:rPr>
                <w:rFonts w:hint="eastAsia" w:ascii="宋体" w:hAnsi="宋体" w:eastAsia="宋体" w:cs="宋体"/>
                <w:b/>
                <w:bCs w:val="0"/>
                <w:sz w:val="21"/>
                <w:szCs w:val="21"/>
                <w:lang w:val="en-US" w:eastAsia="zh-CN"/>
              </w:rPr>
              <w:t>5.</w:t>
            </w:r>
            <w:r>
              <w:rPr>
                <w:rFonts w:hint="eastAsia" w:ascii="宋体" w:hAnsi="宋体" w:eastAsia="宋体" w:cs="宋体"/>
                <w:b/>
                <w:bCs w:val="0"/>
                <w:sz w:val="21"/>
                <w:szCs w:val="21"/>
              </w:rPr>
              <w:t>招标人根据本次招标内容，参照</w:t>
            </w:r>
            <w:r>
              <w:rPr>
                <w:rFonts w:hint="eastAsia" w:ascii="宋体" w:hAnsi="宋体" w:eastAsia="宋体" w:cs="宋体"/>
                <w:b/>
                <w:bCs w:val="0"/>
                <w:sz w:val="21"/>
                <w:szCs w:val="21"/>
                <w:lang w:val="en-US" w:eastAsia="zh-CN"/>
              </w:rPr>
              <w:t>本文件的</w:t>
            </w:r>
            <w:r>
              <w:rPr>
                <w:rFonts w:hint="eastAsia" w:ascii="宋体" w:hAnsi="宋体" w:eastAsia="宋体" w:cs="宋体"/>
                <w:b/>
                <w:bCs w:val="0"/>
                <w:sz w:val="21"/>
                <w:szCs w:val="21"/>
                <w:lang w:eastAsia="zh-CN"/>
              </w:rPr>
              <w:t>《</w:t>
            </w:r>
            <w:r>
              <w:rPr>
                <w:rFonts w:hint="eastAsia" w:ascii="宋体" w:hAnsi="宋体" w:eastAsia="宋体" w:cs="宋体"/>
                <w:b/>
                <w:bCs w:val="0"/>
                <w:sz w:val="21"/>
                <w:szCs w:val="21"/>
                <w:lang w:val="en-US" w:eastAsia="zh-CN"/>
              </w:rPr>
              <w:t>使用说明》章节的《</w:t>
            </w:r>
            <w:r>
              <w:rPr>
                <w:rFonts w:hint="eastAsia" w:ascii="宋体" w:hAnsi="宋体" w:eastAsia="宋体" w:cs="宋体"/>
                <w:b/>
                <w:bCs w:val="0"/>
                <w:sz w:val="21"/>
                <w:szCs w:val="21"/>
                <w:lang w:eastAsia="zh-Hans"/>
              </w:rPr>
              <w:t>附表1：</w:t>
            </w:r>
            <w:r>
              <w:rPr>
                <w:rFonts w:hint="eastAsia" w:ascii="宋体" w:hAnsi="宋体" w:eastAsia="宋体" w:cs="宋体"/>
                <w:b/>
                <w:bCs w:val="0"/>
                <w:sz w:val="21"/>
                <w:szCs w:val="21"/>
              </w:rPr>
              <w:t>类似业绩设置标准</w:t>
            </w:r>
            <w:r>
              <w:rPr>
                <w:rFonts w:hint="eastAsia" w:ascii="宋体" w:hAnsi="宋体" w:eastAsia="宋体" w:cs="宋体"/>
                <w:b/>
                <w:bCs w:val="0"/>
                <w:sz w:val="21"/>
                <w:szCs w:val="21"/>
                <w:lang w:eastAsia="zh-CN"/>
              </w:rPr>
              <w:t>》</w:t>
            </w:r>
            <w:r>
              <w:rPr>
                <w:rFonts w:hint="eastAsia" w:ascii="宋体" w:hAnsi="宋体" w:eastAsia="宋体" w:cs="宋体"/>
                <w:b/>
                <w:bCs w:val="0"/>
                <w:sz w:val="21"/>
                <w:szCs w:val="21"/>
              </w:rPr>
              <w:t>，在招标公告中确定类似工程业绩的要求。</w:t>
            </w:r>
          </w:p>
          <w:p w14:paraId="04C87BBA">
            <w:pPr>
              <w:keepNext w:val="0"/>
              <w:keepLines w:val="0"/>
              <w:pageBreakBefore w:val="0"/>
              <w:widowControl w:val="0"/>
              <w:numPr>
                <w:ilvl w:val="0"/>
                <w:numId w:val="0"/>
              </w:numPr>
              <w:suppressLineNumbers w:val="0"/>
              <w:kinsoku/>
              <w:wordWrap/>
              <w:overflowPunct/>
              <w:topLinePunct w:val="0"/>
              <w:autoSpaceDN/>
              <w:bidi w:val="0"/>
              <w:adjustRightInd/>
              <w:snapToGrid/>
              <w:spacing w:before="0" w:beforeAutospacing="0" w:after="160" w:afterAutospacing="0"/>
              <w:ind w:left="0" w:right="0" w:firstLine="0" w:firstLineChars="0"/>
              <w:textAlignment w:val="auto"/>
              <w:rPr>
                <w:rFonts w:hint="eastAsia"/>
                <w:sz w:val="21"/>
                <w:szCs w:val="21"/>
              </w:rPr>
            </w:pPr>
            <w:r>
              <w:rPr>
                <w:rFonts w:hint="eastAsia" w:ascii="宋体" w:hAnsi="宋体" w:eastAsia="宋体" w:cs="宋体"/>
                <w:b/>
                <w:bCs w:val="0"/>
                <w:sz w:val="21"/>
                <w:szCs w:val="21"/>
                <w:lang w:val="en-US" w:eastAsia="zh-CN"/>
              </w:rPr>
              <w:t>6.</w:t>
            </w:r>
            <w:r>
              <w:rPr>
                <w:rFonts w:hint="eastAsia" w:ascii="宋体" w:hAnsi="宋体" w:eastAsia="宋体" w:cs="宋体"/>
                <w:b/>
                <w:bCs w:val="0"/>
                <w:sz w:val="21"/>
                <w:szCs w:val="21"/>
              </w:rPr>
              <w:t>低一工程等别指：如本次招标项目工程等别为大型，低一工程等别即为中型。</w:t>
            </w:r>
          </w:p>
        </w:tc>
      </w:tr>
      <w:tr w14:paraId="32174B3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0" w:type="dxa"/>
            <w:vMerge w:val="continue"/>
            <w:tcBorders>
              <w:tl2br w:val="nil"/>
              <w:tr2bl w:val="nil"/>
            </w:tcBorders>
            <w:noWrap w:val="0"/>
            <w:vAlign w:val="center"/>
          </w:tcPr>
          <w:p w14:paraId="4B3D8D38">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124" w:type="dxa"/>
            <w:vMerge w:val="continue"/>
            <w:tcBorders>
              <w:tl2br w:val="nil"/>
              <w:tr2bl w:val="nil"/>
            </w:tcBorders>
            <w:noWrap w:val="0"/>
            <w:vAlign w:val="center"/>
          </w:tcPr>
          <w:p w14:paraId="1A0E3D51">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978" w:type="dxa"/>
            <w:vMerge w:val="continue"/>
            <w:tcBorders>
              <w:tl2br w:val="nil"/>
              <w:tr2bl w:val="nil"/>
            </w:tcBorders>
            <w:noWrap w:val="0"/>
            <w:vAlign w:val="center"/>
          </w:tcPr>
          <w:p w14:paraId="0DB5D450">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862" w:type="dxa"/>
            <w:vMerge w:val="restart"/>
            <w:tcBorders>
              <w:tl2br w:val="nil"/>
              <w:tr2bl w:val="nil"/>
            </w:tcBorders>
            <w:noWrap w:val="0"/>
            <w:vAlign w:val="center"/>
          </w:tcPr>
          <w:p w14:paraId="57BD11A7">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rPr>
              <w:t>工程总承包项目经理、设计负责人、施工负责人、施工技术负责人的业绩</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满分16分</w:t>
            </w:r>
            <w:r>
              <w:rPr>
                <w:rFonts w:hint="eastAsia" w:ascii="宋体" w:hAnsi="宋体" w:eastAsia="宋体" w:cs="宋体"/>
                <w:sz w:val="21"/>
                <w:szCs w:val="21"/>
                <w:lang w:eastAsia="zh-CN"/>
              </w:rPr>
              <w:t>）</w:t>
            </w:r>
          </w:p>
        </w:tc>
        <w:tc>
          <w:tcPr>
            <w:tcW w:w="1102" w:type="dxa"/>
            <w:tcBorders>
              <w:tl2br w:val="nil"/>
              <w:tr2bl w:val="nil"/>
            </w:tcBorders>
            <w:noWrap w:val="0"/>
            <w:vAlign w:val="center"/>
          </w:tcPr>
          <w:p w14:paraId="2074BB9A">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highlight w:val="yellow"/>
              </w:rPr>
            </w:pPr>
            <w:r>
              <w:rPr>
                <w:rFonts w:hint="eastAsia" w:ascii="宋体" w:hAnsi="宋体" w:eastAsia="宋体" w:cs="宋体"/>
                <w:sz w:val="21"/>
                <w:szCs w:val="21"/>
              </w:rPr>
              <w:t>工程总承包项目经理业绩（</w:t>
            </w:r>
            <w:r>
              <w:rPr>
                <w:rFonts w:hint="eastAsia" w:ascii="宋体" w:hAnsi="宋体" w:eastAsia="宋体" w:cs="宋体"/>
                <w:sz w:val="21"/>
                <w:szCs w:val="21"/>
                <w:lang w:val="en-US" w:eastAsia="zh-CN"/>
              </w:rPr>
              <w:t>满分</w:t>
            </w:r>
            <w:r>
              <w:rPr>
                <w:rFonts w:hint="eastAsia" w:ascii="宋体" w:hAnsi="宋体" w:eastAsia="宋体" w:cs="宋体"/>
                <w:sz w:val="21"/>
                <w:szCs w:val="21"/>
              </w:rPr>
              <w:t>5分）</w:t>
            </w:r>
          </w:p>
        </w:tc>
        <w:tc>
          <w:tcPr>
            <w:tcW w:w="4214" w:type="dxa"/>
            <w:tcBorders>
              <w:tl2br w:val="nil"/>
              <w:tr2bl w:val="nil"/>
            </w:tcBorders>
            <w:noWrap w:val="0"/>
            <w:vAlign w:val="center"/>
          </w:tcPr>
          <w:p w14:paraId="70967ADB">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担任过类似工程总承包项目经理或设计负责人（含设计项目负责人）或施工负责人（含施工项目负责人）的，得3分，每多一项加2分，最多得5分。</w:t>
            </w:r>
          </w:p>
        </w:tc>
      </w:tr>
      <w:tr w14:paraId="1645769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0" w:type="dxa"/>
            <w:vMerge w:val="continue"/>
            <w:tcBorders>
              <w:tl2br w:val="nil"/>
              <w:tr2bl w:val="nil"/>
            </w:tcBorders>
            <w:noWrap w:val="0"/>
            <w:vAlign w:val="center"/>
          </w:tcPr>
          <w:p w14:paraId="49F854E1">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124" w:type="dxa"/>
            <w:vMerge w:val="continue"/>
            <w:tcBorders>
              <w:tl2br w:val="nil"/>
              <w:tr2bl w:val="nil"/>
            </w:tcBorders>
            <w:noWrap w:val="0"/>
            <w:vAlign w:val="center"/>
          </w:tcPr>
          <w:p w14:paraId="50F2ACB2">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978" w:type="dxa"/>
            <w:vMerge w:val="continue"/>
            <w:tcBorders>
              <w:tl2br w:val="nil"/>
              <w:tr2bl w:val="nil"/>
            </w:tcBorders>
            <w:noWrap w:val="0"/>
            <w:vAlign w:val="center"/>
          </w:tcPr>
          <w:p w14:paraId="617CAFB3">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862" w:type="dxa"/>
            <w:vMerge w:val="continue"/>
            <w:tcBorders>
              <w:tl2br w:val="nil"/>
              <w:tr2bl w:val="nil"/>
            </w:tcBorders>
            <w:noWrap w:val="0"/>
            <w:vAlign w:val="center"/>
          </w:tcPr>
          <w:p w14:paraId="6139D19A">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102" w:type="dxa"/>
            <w:tcBorders>
              <w:tl2br w:val="nil"/>
              <w:tr2bl w:val="nil"/>
            </w:tcBorders>
            <w:noWrap w:val="0"/>
            <w:vAlign w:val="center"/>
          </w:tcPr>
          <w:p w14:paraId="34CDA1AB">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b/>
                <w:sz w:val="21"/>
                <w:szCs w:val="21"/>
                <w:highlight w:val="none"/>
                <w:lang w:eastAsia="zh-CN"/>
              </w:rPr>
            </w:pPr>
            <w:r>
              <w:rPr>
                <w:rFonts w:hint="eastAsia" w:ascii="宋体" w:hAnsi="宋体" w:eastAsia="宋体" w:cs="宋体"/>
                <w:b w:val="0"/>
                <w:bCs/>
                <w:sz w:val="21"/>
                <w:szCs w:val="21"/>
                <w:highlight w:val="none"/>
                <w:lang w:eastAsia="zh-CN"/>
              </w:rPr>
              <w:t>设计负责人业绩（满分4分）</w:t>
            </w:r>
          </w:p>
        </w:tc>
        <w:tc>
          <w:tcPr>
            <w:tcW w:w="4214" w:type="dxa"/>
            <w:tcBorders>
              <w:tl2br w:val="nil"/>
              <w:tr2bl w:val="nil"/>
            </w:tcBorders>
            <w:noWrap w:val="0"/>
            <w:vAlign w:val="center"/>
          </w:tcPr>
          <w:p w14:paraId="671AEBAA">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担任过类似工程总承包项目设计负责人（含设计项目负责人）的，得2分，每多一项加2分，最多得4分。</w:t>
            </w:r>
          </w:p>
        </w:tc>
      </w:tr>
      <w:tr w14:paraId="7ACE796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0" w:type="dxa"/>
            <w:vMerge w:val="continue"/>
            <w:tcBorders>
              <w:tl2br w:val="nil"/>
              <w:tr2bl w:val="nil"/>
            </w:tcBorders>
            <w:noWrap w:val="0"/>
            <w:vAlign w:val="center"/>
          </w:tcPr>
          <w:p w14:paraId="6FAFC991">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124" w:type="dxa"/>
            <w:vMerge w:val="continue"/>
            <w:tcBorders>
              <w:tl2br w:val="nil"/>
              <w:tr2bl w:val="nil"/>
            </w:tcBorders>
            <w:noWrap w:val="0"/>
            <w:vAlign w:val="center"/>
          </w:tcPr>
          <w:p w14:paraId="4790D0AB">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978" w:type="dxa"/>
            <w:vMerge w:val="continue"/>
            <w:tcBorders>
              <w:tl2br w:val="nil"/>
              <w:tr2bl w:val="nil"/>
            </w:tcBorders>
            <w:noWrap w:val="0"/>
            <w:vAlign w:val="center"/>
          </w:tcPr>
          <w:p w14:paraId="46B2161D">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862" w:type="dxa"/>
            <w:vMerge w:val="continue"/>
            <w:tcBorders>
              <w:tl2br w:val="nil"/>
              <w:tr2bl w:val="nil"/>
            </w:tcBorders>
            <w:noWrap w:val="0"/>
            <w:vAlign w:val="center"/>
          </w:tcPr>
          <w:p w14:paraId="5499193C">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102" w:type="dxa"/>
            <w:tcBorders>
              <w:tl2br w:val="nil"/>
              <w:tr2bl w:val="nil"/>
            </w:tcBorders>
            <w:noWrap w:val="0"/>
            <w:vAlign w:val="center"/>
          </w:tcPr>
          <w:p w14:paraId="7290C2A6">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b w:val="0"/>
                <w:bCs/>
                <w:sz w:val="21"/>
                <w:szCs w:val="21"/>
                <w:highlight w:val="none"/>
                <w:lang w:eastAsia="zh-CN"/>
              </w:rPr>
            </w:pPr>
            <w:r>
              <w:rPr>
                <w:rFonts w:hint="eastAsia" w:ascii="宋体" w:hAnsi="宋体" w:eastAsia="宋体" w:cs="宋体"/>
                <w:sz w:val="21"/>
                <w:szCs w:val="21"/>
              </w:rPr>
              <w:t>施工负责人业绩（</w:t>
            </w:r>
            <w:r>
              <w:rPr>
                <w:rFonts w:hint="eastAsia" w:ascii="宋体" w:hAnsi="宋体" w:eastAsia="宋体" w:cs="宋体"/>
                <w:sz w:val="21"/>
                <w:szCs w:val="21"/>
                <w:lang w:val="en-US" w:eastAsia="zh-CN"/>
              </w:rPr>
              <w:t>满分4</w:t>
            </w:r>
            <w:r>
              <w:rPr>
                <w:rFonts w:hint="eastAsia" w:ascii="宋体" w:hAnsi="宋体" w:eastAsia="宋体" w:cs="宋体"/>
                <w:sz w:val="21"/>
                <w:szCs w:val="21"/>
              </w:rPr>
              <w:t>分）</w:t>
            </w:r>
          </w:p>
        </w:tc>
        <w:tc>
          <w:tcPr>
            <w:tcW w:w="4214" w:type="dxa"/>
            <w:tcBorders>
              <w:tl2br w:val="nil"/>
              <w:tr2bl w:val="nil"/>
            </w:tcBorders>
            <w:noWrap w:val="0"/>
            <w:vAlign w:val="center"/>
          </w:tcPr>
          <w:p w14:paraId="622B3FCA">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担任过类似工程总承包项目经理或施工负责人（含施工项目负责人）或施工技术负责人（含施工项目技术负责人）的，得2分，每多一项加2分，最多得4分</w:t>
            </w:r>
            <w:r>
              <w:rPr>
                <w:rFonts w:hint="eastAsia" w:ascii="宋体" w:hAnsi="宋体" w:eastAsia="宋体" w:cs="宋体"/>
                <w:b w:val="0"/>
                <w:bCs/>
                <w:sz w:val="21"/>
                <w:szCs w:val="21"/>
                <w:highlight w:val="none"/>
                <w:lang w:eastAsia="zh-CN"/>
              </w:rPr>
              <w:t>。</w:t>
            </w:r>
          </w:p>
        </w:tc>
      </w:tr>
      <w:tr w14:paraId="0E06AB9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0" w:type="dxa"/>
            <w:vMerge w:val="continue"/>
            <w:tcBorders>
              <w:tl2br w:val="nil"/>
              <w:tr2bl w:val="nil"/>
            </w:tcBorders>
            <w:noWrap w:val="0"/>
            <w:vAlign w:val="center"/>
          </w:tcPr>
          <w:p w14:paraId="4BE0B3CB">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124" w:type="dxa"/>
            <w:vMerge w:val="continue"/>
            <w:tcBorders>
              <w:tl2br w:val="nil"/>
              <w:tr2bl w:val="nil"/>
            </w:tcBorders>
            <w:noWrap w:val="0"/>
            <w:vAlign w:val="center"/>
          </w:tcPr>
          <w:p w14:paraId="36820B2F">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978" w:type="dxa"/>
            <w:vMerge w:val="continue"/>
            <w:tcBorders>
              <w:tl2br w:val="nil"/>
              <w:tr2bl w:val="nil"/>
            </w:tcBorders>
            <w:noWrap w:val="0"/>
            <w:vAlign w:val="center"/>
          </w:tcPr>
          <w:p w14:paraId="3739EAFB">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862" w:type="dxa"/>
            <w:vMerge w:val="continue"/>
            <w:tcBorders>
              <w:tl2br w:val="nil"/>
              <w:tr2bl w:val="nil"/>
            </w:tcBorders>
            <w:noWrap w:val="0"/>
            <w:vAlign w:val="center"/>
          </w:tcPr>
          <w:p w14:paraId="2EEC6704">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b w:val="0"/>
                <w:bCs w:val="0"/>
                <w:sz w:val="21"/>
                <w:szCs w:val="21"/>
                <w:highlight w:val="none"/>
              </w:rPr>
            </w:pPr>
          </w:p>
        </w:tc>
        <w:tc>
          <w:tcPr>
            <w:tcW w:w="1102" w:type="dxa"/>
            <w:tcBorders>
              <w:tl2br w:val="nil"/>
              <w:tr2bl w:val="nil"/>
            </w:tcBorders>
            <w:noWrap w:val="0"/>
            <w:vAlign w:val="center"/>
          </w:tcPr>
          <w:p w14:paraId="5F8CDEBD">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rPr>
              <w:t>施工技术负责人业绩（</w:t>
            </w:r>
            <w:r>
              <w:rPr>
                <w:rFonts w:hint="eastAsia" w:ascii="宋体" w:hAnsi="宋体" w:eastAsia="宋体" w:cs="宋体"/>
                <w:b w:val="0"/>
                <w:bCs w:val="0"/>
                <w:sz w:val="21"/>
                <w:szCs w:val="21"/>
                <w:highlight w:val="none"/>
                <w:lang w:val="en-US" w:eastAsia="zh-CN"/>
              </w:rPr>
              <w:t>满分3</w:t>
            </w:r>
            <w:r>
              <w:rPr>
                <w:rFonts w:hint="eastAsia" w:ascii="宋体" w:hAnsi="宋体" w:eastAsia="宋体" w:cs="宋体"/>
                <w:b w:val="0"/>
                <w:bCs w:val="0"/>
                <w:sz w:val="21"/>
                <w:szCs w:val="21"/>
                <w:highlight w:val="none"/>
              </w:rPr>
              <w:t>分）</w:t>
            </w:r>
          </w:p>
        </w:tc>
        <w:tc>
          <w:tcPr>
            <w:tcW w:w="4214" w:type="dxa"/>
            <w:tcBorders>
              <w:tl2br w:val="nil"/>
              <w:tr2bl w:val="nil"/>
            </w:tcBorders>
            <w:noWrap w:val="0"/>
            <w:vAlign w:val="center"/>
          </w:tcPr>
          <w:p w14:paraId="65E3AB79">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担任过类似工程总承包项目施工负责人（含施工项目负责人）或施工技术负责人（含施工项目技术负责人）的，得2分，每多一项加1分，最多得3分</w:t>
            </w:r>
            <w:r>
              <w:rPr>
                <w:rFonts w:hint="eastAsia" w:ascii="宋体" w:hAnsi="宋体" w:eastAsia="宋体" w:cs="宋体"/>
                <w:b w:val="0"/>
                <w:bCs w:val="0"/>
                <w:sz w:val="21"/>
                <w:szCs w:val="21"/>
                <w:highlight w:val="none"/>
                <w:lang w:val="en-US" w:eastAsia="zh-CN"/>
              </w:rPr>
              <w:t>。</w:t>
            </w:r>
          </w:p>
        </w:tc>
      </w:tr>
      <w:tr w14:paraId="282B315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0" w:type="dxa"/>
            <w:vMerge w:val="continue"/>
            <w:tcBorders>
              <w:tl2br w:val="nil"/>
              <w:tr2bl w:val="nil"/>
            </w:tcBorders>
            <w:noWrap w:val="0"/>
            <w:vAlign w:val="center"/>
          </w:tcPr>
          <w:p w14:paraId="3F5552A5">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124" w:type="dxa"/>
            <w:vMerge w:val="continue"/>
            <w:tcBorders>
              <w:tl2br w:val="nil"/>
              <w:tr2bl w:val="nil"/>
            </w:tcBorders>
            <w:noWrap w:val="0"/>
            <w:vAlign w:val="center"/>
          </w:tcPr>
          <w:p w14:paraId="587A8058">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978" w:type="dxa"/>
            <w:vMerge w:val="continue"/>
            <w:tcBorders>
              <w:tl2br w:val="nil"/>
              <w:tr2bl w:val="nil"/>
            </w:tcBorders>
            <w:noWrap w:val="0"/>
            <w:vAlign w:val="center"/>
          </w:tcPr>
          <w:p w14:paraId="508E94FC">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862" w:type="dxa"/>
            <w:vMerge w:val="continue"/>
            <w:tcBorders>
              <w:tl2br w:val="nil"/>
              <w:tr2bl w:val="nil"/>
            </w:tcBorders>
            <w:noWrap w:val="0"/>
            <w:vAlign w:val="center"/>
          </w:tcPr>
          <w:p w14:paraId="7A1F1900">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b w:val="0"/>
                <w:bCs w:val="0"/>
                <w:sz w:val="21"/>
                <w:szCs w:val="21"/>
                <w:highlight w:val="none"/>
              </w:rPr>
            </w:pPr>
          </w:p>
        </w:tc>
        <w:tc>
          <w:tcPr>
            <w:tcW w:w="5316" w:type="dxa"/>
            <w:gridSpan w:val="2"/>
            <w:tcBorders>
              <w:tl2br w:val="nil"/>
              <w:tr2bl w:val="nil"/>
            </w:tcBorders>
            <w:noWrap w:val="0"/>
            <w:vAlign w:val="center"/>
          </w:tcPr>
          <w:p w14:paraId="13FE325D">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投标人拟派工程总承包项目经理、设计负责人、施工负责人和施工技术负责人的业绩认定应同时满足以下条件：</w:t>
            </w:r>
          </w:p>
          <w:p w14:paraId="2B26D7CD">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1）工程总承包、施工或施工图设计类似项目业绩认定，以中标通知书、合同协议书、竣（完）工验收证明为准；历任项目负责人或竣（完）工验收签字项目经理，可凭项目业主出具的证明材料认定为有效业绩。初步设计类似项目业绩认定，以中标通知书、合同协议书、初步设计批复文件为准。</w:t>
            </w:r>
          </w:p>
          <w:p w14:paraId="4F4672BC">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b w:val="0"/>
                <w:bCs w:val="0"/>
                <w:sz w:val="21"/>
                <w:szCs w:val="21"/>
                <w:highlight w:val="none"/>
              </w:rPr>
            </w:pPr>
            <w:r>
              <w:rPr>
                <w:rFonts w:hint="eastAsia" w:ascii="宋体" w:hAnsi="宋体" w:eastAsia="宋体" w:cs="宋体"/>
                <w:b/>
                <w:bCs/>
                <w:sz w:val="21"/>
                <w:szCs w:val="21"/>
                <w:highlight w:val="none"/>
              </w:rPr>
              <w:t>（2）若上述材料无法充分证明业绩及拟派人员相关情况，须由项目发包人另行出具加盖公章的证明材料，证明材料应载明拟派人员姓名，且相关信息须与全国水利建设市场监管平台公示信息一致；信息不一致的，该业绩不予认定。</w:t>
            </w:r>
          </w:p>
        </w:tc>
      </w:tr>
      <w:tr w14:paraId="6158909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0" w:type="dxa"/>
            <w:vMerge w:val="continue"/>
            <w:tcBorders>
              <w:tl2br w:val="nil"/>
              <w:tr2bl w:val="nil"/>
            </w:tcBorders>
            <w:noWrap w:val="0"/>
            <w:vAlign w:val="center"/>
          </w:tcPr>
          <w:p w14:paraId="7F2A67B7">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124" w:type="dxa"/>
            <w:vMerge w:val="continue"/>
            <w:tcBorders>
              <w:tl2br w:val="nil"/>
              <w:tr2bl w:val="nil"/>
            </w:tcBorders>
            <w:noWrap w:val="0"/>
            <w:vAlign w:val="center"/>
          </w:tcPr>
          <w:p w14:paraId="61BD655A">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978" w:type="dxa"/>
            <w:tcBorders>
              <w:tl2br w:val="nil"/>
              <w:tr2bl w:val="nil"/>
            </w:tcBorders>
            <w:noWrap w:val="0"/>
            <w:vAlign w:val="center"/>
          </w:tcPr>
          <w:p w14:paraId="62126D7B">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获奖情况（</w:t>
            </w:r>
            <w:r>
              <w:rPr>
                <w:rFonts w:hint="eastAsia" w:ascii="宋体" w:hAnsi="宋体" w:eastAsia="宋体" w:cs="宋体"/>
                <w:sz w:val="21"/>
                <w:szCs w:val="21"/>
                <w:lang w:val="en-US" w:eastAsia="zh-CN"/>
              </w:rPr>
              <w:t>满分</w:t>
            </w:r>
            <w:r>
              <w:rPr>
                <w:rFonts w:hint="eastAsia" w:ascii="宋体" w:hAnsi="宋体" w:eastAsia="宋体" w:cs="宋体"/>
                <w:sz w:val="21"/>
                <w:szCs w:val="21"/>
              </w:rPr>
              <w:t>1分）</w:t>
            </w:r>
          </w:p>
        </w:tc>
        <w:tc>
          <w:tcPr>
            <w:tcW w:w="862" w:type="dxa"/>
            <w:tcBorders>
              <w:tl2br w:val="nil"/>
              <w:tr2bl w:val="nil"/>
            </w:tcBorders>
            <w:noWrap w:val="0"/>
            <w:vAlign w:val="center"/>
          </w:tcPr>
          <w:p w14:paraId="166A253B">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获奖情况（</w:t>
            </w:r>
            <w:r>
              <w:rPr>
                <w:rFonts w:hint="eastAsia" w:ascii="宋体" w:hAnsi="宋体" w:eastAsia="宋体" w:cs="宋体"/>
                <w:sz w:val="21"/>
                <w:szCs w:val="21"/>
                <w:lang w:val="en-US" w:eastAsia="zh-CN"/>
              </w:rPr>
              <w:t>满分</w:t>
            </w:r>
            <w:r>
              <w:rPr>
                <w:rFonts w:hint="eastAsia" w:ascii="宋体" w:hAnsi="宋体" w:eastAsia="宋体" w:cs="宋体"/>
                <w:sz w:val="21"/>
                <w:szCs w:val="21"/>
              </w:rPr>
              <w:t>1分）</w:t>
            </w:r>
          </w:p>
        </w:tc>
        <w:tc>
          <w:tcPr>
            <w:tcW w:w="5316" w:type="dxa"/>
            <w:gridSpan w:val="2"/>
            <w:tcBorders>
              <w:tl2br w:val="nil"/>
              <w:tr2bl w:val="nil"/>
            </w:tcBorders>
            <w:noWrap w:val="0"/>
            <w:vAlign w:val="center"/>
          </w:tcPr>
          <w:p w14:paraId="49BE6BF6">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rPr>
              <w:t>所承接的水利工程项目近十年（从招标公告发布之日起往前推算，以获奖证书颁发时间或获奖文件发文时间为准）</w:t>
            </w:r>
            <w:r>
              <w:rPr>
                <w:rFonts w:hint="eastAsia" w:ascii="宋体" w:hAnsi="宋体" w:eastAsia="宋体" w:cs="宋体"/>
                <w:b w:val="0"/>
                <w:bCs/>
                <w:sz w:val="21"/>
                <w:szCs w:val="21"/>
                <w:lang w:eastAsia="zh-CN"/>
              </w:rPr>
              <w:t>：</w:t>
            </w:r>
            <w:r>
              <w:rPr>
                <w:rFonts w:hint="eastAsia" w:ascii="宋体" w:hAnsi="宋体" w:eastAsia="宋体" w:cs="宋体"/>
                <w:b/>
                <w:bCs w:val="0"/>
                <w:sz w:val="21"/>
                <w:szCs w:val="21"/>
                <w:lang w:val="en-US" w:eastAsia="zh-CN"/>
              </w:rPr>
              <w:t>：</w:t>
            </w:r>
          </w:p>
          <w:p w14:paraId="48633F87">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1.获得全国性奖项：国家科学技术进步奖、国家优质工程奖、全国优秀工程勘察设计奖、全国优秀水利水电工程勘测设计奖、中国水利工程优质（大禹）奖、中国建筑工程鲁班奖（国家优质工程）、中国土木工程詹天佑奖，得1分，最多记1项；</w:t>
            </w:r>
          </w:p>
          <w:p w14:paraId="6D4880F2">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2.获得省级奖项：省级政府或省级水行政主管部门颁发的奖项，得0.5分，最多记2项。</w:t>
            </w:r>
          </w:p>
          <w:p w14:paraId="6C94E292">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b w:val="0"/>
                <w:bCs/>
                <w:sz w:val="21"/>
                <w:szCs w:val="21"/>
              </w:rPr>
            </w:pPr>
            <w:r>
              <w:rPr>
                <w:rFonts w:hint="eastAsia" w:ascii="宋体" w:hAnsi="宋体" w:eastAsia="宋体" w:cs="宋体"/>
                <w:b w:val="0"/>
                <w:bCs/>
                <w:sz w:val="21"/>
                <w:szCs w:val="21"/>
                <w:lang w:val="en-US" w:eastAsia="zh-CN"/>
              </w:rPr>
              <w:t>3.</w:t>
            </w:r>
            <w:r>
              <w:rPr>
                <w:rFonts w:hint="eastAsia" w:ascii="宋体" w:hAnsi="宋体" w:eastAsia="宋体" w:cs="宋体"/>
                <w:b w:val="0"/>
                <w:bCs/>
                <w:sz w:val="21"/>
                <w:szCs w:val="21"/>
              </w:rPr>
              <w:t>本项累计最高得1分。</w:t>
            </w:r>
          </w:p>
          <w:p w14:paraId="3581ED4A">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b/>
                <w:bCs w:val="0"/>
                <w:sz w:val="21"/>
                <w:szCs w:val="21"/>
              </w:rPr>
            </w:pPr>
            <w:r>
              <w:rPr>
                <w:rFonts w:hint="eastAsia" w:ascii="宋体" w:hAnsi="宋体" w:eastAsia="宋体" w:cs="宋体"/>
                <w:b/>
                <w:bCs w:val="0"/>
                <w:sz w:val="21"/>
                <w:szCs w:val="21"/>
              </w:rPr>
              <w:t>注：获奖情况认定须同时满足以下条件：</w:t>
            </w:r>
          </w:p>
          <w:p w14:paraId="5BE9CBC7">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b/>
                <w:bCs w:val="0"/>
                <w:sz w:val="21"/>
                <w:szCs w:val="21"/>
              </w:rPr>
            </w:pPr>
            <w:r>
              <w:rPr>
                <w:rFonts w:hint="eastAsia" w:ascii="宋体" w:hAnsi="宋体" w:eastAsia="宋体" w:cs="宋体"/>
                <w:b/>
                <w:bCs w:val="0"/>
                <w:sz w:val="21"/>
                <w:szCs w:val="21"/>
              </w:rPr>
              <w:t>1.大型水利工程只取全国性奖项计分，中小型水利工程同时取全国性和省级奖项累积计分；</w:t>
            </w:r>
          </w:p>
          <w:p w14:paraId="0312036F">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b/>
                <w:bCs w:val="0"/>
                <w:sz w:val="21"/>
                <w:szCs w:val="21"/>
                <w:lang w:val="en-US" w:eastAsia="zh-CN"/>
              </w:rPr>
            </w:pPr>
            <w:r>
              <w:rPr>
                <w:rFonts w:hint="eastAsia" w:ascii="宋体" w:hAnsi="宋体" w:eastAsia="宋体" w:cs="宋体"/>
                <w:b/>
                <w:bCs w:val="0"/>
                <w:sz w:val="21"/>
                <w:szCs w:val="21"/>
                <w:lang w:val="en-US" w:eastAsia="zh-CN"/>
              </w:rPr>
              <w:t>2.针对工程项目奖项、国家科学进步奖奖项的认定材料要求：</w:t>
            </w:r>
          </w:p>
          <w:p w14:paraId="2F860408">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b/>
                <w:bCs w:val="0"/>
                <w:sz w:val="21"/>
                <w:szCs w:val="21"/>
                <w:lang w:val="en-US" w:eastAsia="zh-CN"/>
              </w:rPr>
            </w:pPr>
            <w:r>
              <w:rPr>
                <w:rFonts w:hint="eastAsia" w:ascii="宋体" w:hAnsi="宋体" w:eastAsia="宋体" w:cs="宋体"/>
                <w:b/>
                <w:bCs w:val="0"/>
                <w:sz w:val="21"/>
                <w:szCs w:val="21"/>
                <w:lang w:val="en-US" w:eastAsia="zh-CN"/>
              </w:rPr>
              <w:t>（1）工程项目类获奖</w:t>
            </w:r>
          </w:p>
          <w:p w14:paraId="76C3EE97">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b/>
                <w:bCs w:val="0"/>
                <w:sz w:val="21"/>
                <w:szCs w:val="21"/>
                <w:lang w:val="en-US" w:eastAsia="zh-CN"/>
              </w:rPr>
            </w:pPr>
            <w:r>
              <w:rPr>
                <w:rFonts w:hint="eastAsia" w:ascii="宋体" w:hAnsi="宋体" w:eastAsia="宋体" w:cs="宋体"/>
                <w:b/>
                <w:bCs w:val="0"/>
                <w:sz w:val="21"/>
                <w:szCs w:val="21"/>
                <w:lang w:val="en-US" w:eastAsia="zh-CN"/>
              </w:rPr>
              <w:t>①大型水利工程只取全国性奖项计分，中小型水利工程同时取全国性和省级奖项累积计分。</w:t>
            </w:r>
          </w:p>
          <w:p w14:paraId="0CAB9079">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b/>
                <w:bCs w:val="0"/>
                <w:sz w:val="21"/>
                <w:szCs w:val="21"/>
                <w:lang w:val="en-US" w:eastAsia="zh-CN"/>
              </w:rPr>
            </w:pPr>
            <w:r>
              <w:rPr>
                <w:rFonts w:hint="eastAsia" w:ascii="宋体" w:hAnsi="宋体" w:eastAsia="宋体" w:cs="宋体"/>
                <w:b/>
                <w:bCs w:val="0"/>
                <w:sz w:val="21"/>
                <w:szCs w:val="21"/>
                <w:lang w:val="en-US" w:eastAsia="zh-CN"/>
              </w:rPr>
              <w:t>②奖项证明材料以获奖证书为准，获奖时间以获奖证书上的颁发日期为准，且需在“近十年”范围内（自招标公告发布之日向前推算），超期奖项不予计分。</w:t>
            </w:r>
          </w:p>
          <w:p w14:paraId="789220D7">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b/>
                <w:bCs w:val="0"/>
                <w:sz w:val="21"/>
                <w:szCs w:val="21"/>
                <w:lang w:val="en-US" w:eastAsia="zh-CN"/>
              </w:rPr>
            </w:pPr>
            <w:r>
              <w:rPr>
                <w:rFonts w:hint="eastAsia" w:ascii="宋体" w:hAnsi="宋体" w:eastAsia="宋体" w:cs="宋体"/>
                <w:b/>
                <w:bCs w:val="0"/>
                <w:sz w:val="21"/>
                <w:szCs w:val="21"/>
                <w:lang w:val="en-US" w:eastAsia="zh-CN"/>
              </w:rPr>
              <w:t>③获奖证书扫描件或获奖文件扫描件，须清晰可见奖项名称、获奖单位、颁发日期。</w:t>
            </w:r>
          </w:p>
          <w:p w14:paraId="5112E161">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b/>
                <w:bCs w:val="0"/>
                <w:sz w:val="21"/>
                <w:szCs w:val="21"/>
                <w:lang w:val="en-US" w:eastAsia="zh-CN"/>
              </w:rPr>
            </w:pPr>
            <w:r>
              <w:rPr>
                <w:rFonts w:hint="eastAsia" w:ascii="宋体" w:hAnsi="宋体" w:eastAsia="宋体" w:cs="宋体"/>
                <w:b/>
                <w:bCs w:val="0"/>
                <w:sz w:val="21"/>
                <w:szCs w:val="21"/>
                <w:lang w:val="en-US" w:eastAsia="zh-CN"/>
              </w:rPr>
              <w:t>④获奖项目对应的合同协议书扫描件，合同中须体现投标人（或联合体成员）名称。</w:t>
            </w:r>
          </w:p>
          <w:p w14:paraId="7518B0F7">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b/>
                <w:bCs w:val="0"/>
                <w:sz w:val="21"/>
                <w:szCs w:val="21"/>
                <w:lang w:val="en-US" w:eastAsia="zh-CN"/>
              </w:rPr>
            </w:pPr>
            <w:r>
              <w:rPr>
                <w:rFonts w:hint="eastAsia" w:ascii="宋体" w:hAnsi="宋体" w:eastAsia="宋体" w:cs="宋体"/>
                <w:b/>
                <w:bCs w:val="0"/>
                <w:sz w:val="21"/>
                <w:szCs w:val="21"/>
                <w:lang w:val="en-US" w:eastAsia="zh-CN"/>
              </w:rPr>
              <w:t>⑤获奖信息须与全国水利建设市场监管平台填报公示信息一致，不一致的不予认定。全国水利建设市场监管平台上的截图，须能证明工程项目规模、奖项级别、颁奖单位、颁奖时间等信息。</w:t>
            </w:r>
          </w:p>
          <w:p w14:paraId="565B4C9E">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default" w:ascii="宋体" w:hAnsi="宋体" w:eastAsia="宋体" w:cs="宋体"/>
                <w:b/>
                <w:bCs w:val="0"/>
                <w:sz w:val="21"/>
                <w:szCs w:val="21"/>
                <w:lang w:val="en-US" w:eastAsia="zh-CN"/>
              </w:rPr>
            </w:pPr>
            <w:r>
              <w:rPr>
                <w:rFonts w:hint="eastAsia" w:ascii="宋体" w:hAnsi="宋体" w:eastAsia="宋体" w:cs="宋体"/>
                <w:b/>
                <w:bCs w:val="0"/>
                <w:sz w:val="21"/>
                <w:szCs w:val="21"/>
                <w:lang w:val="en-US" w:eastAsia="zh-CN"/>
              </w:rPr>
              <w:t>（2）国家科学技术进步奖奖项</w:t>
            </w:r>
          </w:p>
          <w:p w14:paraId="4BE012C5">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b/>
                <w:bCs w:val="0"/>
                <w:sz w:val="21"/>
                <w:szCs w:val="21"/>
                <w:lang w:val="en-US" w:eastAsia="zh-CN"/>
              </w:rPr>
            </w:pPr>
            <w:r>
              <w:rPr>
                <w:rFonts w:hint="eastAsia" w:ascii="宋体" w:hAnsi="宋体" w:eastAsia="宋体" w:cs="宋体"/>
                <w:b/>
                <w:bCs w:val="0"/>
                <w:sz w:val="21"/>
                <w:szCs w:val="21"/>
                <w:lang w:val="en-US" w:eastAsia="zh-CN"/>
              </w:rPr>
              <w:t>①奖项证明材料以获奖证书为准，获奖时间以获奖证书上的颁发日期为准，且需在“近十年”范围内（自招标公告发布之日向前推算），超期奖项不予计分。</w:t>
            </w:r>
          </w:p>
          <w:p w14:paraId="64650086">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b/>
                <w:bCs w:val="0"/>
                <w:sz w:val="21"/>
                <w:szCs w:val="21"/>
                <w:lang w:val="en-US" w:eastAsia="zh-CN"/>
              </w:rPr>
            </w:pPr>
            <w:r>
              <w:rPr>
                <w:rFonts w:hint="eastAsia" w:ascii="宋体" w:hAnsi="宋体" w:eastAsia="宋体" w:cs="宋体"/>
                <w:b/>
                <w:bCs w:val="0"/>
                <w:sz w:val="21"/>
                <w:szCs w:val="21"/>
                <w:lang w:val="en-US" w:eastAsia="zh-CN"/>
              </w:rPr>
              <w:t>②获奖证书扫描件或获奖文件扫描件，须清晰可见奖项名称、获奖单位、颁发日期。</w:t>
            </w:r>
          </w:p>
          <w:p w14:paraId="15060005">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b/>
                <w:bCs w:val="0"/>
                <w:sz w:val="21"/>
                <w:szCs w:val="21"/>
                <w:lang w:val="en-US" w:eastAsia="zh-CN"/>
              </w:rPr>
            </w:pPr>
            <w:r>
              <w:rPr>
                <w:rFonts w:hint="eastAsia" w:ascii="宋体" w:hAnsi="宋体" w:eastAsia="宋体" w:cs="宋体"/>
                <w:b/>
                <w:bCs w:val="0"/>
                <w:sz w:val="21"/>
                <w:szCs w:val="21"/>
                <w:lang w:val="en-US" w:eastAsia="zh-CN"/>
              </w:rPr>
              <w:t>③获奖信息须与全国水利建设市场监管平台填报公示信息一致，不一致的不予认定。全国水利建设市场监管平台上的截图，须能证明奖项名称、奖项级别、颁奖单位、颁奖时间等信息</w:t>
            </w:r>
          </w:p>
          <w:p w14:paraId="503D0D4C">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default" w:ascii="宋体" w:hAnsi="宋体" w:eastAsia="宋体" w:cs="宋体"/>
                <w:b/>
                <w:bCs w:val="0"/>
                <w:sz w:val="21"/>
                <w:szCs w:val="21"/>
                <w:lang w:val="en-US" w:eastAsia="zh-CN"/>
              </w:rPr>
            </w:pPr>
            <w:r>
              <w:rPr>
                <w:rFonts w:hint="eastAsia" w:ascii="宋体" w:hAnsi="宋体" w:eastAsia="宋体" w:cs="宋体"/>
                <w:b/>
                <w:bCs w:val="0"/>
                <w:sz w:val="21"/>
                <w:szCs w:val="21"/>
                <w:lang w:val="en-US" w:eastAsia="zh-CN"/>
              </w:rPr>
              <w:t>3.已获奖未发证书的，须提供颁奖单位官网的获奖结果公示截图（含网址、项目名、单位名）。</w:t>
            </w:r>
          </w:p>
        </w:tc>
      </w:tr>
      <w:tr w14:paraId="2FE86E6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0" w:type="dxa"/>
            <w:vMerge w:val="continue"/>
            <w:tcBorders>
              <w:tl2br w:val="nil"/>
              <w:tr2bl w:val="nil"/>
            </w:tcBorders>
            <w:noWrap w:val="0"/>
            <w:vAlign w:val="center"/>
          </w:tcPr>
          <w:p w14:paraId="5B519FB6">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124" w:type="dxa"/>
            <w:vMerge w:val="continue"/>
            <w:tcBorders>
              <w:tl2br w:val="nil"/>
              <w:tr2bl w:val="nil"/>
            </w:tcBorders>
            <w:noWrap w:val="0"/>
            <w:vAlign w:val="center"/>
          </w:tcPr>
          <w:p w14:paraId="334B50AD">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7156" w:type="dxa"/>
            <w:gridSpan w:val="4"/>
            <w:tcBorders>
              <w:tl2br w:val="nil"/>
              <w:tr2bl w:val="nil"/>
            </w:tcBorders>
            <w:noWrap w:val="0"/>
            <w:vAlign w:val="center"/>
          </w:tcPr>
          <w:p w14:paraId="68CB892E">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b w:val="0"/>
                <w:bCs/>
                <w:sz w:val="21"/>
                <w:szCs w:val="21"/>
              </w:rPr>
            </w:pPr>
            <w:r>
              <w:rPr>
                <w:rFonts w:hint="eastAsia" w:ascii="宋体" w:hAnsi="宋体" w:eastAsia="宋体" w:cs="宋体"/>
                <w:b/>
                <w:sz w:val="21"/>
                <w:szCs w:val="21"/>
              </w:rPr>
              <w:t>【注：招标人应按上述评分因素设定评分标准，评审结果由电子招标投标交易平台自动计算，并经评标委员会核对、确认。】</w:t>
            </w:r>
          </w:p>
        </w:tc>
      </w:tr>
      <w:tr w14:paraId="296267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0" w:type="dxa"/>
            <w:vMerge w:val="restart"/>
            <w:tcBorders>
              <w:tl2br w:val="nil"/>
              <w:tr2bl w:val="nil"/>
            </w:tcBorders>
            <w:noWrap w:val="0"/>
            <w:vAlign w:val="center"/>
          </w:tcPr>
          <w:p w14:paraId="4AC5C27B">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2.2.4（2）</w:t>
            </w:r>
          </w:p>
        </w:tc>
        <w:tc>
          <w:tcPr>
            <w:tcW w:w="1124" w:type="dxa"/>
            <w:vMerge w:val="restart"/>
            <w:tcBorders>
              <w:tl2br w:val="nil"/>
              <w:tr2bl w:val="nil"/>
            </w:tcBorders>
            <w:noWrap w:val="0"/>
            <w:vAlign w:val="center"/>
          </w:tcPr>
          <w:p w14:paraId="0AD0703B">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技术评分</w:t>
            </w:r>
          </w:p>
          <w:p w14:paraId="7F4C51C5">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标准（满分</w:t>
            </w:r>
            <w:r>
              <w:rPr>
                <w:rFonts w:hint="eastAsia" w:ascii="宋体" w:hAnsi="宋体" w:eastAsia="宋体" w:cs="宋体"/>
                <w:sz w:val="21"/>
                <w:szCs w:val="21"/>
                <w:lang w:val="en-US" w:eastAsia="zh-CN"/>
              </w:rPr>
              <w:t>4</w:t>
            </w:r>
            <w:r>
              <w:rPr>
                <w:rFonts w:hint="eastAsia" w:ascii="宋体" w:hAnsi="宋体" w:eastAsia="宋体" w:cs="宋体"/>
                <w:sz w:val="21"/>
                <w:szCs w:val="21"/>
              </w:rPr>
              <w:t>0分）</w:t>
            </w:r>
          </w:p>
        </w:tc>
        <w:tc>
          <w:tcPr>
            <w:tcW w:w="978" w:type="dxa"/>
            <w:vMerge w:val="restart"/>
            <w:tcBorders>
              <w:tl2br w:val="nil"/>
              <w:tr2bl w:val="nil"/>
            </w:tcBorders>
            <w:noWrap w:val="0"/>
            <w:vAlign w:val="center"/>
          </w:tcPr>
          <w:p w14:paraId="7AF81F75">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承包人建议书评分标准（</w:t>
            </w:r>
            <w:r>
              <w:rPr>
                <w:rFonts w:hint="eastAsia" w:ascii="宋体" w:hAnsi="宋体" w:eastAsia="宋体" w:cs="宋体"/>
                <w:sz w:val="21"/>
                <w:szCs w:val="21"/>
                <w:lang w:val="en-US" w:eastAsia="zh-CN"/>
              </w:rPr>
              <w:t>满分</w:t>
            </w:r>
            <w:r>
              <w:rPr>
                <w:rFonts w:hint="eastAsia" w:ascii="宋体" w:hAnsi="宋体" w:eastAsia="宋体" w:cs="宋体"/>
                <w:sz w:val="21"/>
                <w:szCs w:val="21"/>
              </w:rPr>
              <w:t>10分）</w:t>
            </w:r>
          </w:p>
        </w:tc>
        <w:tc>
          <w:tcPr>
            <w:tcW w:w="862" w:type="dxa"/>
            <w:tcBorders>
              <w:tl2br w:val="nil"/>
              <w:tr2bl w:val="nil"/>
            </w:tcBorders>
            <w:noWrap w:val="0"/>
            <w:vAlign w:val="center"/>
          </w:tcPr>
          <w:p w14:paraId="0A4F40B8">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工程全面详细说明</w:t>
            </w:r>
          </w:p>
          <w:p w14:paraId="1CAF9C84">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满分</w:t>
            </w:r>
            <w:r>
              <w:rPr>
                <w:rFonts w:hint="eastAsia" w:ascii="宋体" w:hAnsi="宋体" w:eastAsia="宋体" w:cs="宋体"/>
                <w:sz w:val="21"/>
                <w:szCs w:val="21"/>
              </w:rPr>
              <w:t>2分）</w:t>
            </w:r>
          </w:p>
        </w:tc>
        <w:tc>
          <w:tcPr>
            <w:tcW w:w="5316" w:type="dxa"/>
            <w:gridSpan w:val="2"/>
            <w:tcBorders>
              <w:tl2br w:val="nil"/>
              <w:tr2bl w:val="nil"/>
            </w:tcBorders>
            <w:noWrap w:val="0"/>
            <w:vAlign w:val="center"/>
          </w:tcPr>
          <w:p w14:paraId="1F0EEC17">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对本工程的认识全面、理解透彻的，得2分；</w:t>
            </w:r>
          </w:p>
          <w:p w14:paraId="5D5B3756">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对本工程的认识一般，基本理解的，得1分；</w:t>
            </w:r>
          </w:p>
          <w:p w14:paraId="49CB25CC">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对本工程的认识不全面，没有理解或未提供的，得0分。</w:t>
            </w:r>
          </w:p>
        </w:tc>
      </w:tr>
      <w:tr w14:paraId="2A1BEBE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900" w:type="dxa"/>
            <w:vMerge w:val="continue"/>
            <w:tcBorders>
              <w:tl2br w:val="nil"/>
              <w:tr2bl w:val="nil"/>
            </w:tcBorders>
            <w:noWrap w:val="0"/>
            <w:vAlign w:val="top"/>
          </w:tcPr>
          <w:p w14:paraId="620D0951">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124" w:type="dxa"/>
            <w:vMerge w:val="continue"/>
            <w:tcBorders>
              <w:tl2br w:val="nil"/>
              <w:tr2bl w:val="nil"/>
            </w:tcBorders>
            <w:noWrap w:val="0"/>
            <w:vAlign w:val="top"/>
          </w:tcPr>
          <w:p w14:paraId="10B6F1C1">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978" w:type="dxa"/>
            <w:vMerge w:val="continue"/>
            <w:tcBorders>
              <w:tl2br w:val="nil"/>
              <w:tr2bl w:val="nil"/>
            </w:tcBorders>
            <w:noWrap w:val="0"/>
            <w:vAlign w:val="center"/>
          </w:tcPr>
          <w:p w14:paraId="398E459C">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862" w:type="dxa"/>
            <w:tcBorders>
              <w:tl2br w:val="nil"/>
              <w:tr2bl w:val="nil"/>
            </w:tcBorders>
            <w:noWrap w:val="0"/>
            <w:vAlign w:val="center"/>
          </w:tcPr>
          <w:p w14:paraId="01D55002">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总体设计思路及设计技术文件（</w:t>
            </w:r>
            <w:r>
              <w:rPr>
                <w:rFonts w:hint="eastAsia" w:ascii="宋体" w:hAnsi="宋体" w:eastAsia="宋体" w:cs="宋体"/>
                <w:sz w:val="21"/>
                <w:szCs w:val="21"/>
                <w:lang w:val="en-US" w:eastAsia="zh-CN"/>
              </w:rPr>
              <w:t>满分</w:t>
            </w:r>
            <w:r>
              <w:rPr>
                <w:rFonts w:hint="eastAsia" w:ascii="宋体" w:hAnsi="宋体" w:eastAsia="宋体" w:cs="宋体"/>
                <w:sz w:val="21"/>
                <w:szCs w:val="21"/>
              </w:rPr>
              <w:t>2分）</w:t>
            </w:r>
          </w:p>
        </w:tc>
        <w:tc>
          <w:tcPr>
            <w:tcW w:w="5316" w:type="dxa"/>
            <w:gridSpan w:val="2"/>
            <w:tcBorders>
              <w:tl2br w:val="nil"/>
              <w:tr2bl w:val="nil"/>
            </w:tcBorders>
            <w:noWrap w:val="0"/>
            <w:vAlign w:val="center"/>
          </w:tcPr>
          <w:p w14:paraId="4C7B0B10">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设计思路清晰、技术文件完整的，得2分；</w:t>
            </w:r>
          </w:p>
          <w:p w14:paraId="180B9A27">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设计思路一般、技术文件基本完整的，得1分；</w:t>
            </w:r>
          </w:p>
          <w:p w14:paraId="42D622C5">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设计思路不清晰、技术文件不完整或未提供的，得0分。</w:t>
            </w:r>
          </w:p>
        </w:tc>
      </w:tr>
      <w:tr w14:paraId="28D0129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0" w:type="dxa"/>
            <w:vMerge w:val="continue"/>
            <w:tcBorders>
              <w:tl2br w:val="nil"/>
              <w:tr2bl w:val="nil"/>
            </w:tcBorders>
            <w:noWrap w:val="0"/>
            <w:vAlign w:val="top"/>
          </w:tcPr>
          <w:p w14:paraId="644E8182">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124" w:type="dxa"/>
            <w:vMerge w:val="continue"/>
            <w:tcBorders>
              <w:tl2br w:val="nil"/>
              <w:tr2bl w:val="nil"/>
            </w:tcBorders>
            <w:noWrap w:val="0"/>
            <w:vAlign w:val="top"/>
          </w:tcPr>
          <w:p w14:paraId="168A30C5">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978" w:type="dxa"/>
            <w:vMerge w:val="continue"/>
            <w:tcBorders>
              <w:tl2br w:val="nil"/>
              <w:tr2bl w:val="nil"/>
            </w:tcBorders>
            <w:noWrap w:val="0"/>
            <w:vAlign w:val="center"/>
          </w:tcPr>
          <w:p w14:paraId="6DD61289">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862" w:type="dxa"/>
            <w:tcBorders>
              <w:tl2br w:val="nil"/>
              <w:tr2bl w:val="nil"/>
            </w:tcBorders>
            <w:noWrap w:val="0"/>
            <w:vAlign w:val="center"/>
          </w:tcPr>
          <w:p w14:paraId="64BF3C1D">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对本工程重点和难点的认识以及对策、建议</w:t>
            </w:r>
          </w:p>
          <w:p w14:paraId="36E07FB8">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满分</w:t>
            </w:r>
            <w:r>
              <w:rPr>
                <w:rFonts w:hint="eastAsia" w:ascii="宋体" w:hAnsi="宋体" w:eastAsia="宋体" w:cs="宋体"/>
                <w:sz w:val="21"/>
                <w:szCs w:val="21"/>
              </w:rPr>
              <w:t>2分）</w:t>
            </w:r>
          </w:p>
        </w:tc>
        <w:tc>
          <w:tcPr>
            <w:tcW w:w="5316" w:type="dxa"/>
            <w:gridSpan w:val="2"/>
            <w:tcBorders>
              <w:tl2br w:val="nil"/>
              <w:tr2bl w:val="nil"/>
            </w:tcBorders>
            <w:noWrap w:val="0"/>
            <w:vAlign w:val="center"/>
          </w:tcPr>
          <w:p w14:paraId="41C8CF52">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对本工程设计重点和难点的认识全面透彻，对策、建议先进、合理可行的，得2分；</w:t>
            </w:r>
          </w:p>
          <w:p w14:paraId="7AC4EA39">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对本工程设计重点和难点的认识一般，对策、建议基本可行的，得1分；</w:t>
            </w:r>
          </w:p>
          <w:p w14:paraId="4D195687">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对本工程设计重点和难点的认识不全面，对策、建议欠合理，需补充完善的，得0分。</w:t>
            </w:r>
          </w:p>
        </w:tc>
      </w:tr>
      <w:tr w14:paraId="70647A7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0" w:type="dxa"/>
            <w:vMerge w:val="continue"/>
            <w:tcBorders>
              <w:tl2br w:val="nil"/>
              <w:tr2bl w:val="nil"/>
            </w:tcBorders>
            <w:noWrap w:val="0"/>
            <w:vAlign w:val="top"/>
          </w:tcPr>
          <w:p w14:paraId="5BF09829">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124" w:type="dxa"/>
            <w:vMerge w:val="continue"/>
            <w:tcBorders>
              <w:tl2br w:val="nil"/>
              <w:tr2bl w:val="nil"/>
            </w:tcBorders>
            <w:noWrap w:val="0"/>
            <w:vAlign w:val="top"/>
          </w:tcPr>
          <w:p w14:paraId="11032127">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978" w:type="dxa"/>
            <w:vMerge w:val="continue"/>
            <w:tcBorders>
              <w:tl2br w:val="nil"/>
              <w:tr2bl w:val="nil"/>
            </w:tcBorders>
            <w:noWrap w:val="0"/>
            <w:vAlign w:val="center"/>
          </w:tcPr>
          <w:p w14:paraId="00B58700">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862" w:type="dxa"/>
            <w:tcBorders>
              <w:tl2br w:val="nil"/>
              <w:tr2bl w:val="nil"/>
            </w:tcBorders>
            <w:noWrap w:val="0"/>
            <w:vAlign w:val="center"/>
          </w:tcPr>
          <w:p w14:paraId="1CA45D21">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设计优化的技术与经济合理性及可行性（</w:t>
            </w:r>
            <w:r>
              <w:rPr>
                <w:rFonts w:hint="eastAsia" w:ascii="宋体" w:hAnsi="宋体" w:eastAsia="宋体" w:cs="宋体"/>
                <w:sz w:val="21"/>
                <w:szCs w:val="21"/>
                <w:lang w:val="en-US" w:eastAsia="zh-CN"/>
              </w:rPr>
              <w:t>满分</w:t>
            </w:r>
            <w:r>
              <w:rPr>
                <w:rFonts w:hint="eastAsia" w:ascii="宋体" w:hAnsi="宋体" w:eastAsia="宋体" w:cs="宋体"/>
                <w:sz w:val="21"/>
                <w:szCs w:val="21"/>
              </w:rPr>
              <w:t>2分）</w:t>
            </w:r>
          </w:p>
        </w:tc>
        <w:tc>
          <w:tcPr>
            <w:tcW w:w="5316" w:type="dxa"/>
            <w:gridSpan w:val="2"/>
            <w:tcBorders>
              <w:tl2br w:val="nil"/>
              <w:tr2bl w:val="nil"/>
            </w:tcBorders>
            <w:noWrap w:val="0"/>
            <w:vAlign w:val="center"/>
          </w:tcPr>
          <w:p w14:paraId="02F8B7C0">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设计优化合理、可行的，得2分；</w:t>
            </w:r>
          </w:p>
          <w:p w14:paraId="1141F695">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设计优化基本合理、可行的，得1分；</w:t>
            </w:r>
          </w:p>
          <w:p w14:paraId="651C6C13">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设计优化欠合理、可行性差的，得0分。</w:t>
            </w:r>
          </w:p>
        </w:tc>
      </w:tr>
      <w:tr w14:paraId="234D1F0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0" w:type="dxa"/>
            <w:vMerge w:val="continue"/>
            <w:tcBorders>
              <w:tl2br w:val="nil"/>
              <w:tr2bl w:val="nil"/>
            </w:tcBorders>
            <w:noWrap w:val="0"/>
            <w:vAlign w:val="top"/>
          </w:tcPr>
          <w:p w14:paraId="24116745">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124" w:type="dxa"/>
            <w:vMerge w:val="continue"/>
            <w:tcBorders>
              <w:tl2br w:val="nil"/>
              <w:tr2bl w:val="nil"/>
            </w:tcBorders>
            <w:noWrap w:val="0"/>
            <w:vAlign w:val="top"/>
          </w:tcPr>
          <w:p w14:paraId="1B2D8FD3">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978" w:type="dxa"/>
            <w:vMerge w:val="continue"/>
            <w:tcBorders>
              <w:tl2br w:val="nil"/>
              <w:tr2bl w:val="nil"/>
            </w:tcBorders>
            <w:noWrap w:val="0"/>
            <w:vAlign w:val="center"/>
          </w:tcPr>
          <w:p w14:paraId="690DC2F5">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862" w:type="dxa"/>
            <w:tcBorders>
              <w:tl2br w:val="nil"/>
              <w:tr2bl w:val="nil"/>
            </w:tcBorders>
            <w:noWrap w:val="0"/>
            <w:vAlign w:val="center"/>
          </w:tcPr>
          <w:p w14:paraId="3EB7DC74">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设计进度计划及保证措施（</w:t>
            </w:r>
            <w:r>
              <w:rPr>
                <w:rFonts w:hint="eastAsia" w:ascii="宋体" w:hAnsi="宋体" w:eastAsia="宋体" w:cs="宋体"/>
                <w:sz w:val="21"/>
                <w:szCs w:val="21"/>
                <w:lang w:val="en-US" w:eastAsia="zh-CN"/>
              </w:rPr>
              <w:t>满分</w:t>
            </w:r>
            <w:r>
              <w:rPr>
                <w:rFonts w:hint="eastAsia" w:ascii="宋体" w:hAnsi="宋体" w:eastAsia="宋体" w:cs="宋体"/>
                <w:sz w:val="21"/>
                <w:szCs w:val="21"/>
              </w:rPr>
              <w:t>2分）</w:t>
            </w:r>
          </w:p>
        </w:tc>
        <w:tc>
          <w:tcPr>
            <w:tcW w:w="5316" w:type="dxa"/>
            <w:gridSpan w:val="2"/>
            <w:tcBorders>
              <w:tl2br w:val="nil"/>
              <w:tr2bl w:val="nil"/>
            </w:tcBorders>
            <w:noWrap w:val="0"/>
            <w:vAlign w:val="center"/>
          </w:tcPr>
          <w:p w14:paraId="3BE452ED">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进度计划合理，保证措施明确的，得2分；</w:t>
            </w:r>
          </w:p>
          <w:p w14:paraId="55D365F8">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进度计划基本合理，保证措施基本明确的，得1分；</w:t>
            </w:r>
          </w:p>
          <w:p w14:paraId="3BD6DFB5">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rPr>
            </w:pPr>
            <w:r>
              <w:rPr>
                <w:rFonts w:hint="eastAsia" w:ascii="宋体" w:hAnsi="宋体" w:eastAsia="宋体" w:cs="宋体"/>
                <w:sz w:val="21"/>
                <w:szCs w:val="21"/>
              </w:rPr>
              <w:t>进度计划不合理，保证措施不明确的，得0分。</w:t>
            </w:r>
          </w:p>
        </w:tc>
      </w:tr>
      <w:tr w14:paraId="650B39A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87" w:hRule="atLeast"/>
        </w:trPr>
        <w:tc>
          <w:tcPr>
            <w:tcW w:w="900" w:type="dxa"/>
            <w:vMerge w:val="continue"/>
            <w:tcBorders>
              <w:tl2br w:val="nil"/>
              <w:tr2bl w:val="nil"/>
            </w:tcBorders>
            <w:noWrap w:val="0"/>
            <w:vAlign w:val="top"/>
          </w:tcPr>
          <w:p w14:paraId="6DFD7EFC">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124" w:type="dxa"/>
            <w:vMerge w:val="continue"/>
            <w:tcBorders>
              <w:tl2br w:val="nil"/>
              <w:tr2bl w:val="nil"/>
            </w:tcBorders>
            <w:noWrap w:val="0"/>
            <w:vAlign w:val="top"/>
          </w:tcPr>
          <w:p w14:paraId="1F949C44">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978" w:type="dxa"/>
            <w:vMerge w:val="restart"/>
            <w:tcBorders>
              <w:tl2br w:val="nil"/>
              <w:tr2bl w:val="nil"/>
            </w:tcBorders>
            <w:noWrap w:val="0"/>
            <w:vAlign w:val="center"/>
          </w:tcPr>
          <w:p w14:paraId="7DBFD1CA">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rPr>
              <w:t>承包人实施方案评分标准</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30分</w:t>
            </w:r>
            <w:r>
              <w:rPr>
                <w:rFonts w:hint="eastAsia" w:ascii="宋体" w:hAnsi="宋体" w:eastAsia="宋体" w:cs="宋体"/>
                <w:sz w:val="21"/>
                <w:szCs w:val="21"/>
                <w:lang w:eastAsia="zh-CN"/>
              </w:rPr>
              <w:t>）</w:t>
            </w:r>
          </w:p>
        </w:tc>
        <w:tc>
          <w:tcPr>
            <w:tcW w:w="862" w:type="dxa"/>
            <w:tcBorders>
              <w:tl2br w:val="nil"/>
              <w:tr2bl w:val="nil"/>
            </w:tcBorders>
            <w:noWrap w:val="0"/>
            <w:vAlign w:val="center"/>
          </w:tcPr>
          <w:p w14:paraId="2C47741E">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总体实施方案（</w:t>
            </w:r>
            <w:r>
              <w:rPr>
                <w:rFonts w:hint="eastAsia" w:ascii="宋体" w:hAnsi="宋体" w:eastAsia="宋体" w:cs="宋体"/>
                <w:sz w:val="21"/>
                <w:szCs w:val="21"/>
                <w:lang w:val="en-US" w:eastAsia="zh-CN"/>
              </w:rPr>
              <w:t>满分</w:t>
            </w:r>
            <w:r>
              <w:rPr>
                <w:rFonts w:hint="eastAsia" w:ascii="宋体" w:hAnsi="宋体" w:eastAsia="宋体" w:cs="宋体"/>
                <w:sz w:val="21"/>
                <w:szCs w:val="21"/>
              </w:rPr>
              <w:t>4分）</w:t>
            </w:r>
          </w:p>
        </w:tc>
        <w:tc>
          <w:tcPr>
            <w:tcW w:w="5316" w:type="dxa"/>
            <w:gridSpan w:val="2"/>
            <w:tcBorders>
              <w:tl2br w:val="nil"/>
              <w:tr2bl w:val="nil"/>
            </w:tcBorders>
            <w:noWrap w:val="0"/>
            <w:vAlign w:val="center"/>
          </w:tcPr>
          <w:p w14:paraId="4F19E337">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总体实施方案科学合理、全面满足施工需要，符合规范要求及项目实际情况，得4分；</w:t>
            </w:r>
          </w:p>
          <w:p w14:paraId="0368F6C6">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总体实施方案合理、能满足施工需要，符合规范要求及项目实际情况的，得3分；</w:t>
            </w:r>
          </w:p>
          <w:p w14:paraId="170B777B">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总体实施方案基本合理、基本满足施工需要，基本符合规范要求及项目实际情况的，得2分；</w:t>
            </w:r>
          </w:p>
          <w:p w14:paraId="6B2D9382">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总体实施方案欠合理，部分符合规范要求，与项目实际情况有出入的，得0分。</w:t>
            </w:r>
          </w:p>
        </w:tc>
      </w:tr>
      <w:tr w14:paraId="3CC25EE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10" w:hRule="atLeast"/>
        </w:trPr>
        <w:tc>
          <w:tcPr>
            <w:tcW w:w="900" w:type="dxa"/>
            <w:vMerge w:val="continue"/>
            <w:tcBorders>
              <w:tl2br w:val="nil"/>
              <w:tr2bl w:val="nil"/>
            </w:tcBorders>
            <w:noWrap w:val="0"/>
            <w:vAlign w:val="center"/>
          </w:tcPr>
          <w:p w14:paraId="1A0D3B6B">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124" w:type="dxa"/>
            <w:vMerge w:val="continue"/>
            <w:tcBorders>
              <w:tl2br w:val="nil"/>
              <w:tr2bl w:val="nil"/>
            </w:tcBorders>
            <w:noWrap w:val="0"/>
            <w:vAlign w:val="center"/>
          </w:tcPr>
          <w:p w14:paraId="050D2439">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978" w:type="dxa"/>
            <w:vMerge w:val="continue"/>
            <w:tcBorders>
              <w:tl2br w:val="nil"/>
              <w:tr2bl w:val="nil"/>
            </w:tcBorders>
            <w:noWrap w:val="0"/>
            <w:vAlign w:val="center"/>
          </w:tcPr>
          <w:p w14:paraId="7D2DCFCF">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862" w:type="dxa"/>
            <w:tcBorders>
              <w:tl2br w:val="nil"/>
              <w:tr2bl w:val="nil"/>
            </w:tcBorders>
            <w:noWrap w:val="0"/>
            <w:vAlign w:val="center"/>
          </w:tcPr>
          <w:p w14:paraId="4447E083">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总承包管理要点及措施（</w:t>
            </w:r>
            <w:r>
              <w:rPr>
                <w:rFonts w:hint="eastAsia" w:ascii="宋体" w:hAnsi="宋体" w:eastAsia="宋体" w:cs="宋体"/>
                <w:sz w:val="21"/>
                <w:szCs w:val="21"/>
                <w:lang w:val="en-US" w:eastAsia="zh-CN"/>
              </w:rPr>
              <w:t>满分</w:t>
            </w:r>
            <w:r>
              <w:rPr>
                <w:rFonts w:hint="eastAsia" w:ascii="宋体" w:hAnsi="宋体" w:eastAsia="宋体" w:cs="宋体"/>
                <w:sz w:val="21"/>
                <w:szCs w:val="21"/>
              </w:rPr>
              <w:t>4分）</w:t>
            </w:r>
          </w:p>
        </w:tc>
        <w:tc>
          <w:tcPr>
            <w:tcW w:w="5316" w:type="dxa"/>
            <w:gridSpan w:val="2"/>
            <w:tcBorders>
              <w:tl2br w:val="nil"/>
              <w:tr2bl w:val="nil"/>
            </w:tcBorders>
            <w:noWrap w:val="0"/>
            <w:vAlign w:val="center"/>
          </w:tcPr>
          <w:p w14:paraId="3DA1EFE8">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总承包管理要点认识全面深入、措施科学合理、可行性强的，得4分；</w:t>
            </w:r>
          </w:p>
          <w:p w14:paraId="786DFFAB">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总承包管理要点认识全面、措施合理可行的，得3分；</w:t>
            </w:r>
          </w:p>
          <w:p w14:paraId="40ED7A2B">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总承包管理要点认识一般、措施基本可行的，得2分；</w:t>
            </w:r>
          </w:p>
          <w:p w14:paraId="13AC2AEA">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总承包管理要点认识不全面、措施欠合理的，得0分。</w:t>
            </w:r>
          </w:p>
        </w:tc>
      </w:tr>
      <w:tr w14:paraId="42C3239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5" w:hRule="atLeast"/>
        </w:trPr>
        <w:tc>
          <w:tcPr>
            <w:tcW w:w="900" w:type="dxa"/>
            <w:vMerge w:val="continue"/>
            <w:tcBorders>
              <w:tl2br w:val="nil"/>
              <w:tr2bl w:val="nil"/>
            </w:tcBorders>
            <w:noWrap w:val="0"/>
            <w:vAlign w:val="center"/>
          </w:tcPr>
          <w:p w14:paraId="3223CE1A">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124" w:type="dxa"/>
            <w:vMerge w:val="continue"/>
            <w:tcBorders>
              <w:tl2br w:val="nil"/>
              <w:tr2bl w:val="nil"/>
            </w:tcBorders>
            <w:noWrap w:val="0"/>
            <w:vAlign w:val="center"/>
          </w:tcPr>
          <w:p w14:paraId="6DA74867">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978" w:type="dxa"/>
            <w:vMerge w:val="continue"/>
            <w:tcBorders>
              <w:tl2br w:val="nil"/>
              <w:tr2bl w:val="nil"/>
            </w:tcBorders>
            <w:noWrap w:val="0"/>
            <w:vAlign w:val="center"/>
          </w:tcPr>
          <w:p w14:paraId="6746AF4E">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862" w:type="dxa"/>
            <w:tcBorders>
              <w:tl2br w:val="nil"/>
              <w:tr2bl w:val="nil"/>
            </w:tcBorders>
            <w:noWrap w:val="0"/>
            <w:vAlign w:val="center"/>
          </w:tcPr>
          <w:p w14:paraId="3FFBEB6E">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重点、难点施工方案与技术措施（</w:t>
            </w:r>
            <w:r>
              <w:rPr>
                <w:rFonts w:hint="eastAsia" w:ascii="宋体" w:hAnsi="宋体" w:eastAsia="宋体" w:cs="宋体"/>
                <w:sz w:val="21"/>
                <w:szCs w:val="21"/>
                <w:lang w:val="en-US" w:eastAsia="zh-CN"/>
              </w:rPr>
              <w:t>满分</w:t>
            </w:r>
            <w:r>
              <w:rPr>
                <w:rFonts w:hint="eastAsia" w:ascii="宋体" w:hAnsi="宋体" w:eastAsia="宋体" w:cs="宋体"/>
                <w:sz w:val="21"/>
                <w:szCs w:val="21"/>
              </w:rPr>
              <w:t>3分）</w:t>
            </w:r>
          </w:p>
        </w:tc>
        <w:tc>
          <w:tcPr>
            <w:tcW w:w="5316" w:type="dxa"/>
            <w:gridSpan w:val="2"/>
            <w:tcBorders>
              <w:tl2br w:val="nil"/>
              <w:tr2bl w:val="nil"/>
            </w:tcBorders>
            <w:noWrap w:val="0"/>
            <w:vAlign w:val="center"/>
          </w:tcPr>
          <w:p w14:paraId="235151AB">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对本工程施工重点、难点的认识全面透彻，施工方案与技术措施先进、科学合理、可行性强的，得3分；</w:t>
            </w:r>
          </w:p>
          <w:p w14:paraId="42392D13">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对本工程施工重点、难点的认识全面，施工方案与技术措施合理可行的，得2分；</w:t>
            </w:r>
          </w:p>
          <w:p w14:paraId="046F7359">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对本工程施工重点、难点的认识一般，施工方案与技术措施基本可行的，得1分；</w:t>
            </w:r>
          </w:p>
          <w:p w14:paraId="5EABE6B3">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对本工程施工重点、难点的认识不全面，施工方案与技术措施欠合理，需补充完善的，得0分。</w:t>
            </w:r>
          </w:p>
        </w:tc>
      </w:tr>
      <w:tr w14:paraId="55ECD70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5" w:hRule="atLeast"/>
        </w:trPr>
        <w:tc>
          <w:tcPr>
            <w:tcW w:w="900" w:type="dxa"/>
            <w:vMerge w:val="continue"/>
            <w:tcBorders>
              <w:tl2br w:val="nil"/>
              <w:tr2bl w:val="nil"/>
            </w:tcBorders>
            <w:noWrap w:val="0"/>
            <w:vAlign w:val="center"/>
          </w:tcPr>
          <w:p w14:paraId="36795A01">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124" w:type="dxa"/>
            <w:vMerge w:val="continue"/>
            <w:tcBorders>
              <w:tl2br w:val="nil"/>
              <w:tr2bl w:val="nil"/>
            </w:tcBorders>
            <w:noWrap w:val="0"/>
            <w:vAlign w:val="center"/>
          </w:tcPr>
          <w:p w14:paraId="0BF830E3">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978" w:type="dxa"/>
            <w:vMerge w:val="continue"/>
            <w:tcBorders>
              <w:tl2br w:val="nil"/>
              <w:tr2bl w:val="nil"/>
            </w:tcBorders>
            <w:noWrap w:val="0"/>
            <w:vAlign w:val="center"/>
          </w:tcPr>
          <w:p w14:paraId="779461C9">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rPr>
            </w:pPr>
          </w:p>
        </w:tc>
        <w:tc>
          <w:tcPr>
            <w:tcW w:w="862" w:type="dxa"/>
            <w:tcBorders>
              <w:tl2br w:val="nil"/>
              <w:tr2bl w:val="nil"/>
            </w:tcBorders>
            <w:noWrap w:val="0"/>
            <w:vAlign w:val="center"/>
          </w:tcPr>
          <w:p w14:paraId="431287B8">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施工总体布置（</w:t>
            </w:r>
            <w:r>
              <w:rPr>
                <w:rFonts w:hint="eastAsia" w:ascii="宋体" w:hAnsi="宋体" w:eastAsia="宋体" w:cs="宋体"/>
                <w:sz w:val="21"/>
                <w:szCs w:val="21"/>
                <w:lang w:val="en-US" w:eastAsia="zh-CN"/>
              </w:rPr>
              <w:t>满分</w:t>
            </w:r>
            <w:r>
              <w:rPr>
                <w:rFonts w:hint="eastAsia" w:ascii="宋体" w:hAnsi="宋体" w:eastAsia="宋体" w:cs="宋体"/>
                <w:sz w:val="21"/>
                <w:szCs w:val="21"/>
              </w:rPr>
              <w:t>3分）</w:t>
            </w:r>
          </w:p>
        </w:tc>
        <w:tc>
          <w:tcPr>
            <w:tcW w:w="5316" w:type="dxa"/>
            <w:gridSpan w:val="2"/>
            <w:tcBorders>
              <w:tl2br w:val="nil"/>
              <w:tr2bl w:val="nil"/>
            </w:tcBorders>
            <w:noWrap w:val="0"/>
            <w:vAlign w:val="center"/>
          </w:tcPr>
          <w:p w14:paraId="4CD128D3">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总体布置科学合理、全面满足施工需要，符合规范要求及项目实际情况的，得3分；</w:t>
            </w:r>
          </w:p>
          <w:p w14:paraId="6E643634">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总体布置合理、能满足施工需要，符合规范要求及项目实际情况的，得2分；</w:t>
            </w:r>
          </w:p>
          <w:p w14:paraId="52982A64">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总体布置基本合理、基本满足施工需要，基本符合规范要求及项目实际情况的，得1分；</w:t>
            </w:r>
          </w:p>
          <w:p w14:paraId="647E432A">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总体布置欠合理、基本符合规范要求，与项目实际情况有出入的，得0分。</w:t>
            </w:r>
          </w:p>
        </w:tc>
      </w:tr>
      <w:tr w14:paraId="6E1B1DC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5" w:hRule="atLeast"/>
        </w:trPr>
        <w:tc>
          <w:tcPr>
            <w:tcW w:w="900" w:type="dxa"/>
            <w:vMerge w:val="continue"/>
            <w:tcBorders>
              <w:tl2br w:val="nil"/>
              <w:tr2bl w:val="nil"/>
            </w:tcBorders>
            <w:noWrap w:val="0"/>
            <w:vAlign w:val="center"/>
          </w:tcPr>
          <w:p w14:paraId="32A117C5">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124" w:type="dxa"/>
            <w:vMerge w:val="continue"/>
            <w:tcBorders>
              <w:tl2br w:val="nil"/>
              <w:tr2bl w:val="nil"/>
            </w:tcBorders>
            <w:noWrap w:val="0"/>
            <w:vAlign w:val="center"/>
          </w:tcPr>
          <w:p w14:paraId="67779348">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978" w:type="dxa"/>
            <w:vMerge w:val="continue"/>
            <w:tcBorders>
              <w:tl2br w:val="nil"/>
              <w:tr2bl w:val="nil"/>
            </w:tcBorders>
            <w:noWrap w:val="0"/>
            <w:vAlign w:val="center"/>
          </w:tcPr>
          <w:p w14:paraId="1EF7D1E5">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both"/>
              <w:textAlignment w:val="auto"/>
              <w:rPr>
                <w:rFonts w:hint="eastAsia" w:ascii="宋体" w:hAnsi="宋体" w:eastAsia="宋体" w:cs="宋体"/>
                <w:sz w:val="21"/>
                <w:szCs w:val="21"/>
              </w:rPr>
            </w:pPr>
          </w:p>
        </w:tc>
        <w:tc>
          <w:tcPr>
            <w:tcW w:w="862" w:type="dxa"/>
            <w:tcBorders>
              <w:tl2br w:val="nil"/>
              <w:tr2bl w:val="nil"/>
            </w:tcBorders>
            <w:noWrap w:val="0"/>
            <w:vAlign w:val="center"/>
          </w:tcPr>
          <w:p w14:paraId="7A6183E1">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设备、材料采购方案及供应计划（</w:t>
            </w:r>
            <w:r>
              <w:rPr>
                <w:rFonts w:hint="eastAsia" w:ascii="宋体" w:hAnsi="宋体" w:eastAsia="宋体" w:cs="宋体"/>
                <w:sz w:val="21"/>
                <w:szCs w:val="21"/>
                <w:highlight w:val="none"/>
                <w:lang w:val="en-US" w:eastAsia="zh-CN"/>
              </w:rPr>
              <w:t>满分</w:t>
            </w:r>
            <w:r>
              <w:rPr>
                <w:rFonts w:hint="eastAsia" w:ascii="宋体" w:hAnsi="宋体" w:eastAsia="宋体" w:cs="宋体"/>
                <w:sz w:val="21"/>
                <w:szCs w:val="21"/>
                <w:highlight w:val="none"/>
              </w:rPr>
              <w:t>3分）</w:t>
            </w:r>
          </w:p>
        </w:tc>
        <w:tc>
          <w:tcPr>
            <w:tcW w:w="5316" w:type="dxa"/>
            <w:gridSpan w:val="2"/>
            <w:tcBorders>
              <w:tl2br w:val="nil"/>
              <w:tr2bl w:val="nil"/>
            </w:tcBorders>
            <w:noWrap w:val="0"/>
            <w:vAlign w:val="center"/>
          </w:tcPr>
          <w:p w14:paraId="5DF3EA88">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采购方案科学合理、可行性强，供应计划完整严谨、科学、针对性强，完全符合工程需求的，得3分；</w:t>
            </w:r>
          </w:p>
          <w:p w14:paraId="0166D6DC">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采购方案</w:t>
            </w:r>
            <w:r>
              <w:rPr>
                <w:rFonts w:hint="eastAsia" w:ascii="宋体" w:hAnsi="宋体" w:eastAsia="宋体" w:cs="宋体"/>
                <w:sz w:val="21"/>
                <w:szCs w:val="21"/>
                <w:highlight w:val="none"/>
                <w:lang w:val="en-US" w:eastAsia="zh-CN"/>
              </w:rPr>
              <w:t>比较科学</w:t>
            </w:r>
            <w:r>
              <w:rPr>
                <w:rFonts w:hint="eastAsia" w:ascii="宋体" w:hAnsi="宋体" w:eastAsia="宋体" w:cs="宋体"/>
                <w:sz w:val="21"/>
                <w:szCs w:val="21"/>
                <w:highlight w:val="none"/>
              </w:rPr>
              <w:t>合理可行，供应计划</w:t>
            </w:r>
            <w:r>
              <w:rPr>
                <w:rFonts w:hint="eastAsia" w:ascii="宋体" w:hAnsi="宋体" w:eastAsia="宋体" w:cs="宋体"/>
                <w:sz w:val="21"/>
                <w:szCs w:val="21"/>
                <w:highlight w:val="none"/>
                <w:lang w:val="en-US" w:eastAsia="zh-CN"/>
              </w:rPr>
              <w:t>比较</w:t>
            </w:r>
            <w:r>
              <w:rPr>
                <w:rFonts w:hint="eastAsia" w:ascii="宋体" w:hAnsi="宋体" w:eastAsia="宋体" w:cs="宋体"/>
                <w:sz w:val="21"/>
                <w:szCs w:val="21"/>
                <w:highlight w:val="none"/>
              </w:rPr>
              <w:t>完整、针对性</w:t>
            </w:r>
            <w:r>
              <w:rPr>
                <w:rFonts w:hint="eastAsia" w:ascii="宋体" w:hAnsi="宋体" w:eastAsia="宋体" w:cs="宋体"/>
                <w:sz w:val="21"/>
                <w:szCs w:val="21"/>
                <w:highlight w:val="none"/>
                <w:lang w:val="en-US" w:eastAsia="zh-CN"/>
              </w:rPr>
              <w:t>比</w:t>
            </w:r>
            <w:r>
              <w:rPr>
                <w:rFonts w:hint="eastAsia" w:ascii="宋体" w:hAnsi="宋体" w:eastAsia="宋体" w:cs="宋体"/>
                <w:sz w:val="21"/>
                <w:szCs w:val="21"/>
                <w:highlight w:val="none"/>
              </w:rPr>
              <w:t>较强，</w:t>
            </w:r>
            <w:r>
              <w:rPr>
                <w:rFonts w:hint="eastAsia" w:ascii="宋体" w:hAnsi="宋体" w:eastAsia="宋体" w:cs="宋体"/>
                <w:sz w:val="21"/>
                <w:szCs w:val="21"/>
                <w:highlight w:val="none"/>
                <w:lang w:val="en-US" w:eastAsia="zh-CN"/>
              </w:rPr>
              <w:t>比较</w:t>
            </w:r>
            <w:r>
              <w:rPr>
                <w:rFonts w:hint="eastAsia" w:ascii="宋体" w:hAnsi="宋体" w:eastAsia="宋体" w:cs="宋体"/>
                <w:sz w:val="21"/>
                <w:szCs w:val="21"/>
                <w:highlight w:val="none"/>
              </w:rPr>
              <w:t>符合工程需求的，得</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分；</w:t>
            </w:r>
          </w:p>
          <w:p w14:paraId="51C1610E">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采购方案基本可行，供应计划基本完整、针对性一般，基本满足工程需求的，得1分；</w:t>
            </w:r>
          </w:p>
          <w:p w14:paraId="08009FC4">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采购方案欠合理，供应计划欠周全，需补充完善，不能满足工程需求的，得0分。</w:t>
            </w:r>
          </w:p>
        </w:tc>
      </w:tr>
      <w:tr w14:paraId="4861AB0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5" w:hRule="atLeast"/>
        </w:trPr>
        <w:tc>
          <w:tcPr>
            <w:tcW w:w="900" w:type="dxa"/>
            <w:vMerge w:val="continue"/>
            <w:tcBorders>
              <w:tl2br w:val="nil"/>
              <w:tr2bl w:val="nil"/>
            </w:tcBorders>
            <w:noWrap w:val="0"/>
            <w:vAlign w:val="center"/>
          </w:tcPr>
          <w:p w14:paraId="489B98EB">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124" w:type="dxa"/>
            <w:vMerge w:val="continue"/>
            <w:tcBorders>
              <w:tl2br w:val="nil"/>
              <w:tr2bl w:val="nil"/>
            </w:tcBorders>
            <w:noWrap w:val="0"/>
            <w:vAlign w:val="center"/>
          </w:tcPr>
          <w:p w14:paraId="3A68C652">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978" w:type="dxa"/>
            <w:vMerge w:val="continue"/>
            <w:tcBorders>
              <w:tl2br w:val="nil"/>
              <w:tr2bl w:val="nil"/>
            </w:tcBorders>
            <w:noWrap w:val="0"/>
            <w:vAlign w:val="center"/>
          </w:tcPr>
          <w:p w14:paraId="46BFC9DF">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862" w:type="dxa"/>
            <w:tcBorders>
              <w:tl2br w:val="nil"/>
              <w:tr2bl w:val="nil"/>
            </w:tcBorders>
            <w:noWrap w:val="0"/>
            <w:vAlign w:val="center"/>
          </w:tcPr>
          <w:p w14:paraId="0A69A4ED">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6.</w:t>
            </w:r>
            <w:r>
              <w:rPr>
                <w:rFonts w:hint="eastAsia" w:ascii="宋体" w:hAnsi="宋体" w:eastAsia="宋体" w:cs="宋体"/>
                <w:sz w:val="21"/>
                <w:szCs w:val="21"/>
              </w:rPr>
              <w:t>工程进度计划与措施（</w:t>
            </w:r>
            <w:r>
              <w:rPr>
                <w:rFonts w:hint="eastAsia" w:ascii="宋体" w:hAnsi="宋体" w:eastAsia="宋体" w:cs="宋体"/>
                <w:sz w:val="21"/>
                <w:szCs w:val="21"/>
                <w:lang w:val="en-US" w:eastAsia="zh-CN"/>
              </w:rPr>
              <w:t>满分</w:t>
            </w:r>
            <w:r>
              <w:rPr>
                <w:rFonts w:hint="eastAsia" w:ascii="宋体" w:hAnsi="宋体" w:eastAsia="宋体" w:cs="宋体"/>
                <w:sz w:val="21"/>
                <w:szCs w:val="21"/>
              </w:rPr>
              <w:t>3分）</w:t>
            </w:r>
          </w:p>
        </w:tc>
        <w:tc>
          <w:tcPr>
            <w:tcW w:w="5316" w:type="dxa"/>
            <w:gridSpan w:val="2"/>
            <w:tcBorders>
              <w:tl2br w:val="nil"/>
              <w:tr2bl w:val="nil"/>
            </w:tcBorders>
            <w:noWrap w:val="0"/>
            <w:vAlign w:val="center"/>
          </w:tcPr>
          <w:p w14:paraId="07A888EE">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关键线路清晰精准、完整闭环，计划编制科学合理、可行性强，严格满足招标文件工期要求，关键节点控制措施精准有力、科学可行的，得3分；</w:t>
            </w:r>
          </w:p>
          <w:p w14:paraId="511109EF">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关键线路清晰、准确、完整，计划编制合理、可行、满足招标文件对工期的要求，对关键节点的控制措施有力、合理、可行的，得2分；</w:t>
            </w:r>
          </w:p>
          <w:p w14:paraId="53CAE5FB">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关键线路基本准确，计划编制基本合理，对关键节点的控制措施基本可行的，得1分；</w:t>
            </w:r>
          </w:p>
          <w:p w14:paraId="407DCFDA">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关键线路不准确、计划编制欠合理，或对关键节点的控制措施不可行的，得0分。</w:t>
            </w:r>
          </w:p>
        </w:tc>
      </w:tr>
      <w:tr w14:paraId="526AB81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5" w:hRule="atLeast"/>
        </w:trPr>
        <w:tc>
          <w:tcPr>
            <w:tcW w:w="900" w:type="dxa"/>
            <w:vMerge w:val="continue"/>
            <w:tcBorders>
              <w:tl2br w:val="nil"/>
              <w:tr2bl w:val="nil"/>
            </w:tcBorders>
            <w:noWrap w:val="0"/>
            <w:vAlign w:val="center"/>
          </w:tcPr>
          <w:p w14:paraId="09C8F3D0">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124" w:type="dxa"/>
            <w:vMerge w:val="continue"/>
            <w:tcBorders>
              <w:tl2br w:val="nil"/>
              <w:tr2bl w:val="nil"/>
            </w:tcBorders>
            <w:noWrap w:val="0"/>
            <w:vAlign w:val="center"/>
          </w:tcPr>
          <w:p w14:paraId="08F987EB">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978" w:type="dxa"/>
            <w:vMerge w:val="continue"/>
            <w:tcBorders>
              <w:tl2br w:val="nil"/>
              <w:tr2bl w:val="nil"/>
            </w:tcBorders>
            <w:noWrap w:val="0"/>
            <w:vAlign w:val="center"/>
          </w:tcPr>
          <w:p w14:paraId="06829FD6">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862" w:type="dxa"/>
            <w:tcBorders>
              <w:tl2br w:val="nil"/>
              <w:tr2bl w:val="nil"/>
            </w:tcBorders>
            <w:noWrap w:val="0"/>
            <w:vAlign w:val="center"/>
          </w:tcPr>
          <w:p w14:paraId="5081556C">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7.</w:t>
            </w:r>
            <w:r>
              <w:rPr>
                <w:rFonts w:hint="eastAsia" w:ascii="宋体" w:hAnsi="宋体" w:eastAsia="宋体" w:cs="宋体"/>
                <w:sz w:val="21"/>
                <w:szCs w:val="21"/>
              </w:rPr>
              <w:t>工程质量管理体系与措施（</w:t>
            </w:r>
            <w:r>
              <w:rPr>
                <w:rFonts w:hint="eastAsia" w:ascii="宋体" w:hAnsi="宋体" w:eastAsia="宋体" w:cs="宋体"/>
                <w:sz w:val="21"/>
                <w:szCs w:val="21"/>
                <w:lang w:val="en-US" w:eastAsia="zh-CN"/>
              </w:rPr>
              <w:t>满分</w:t>
            </w:r>
            <w:r>
              <w:rPr>
                <w:rFonts w:hint="eastAsia" w:ascii="宋体" w:hAnsi="宋体" w:eastAsia="宋体" w:cs="宋体"/>
                <w:sz w:val="21"/>
                <w:szCs w:val="21"/>
              </w:rPr>
              <w:t>3分）</w:t>
            </w:r>
          </w:p>
        </w:tc>
        <w:tc>
          <w:tcPr>
            <w:tcW w:w="5316" w:type="dxa"/>
            <w:gridSpan w:val="2"/>
            <w:tcBorders>
              <w:tl2br w:val="nil"/>
              <w:tr2bl w:val="nil"/>
            </w:tcBorders>
            <w:noWrap w:val="0"/>
            <w:vAlign w:val="center"/>
          </w:tcPr>
          <w:p w14:paraId="572A9A6D">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组织机构设置科学规范，管理体系健全完善，质量保证措施先进具体、可操作性强的，得3分；</w:t>
            </w:r>
          </w:p>
          <w:p w14:paraId="76F1AF29">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组织机构形式合理，有完善的管理体系，对项目提出先进、可行、具体的保证措施的，得2分；</w:t>
            </w:r>
          </w:p>
          <w:p w14:paraId="569C3846">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组织机构形式基本合理，管理体系基本完善，具体措施基本可行的，得1分；</w:t>
            </w:r>
          </w:p>
          <w:p w14:paraId="4893120D">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组织机构形式欠合理，管理体系欠完善，具体措施不可行的，得0分。</w:t>
            </w:r>
          </w:p>
        </w:tc>
      </w:tr>
      <w:tr w14:paraId="3EC869A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5" w:hRule="atLeast"/>
        </w:trPr>
        <w:tc>
          <w:tcPr>
            <w:tcW w:w="900" w:type="dxa"/>
            <w:vMerge w:val="continue"/>
            <w:tcBorders>
              <w:tl2br w:val="nil"/>
              <w:tr2bl w:val="nil"/>
            </w:tcBorders>
            <w:noWrap w:val="0"/>
            <w:vAlign w:val="center"/>
          </w:tcPr>
          <w:p w14:paraId="6B48A1DE">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124" w:type="dxa"/>
            <w:vMerge w:val="continue"/>
            <w:tcBorders>
              <w:tl2br w:val="nil"/>
              <w:tr2bl w:val="nil"/>
            </w:tcBorders>
            <w:noWrap w:val="0"/>
            <w:vAlign w:val="center"/>
          </w:tcPr>
          <w:p w14:paraId="77E33DA7">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978" w:type="dxa"/>
            <w:vMerge w:val="continue"/>
            <w:tcBorders>
              <w:tl2br w:val="nil"/>
              <w:tr2bl w:val="nil"/>
            </w:tcBorders>
            <w:noWrap w:val="0"/>
            <w:vAlign w:val="center"/>
          </w:tcPr>
          <w:p w14:paraId="692F83A1">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862" w:type="dxa"/>
            <w:tcBorders>
              <w:tl2br w:val="nil"/>
              <w:tr2bl w:val="nil"/>
            </w:tcBorders>
            <w:noWrap w:val="0"/>
            <w:vAlign w:val="center"/>
          </w:tcPr>
          <w:p w14:paraId="14B52016">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8.</w:t>
            </w:r>
            <w:r>
              <w:rPr>
                <w:rFonts w:hint="eastAsia" w:ascii="宋体" w:hAnsi="宋体" w:eastAsia="宋体" w:cs="宋体"/>
                <w:sz w:val="21"/>
                <w:szCs w:val="21"/>
              </w:rPr>
              <w:t>安全管理体系与措施（</w:t>
            </w:r>
            <w:r>
              <w:rPr>
                <w:rFonts w:hint="eastAsia" w:ascii="宋体" w:hAnsi="宋体" w:eastAsia="宋体" w:cs="宋体"/>
                <w:sz w:val="21"/>
                <w:szCs w:val="21"/>
                <w:lang w:val="en-US" w:eastAsia="zh-CN"/>
              </w:rPr>
              <w:t>满分</w:t>
            </w:r>
            <w:r>
              <w:rPr>
                <w:rFonts w:hint="eastAsia" w:ascii="宋体" w:hAnsi="宋体" w:eastAsia="宋体" w:cs="宋体"/>
                <w:sz w:val="21"/>
                <w:szCs w:val="21"/>
              </w:rPr>
              <w:t>3分）</w:t>
            </w:r>
          </w:p>
        </w:tc>
        <w:tc>
          <w:tcPr>
            <w:tcW w:w="5316" w:type="dxa"/>
            <w:gridSpan w:val="2"/>
            <w:tcBorders>
              <w:tl2br w:val="nil"/>
              <w:tr2bl w:val="nil"/>
            </w:tcBorders>
            <w:noWrap w:val="0"/>
            <w:vAlign w:val="center"/>
          </w:tcPr>
          <w:p w14:paraId="4A00AC18">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针对性强，管理体系健全完善，安全目标清晰明确，现场管理人员安全生产职责细化到人，措施方案先进科学、可行性强的，得3分；</w:t>
            </w:r>
          </w:p>
          <w:p w14:paraId="1F338F44">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针对性较强，管理体系完善，施工安全保证目标、现场管理人员安全生产职责明确，措施方案先进、可行的，得2分；</w:t>
            </w:r>
          </w:p>
          <w:p w14:paraId="77851458">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针对性一般，管理体系基本完善，施工安全保证目标、现场管理人员安全生产职责不够明确，措施方案基本可行的，得1分；</w:t>
            </w:r>
          </w:p>
          <w:p w14:paraId="7A27F801">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针对性差，管理体系欠完善，施工安全保证目标、现场管理人员安全生产职责不明确，措施方案欠合理的，得0分。</w:t>
            </w:r>
          </w:p>
        </w:tc>
      </w:tr>
      <w:tr w14:paraId="0AC99BB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5" w:hRule="atLeast"/>
        </w:trPr>
        <w:tc>
          <w:tcPr>
            <w:tcW w:w="900" w:type="dxa"/>
            <w:vMerge w:val="continue"/>
            <w:tcBorders>
              <w:tl2br w:val="nil"/>
              <w:tr2bl w:val="nil"/>
            </w:tcBorders>
            <w:noWrap w:val="0"/>
            <w:vAlign w:val="center"/>
          </w:tcPr>
          <w:p w14:paraId="16DF2FE9">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124" w:type="dxa"/>
            <w:vMerge w:val="continue"/>
            <w:tcBorders>
              <w:tl2br w:val="nil"/>
              <w:tr2bl w:val="nil"/>
            </w:tcBorders>
            <w:noWrap w:val="0"/>
            <w:vAlign w:val="center"/>
          </w:tcPr>
          <w:p w14:paraId="6344000B">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978" w:type="dxa"/>
            <w:vMerge w:val="continue"/>
            <w:tcBorders>
              <w:tl2br w:val="nil"/>
              <w:tr2bl w:val="nil"/>
            </w:tcBorders>
            <w:noWrap w:val="0"/>
            <w:vAlign w:val="center"/>
          </w:tcPr>
          <w:p w14:paraId="4FCA104E">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862" w:type="dxa"/>
            <w:tcBorders>
              <w:tl2br w:val="nil"/>
              <w:tr2bl w:val="nil"/>
            </w:tcBorders>
            <w:noWrap w:val="0"/>
            <w:vAlign w:val="center"/>
          </w:tcPr>
          <w:p w14:paraId="0C356558">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9.</w:t>
            </w:r>
            <w:r>
              <w:rPr>
                <w:rFonts w:hint="eastAsia" w:ascii="宋体" w:hAnsi="宋体" w:eastAsia="宋体" w:cs="宋体"/>
                <w:sz w:val="21"/>
                <w:szCs w:val="21"/>
              </w:rPr>
              <w:t>水保、环保管理体系</w:t>
            </w:r>
          </w:p>
          <w:p w14:paraId="72254CEF">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与措施（</w:t>
            </w:r>
            <w:r>
              <w:rPr>
                <w:rFonts w:hint="eastAsia" w:ascii="宋体" w:hAnsi="宋体" w:eastAsia="宋体" w:cs="宋体"/>
                <w:sz w:val="21"/>
                <w:szCs w:val="21"/>
                <w:lang w:val="en-US" w:eastAsia="zh-CN"/>
              </w:rPr>
              <w:t>满分</w:t>
            </w:r>
            <w:r>
              <w:rPr>
                <w:rFonts w:hint="eastAsia" w:ascii="宋体" w:hAnsi="宋体" w:eastAsia="宋体" w:cs="宋体"/>
                <w:sz w:val="21"/>
                <w:szCs w:val="21"/>
              </w:rPr>
              <w:t>3分）</w:t>
            </w:r>
          </w:p>
        </w:tc>
        <w:tc>
          <w:tcPr>
            <w:tcW w:w="5316" w:type="dxa"/>
            <w:gridSpan w:val="2"/>
            <w:tcBorders>
              <w:tl2br w:val="nil"/>
              <w:tr2bl w:val="nil"/>
            </w:tcBorders>
            <w:noWrap w:val="0"/>
            <w:vAlign w:val="center"/>
          </w:tcPr>
          <w:p w14:paraId="6EF9E530">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针对性强，措施具体详实、完整闭环、可操作性高，管理体系健全完善的，得3分；</w:t>
            </w:r>
          </w:p>
          <w:p w14:paraId="54C9D1EB">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针对性较强，有具体、完整、可行的措施，管理体系完善的，得2分；</w:t>
            </w:r>
          </w:p>
          <w:p w14:paraId="60FD0CE4">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针对性一般，有基本合理的措施，管理体系完善的，得1分；</w:t>
            </w:r>
          </w:p>
          <w:p w14:paraId="6CC2195A">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针对性差，措施欠合理，管理体系欠完善的，得0分。</w:t>
            </w:r>
          </w:p>
        </w:tc>
      </w:tr>
      <w:tr w14:paraId="1004932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5" w:hRule="atLeast"/>
        </w:trPr>
        <w:tc>
          <w:tcPr>
            <w:tcW w:w="900" w:type="dxa"/>
            <w:vMerge w:val="continue"/>
            <w:tcBorders>
              <w:tl2br w:val="nil"/>
              <w:tr2bl w:val="nil"/>
            </w:tcBorders>
            <w:noWrap w:val="0"/>
            <w:vAlign w:val="center"/>
          </w:tcPr>
          <w:p w14:paraId="770744DA">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1124" w:type="dxa"/>
            <w:vMerge w:val="continue"/>
            <w:tcBorders>
              <w:tl2br w:val="nil"/>
              <w:tr2bl w:val="nil"/>
            </w:tcBorders>
            <w:noWrap w:val="0"/>
            <w:vAlign w:val="center"/>
          </w:tcPr>
          <w:p w14:paraId="2D1BBA89">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978" w:type="dxa"/>
            <w:vMerge w:val="continue"/>
            <w:tcBorders>
              <w:tl2br w:val="nil"/>
              <w:tr2bl w:val="nil"/>
            </w:tcBorders>
            <w:noWrap w:val="0"/>
            <w:vAlign w:val="center"/>
          </w:tcPr>
          <w:p w14:paraId="5C716167">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p>
        </w:tc>
        <w:tc>
          <w:tcPr>
            <w:tcW w:w="862" w:type="dxa"/>
            <w:tcBorders>
              <w:tl2br w:val="nil"/>
              <w:tr2bl w:val="nil"/>
            </w:tcBorders>
            <w:noWrap w:val="0"/>
            <w:vAlign w:val="center"/>
          </w:tcPr>
          <w:p w14:paraId="1E7063BB">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10.</w:t>
            </w:r>
            <w:r>
              <w:rPr>
                <w:rFonts w:hint="eastAsia" w:ascii="宋体" w:hAnsi="宋体" w:eastAsia="宋体" w:cs="宋体"/>
                <w:sz w:val="21"/>
                <w:szCs w:val="21"/>
              </w:rPr>
              <w:t>采用新技术新工艺新材料新装备（</w:t>
            </w:r>
            <w:r>
              <w:rPr>
                <w:rFonts w:hint="eastAsia" w:ascii="宋体" w:hAnsi="宋体" w:eastAsia="宋体" w:cs="宋体"/>
                <w:sz w:val="21"/>
                <w:szCs w:val="21"/>
                <w:lang w:val="en-US" w:eastAsia="zh-CN"/>
              </w:rPr>
              <w:t>满分</w:t>
            </w:r>
            <w:r>
              <w:rPr>
                <w:rFonts w:hint="eastAsia" w:ascii="宋体" w:hAnsi="宋体" w:eastAsia="宋体" w:cs="宋体"/>
                <w:sz w:val="21"/>
                <w:szCs w:val="21"/>
              </w:rPr>
              <w:t>1分）</w:t>
            </w:r>
          </w:p>
        </w:tc>
        <w:tc>
          <w:tcPr>
            <w:tcW w:w="5316" w:type="dxa"/>
            <w:gridSpan w:val="2"/>
            <w:tcBorders>
              <w:tl2br w:val="nil"/>
              <w:tr2bl w:val="nil"/>
            </w:tcBorders>
            <w:noWrap w:val="0"/>
            <w:vAlign w:val="center"/>
          </w:tcPr>
          <w:p w14:paraId="42E8FF67">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投标人明确拟在项目实施中采用适用的新技术、新工艺、新材料、新装备，智能建造等（</w:t>
            </w:r>
            <w:r>
              <w:rPr>
                <w:rFonts w:hint="eastAsia" w:ascii="宋体" w:hAnsi="宋体" w:eastAsia="宋体" w:cs="宋体"/>
                <w:sz w:val="21"/>
                <w:szCs w:val="21"/>
                <w:lang w:eastAsia="zh-CN"/>
              </w:rPr>
              <w:t>“</w:t>
            </w:r>
            <w:r>
              <w:rPr>
                <w:rFonts w:hint="eastAsia" w:ascii="宋体" w:hAnsi="宋体" w:eastAsia="宋体" w:cs="宋体"/>
                <w:sz w:val="21"/>
                <w:szCs w:val="21"/>
              </w:rPr>
              <w:t>四新</w:t>
            </w:r>
            <w:r>
              <w:rPr>
                <w:rFonts w:hint="eastAsia" w:ascii="宋体" w:hAnsi="宋体" w:eastAsia="宋体" w:cs="宋体"/>
                <w:sz w:val="21"/>
                <w:szCs w:val="21"/>
                <w:lang w:eastAsia="zh-CN"/>
              </w:rPr>
              <w:t>”</w:t>
            </w:r>
            <w:r>
              <w:rPr>
                <w:rFonts w:hint="eastAsia" w:ascii="宋体" w:hAnsi="宋体" w:eastAsia="宋体" w:cs="宋体"/>
                <w:sz w:val="21"/>
                <w:szCs w:val="21"/>
              </w:rPr>
              <w:t>技术是指水利部科技与国际合作司、新疆维吾尔自治区科学技术厅确定的相关技术推广目录），得1分，否则得0分。</w:t>
            </w:r>
          </w:p>
        </w:tc>
      </w:tr>
      <w:tr w14:paraId="797A18C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900" w:type="dxa"/>
            <w:tcBorders>
              <w:tl2br w:val="nil"/>
              <w:tr2bl w:val="nil"/>
            </w:tcBorders>
            <w:noWrap w:val="0"/>
            <w:vAlign w:val="center"/>
          </w:tcPr>
          <w:p w14:paraId="1E6B5BA1">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2.2.4</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w:t>
            </w:r>
          </w:p>
        </w:tc>
        <w:tc>
          <w:tcPr>
            <w:tcW w:w="1124" w:type="dxa"/>
            <w:tcBorders>
              <w:tl2br w:val="nil"/>
              <w:tr2bl w:val="nil"/>
            </w:tcBorders>
            <w:noWrap w:val="0"/>
            <w:vAlign w:val="center"/>
          </w:tcPr>
          <w:p w14:paraId="202E16A4">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rPr>
              <w:t>投标报价评分标准</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满分30分</w:t>
            </w:r>
            <w:r>
              <w:rPr>
                <w:rFonts w:hint="eastAsia" w:ascii="宋体" w:hAnsi="宋体" w:eastAsia="宋体" w:cs="宋体"/>
                <w:sz w:val="21"/>
                <w:szCs w:val="21"/>
                <w:lang w:eastAsia="zh-CN"/>
              </w:rPr>
              <w:t>）</w:t>
            </w:r>
          </w:p>
        </w:tc>
        <w:tc>
          <w:tcPr>
            <w:tcW w:w="978" w:type="dxa"/>
            <w:tcBorders>
              <w:tl2br w:val="nil"/>
              <w:tr2bl w:val="nil"/>
            </w:tcBorders>
            <w:noWrap w:val="0"/>
            <w:vAlign w:val="center"/>
          </w:tcPr>
          <w:p w14:paraId="626DB70D">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投标总报价</w:t>
            </w:r>
          </w:p>
          <w:p w14:paraId="2F2CC031">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（满分</w:t>
            </w:r>
            <w:r>
              <w:rPr>
                <w:rFonts w:hint="eastAsia" w:ascii="宋体" w:hAnsi="宋体" w:eastAsia="宋体" w:cs="宋体"/>
                <w:sz w:val="21"/>
                <w:szCs w:val="21"/>
                <w:lang w:val="en-US" w:eastAsia="zh-CN"/>
              </w:rPr>
              <w:t>30</w:t>
            </w:r>
            <w:r>
              <w:rPr>
                <w:rFonts w:hint="eastAsia" w:ascii="宋体" w:hAnsi="宋体" w:eastAsia="宋体" w:cs="宋体"/>
                <w:sz w:val="21"/>
                <w:szCs w:val="21"/>
              </w:rPr>
              <w:t>分）</w:t>
            </w:r>
          </w:p>
        </w:tc>
        <w:tc>
          <w:tcPr>
            <w:tcW w:w="6178" w:type="dxa"/>
            <w:gridSpan w:val="3"/>
            <w:tcBorders>
              <w:tl2br w:val="nil"/>
              <w:tr2bl w:val="nil"/>
            </w:tcBorders>
            <w:noWrap w:val="0"/>
            <w:vAlign w:val="top"/>
          </w:tcPr>
          <w:p w14:paraId="7AB27699">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lang w:eastAsia="zh-CN"/>
              </w:rPr>
            </w:pPr>
            <w:r>
              <w:rPr>
                <w:rFonts w:hint="eastAsia" w:ascii="宋体" w:hAnsi="宋体" w:eastAsia="宋体" w:cs="宋体"/>
                <w:sz w:val="21"/>
                <w:szCs w:val="21"/>
              </w:rPr>
              <w:t>投标总报价得分由电子招标投标交易平台按下述公式自动计算，</w:t>
            </w:r>
            <w:r>
              <w:rPr>
                <w:rFonts w:hint="eastAsia" w:ascii="宋体" w:hAnsi="宋体" w:eastAsia="宋体" w:cs="宋体"/>
                <w:sz w:val="21"/>
                <w:szCs w:val="21"/>
                <w:highlight w:val="none"/>
              </w:rPr>
              <w:t>并提供计算过程表格，</w:t>
            </w:r>
            <w:r>
              <w:rPr>
                <w:rFonts w:hint="eastAsia" w:ascii="宋体" w:hAnsi="宋体" w:eastAsia="宋体" w:cs="宋体"/>
                <w:sz w:val="21"/>
                <w:szCs w:val="21"/>
              </w:rPr>
              <w:t>经评标委员会核对、确认（保留小数点后两位，小数点后第三位</w:t>
            </w:r>
            <w:r>
              <w:rPr>
                <w:rFonts w:hint="eastAsia" w:ascii="宋体" w:hAnsi="宋体" w:eastAsia="宋体" w:cs="宋体"/>
                <w:sz w:val="21"/>
                <w:szCs w:val="21"/>
                <w:lang w:eastAsia="zh-CN"/>
              </w:rPr>
              <w:t>“</w:t>
            </w:r>
            <w:r>
              <w:rPr>
                <w:rFonts w:hint="eastAsia" w:ascii="宋体" w:hAnsi="宋体" w:eastAsia="宋体" w:cs="宋体"/>
                <w:sz w:val="21"/>
                <w:szCs w:val="21"/>
              </w:rPr>
              <w:t>四舍五入</w:t>
            </w:r>
            <w:r>
              <w:rPr>
                <w:rFonts w:hint="eastAsia" w:ascii="宋体" w:hAnsi="宋体" w:eastAsia="宋体" w:cs="宋体"/>
                <w:sz w:val="21"/>
                <w:szCs w:val="21"/>
                <w:lang w:eastAsia="zh-CN"/>
              </w:rPr>
              <w:t>”</w:t>
            </w:r>
            <w:r>
              <w:rPr>
                <w:rFonts w:hint="eastAsia" w:ascii="宋体" w:hAnsi="宋体" w:eastAsia="宋体" w:cs="宋体"/>
                <w:sz w:val="21"/>
                <w:szCs w:val="21"/>
              </w:rPr>
              <w:t>）</w:t>
            </w:r>
            <w:r>
              <w:rPr>
                <w:rFonts w:hint="eastAsia" w:ascii="宋体" w:hAnsi="宋体" w:eastAsia="宋体" w:cs="宋体"/>
                <w:sz w:val="21"/>
                <w:szCs w:val="21"/>
                <w:lang w:eastAsia="zh-CN"/>
              </w:rPr>
              <w:t>：</w:t>
            </w:r>
          </w:p>
          <w:p w14:paraId="610F8B4E">
            <w:pPr>
              <w:keepNext w:val="0"/>
              <w:keepLines w:val="0"/>
              <w:pageBreakBefore w:val="0"/>
              <w:widowControl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投标总报价与评标基准价相等得满分，投标总报价每低于评标基准价1%扣0.5分，基本分20分；每高于评标基准价1%扣1分，基本分10分，处于整数点之间的值以内插法计算。</w:t>
            </w:r>
          </w:p>
        </w:tc>
      </w:tr>
      <w:tr w14:paraId="290D975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09" w:hRule="atLeast"/>
        </w:trPr>
        <w:tc>
          <w:tcPr>
            <w:tcW w:w="900" w:type="dxa"/>
            <w:tcBorders>
              <w:tl2br w:val="nil"/>
              <w:tr2bl w:val="nil"/>
            </w:tcBorders>
            <w:noWrap w:val="0"/>
            <w:vAlign w:val="top"/>
          </w:tcPr>
          <w:p w14:paraId="3AD29CEF">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2.2.4（</w:t>
            </w:r>
            <w:r>
              <w:rPr>
                <w:rFonts w:hint="eastAsia" w:ascii="宋体" w:hAnsi="宋体" w:eastAsia="宋体" w:cs="宋体"/>
                <w:sz w:val="21"/>
                <w:szCs w:val="21"/>
                <w:lang w:val="en-US" w:eastAsia="zh-CN"/>
              </w:rPr>
              <w:t>4</w:t>
            </w:r>
            <w:r>
              <w:rPr>
                <w:rFonts w:hint="eastAsia" w:ascii="宋体" w:hAnsi="宋体" w:eastAsia="宋体" w:cs="宋体"/>
                <w:sz w:val="21"/>
                <w:szCs w:val="21"/>
              </w:rPr>
              <w:t>）</w:t>
            </w:r>
          </w:p>
        </w:tc>
        <w:tc>
          <w:tcPr>
            <w:tcW w:w="1124" w:type="dxa"/>
            <w:tcBorders>
              <w:tl2br w:val="nil"/>
              <w:tr2bl w:val="nil"/>
            </w:tcBorders>
            <w:noWrap w:val="0"/>
            <w:vAlign w:val="center"/>
          </w:tcPr>
          <w:p w14:paraId="446DCEC6">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sz w:val="21"/>
                <w:szCs w:val="21"/>
              </w:rPr>
              <w:t>其他因素评分标准</w:t>
            </w:r>
          </w:p>
        </w:tc>
        <w:tc>
          <w:tcPr>
            <w:tcW w:w="978" w:type="dxa"/>
            <w:tcBorders>
              <w:tl2br w:val="nil"/>
              <w:tr2bl w:val="nil"/>
            </w:tcBorders>
            <w:noWrap w:val="0"/>
            <w:vAlign w:val="center"/>
          </w:tcPr>
          <w:p w14:paraId="355FDC4C">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w:t>
            </w:r>
          </w:p>
        </w:tc>
        <w:tc>
          <w:tcPr>
            <w:tcW w:w="6178" w:type="dxa"/>
            <w:gridSpan w:val="3"/>
            <w:tcBorders>
              <w:tl2br w:val="nil"/>
              <w:tr2bl w:val="nil"/>
            </w:tcBorders>
            <w:noWrap w:val="0"/>
            <w:vAlign w:val="center"/>
          </w:tcPr>
          <w:p w14:paraId="7C1C8E45">
            <w:pPr>
              <w:keepNext w:val="0"/>
              <w:keepLines w:val="0"/>
              <w:pageBreakBefore w:val="0"/>
              <w:suppressLineNumbers w:val="0"/>
              <w:kinsoku/>
              <w:wordWrap/>
              <w:overflowPunct/>
              <w:topLinePunct w:val="0"/>
              <w:autoSpaceDE/>
              <w:autoSpaceDN/>
              <w:bidi w:val="0"/>
              <w:adjustRightInd/>
              <w:snapToGrid/>
              <w:spacing w:before="0" w:beforeAutospacing="0" w:after="160" w:afterAutospacing="0" w:line="360" w:lineRule="auto"/>
              <w:ind w:left="0" w:right="0" w:firstLine="0" w:firstLineChars="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w:t>
            </w:r>
          </w:p>
        </w:tc>
      </w:tr>
    </w:tbl>
    <w:p w14:paraId="30CCB3FD">
      <w:pPr>
        <w:rPr>
          <w:rFonts w:hint="eastAsia" w:ascii="宋体" w:hAnsi="宋体" w:eastAsia="宋体" w:cs="宋体"/>
          <w:sz w:val="22"/>
          <w:szCs w:val="22"/>
          <w:lang w:eastAsia="zh-CN"/>
        </w:rPr>
      </w:pPr>
      <w:r>
        <w:rPr>
          <w:rFonts w:hint="eastAsia" w:ascii="宋体" w:hAnsi="宋体" w:eastAsia="宋体" w:cs="宋体"/>
          <w:sz w:val="22"/>
          <w:szCs w:val="22"/>
          <w:lang w:eastAsia="zh-CN"/>
        </w:rPr>
        <w:br w:type="page"/>
      </w:r>
    </w:p>
    <w:p w14:paraId="0EECCA55">
      <w:pPr>
        <w:pStyle w:val="29"/>
        <w:pageBreakBefore w:val="0"/>
        <w:widowControl w:val="0"/>
        <w:kinsoku/>
        <w:wordWrap/>
        <w:overflowPunct/>
        <w:autoSpaceDE/>
        <w:autoSpaceDN/>
        <w:bidi w:val="0"/>
        <w:adjustRightInd/>
        <w:snapToGrid/>
        <w:spacing w:before="0" w:beforeLines="-2147483648" w:afterLines="-2147483648" w:line="520" w:lineRule="exact"/>
        <w:textAlignment w:val="auto"/>
        <w:rPr>
          <w:rFonts w:hint="eastAsia" w:ascii="宋体" w:hAnsi="宋体" w:eastAsia="宋体" w:cs="宋体"/>
          <w:sz w:val="24"/>
          <w:szCs w:val="24"/>
          <w:lang w:val="en-US" w:eastAsia="zh-CN"/>
        </w:rPr>
      </w:pPr>
      <w:bookmarkStart w:id="294" w:name="_Toc152042377"/>
      <w:bookmarkStart w:id="295" w:name="_Toc144974567"/>
      <w:bookmarkStart w:id="296" w:name="_Toc247514024"/>
      <w:bookmarkStart w:id="297" w:name="_Toc152045600"/>
      <w:bookmarkStart w:id="298" w:name="_Toc4828"/>
      <w:bookmarkStart w:id="299" w:name="_Toc247527625"/>
      <w:bookmarkStart w:id="300" w:name="_Toc16086"/>
      <w:bookmarkStart w:id="301" w:name="_Toc300835010"/>
      <w:r>
        <w:rPr>
          <w:rFonts w:hint="eastAsia" w:ascii="宋体" w:hAnsi="宋体" w:eastAsia="宋体" w:cs="宋体"/>
          <w:sz w:val="24"/>
          <w:szCs w:val="24"/>
          <w:lang w:val="en-US" w:eastAsia="zh-CN"/>
        </w:rPr>
        <w:t>1. 评标方法</w:t>
      </w:r>
      <w:bookmarkEnd w:id="294"/>
      <w:bookmarkEnd w:id="295"/>
      <w:bookmarkEnd w:id="296"/>
      <w:bookmarkEnd w:id="297"/>
      <w:bookmarkEnd w:id="298"/>
      <w:bookmarkEnd w:id="299"/>
      <w:bookmarkEnd w:id="300"/>
      <w:bookmarkEnd w:id="301"/>
    </w:p>
    <w:p w14:paraId="61C5A924">
      <w:pPr>
        <w:keepNext w:val="0"/>
        <w:keepLines w:val="0"/>
        <w:pageBreakBefore w:val="0"/>
        <w:widowControl w:val="0"/>
        <w:tabs>
          <w:tab w:val="left" w:pos="360"/>
        </w:tabs>
        <w:kinsoku/>
        <w:wordWrap/>
        <w:overflowPunct/>
        <w:topLinePunct w:val="0"/>
        <w:autoSpaceDE/>
        <w:autoSpaceDN/>
        <w:bidi w:val="0"/>
        <w:adjustRightInd/>
        <w:snapToGrid/>
        <w:spacing w:line="520" w:lineRule="exact"/>
        <w:ind w:firstLine="440" w:firstLineChars="200"/>
        <w:textAlignment w:val="auto"/>
        <w:rPr>
          <w:rFonts w:hint="eastAsia" w:ascii="宋体" w:hAnsi="宋体" w:eastAsia="宋体" w:cs="宋体"/>
          <w:sz w:val="22"/>
          <w:szCs w:val="22"/>
          <w:highlight w:val="yellow"/>
          <w:lang w:val="en-US" w:eastAsia="zh-CN"/>
        </w:rPr>
      </w:pPr>
      <w:r>
        <w:rPr>
          <w:rFonts w:hint="eastAsia" w:ascii="宋体" w:hAnsi="宋体" w:eastAsia="宋体" w:cs="宋体"/>
          <w:sz w:val="22"/>
          <w:szCs w:val="22"/>
          <w:lang w:val="en-US" w:eastAsia="zh-CN"/>
        </w:rPr>
        <w:t>本次评标采用综合评估法，</w:t>
      </w:r>
      <w:r>
        <w:rPr>
          <w:rFonts w:hint="eastAsia" w:ascii="宋体" w:hAnsi="宋体" w:eastAsia="宋体" w:cs="宋体"/>
          <w:b/>
          <w:bCs/>
          <w:sz w:val="22"/>
          <w:szCs w:val="22"/>
          <w:lang w:val="en-US" w:eastAsia="zh-CN"/>
        </w:rPr>
        <w:t>技术投标文件（承包人建议书和承包人实施方案）采用“暗标”评审</w:t>
      </w:r>
      <w:r>
        <w:rPr>
          <w:rFonts w:hint="eastAsia" w:ascii="宋体" w:hAnsi="宋体" w:eastAsia="宋体" w:cs="宋体"/>
          <w:sz w:val="22"/>
          <w:szCs w:val="22"/>
          <w:lang w:val="en-US" w:eastAsia="zh-CN"/>
        </w:rPr>
        <w:t>。评标委员会对满足招标文件实质性要求的投标文件，按照本章第2.2款规定的评分标准进行打分，并按得分由高到低顺序推荐中标候选人，或根据招标人授权直接确定中标人，但投标报价明显低于其成本的除外。综合评分相等时，以投标报价低的优先；投标报价也相等的，</w:t>
      </w:r>
      <w:r>
        <w:rPr>
          <w:rFonts w:hint="eastAsia" w:ascii="宋体" w:hAnsi="宋体" w:eastAsia="宋体" w:cs="宋体"/>
          <w:sz w:val="22"/>
          <w:szCs w:val="22"/>
          <w:highlight w:val="none"/>
          <w:lang w:val="en-US" w:eastAsia="zh-CN"/>
        </w:rPr>
        <w:t>由招标人代表在监督人员的监督下，当场随机抽取确定最终的中标候选人排序顺位。</w:t>
      </w:r>
    </w:p>
    <w:p w14:paraId="44EDBFCA">
      <w:pPr>
        <w:pStyle w:val="29"/>
        <w:pageBreakBefore w:val="0"/>
        <w:widowControl w:val="0"/>
        <w:kinsoku/>
        <w:wordWrap/>
        <w:overflowPunct/>
        <w:autoSpaceDE/>
        <w:autoSpaceDN/>
        <w:bidi w:val="0"/>
        <w:adjustRightInd/>
        <w:snapToGrid/>
        <w:spacing w:before="0" w:beforeLines="-2147483648" w:afterLines="-2147483648" w:line="520" w:lineRule="exact"/>
        <w:textAlignment w:val="auto"/>
        <w:rPr>
          <w:rFonts w:hint="eastAsia" w:ascii="宋体" w:hAnsi="宋体" w:eastAsia="宋体" w:cs="宋体"/>
          <w:sz w:val="24"/>
          <w:szCs w:val="24"/>
          <w:lang w:val="en-US" w:eastAsia="zh-CN"/>
        </w:rPr>
      </w:pPr>
      <w:bookmarkStart w:id="302" w:name="_Toc300835011"/>
      <w:bookmarkStart w:id="303" w:name="_Toc17075"/>
      <w:bookmarkStart w:id="304" w:name="_Toc17313"/>
      <w:bookmarkStart w:id="305" w:name="_Toc144974568"/>
      <w:bookmarkStart w:id="306" w:name="_Toc152042378"/>
      <w:bookmarkStart w:id="307" w:name="_Toc152045601"/>
      <w:bookmarkStart w:id="308" w:name="_Toc247527626"/>
      <w:bookmarkStart w:id="309" w:name="_Toc247514025"/>
      <w:r>
        <w:rPr>
          <w:rFonts w:hint="eastAsia" w:ascii="宋体" w:hAnsi="宋体" w:eastAsia="宋体" w:cs="宋体"/>
          <w:sz w:val="24"/>
          <w:szCs w:val="24"/>
          <w:lang w:val="en-US" w:eastAsia="zh-CN"/>
        </w:rPr>
        <w:t>2. 评审标准</w:t>
      </w:r>
      <w:bookmarkEnd w:id="302"/>
      <w:bookmarkEnd w:id="303"/>
      <w:bookmarkEnd w:id="304"/>
      <w:bookmarkEnd w:id="305"/>
      <w:bookmarkEnd w:id="306"/>
      <w:bookmarkEnd w:id="307"/>
      <w:bookmarkEnd w:id="308"/>
      <w:bookmarkEnd w:id="309"/>
    </w:p>
    <w:p w14:paraId="0C0DD9E4">
      <w:pPr>
        <w:pStyle w:val="30"/>
        <w:rPr>
          <w:rFonts w:hint="eastAsia" w:ascii="宋体" w:hAnsi="宋体" w:eastAsia="宋体" w:cs="宋体"/>
          <w:sz w:val="22"/>
          <w:szCs w:val="18"/>
          <w:lang w:val="en-US" w:eastAsia="zh-CN"/>
        </w:rPr>
      </w:pPr>
      <w:bookmarkStart w:id="310" w:name="_Toc152045602"/>
      <w:bookmarkStart w:id="311" w:name="_Toc300835012"/>
      <w:bookmarkStart w:id="312" w:name="_Toc144974569"/>
      <w:bookmarkStart w:id="313" w:name="_Toc247527627"/>
      <w:bookmarkStart w:id="314" w:name="_Toc7399"/>
      <w:bookmarkStart w:id="315" w:name="_Toc247514026"/>
      <w:bookmarkStart w:id="316" w:name="_Toc152042379"/>
      <w:r>
        <w:rPr>
          <w:rFonts w:hint="eastAsia" w:ascii="宋体" w:hAnsi="宋体" w:eastAsia="宋体" w:cs="宋体"/>
          <w:sz w:val="22"/>
          <w:szCs w:val="18"/>
          <w:lang w:val="en-US" w:eastAsia="zh-CN"/>
        </w:rPr>
        <w:t>2.1 初步评审标准</w:t>
      </w:r>
      <w:bookmarkEnd w:id="310"/>
      <w:bookmarkEnd w:id="311"/>
      <w:bookmarkEnd w:id="312"/>
      <w:bookmarkEnd w:id="313"/>
      <w:bookmarkEnd w:id="314"/>
      <w:bookmarkEnd w:id="315"/>
      <w:bookmarkEnd w:id="316"/>
    </w:p>
    <w:p w14:paraId="4C9AB2EE">
      <w:pPr>
        <w:keepNext w:val="0"/>
        <w:keepLines w:val="0"/>
        <w:pageBreakBefore w:val="0"/>
        <w:widowControl w:val="0"/>
        <w:tabs>
          <w:tab w:val="left" w:pos="360"/>
        </w:tabs>
        <w:kinsoku/>
        <w:wordWrap/>
        <w:overflowPunct/>
        <w:topLinePunct w:val="0"/>
        <w:autoSpaceDE/>
        <w:autoSpaceDN/>
        <w:bidi w:val="0"/>
        <w:adjustRightInd/>
        <w:snapToGrid/>
        <w:spacing w:line="520" w:lineRule="exact"/>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2.1.1 形式评审标准：见评标办法前附表。</w:t>
      </w:r>
    </w:p>
    <w:p w14:paraId="382E6754">
      <w:pPr>
        <w:keepNext w:val="0"/>
        <w:keepLines w:val="0"/>
        <w:pageBreakBefore w:val="0"/>
        <w:widowControl w:val="0"/>
        <w:tabs>
          <w:tab w:val="left" w:pos="360"/>
        </w:tabs>
        <w:kinsoku/>
        <w:wordWrap/>
        <w:overflowPunct/>
        <w:topLinePunct w:val="0"/>
        <w:autoSpaceDE/>
        <w:autoSpaceDN/>
        <w:bidi w:val="0"/>
        <w:adjustRightInd/>
        <w:snapToGrid/>
        <w:spacing w:line="520" w:lineRule="exact"/>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2.1.2 资格评审标准：见评标办法前附表。</w:t>
      </w:r>
    </w:p>
    <w:p w14:paraId="1A7F0D15">
      <w:pPr>
        <w:keepNext w:val="0"/>
        <w:keepLines w:val="0"/>
        <w:pageBreakBefore w:val="0"/>
        <w:widowControl w:val="0"/>
        <w:tabs>
          <w:tab w:val="left" w:pos="360"/>
        </w:tabs>
        <w:kinsoku/>
        <w:wordWrap/>
        <w:overflowPunct/>
        <w:topLinePunct w:val="0"/>
        <w:autoSpaceDE/>
        <w:autoSpaceDN/>
        <w:bidi w:val="0"/>
        <w:adjustRightInd/>
        <w:snapToGrid/>
        <w:spacing w:line="520" w:lineRule="exact"/>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2.1.3 响应性评审标准：见评标办法前附表。</w:t>
      </w:r>
    </w:p>
    <w:p w14:paraId="2C64102B">
      <w:pPr>
        <w:pStyle w:val="30"/>
        <w:rPr>
          <w:rFonts w:hint="eastAsia" w:ascii="宋体" w:hAnsi="宋体" w:eastAsia="宋体" w:cs="宋体"/>
          <w:sz w:val="22"/>
          <w:szCs w:val="18"/>
          <w:lang w:val="en-US" w:eastAsia="zh-CN"/>
        </w:rPr>
      </w:pPr>
      <w:bookmarkStart w:id="317" w:name="_Toc247527628"/>
      <w:bookmarkStart w:id="318" w:name="_Toc152045603"/>
      <w:bookmarkStart w:id="319" w:name="_Toc247514027"/>
      <w:bookmarkStart w:id="320" w:name="_Toc17157"/>
      <w:bookmarkStart w:id="321" w:name="_Toc144974570"/>
      <w:bookmarkStart w:id="322" w:name="_Toc300835013"/>
      <w:bookmarkStart w:id="323" w:name="_Toc152042380"/>
      <w:r>
        <w:rPr>
          <w:rFonts w:hint="eastAsia" w:ascii="宋体" w:hAnsi="宋体" w:eastAsia="宋体" w:cs="宋体"/>
          <w:sz w:val="22"/>
          <w:szCs w:val="18"/>
          <w:lang w:val="en-US" w:eastAsia="zh-CN"/>
        </w:rPr>
        <w:t>2.2 分值构成与评分标准</w:t>
      </w:r>
      <w:bookmarkEnd w:id="317"/>
      <w:bookmarkEnd w:id="318"/>
      <w:bookmarkEnd w:id="319"/>
      <w:bookmarkEnd w:id="320"/>
      <w:bookmarkEnd w:id="321"/>
      <w:bookmarkEnd w:id="322"/>
      <w:bookmarkEnd w:id="323"/>
    </w:p>
    <w:p w14:paraId="4865D06D">
      <w:pPr>
        <w:keepNext w:val="0"/>
        <w:keepLines w:val="0"/>
        <w:pageBreakBefore w:val="0"/>
        <w:widowControl w:val="0"/>
        <w:tabs>
          <w:tab w:val="left" w:pos="360"/>
        </w:tabs>
        <w:kinsoku/>
        <w:wordWrap/>
        <w:overflowPunct/>
        <w:topLinePunct w:val="0"/>
        <w:autoSpaceDE/>
        <w:autoSpaceDN/>
        <w:bidi w:val="0"/>
        <w:adjustRightInd/>
        <w:snapToGrid/>
        <w:spacing w:line="520" w:lineRule="exact"/>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2.2.1 分值构成</w:t>
      </w:r>
    </w:p>
    <w:p w14:paraId="1896BD0D">
      <w:pPr>
        <w:keepNext w:val="0"/>
        <w:keepLines w:val="0"/>
        <w:pageBreakBefore w:val="0"/>
        <w:widowControl w:val="0"/>
        <w:tabs>
          <w:tab w:val="left" w:pos="360"/>
        </w:tabs>
        <w:kinsoku/>
        <w:wordWrap/>
        <w:overflowPunct/>
        <w:topLinePunct w:val="0"/>
        <w:autoSpaceDE/>
        <w:autoSpaceDN/>
        <w:bidi w:val="0"/>
        <w:adjustRightInd/>
        <w:snapToGrid/>
        <w:spacing w:line="520" w:lineRule="exact"/>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（1）商务部分：见评标办法前附表；</w:t>
      </w:r>
    </w:p>
    <w:p w14:paraId="600AB5D9">
      <w:pPr>
        <w:keepNext w:val="0"/>
        <w:keepLines w:val="0"/>
        <w:pageBreakBefore w:val="0"/>
        <w:widowControl w:val="0"/>
        <w:tabs>
          <w:tab w:val="left" w:pos="360"/>
        </w:tabs>
        <w:kinsoku/>
        <w:wordWrap/>
        <w:overflowPunct/>
        <w:topLinePunct w:val="0"/>
        <w:autoSpaceDE/>
        <w:autoSpaceDN/>
        <w:bidi w:val="0"/>
        <w:adjustRightInd/>
        <w:snapToGrid/>
        <w:spacing w:line="520" w:lineRule="exact"/>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（2）技术部分：见评标办法前附表；</w:t>
      </w:r>
    </w:p>
    <w:p w14:paraId="698AACEB">
      <w:pPr>
        <w:keepNext w:val="0"/>
        <w:keepLines w:val="0"/>
        <w:pageBreakBefore w:val="0"/>
        <w:widowControl w:val="0"/>
        <w:tabs>
          <w:tab w:val="left" w:pos="360"/>
        </w:tabs>
        <w:kinsoku/>
        <w:wordWrap/>
        <w:overflowPunct/>
        <w:topLinePunct w:val="0"/>
        <w:autoSpaceDE/>
        <w:autoSpaceDN/>
        <w:bidi w:val="0"/>
        <w:adjustRightInd/>
        <w:snapToGrid/>
        <w:spacing w:line="520" w:lineRule="exact"/>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（3）报价部分：见评标办法前附表；</w:t>
      </w:r>
    </w:p>
    <w:p w14:paraId="76975D58">
      <w:pPr>
        <w:keepNext w:val="0"/>
        <w:keepLines w:val="0"/>
        <w:pageBreakBefore w:val="0"/>
        <w:widowControl w:val="0"/>
        <w:tabs>
          <w:tab w:val="left" w:pos="360"/>
        </w:tabs>
        <w:kinsoku/>
        <w:wordWrap/>
        <w:overflowPunct/>
        <w:topLinePunct w:val="0"/>
        <w:autoSpaceDE/>
        <w:autoSpaceDN/>
        <w:bidi w:val="0"/>
        <w:adjustRightInd/>
        <w:snapToGrid/>
        <w:spacing w:line="520" w:lineRule="exact"/>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（4）其他评分因素：见评标办法前附表。</w:t>
      </w:r>
    </w:p>
    <w:p w14:paraId="0795AF92">
      <w:pPr>
        <w:keepNext w:val="0"/>
        <w:keepLines w:val="0"/>
        <w:pageBreakBefore w:val="0"/>
        <w:widowControl w:val="0"/>
        <w:tabs>
          <w:tab w:val="left" w:pos="360"/>
        </w:tabs>
        <w:kinsoku/>
        <w:wordWrap/>
        <w:overflowPunct/>
        <w:topLinePunct w:val="0"/>
        <w:autoSpaceDE/>
        <w:autoSpaceDN/>
        <w:bidi w:val="0"/>
        <w:adjustRightInd/>
        <w:snapToGrid/>
        <w:spacing w:line="520" w:lineRule="exact"/>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2.2.2 评标基准价计算</w:t>
      </w:r>
    </w:p>
    <w:p w14:paraId="1ACB8764">
      <w:pPr>
        <w:keepNext w:val="0"/>
        <w:keepLines w:val="0"/>
        <w:pageBreakBefore w:val="0"/>
        <w:widowControl w:val="0"/>
        <w:tabs>
          <w:tab w:val="left" w:pos="360"/>
        </w:tabs>
        <w:kinsoku/>
        <w:wordWrap/>
        <w:overflowPunct/>
        <w:topLinePunct w:val="0"/>
        <w:autoSpaceDE/>
        <w:autoSpaceDN/>
        <w:bidi w:val="0"/>
        <w:adjustRightInd/>
        <w:snapToGrid/>
        <w:spacing w:line="520" w:lineRule="exact"/>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评标基准价计算方法：见评标办法前附表。</w:t>
      </w:r>
    </w:p>
    <w:p w14:paraId="4DF8FC79">
      <w:pPr>
        <w:keepNext w:val="0"/>
        <w:keepLines w:val="0"/>
        <w:pageBreakBefore w:val="0"/>
        <w:widowControl w:val="0"/>
        <w:tabs>
          <w:tab w:val="left" w:pos="360"/>
        </w:tabs>
        <w:kinsoku/>
        <w:wordWrap/>
        <w:overflowPunct/>
        <w:topLinePunct w:val="0"/>
        <w:autoSpaceDE/>
        <w:autoSpaceDN/>
        <w:bidi w:val="0"/>
        <w:adjustRightInd/>
        <w:snapToGrid/>
        <w:spacing w:line="520" w:lineRule="exact"/>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2.2.3 投标报价的偏差率计算</w:t>
      </w:r>
    </w:p>
    <w:p w14:paraId="1DB9E1B8">
      <w:pPr>
        <w:keepNext w:val="0"/>
        <w:keepLines w:val="0"/>
        <w:pageBreakBefore w:val="0"/>
        <w:widowControl w:val="0"/>
        <w:tabs>
          <w:tab w:val="left" w:pos="360"/>
        </w:tabs>
        <w:kinsoku/>
        <w:wordWrap/>
        <w:overflowPunct/>
        <w:topLinePunct w:val="0"/>
        <w:autoSpaceDE/>
        <w:autoSpaceDN/>
        <w:bidi w:val="0"/>
        <w:adjustRightInd/>
        <w:snapToGrid/>
        <w:spacing w:line="520" w:lineRule="exact"/>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投标报价的偏差率计算公式：见评标办法前附表。</w:t>
      </w:r>
    </w:p>
    <w:p w14:paraId="4F4F02EE">
      <w:pPr>
        <w:keepNext w:val="0"/>
        <w:keepLines w:val="0"/>
        <w:pageBreakBefore w:val="0"/>
        <w:widowControl w:val="0"/>
        <w:tabs>
          <w:tab w:val="left" w:pos="360"/>
        </w:tabs>
        <w:kinsoku/>
        <w:wordWrap/>
        <w:overflowPunct/>
        <w:topLinePunct w:val="0"/>
        <w:autoSpaceDE/>
        <w:autoSpaceDN/>
        <w:bidi w:val="0"/>
        <w:adjustRightInd/>
        <w:snapToGrid/>
        <w:spacing w:line="520" w:lineRule="exact"/>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2.2.4 评分标准</w:t>
      </w:r>
    </w:p>
    <w:p w14:paraId="73A478E0">
      <w:pPr>
        <w:keepNext w:val="0"/>
        <w:keepLines w:val="0"/>
        <w:pageBreakBefore w:val="0"/>
        <w:widowControl w:val="0"/>
        <w:tabs>
          <w:tab w:val="left" w:pos="360"/>
        </w:tabs>
        <w:kinsoku/>
        <w:wordWrap/>
        <w:overflowPunct/>
        <w:topLinePunct w:val="0"/>
        <w:autoSpaceDE/>
        <w:autoSpaceDN/>
        <w:bidi w:val="0"/>
        <w:adjustRightInd/>
        <w:snapToGrid/>
        <w:spacing w:line="520" w:lineRule="exact"/>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（1）商务部分评分标准：见评标办法前附表；</w:t>
      </w:r>
    </w:p>
    <w:p w14:paraId="32A6D0FF">
      <w:pPr>
        <w:keepNext w:val="0"/>
        <w:keepLines w:val="0"/>
        <w:pageBreakBefore w:val="0"/>
        <w:widowControl w:val="0"/>
        <w:tabs>
          <w:tab w:val="left" w:pos="360"/>
        </w:tabs>
        <w:kinsoku/>
        <w:wordWrap/>
        <w:overflowPunct/>
        <w:topLinePunct w:val="0"/>
        <w:autoSpaceDE/>
        <w:autoSpaceDN/>
        <w:bidi w:val="0"/>
        <w:adjustRightInd/>
        <w:snapToGrid/>
        <w:spacing w:line="520" w:lineRule="exact"/>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（2）技术部分评分标准：见评标办法前附表；</w:t>
      </w:r>
    </w:p>
    <w:p w14:paraId="22259F7C">
      <w:pPr>
        <w:keepNext w:val="0"/>
        <w:keepLines w:val="0"/>
        <w:pageBreakBefore w:val="0"/>
        <w:widowControl w:val="0"/>
        <w:tabs>
          <w:tab w:val="left" w:pos="360"/>
        </w:tabs>
        <w:kinsoku/>
        <w:wordWrap/>
        <w:overflowPunct/>
        <w:topLinePunct w:val="0"/>
        <w:autoSpaceDE/>
        <w:autoSpaceDN/>
        <w:bidi w:val="0"/>
        <w:adjustRightInd/>
        <w:snapToGrid/>
        <w:spacing w:line="520" w:lineRule="exact"/>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（3）报价部分评分标准：见评标办法前附表；</w:t>
      </w:r>
    </w:p>
    <w:p w14:paraId="0A931575">
      <w:pPr>
        <w:keepNext w:val="0"/>
        <w:keepLines w:val="0"/>
        <w:pageBreakBefore w:val="0"/>
        <w:widowControl w:val="0"/>
        <w:tabs>
          <w:tab w:val="left" w:pos="360"/>
        </w:tabs>
        <w:kinsoku/>
        <w:wordWrap/>
        <w:overflowPunct/>
        <w:topLinePunct w:val="0"/>
        <w:autoSpaceDE/>
        <w:autoSpaceDN/>
        <w:bidi w:val="0"/>
        <w:adjustRightInd/>
        <w:snapToGrid/>
        <w:spacing w:line="520" w:lineRule="exact"/>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（4）其他因素评分标准：见评标办法前附表。</w:t>
      </w:r>
    </w:p>
    <w:p w14:paraId="735DD72E">
      <w:pPr>
        <w:pStyle w:val="29"/>
        <w:pageBreakBefore w:val="0"/>
        <w:widowControl w:val="0"/>
        <w:kinsoku/>
        <w:wordWrap/>
        <w:overflowPunct/>
        <w:autoSpaceDE/>
        <w:autoSpaceDN/>
        <w:bidi w:val="0"/>
        <w:adjustRightInd/>
        <w:snapToGrid/>
        <w:spacing w:before="0" w:beforeLines="-2147483648" w:afterLines="-2147483648" w:line="520" w:lineRule="exact"/>
        <w:textAlignment w:val="auto"/>
        <w:rPr>
          <w:rFonts w:hint="eastAsia" w:ascii="宋体" w:hAnsi="宋体" w:eastAsia="宋体" w:cs="宋体"/>
          <w:sz w:val="24"/>
          <w:szCs w:val="24"/>
          <w:lang w:val="en-US" w:eastAsia="zh-CN"/>
        </w:rPr>
      </w:pPr>
      <w:bookmarkStart w:id="324" w:name="_Toc152045604"/>
      <w:bookmarkStart w:id="325" w:name="_Toc247527629"/>
      <w:bookmarkStart w:id="326" w:name="_Toc144974571"/>
      <w:bookmarkStart w:id="327" w:name="_Toc7371"/>
      <w:bookmarkStart w:id="328" w:name="_Toc30711"/>
      <w:bookmarkStart w:id="329" w:name="_Toc152042381"/>
      <w:bookmarkStart w:id="330" w:name="_Toc300835014"/>
      <w:bookmarkStart w:id="331" w:name="_Toc247514028"/>
      <w:r>
        <w:rPr>
          <w:rFonts w:hint="eastAsia" w:ascii="宋体" w:hAnsi="宋体" w:eastAsia="宋体" w:cs="宋体"/>
          <w:sz w:val="24"/>
          <w:szCs w:val="24"/>
          <w:lang w:val="en-US" w:eastAsia="zh-CN"/>
        </w:rPr>
        <w:t>3. 评标程序</w:t>
      </w:r>
      <w:bookmarkEnd w:id="324"/>
      <w:bookmarkEnd w:id="325"/>
      <w:bookmarkEnd w:id="326"/>
      <w:bookmarkEnd w:id="327"/>
      <w:bookmarkEnd w:id="328"/>
      <w:bookmarkEnd w:id="329"/>
      <w:bookmarkEnd w:id="330"/>
      <w:bookmarkEnd w:id="331"/>
    </w:p>
    <w:p w14:paraId="7446BC0F">
      <w:pPr>
        <w:pStyle w:val="30"/>
        <w:rPr>
          <w:rFonts w:hint="eastAsia" w:ascii="宋体" w:hAnsi="宋体" w:eastAsia="宋体" w:cs="宋体"/>
          <w:sz w:val="22"/>
          <w:szCs w:val="18"/>
          <w:lang w:val="en-US" w:eastAsia="zh-CN"/>
        </w:rPr>
      </w:pPr>
      <w:bookmarkStart w:id="332" w:name="_Toc247527630"/>
      <w:bookmarkStart w:id="333" w:name="_Toc300835015"/>
      <w:bookmarkStart w:id="334" w:name="_Toc17734"/>
      <w:bookmarkStart w:id="335" w:name="_Toc152045605"/>
      <w:bookmarkStart w:id="336" w:name="_Toc144974572"/>
      <w:bookmarkStart w:id="337" w:name="_Toc152042382"/>
      <w:bookmarkStart w:id="338" w:name="_Toc247514029"/>
      <w:r>
        <w:rPr>
          <w:rFonts w:hint="eastAsia" w:ascii="宋体" w:hAnsi="宋体" w:eastAsia="宋体" w:cs="宋体"/>
          <w:sz w:val="22"/>
          <w:szCs w:val="18"/>
          <w:lang w:val="en-US" w:eastAsia="zh-CN"/>
        </w:rPr>
        <w:t>3.1 初步评审</w:t>
      </w:r>
      <w:bookmarkEnd w:id="332"/>
      <w:bookmarkEnd w:id="333"/>
      <w:bookmarkEnd w:id="334"/>
      <w:bookmarkEnd w:id="335"/>
      <w:bookmarkEnd w:id="336"/>
      <w:bookmarkEnd w:id="337"/>
      <w:bookmarkEnd w:id="338"/>
    </w:p>
    <w:p w14:paraId="282D51C6">
      <w:pPr>
        <w:keepNext w:val="0"/>
        <w:keepLines w:val="0"/>
        <w:pageBreakBefore w:val="0"/>
        <w:widowControl w:val="0"/>
        <w:tabs>
          <w:tab w:val="left" w:pos="360"/>
        </w:tabs>
        <w:kinsoku/>
        <w:wordWrap/>
        <w:overflowPunct/>
        <w:topLinePunct w:val="0"/>
        <w:autoSpaceDE/>
        <w:autoSpaceDN/>
        <w:bidi w:val="0"/>
        <w:adjustRightInd/>
        <w:snapToGrid/>
        <w:spacing w:line="520" w:lineRule="exact"/>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3.1.1 评标委员会可以要求投标人提交第二章“投标人须知”第3.5.1项至第3.5.6项规定的有关证明和证件的原件，以便核验。评标委员会依据本章第2.1款规定的标准对投标文件进行初步评审。有一项不符合评审标准的，评标委员会应当否决其投标。（适用于已进行资格预审的）</w:t>
      </w:r>
    </w:p>
    <w:p w14:paraId="2BCEB28C">
      <w:pPr>
        <w:keepNext w:val="0"/>
        <w:keepLines w:val="0"/>
        <w:pageBreakBefore w:val="0"/>
        <w:widowControl w:val="0"/>
        <w:tabs>
          <w:tab w:val="left" w:pos="360"/>
        </w:tabs>
        <w:kinsoku/>
        <w:wordWrap/>
        <w:overflowPunct/>
        <w:topLinePunct w:val="0"/>
        <w:autoSpaceDE/>
        <w:autoSpaceDN/>
        <w:bidi w:val="0"/>
        <w:adjustRightInd/>
        <w:snapToGrid/>
        <w:spacing w:line="520" w:lineRule="exact"/>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3.1.1 评标委员会依据本章第2.1.1项、第2.1.3项规定的评审标准对投标文件进行初步评审。有一项不符合评审标准的，评标委员会应当否决其投标。当投标人资格预审申请文件的内容发生重大变化时，评标委员会依据本章第2.1.2项规定的标准对其更新资料进行评审。（适用于已进行资格预审的）</w:t>
      </w:r>
    </w:p>
    <w:p w14:paraId="017ADDD9">
      <w:pPr>
        <w:keepNext w:val="0"/>
        <w:keepLines w:val="0"/>
        <w:pageBreakBefore w:val="0"/>
        <w:widowControl w:val="0"/>
        <w:tabs>
          <w:tab w:val="left" w:pos="360"/>
        </w:tabs>
        <w:kinsoku/>
        <w:wordWrap/>
        <w:overflowPunct/>
        <w:topLinePunct w:val="0"/>
        <w:autoSpaceDE/>
        <w:autoSpaceDN/>
        <w:bidi w:val="0"/>
        <w:adjustRightInd/>
        <w:snapToGrid/>
        <w:spacing w:line="520" w:lineRule="exact"/>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3.1.2 投标人有以下情形之一的，评标委员会应当否决其投标：</w:t>
      </w:r>
    </w:p>
    <w:p w14:paraId="5F2CF716">
      <w:pPr>
        <w:keepNext w:val="0"/>
        <w:keepLines w:val="0"/>
        <w:pageBreakBefore w:val="0"/>
        <w:widowControl w:val="0"/>
        <w:tabs>
          <w:tab w:val="left" w:pos="360"/>
        </w:tabs>
        <w:kinsoku/>
        <w:wordWrap/>
        <w:overflowPunct/>
        <w:topLinePunct w:val="0"/>
        <w:autoSpaceDE/>
        <w:autoSpaceDN/>
        <w:bidi w:val="0"/>
        <w:adjustRightInd/>
        <w:snapToGrid/>
        <w:spacing w:line="520" w:lineRule="exact"/>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（1）第二章“投标人须知”第1.4.3项、第1.4.4项规定的任何一种情形的；</w:t>
      </w:r>
    </w:p>
    <w:p w14:paraId="55A26478">
      <w:pPr>
        <w:keepNext w:val="0"/>
        <w:keepLines w:val="0"/>
        <w:pageBreakBefore w:val="0"/>
        <w:widowControl w:val="0"/>
        <w:tabs>
          <w:tab w:val="left" w:pos="360"/>
        </w:tabs>
        <w:kinsoku/>
        <w:wordWrap/>
        <w:overflowPunct/>
        <w:topLinePunct w:val="0"/>
        <w:autoSpaceDE/>
        <w:autoSpaceDN/>
        <w:bidi w:val="0"/>
        <w:adjustRightInd/>
        <w:snapToGrid/>
        <w:spacing w:line="520" w:lineRule="exact"/>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（2）串通投标或弄虚作假或有其他违法行为的；</w:t>
      </w:r>
    </w:p>
    <w:p w14:paraId="5E47D0FF">
      <w:pPr>
        <w:keepNext w:val="0"/>
        <w:keepLines w:val="0"/>
        <w:pageBreakBefore w:val="0"/>
        <w:widowControl w:val="0"/>
        <w:tabs>
          <w:tab w:val="left" w:pos="360"/>
        </w:tabs>
        <w:kinsoku/>
        <w:wordWrap/>
        <w:overflowPunct/>
        <w:topLinePunct w:val="0"/>
        <w:autoSpaceDE/>
        <w:autoSpaceDN/>
        <w:bidi w:val="0"/>
        <w:adjustRightInd/>
        <w:snapToGrid/>
        <w:spacing w:line="520" w:lineRule="exact"/>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（3）不按评标委员会要求澄清、说明或补正的。</w:t>
      </w:r>
    </w:p>
    <w:p w14:paraId="2E973952">
      <w:pPr>
        <w:keepNext w:val="0"/>
        <w:keepLines w:val="0"/>
        <w:pageBreakBefore w:val="0"/>
        <w:widowControl w:val="0"/>
        <w:tabs>
          <w:tab w:val="left" w:pos="360"/>
        </w:tabs>
        <w:kinsoku/>
        <w:wordWrap/>
        <w:overflowPunct/>
        <w:topLinePunct w:val="0"/>
        <w:autoSpaceDE/>
        <w:autoSpaceDN/>
        <w:bidi w:val="0"/>
        <w:adjustRightInd/>
        <w:snapToGrid/>
        <w:spacing w:line="520" w:lineRule="exact"/>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（4）电子投标文件上传、解密后，由公共资源交易中心在评审时提交评标委员会电子投标文件雷同情况。</w:t>
      </w:r>
    </w:p>
    <w:p w14:paraId="4F4AE5F9">
      <w:pPr>
        <w:keepNext w:val="0"/>
        <w:keepLines w:val="0"/>
        <w:pageBreakBefore w:val="0"/>
        <w:widowControl w:val="0"/>
        <w:tabs>
          <w:tab w:val="left" w:pos="360"/>
        </w:tabs>
        <w:kinsoku/>
        <w:wordWrap/>
        <w:overflowPunct/>
        <w:topLinePunct w:val="0"/>
        <w:autoSpaceDE/>
        <w:autoSpaceDN/>
        <w:bidi w:val="0"/>
        <w:adjustRightInd/>
        <w:snapToGrid/>
        <w:spacing w:line="520" w:lineRule="exact"/>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不同投标人的电子投标文件存在上传文件的IP地址信息相同，且无法提供合理解释的；计算机网卡MAC地址、硬盘序列号机器码信息均异常一致的；已标价工程量清单电子文档记录的计价软件加密锁号，存在信息异常一致的；经查重分析，存在载明的联合体成员为同一法人、项目管理成员为同一人的，以及出现错误内容异常一致的；投标报价呈等差数列、报价的差额本身呈等差数列或者规律性的百分比等情况的；</w:t>
      </w:r>
    </w:p>
    <w:p w14:paraId="194C06A6">
      <w:pPr>
        <w:keepNext w:val="0"/>
        <w:keepLines w:val="0"/>
        <w:pageBreakBefore w:val="0"/>
        <w:widowControl w:val="0"/>
        <w:tabs>
          <w:tab w:val="left" w:pos="360"/>
        </w:tabs>
        <w:kinsoku/>
        <w:wordWrap/>
        <w:overflowPunct/>
        <w:topLinePunct w:val="0"/>
        <w:autoSpaceDE/>
        <w:autoSpaceDN/>
        <w:bidi w:val="0"/>
        <w:adjustRightInd/>
        <w:snapToGrid/>
        <w:spacing w:line="520" w:lineRule="exact"/>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（5）有串通投标、弄虚作假、行贿等违法行为的。</w:t>
      </w:r>
    </w:p>
    <w:p w14:paraId="66B52212">
      <w:pPr>
        <w:keepNext w:val="0"/>
        <w:keepLines w:val="0"/>
        <w:pageBreakBefore w:val="0"/>
        <w:widowControl w:val="0"/>
        <w:tabs>
          <w:tab w:val="left" w:pos="360"/>
        </w:tabs>
        <w:kinsoku/>
        <w:wordWrap/>
        <w:overflowPunct/>
        <w:topLinePunct w:val="0"/>
        <w:autoSpaceDE/>
        <w:autoSpaceDN/>
        <w:bidi w:val="0"/>
        <w:adjustRightInd/>
        <w:snapToGrid/>
        <w:spacing w:line="520" w:lineRule="exact"/>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3.1.3 投标报价有算术错误的，评标委员会按以下原则对投标报价进行修正，修正的价格经投标人书面确认后具有约束力。投标人不接受修正价格的，评标委员会应当否决其投标。</w:t>
      </w:r>
    </w:p>
    <w:p w14:paraId="5EFC6D10">
      <w:pPr>
        <w:keepNext w:val="0"/>
        <w:keepLines w:val="0"/>
        <w:pageBreakBefore w:val="0"/>
        <w:widowControl w:val="0"/>
        <w:tabs>
          <w:tab w:val="left" w:pos="360"/>
        </w:tabs>
        <w:kinsoku/>
        <w:wordWrap/>
        <w:overflowPunct/>
        <w:topLinePunct w:val="0"/>
        <w:autoSpaceDE/>
        <w:autoSpaceDN/>
        <w:bidi w:val="0"/>
        <w:adjustRightInd/>
        <w:snapToGrid/>
        <w:spacing w:line="520" w:lineRule="exact"/>
        <w:ind w:firstLine="440" w:firstLineChars="200"/>
        <w:textAlignment w:val="auto"/>
        <w:rPr>
          <w:rFonts w:hint="eastAsia" w:ascii="宋体" w:hAnsi="宋体" w:eastAsia="宋体" w:cs="宋体"/>
          <w:sz w:val="22"/>
          <w:szCs w:val="22"/>
          <w:lang w:val="en-US" w:eastAsia="zh-CN"/>
        </w:rPr>
      </w:pPr>
      <w:bookmarkStart w:id="339" w:name="_Toc152042383"/>
      <w:r>
        <w:rPr>
          <w:rFonts w:hint="eastAsia" w:ascii="宋体" w:hAnsi="宋体" w:eastAsia="宋体" w:cs="宋体"/>
          <w:sz w:val="22"/>
          <w:szCs w:val="22"/>
          <w:lang w:val="en-US" w:eastAsia="zh-CN"/>
        </w:rPr>
        <w:t>（1）投标文件中的大写金额与小写金额不一致的，以大写金额为准；</w:t>
      </w:r>
      <w:bookmarkEnd w:id="339"/>
    </w:p>
    <w:p w14:paraId="16B26FCA">
      <w:pPr>
        <w:keepNext w:val="0"/>
        <w:keepLines w:val="0"/>
        <w:pageBreakBefore w:val="0"/>
        <w:widowControl w:val="0"/>
        <w:tabs>
          <w:tab w:val="left" w:pos="360"/>
        </w:tabs>
        <w:kinsoku/>
        <w:wordWrap/>
        <w:overflowPunct/>
        <w:topLinePunct w:val="0"/>
        <w:autoSpaceDE/>
        <w:autoSpaceDN/>
        <w:bidi w:val="0"/>
        <w:adjustRightInd/>
        <w:snapToGrid/>
        <w:spacing w:line="520" w:lineRule="exact"/>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（2）总价金额与依据单价计算出的结果不一致的，以单价金额为准修正总价，但单价金额小数点有明显错误的除外。</w:t>
      </w:r>
    </w:p>
    <w:p w14:paraId="1600C0CD">
      <w:pPr>
        <w:pStyle w:val="30"/>
        <w:rPr>
          <w:rFonts w:hint="eastAsia" w:ascii="宋体" w:hAnsi="宋体" w:eastAsia="宋体" w:cs="宋体"/>
          <w:sz w:val="22"/>
          <w:szCs w:val="18"/>
          <w:lang w:val="en-US" w:eastAsia="zh-CN"/>
        </w:rPr>
      </w:pPr>
      <w:bookmarkStart w:id="340" w:name="_Toc300835016"/>
      <w:bookmarkStart w:id="341" w:name="_Toc5038"/>
      <w:bookmarkStart w:id="342" w:name="_Toc144974573"/>
      <w:bookmarkStart w:id="343" w:name="_Toc152045606"/>
      <w:bookmarkStart w:id="344" w:name="_Toc247514030"/>
      <w:bookmarkStart w:id="345" w:name="_Toc152042384"/>
      <w:bookmarkStart w:id="346" w:name="_Toc247527631"/>
      <w:r>
        <w:rPr>
          <w:rFonts w:hint="eastAsia" w:ascii="宋体" w:hAnsi="宋体" w:eastAsia="宋体" w:cs="宋体"/>
          <w:sz w:val="22"/>
          <w:szCs w:val="18"/>
          <w:lang w:val="en-US" w:eastAsia="zh-CN"/>
        </w:rPr>
        <w:t>3.2 详细评审</w:t>
      </w:r>
      <w:bookmarkEnd w:id="340"/>
      <w:bookmarkEnd w:id="341"/>
      <w:bookmarkEnd w:id="342"/>
      <w:bookmarkEnd w:id="343"/>
      <w:bookmarkEnd w:id="344"/>
      <w:bookmarkEnd w:id="345"/>
      <w:bookmarkEnd w:id="346"/>
    </w:p>
    <w:p w14:paraId="13D14178">
      <w:pPr>
        <w:keepNext w:val="0"/>
        <w:keepLines w:val="0"/>
        <w:pageBreakBefore w:val="0"/>
        <w:widowControl w:val="0"/>
        <w:tabs>
          <w:tab w:val="left" w:pos="360"/>
        </w:tabs>
        <w:kinsoku/>
        <w:wordWrap/>
        <w:overflowPunct/>
        <w:topLinePunct w:val="0"/>
        <w:autoSpaceDE/>
        <w:autoSpaceDN/>
        <w:bidi w:val="0"/>
        <w:adjustRightInd/>
        <w:snapToGrid/>
        <w:spacing w:line="520" w:lineRule="exact"/>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3.2.1 评标委员会按本章第2.2款规定的量化因素和分值进行打分，并计算出综合评估得分。评标办法前附表对承包人建议书中的设计文件评审有特殊规定的，从其规定。</w:t>
      </w:r>
    </w:p>
    <w:p w14:paraId="538F4ED6">
      <w:pPr>
        <w:keepNext w:val="0"/>
        <w:keepLines w:val="0"/>
        <w:pageBreakBefore w:val="0"/>
        <w:widowControl w:val="0"/>
        <w:tabs>
          <w:tab w:val="left" w:pos="360"/>
        </w:tabs>
        <w:kinsoku/>
        <w:wordWrap/>
        <w:overflowPunct/>
        <w:topLinePunct w:val="0"/>
        <w:autoSpaceDE/>
        <w:autoSpaceDN/>
        <w:bidi w:val="0"/>
        <w:adjustRightInd/>
        <w:snapToGrid/>
        <w:spacing w:line="520" w:lineRule="exact"/>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（1）按本章第2.2.4（1）目规定的评审因素和分值对商务部分计算出得分A；</w:t>
      </w:r>
    </w:p>
    <w:p w14:paraId="6CBF68B3">
      <w:pPr>
        <w:keepNext w:val="0"/>
        <w:keepLines w:val="0"/>
        <w:pageBreakBefore w:val="0"/>
        <w:widowControl w:val="0"/>
        <w:tabs>
          <w:tab w:val="left" w:pos="360"/>
        </w:tabs>
        <w:kinsoku/>
        <w:wordWrap/>
        <w:overflowPunct/>
        <w:topLinePunct w:val="0"/>
        <w:autoSpaceDE/>
        <w:autoSpaceDN/>
        <w:bidi w:val="0"/>
        <w:adjustRightInd/>
        <w:snapToGrid/>
        <w:spacing w:line="520" w:lineRule="exact"/>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（2）按本章第2.2.4（2）目规定的评审因素和分值对技术部分计算出得分B；</w:t>
      </w:r>
    </w:p>
    <w:p w14:paraId="58A54C0A">
      <w:pPr>
        <w:keepNext w:val="0"/>
        <w:keepLines w:val="0"/>
        <w:pageBreakBefore w:val="0"/>
        <w:widowControl w:val="0"/>
        <w:tabs>
          <w:tab w:val="left" w:pos="360"/>
        </w:tabs>
        <w:kinsoku/>
        <w:wordWrap/>
        <w:overflowPunct/>
        <w:topLinePunct w:val="0"/>
        <w:autoSpaceDE/>
        <w:autoSpaceDN/>
        <w:bidi w:val="0"/>
        <w:adjustRightInd/>
        <w:snapToGrid/>
        <w:spacing w:line="520" w:lineRule="exact"/>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（3）按本章第2.2.4（3）目规定的评审因素和分值对投标报价计算出得分C；</w:t>
      </w:r>
    </w:p>
    <w:p w14:paraId="5BF9F6AF">
      <w:pPr>
        <w:keepNext w:val="0"/>
        <w:keepLines w:val="0"/>
        <w:pageBreakBefore w:val="0"/>
        <w:widowControl w:val="0"/>
        <w:tabs>
          <w:tab w:val="left" w:pos="360"/>
        </w:tabs>
        <w:kinsoku/>
        <w:wordWrap/>
        <w:overflowPunct/>
        <w:topLinePunct w:val="0"/>
        <w:autoSpaceDE/>
        <w:autoSpaceDN/>
        <w:bidi w:val="0"/>
        <w:adjustRightInd/>
        <w:snapToGrid/>
        <w:spacing w:line="520" w:lineRule="exact"/>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（4）按本章第2.2.4（4）目规定的评审因素和分值对投标报价计算出得分D；</w:t>
      </w:r>
    </w:p>
    <w:p w14:paraId="2ACC30F7">
      <w:pPr>
        <w:keepNext w:val="0"/>
        <w:keepLines w:val="0"/>
        <w:pageBreakBefore w:val="0"/>
        <w:widowControl w:val="0"/>
        <w:tabs>
          <w:tab w:val="left" w:pos="360"/>
        </w:tabs>
        <w:kinsoku/>
        <w:wordWrap/>
        <w:overflowPunct/>
        <w:topLinePunct w:val="0"/>
        <w:autoSpaceDE/>
        <w:autoSpaceDN/>
        <w:bidi w:val="0"/>
        <w:adjustRightInd/>
        <w:snapToGrid/>
        <w:spacing w:line="520" w:lineRule="exact"/>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3.2.2 评分分值计算保留小数点后两位，小数点后第三位“四舍五入”。</w:t>
      </w:r>
    </w:p>
    <w:p w14:paraId="43824D78">
      <w:pPr>
        <w:keepNext w:val="0"/>
        <w:keepLines w:val="0"/>
        <w:pageBreakBefore w:val="0"/>
        <w:widowControl w:val="0"/>
        <w:tabs>
          <w:tab w:val="left" w:pos="360"/>
        </w:tabs>
        <w:kinsoku/>
        <w:wordWrap/>
        <w:overflowPunct/>
        <w:topLinePunct w:val="0"/>
        <w:autoSpaceDE/>
        <w:autoSpaceDN/>
        <w:bidi w:val="0"/>
        <w:adjustRightInd/>
        <w:snapToGrid/>
        <w:spacing w:line="520" w:lineRule="exact"/>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3.2.3 投标人得分=A+B+C+D。</w:t>
      </w:r>
    </w:p>
    <w:p w14:paraId="0D59068E">
      <w:pPr>
        <w:keepNext w:val="0"/>
        <w:keepLines w:val="0"/>
        <w:pageBreakBefore w:val="0"/>
        <w:widowControl w:val="0"/>
        <w:tabs>
          <w:tab w:val="left" w:pos="360"/>
        </w:tabs>
        <w:kinsoku/>
        <w:wordWrap/>
        <w:overflowPunct/>
        <w:topLinePunct w:val="0"/>
        <w:autoSpaceDE/>
        <w:autoSpaceDN/>
        <w:bidi w:val="0"/>
        <w:adjustRightInd/>
        <w:snapToGrid/>
        <w:spacing w:line="520" w:lineRule="exact"/>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3.2.4 评标委员会发现投标人的报价明显低于其他投标报价，或者在设有标底时明显低于标底，使得其投标报价可能低于其个别成本的，应当要求该投标人作出书面说明并提供相应的证明材料。投标人不能合理说明或者不能提供相应证明材料的，评标委员会应当认定该投标人以低于成本报价竞标，应当否决其投标。</w:t>
      </w:r>
    </w:p>
    <w:p w14:paraId="1EDC2F75">
      <w:pPr>
        <w:pStyle w:val="30"/>
        <w:rPr>
          <w:rFonts w:hint="eastAsia" w:ascii="宋体" w:hAnsi="宋体" w:eastAsia="宋体" w:cs="宋体"/>
          <w:sz w:val="22"/>
          <w:szCs w:val="18"/>
          <w:lang w:val="en-US" w:eastAsia="zh-CN"/>
        </w:rPr>
      </w:pPr>
      <w:bookmarkStart w:id="347" w:name="_Toc144974575"/>
      <w:bookmarkStart w:id="348" w:name="_Toc247514031"/>
      <w:bookmarkStart w:id="349" w:name="_Toc13919"/>
      <w:bookmarkStart w:id="350" w:name="_Toc300835017"/>
      <w:bookmarkStart w:id="351" w:name="_Toc152045607"/>
      <w:bookmarkStart w:id="352" w:name="_Toc247527632"/>
      <w:bookmarkStart w:id="353" w:name="_Toc152042385"/>
      <w:r>
        <w:rPr>
          <w:rFonts w:hint="eastAsia" w:ascii="宋体" w:hAnsi="宋体" w:eastAsia="宋体" w:cs="宋体"/>
          <w:sz w:val="22"/>
          <w:szCs w:val="18"/>
          <w:lang w:val="en-US" w:eastAsia="zh-CN"/>
        </w:rPr>
        <w:t>3.3 投标文件的澄清</w:t>
      </w:r>
      <w:bookmarkEnd w:id="347"/>
      <w:r>
        <w:rPr>
          <w:rFonts w:hint="eastAsia" w:ascii="宋体" w:hAnsi="宋体" w:eastAsia="宋体" w:cs="宋体"/>
          <w:sz w:val="22"/>
          <w:szCs w:val="18"/>
          <w:lang w:val="en-US" w:eastAsia="zh-CN"/>
        </w:rPr>
        <w:t>和补正</w:t>
      </w:r>
      <w:bookmarkEnd w:id="348"/>
      <w:bookmarkEnd w:id="349"/>
      <w:bookmarkEnd w:id="350"/>
      <w:bookmarkEnd w:id="351"/>
      <w:bookmarkEnd w:id="352"/>
      <w:bookmarkEnd w:id="353"/>
    </w:p>
    <w:p w14:paraId="07859662">
      <w:pPr>
        <w:keepNext w:val="0"/>
        <w:keepLines w:val="0"/>
        <w:pageBreakBefore w:val="0"/>
        <w:widowControl w:val="0"/>
        <w:tabs>
          <w:tab w:val="left" w:pos="360"/>
        </w:tabs>
        <w:kinsoku/>
        <w:wordWrap/>
        <w:overflowPunct/>
        <w:topLinePunct w:val="0"/>
        <w:autoSpaceDE/>
        <w:autoSpaceDN/>
        <w:bidi w:val="0"/>
        <w:adjustRightInd/>
        <w:snapToGrid/>
        <w:spacing w:line="520" w:lineRule="exact"/>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3.3.1 在评标过程中，评标委员会可以通过电子招标投标交易平台要求投标人对投标文件中含义不明确、对同类问题表述不一致或者有明显文字和计算错误的内容做必要的澄清、说明或补正。澄清、说明或补正应通过电子招标投标交易平台进行。评标委员会不接受投标人主动提出的澄清、说明或补正。</w:t>
      </w:r>
    </w:p>
    <w:p w14:paraId="4A10B039">
      <w:pPr>
        <w:keepNext w:val="0"/>
        <w:keepLines w:val="0"/>
        <w:pageBreakBefore w:val="0"/>
        <w:widowControl w:val="0"/>
        <w:tabs>
          <w:tab w:val="left" w:pos="360"/>
        </w:tabs>
        <w:kinsoku/>
        <w:wordWrap/>
        <w:overflowPunct/>
        <w:topLinePunct w:val="0"/>
        <w:autoSpaceDE/>
        <w:autoSpaceDN/>
        <w:bidi w:val="0"/>
        <w:adjustRightInd/>
        <w:snapToGrid/>
        <w:spacing w:line="520" w:lineRule="exact"/>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3.3.2 澄清、说明或补正不得改变投标文件的实质性内容（算术性错误修正的除外），投标人的书面澄清、说明和补正属于投标文件的组成部分。</w:t>
      </w:r>
    </w:p>
    <w:p w14:paraId="5FAF605E">
      <w:pPr>
        <w:keepNext w:val="0"/>
        <w:keepLines w:val="0"/>
        <w:pageBreakBefore w:val="0"/>
        <w:widowControl w:val="0"/>
        <w:tabs>
          <w:tab w:val="left" w:pos="360"/>
        </w:tabs>
        <w:kinsoku/>
        <w:wordWrap/>
        <w:overflowPunct/>
        <w:topLinePunct w:val="0"/>
        <w:autoSpaceDE/>
        <w:autoSpaceDN/>
        <w:bidi w:val="0"/>
        <w:adjustRightInd/>
        <w:snapToGrid/>
        <w:spacing w:line="520" w:lineRule="exact"/>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3.3.3 评标委员会对投标人提交的澄清、说明或补正有疑问的，可以要求投标人进一步澄清、说明或补正，直至满足评标委员会的要求。</w:t>
      </w:r>
    </w:p>
    <w:p w14:paraId="34D43918">
      <w:pPr>
        <w:pStyle w:val="29"/>
        <w:pageBreakBefore w:val="0"/>
        <w:widowControl w:val="0"/>
        <w:kinsoku/>
        <w:wordWrap/>
        <w:overflowPunct/>
        <w:autoSpaceDE/>
        <w:autoSpaceDN/>
        <w:bidi w:val="0"/>
        <w:adjustRightInd/>
        <w:snapToGrid/>
        <w:spacing w:before="0" w:beforeLines="-2147483648" w:afterLines="-2147483648" w:line="520" w:lineRule="exact"/>
        <w:textAlignment w:val="auto"/>
        <w:outlineLvl w:val="2"/>
        <w:rPr>
          <w:rFonts w:hint="eastAsia" w:ascii="宋体" w:hAnsi="宋体" w:eastAsia="宋体" w:cs="宋体"/>
          <w:sz w:val="24"/>
          <w:szCs w:val="24"/>
          <w:lang w:val="en-US" w:eastAsia="zh-CN"/>
        </w:rPr>
      </w:pPr>
      <w:bookmarkStart w:id="354" w:name="_Toc247527633"/>
      <w:bookmarkStart w:id="355" w:name="_Toc300835018"/>
      <w:bookmarkStart w:id="356" w:name="_Toc247514032"/>
      <w:bookmarkStart w:id="357" w:name="_Toc152045608"/>
      <w:bookmarkStart w:id="358" w:name="_Toc31004"/>
      <w:bookmarkStart w:id="359" w:name="_Toc144974576"/>
      <w:bookmarkStart w:id="360" w:name="_Toc152042386"/>
      <w:r>
        <w:rPr>
          <w:rFonts w:hint="eastAsia" w:ascii="宋体" w:hAnsi="宋体" w:eastAsia="宋体" w:cs="宋体"/>
          <w:sz w:val="24"/>
          <w:szCs w:val="24"/>
          <w:lang w:val="en-US" w:eastAsia="zh-CN"/>
        </w:rPr>
        <w:t>3.4 评标结果</w:t>
      </w:r>
      <w:bookmarkEnd w:id="354"/>
      <w:bookmarkEnd w:id="355"/>
      <w:bookmarkEnd w:id="356"/>
      <w:bookmarkEnd w:id="357"/>
      <w:bookmarkEnd w:id="358"/>
      <w:bookmarkEnd w:id="359"/>
      <w:bookmarkEnd w:id="360"/>
    </w:p>
    <w:p w14:paraId="64CDDFF1">
      <w:pPr>
        <w:keepNext w:val="0"/>
        <w:keepLines w:val="0"/>
        <w:pageBreakBefore w:val="0"/>
        <w:widowControl w:val="0"/>
        <w:tabs>
          <w:tab w:val="left" w:pos="360"/>
        </w:tabs>
        <w:kinsoku/>
        <w:wordWrap/>
        <w:overflowPunct/>
        <w:topLinePunct w:val="0"/>
        <w:autoSpaceDE/>
        <w:autoSpaceDN/>
        <w:bidi w:val="0"/>
        <w:adjustRightInd/>
        <w:snapToGrid/>
        <w:spacing w:line="520" w:lineRule="exact"/>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3.4.1 除第二章“投标人须知”前附表授权直接确定中标人外，评标委员会按照得分由高到低的顺序推荐中标候选人，并标明排序。</w:t>
      </w:r>
    </w:p>
    <w:p w14:paraId="5B31EE88">
      <w:pPr>
        <w:keepNext w:val="0"/>
        <w:keepLines w:val="0"/>
        <w:pageBreakBefore w:val="0"/>
        <w:widowControl w:val="0"/>
        <w:tabs>
          <w:tab w:val="left" w:pos="360"/>
        </w:tabs>
        <w:kinsoku/>
        <w:wordWrap/>
        <w:overflowPunct/>
        <w:topLinePunct w:val="0"/>
        <w:autoSpaceDE/>
        <w:autoSpaceDN/>
        <w:bidi w:val="0"/>
        <w:adjustRightInd/>
        <w:snapToGrid/>
        <w:spacing w:line="520" w:lineRule="exact"/>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3.4.2 评标委员会完成评标后，应当向招标人提交书面评标报告和中标候选人名单。</w:t>
      </w:r>
    </w:p>
    <w:p w14:paraId="49B1F184">
      <w:pPr>
        <w:keepNext w:val="0"/>
        <w:keepLines w:val="0"/>
        <w:pageBreakBefore w:val="0"/>
        <w:widowControl w:val="0"/>
        <w:tabs>
          <w:tab w:val="left" w:pos="360"/>
        </w:tabs>
        <w:kinsoku/>
        <w:wordWrap/>
        <w:overflowPunct/>
        <w:topLinePunct w:val="0"/>
        <w:autoSpaceDE/>
        <w:autoSpaceDN/>
        <w:bidi w:val="0"/>
        <w:adjustRightInd/>
        <w:snapToGrid/>
        <w:spacing w:line="520" w:lineRule="exact"/>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3.4.3评标委员会应当在评标报告中列明投标文件雷同情况。</w:t>
      </w:r>
      <w:r>
        <w:rPr>
          <w:rFonts w:hint="eastAsia" w:ascii="宋体" w:hAnsi="宋体" w:eastAsia="宋体" w:cs="宋体"/>
          <w:sz w:val="22"/>
          <w:szCs w:val="22"/>
          <w:lang w:val="en-US" w:eastAsia="zh-CN"/>
        </w:rPr>
        <w:br w:type="page"/>
      </w:r>
    </w:p>
    <w:p w14:paraId="470CAD9D">
      <w:pPr>
        <w:rPr>
          <w:rFonts w:hint="eastAsia" w:ascii="宋体" w:hAnsi="宋体" w:eastAsia="宋体" w:cs="宋体"/>
          <w:sz w:val="20"/>
          <w:szCs w:val="22"/>
        </w:rPr>
      </w:pPr>
    </w:p>
    <w:p w14:paraId="327D6915">
      <w:pPr>
        <w:pStyle w:val="2"/>
        <w:keepNext/>
        <w:keepLines/>
        <w:pageBreakBefore w:val="0"/>
        <w:widowControl w:val="0"/>
        <w:kinsoku/>
        <w:wordWrap/>
        <w:overflowPunct/>
        <w:topLinePunct w:val="0"/>
        <w:autoSpaceDE/>
        <w:autoSpaceDN/>
        <w:bidi w:val="0"/>
        <w:adjustRightInd/>
        <w:snapToGrid/>
        <w:spacing w:before="120" w:beforeLines="-2147483648" w:after="120" w:afterLines="-2147483648" w:line="400" w:lineRule="exact"/>
        <w:jc w:val="center"/>
        <w:textAlignment w:val="auto"/>
        <w:rPr>
          <w:rFonts w:hint="eastAsia" w:ascii="宋体" w:hAnsi="宋体" w:eastAsia="宋体" w:cs="宋体"/>
          <w:b/>
          <w:bCs/>
          <w:sz w:val="24"/>
          <w:szCs w:val="24"/>
          <w:lang w:val="en-US" w:eastAsia="zh-CN"/>
        </w:rPr>
      </w:pPr>
      <w:bookmarkStart w:id="361" w:name="_Toc152042387"/>
      <w:bookmarkStart w:id="362" w:name="_Toc16094"/>
      <w:bookmarkStart w:id="363" w:name="_Toc144974577"/>
      <w:bookmarkStart w:id="364" w:name="_Toc247527634"/>
      <w:bookmarkStart w:id="365" w:name="_Toc152045609"/>
      <w:bookmarkStart w:id="366" w:name="_Toc482467079"/>
      <w:bookmarkStart w:id="367" w:name="_Toc9736"/>
      <w:bookmarkStart w:id="368" w:name="_Toc28715"/>
      <w:bookmarkStart w:id="369" w:name="_Toc5353"/>
      <w:bookmarkStart w:id="370" w:name="_Toc247514033"/>
      <w:bookmarkStart w:id="371" w:name="_Toc31847"/>
      <w:r>
        <w:rPr>
          <w:rFonts w:hint="eastAsia" w:ascii="宋体" w:hAnsi="宋体" w:eastAsia="宋体" w:cs="宋体"/>
          <w:b/>
          <w:bCs/>
          <w:sz w:val="28"/>
          <w:szCs w:val="40"/>
          <w:highlight w:val="none"/>
          <w:lang w:eastAsia="zh-CN"/>
        </w:rPr>
        <w:t>第四章 合同条款及格式</w:t>
      </w:r>
      <w:bookmarkEnd w:id="361"/>
      <w:bookmarkEnd w:id="362"/>
      <w:bookmarkEnd w:id="363"/>
      <w:bookmarkEnd w:id="364"/>
      <w:bookmarkEnd w:id="365"/>
      <w:bookmarkEnd w:id="366"/>
      <w:bookmarkEnd w:id="367"/>
      <w:bookmarkEnd w:id="368"/>
      <w:bookmarkEnd w:id="369"/>
      <w:bookmarkEnd w:id="370"/>
      <w:bookmarkEnd w:id="371"/>
      <w:bookmarkStart w:id="372" w:name="_Toc16913"/>
      <w:bookmarkStart w:id="373" w:name="_Toc25090"/>
      <w:bookmarkStart w:id="374" w:name="_Toc981"/>
    </w:p>
    <w:p w14:paraId="719F9D0C">
      <w:pPr>
        <w:pStyle w:val="29"/>
        <w:pageBreakBefore w:val="0"/>
        <w:widowControl w:val="0"/>
        <w:kinsoku/>
        <w:wordWrap/>
        <w:overflowPunct/>
        <w:autoSpaceDE/>
        <w:autoSpaceDN/>
        <w:bidi w:val="0"/>
        <w:adjustRightInd/>
        <w:snapToGrid/>
        <w:spacing w:before="0" w:beforeLines="-2147483648" w:afterLines="-2147483648" w:line="520" w:lineRule="exact"/>
        <w:ind w:left="0" w:leftChars="0" w:right="0" w:rightChars="0" w:firstLine="0" w:firstLineChars="0"/>
        <w:jc w:val="center"/>
        <w:textAlignment w:val="auto"/>
        <w:outlineLvl w:val="1"/>
        <w:rPr>
          <w:rFonts w:hint="eastAsia" w:ascii="宋体" w:hAnsi="宋体" w:eastAsia="宋体" w:cs="宋体"/>
          <w:b/>
          <w:bCs/>
          <w:sz w:val="24"/>
          <w:szCs w:val="24"/>
          <w:lang w:val="en-US" w:eastAsia="zh-CN"/>
        </w:rPr>
      </w:pPr>
      <w:bookmarkStart w:id="375" w:name="_Toc10277"/>
      <w:bookmarkStart w:id="376" w:name="_Toc17602"/>
      <w:bookmarkStart w:id="377" w:name="_Toc29930"/>
      <w:bookmarkStart w:id="378" w:name="_Toc14587"/>
      <w:bookmarkStart w:id="379" w:name="_Toc12174"/>
      <w:r>
        <w:rPr>
          <w:rFonts w:hint="eastAsia" w:ascii="宋体" w:hAnsi="宋体" w:eastAsia="宋体" w:cs="宋体"/>
          <w:b/>
          <w:bCs/>
          <w:sz w:val="24"/>
          <w:szCs w:val="24"/>
          <w:lang w:val="en-US" w:eastAsia="zh-CN"/>
        </w:rPr>
        <w:t>第一节 通用合同条款</w:t>
      </w:r>
      <w:bookmarkEnd w:id="375"/>
      <w:bookmarkEnd w:id="376"/>
      <w:bookmarkEnd w:id="377"/>
      <w:bookmarkEnd w:id="378"/>
      <w:bookmarkEnd w:id="379"/>
    </w:p>
    <w:p w14:paraId="3708A930">
      <w:pPr>
        <w:pStyle w:val="30"/>
        <w:pageBreakBefore w:val="0"/>
        <w:widowControl w:val="0"/>
        <w:kinsoku/>
        <w:wordWrap/>
        <w:overflowPunct/>
        <w:topLinePunct w:val="0"/>
        <w:autoSpaceDN/>
        <w:bidi w:val="0"/>
        <w:adjustRightInd/>
        <w:snapToGrid/>
        <w:spacing w:line="360" w:lineRule="auto"/>
        <w:textAlignment w:val="auto"/>
        <w:rPr>
          <w:rFonts w:hint="eastAsia" w:ascii="宋体" w:hAnsi="宋体" w:eastAsia="宋体" w:cs="宋体"/>
          <w:sz w:val="22"/>
          <w:szCs w:val="18"/>
          <w:lang w:val="en-US" w:eastAsia="zh-CN"/>
        </w:rPr>
      </w:pPr>
      <w:bookmarkStart w:id="380" w:name="_Toc6178"/>
      <w:bookmarkStart w:id="381" w:name="_Toc32077"/>
      <w:bookmarkStart w:id="382" w:name="_Toc247514035"/>
      <w:bookmarkStart w:id="383" w:name="_Toc17021"/>
      <w:bookmarkStart w:id="384" w:name="_Toc5369"/>
      <w:bookmarkStart w:id="385" w:name="_Toc247527636"/>
      <w:bookmarkStart w:id="386" w:name="_Toc482467081"/>
      <w:bookmarkStart w:id="387" w:name="_Toc23706"/>
      <w:bookmarkStart w:id="388" w:name="_Toc32699"/>
      <w:bookmarkStart w:id="389" w:name="_Toc23806"/>
      <w:bookmarkStart w:id="390" w:name="_Toc184635098"/>
      <w:r>
        <w:rPr>
          <w:rFonts w:hint="eastAsia" w:ascii="宋体" w:hAnsi="宋体" w:eastAsia="宋体" w:cs="宋体"/>
          <w:sz w:val="22"/>
          <w:szCs w:val="18"/>
          <w:lang w:val="en-US" w:eastAsia="zh-CN"/>
        </w:rPr>
        <w:t>1. 一般约定</w:t>
      </w:r>
      <w:bookmarkEnd w:id="380"/>
      <w:bookmarkEnd w:id="381"/>
      <w:bookmarkEnd w:id="382"/>
      <w:bookmarkEnd w:id="383"/>
      <w:bookmarkEnd w:id="384"/>
      <w:bookmarkEnd w:id="385"/>
      <w:bookmarkEnd w:id="386"/>
      <w:bookmarkEnd w:id="387"/>
      <w:bookmarkEnd w:id="388"/>
      <w:bookmarkEnd w:id="389"/>
      <w:bookmarkEnd w:id="390"/>
    </w:p>
    <w:p w14:paraId="16DD75BA">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391" w:name="_Toc2820"/>
      <w:bookmarkStart w:id="392" w:name="_Toc247514036"/>
      <w:bookmarkStart w:id="393" w:name="_Toc27890"/>
      <w:bookmarkStart w:id="394" w:name="_Toc32422"/>
      <w:bookmarkStart w:id="395" w:name="_Toc6089"/>
      <w:bookmarkStart w:id="396" w:name="_Toc15250"/>
      <w:bookmarkStart w:id="397" w:name="_Toc31481"/>
      <w:bookmarkStart w:id="398" w:name="_Toc247527637"/>
      <w:bookmarkStart w:id="399" w:name="_Toc8064"/>
      <w:r>
        <w:rPr>
          <w:rFonts w:hint="eastAsia" w:ascii="宋体" w:hAnsi="宋体" w:eastAsia="宋体" w:cs="宋体"/>
          <w:sz w:val="22"/>
          <w:szCs w:val="18"/>
          <w:lang w:val="en-US" w:eastAsia="zh-CN"/>
        </w:rPr>
        <w:t>1.1 词语定义</w:t>
      </w:r>
      <w:bookmarkEnd w:id="391"/>
      <w:bookmarkEnd w:id="392"/>
      <w:bookmarkEnd w:id="393"/>
      <w:bookmarkEnd w:id="394"/>
      <w:bookmarkEnd w:id="395"/>
      <w:bookmarkEnd w:id="396"/>
      <w:bookmarkEnd w:id="397"/>
      <w:bookmarkEnd w:id="398"/>
      <w:bookmarkEnd w:id="399"/>
    </w:p>
    <w:p w14:paraId="4078347C">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通用合同条款、专用合同条款中的下列词语应具有本款所赋予的含义。</w:t>
      </w:r>
    </w:p>
    <w:p w14:paraId="7D6B3C90">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400" w:name="_Toc19675"/>
      <w:bookmarkStart w:id="401" w:name="_Toc9320"/>
      <w:bookmarkStart w:id="402" w:name="_Toc21766"/>
      <w:r>
        <w:rPr>
          <w:rFonts w:hint="eastAsia" w:ascii="宋体" w:hAnsi="宋体" w:eastAsia="宋体" w:cs="宋体"/>
          <w:sz w:val="22"/>
          <w:szCs w:val="22"/>
          <w:lang w:val="en-US" w:eastAsia="zh-CN"/>
        </w:rPr>
        <w:t>1.1.1 合同</w:t>
      </w:r>
      <w:bookmarkEnd w:id="400"/>
      <w:bookmarkEnd w:id="401"/>
      <w:bookmarkEnd w:id="402"/>
    </w:p>
    <w:p w14:paraId="3B70754C">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1.1.1.1 合同文件（或称合同）：指合同协议书、中标通知书、投标函及投标函附录、专用合同条款、通用合同条款、发包人要求、价格清单、承包人建议书，以及其他构成合同组成部分的文件。</w:t>
      </w:r>
    </w:p>
    <w:p w14:paraId="1C28BD74">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1.1.1.2 合同协议书：指第1.5 款所指的合同协议书。</w:t>
      </w:r>
    </w:p>
    <w:p w14:paraId="51B1BF7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1.1.1.3 中标通知书：指发包人通知承包人中标的函件。中标通知书随附的澄清、说明、补正事项纪要等，是中标通知书的组成部分。</w:t>
      </w:r>
    </w:p>
    <w:p w14:paraId="08E7A9DC">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1.1.1.4 投标函：指构成合同文件组成部分的由承包人填写并签署的投标函。</w:t>
      </w:r>
    </w:p>
    <w:p w14:paraId="0128AC2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1.1.1.5 投标函附录：指附在投标函后构成合同文件的投标函附录。</w:t>
      </w:r>
    </w:p>
    <w:p w14:paraId="2AA9E6F1">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1.1.1.6 发包人要求：指构成合同文件组成部分的名为发包人要求的文件，包括招标项目的目的、范围、设计与其他技术标准和要求，以及合同双方当事人约定对其所作的修改或补充。</w:t>
      </w:r>
    </w:p>
    <w:p w14:paraId="194509D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1.1.1.7 价格清单：指构成合同文件组成部分的由承包人按规定的格式和要求填写并标明价格的清单。</w:t>
      </w:r>
    </w:p>
    <w:p w14:paraId="324D4979">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1.1.1.8承包人建议书：指构成合同文件组成部分的名为承包人建议书的文件。承包人建议书由承包人随投标函一起提交。承包人建议书应包括承包人的设计图纸及相应说明等设计文件。</w:t>
      </w:r>
    </w:p>
    <w:p w14:paraId="297B4548">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 xml:space="preserve"> 1.1.1.9 其他合同文件：指经合同双方当事人确认构成合同文件的其他文件。</w:t>
      </w:r>
    </w:p>
    <w:p w14:paraId="6018DF16">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403" w:name="_Toc9540"/>
      <w:bookmarkStart w:id="404" w:name="_Toc29396"/>
      <w:bookmarkStart w:id="405" w:name="_Toc13858"/>
      <w:r>
        <w:rPr>
          <w:rFonts w:hint="eastAsia" w:ascii="宋体" w:hAnsi="宋体" w:eastAsia="宋体" w:cs="宋体"/>
          <w:sz w:val="22"/>
          <w:szCs w:val="22"/>
          <w:lang w:val="en-US" w:eastAsia="zh-CN"/>
        </w:rPr>
        <w:t>1.1.2 合同当事人和人员</w:t>
      </w:r>
      <w:bookmarkEnd w:id="403"/>
      <w:bookmarkEnd w:id="404"/>
      <w:bookmarkEnd w:id="405"/>
    </w:p>
    <w:p w14:paraId="18C6BE10">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1.1.2.1 合同当事人：指发包人和（或）承包人。</w:t>
      </w:r>
    </w:p>
    <w:p w14:paraId="46338A87">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1.1.2.2 发包人：指专用合同条款中指明并与承包人在合同协议书中签字的当事人。</w:t>
      </w:r>
    </w:p>
    <w:p w14:paraId="10A1BBF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1.1.2.3 承包人：指与发包人签订合同协议书的当事人。</w:t>
      </w:r>
    </w:p>
    <w:p w14:paraId="2B70D7C9">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1.1.2.4 承包人项目经理：指承包人指定代表承包人履行义务的负责人。</w:t>
      </w:r>
    </w:p>
    <w:p w14:paraId="63D0CAF2">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1.1.2.5 设计负责人：指承包人指定负责组织指导协调设计工作并具有相应资格的人员。</w:t>
      </w:r>
    </w:p>
    <w:p w14:paraId="32A585C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1.1.2.6 施工负责人：指承包人指定负责组织指导协调施工工作并具有相应资格的人员。</w:t>
      </w:r>
    </w:p>
    <w:p w14:paraId="3E0D3620">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1.1.2.7 采购负责人：指承包人指定负责组织指导协调采购工作的人员。</w:t>
      </w:r>
    </w:p>
    <w:p w14:paraId="062D8C4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1.1.2.8 分包人：指从承包人处分包合同中某一部分工作，并与其签订分包合同的分包人。</w:t>
      </w:r>
    </w:p>
    <w:p w14:paraId="5C7A0A71">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1.1.2.9 监理人：指在专用合同条款中指明的，受发包人委托对合同履行实施管理的法人或其他组织。属于国家强制监理的，监理人应当具有相应的监理资质。</w:t>
      </w:r>
    </w:p>
    <w:p w14:paraId="773CDF4C">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1.1.2.7 总监理工程师：指由监理人委派对合同履行实施管理的全权负责人。</w:t>
      </w:r>
    </w:p>
    <w:p w14:paraId="7BFFEBE1">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406" w:name="_Toc3128"/>
      <w:bookmarkStart w:id="407" w:name="_Toc15795"/>
      <w:bookmarkStart w:id="408" w:name="_Toc10174"/>
      <w:r>
        <w:rPr>
          <w:rFonts w:hint="eastAsia" w:ascii="宋体" w:hAnsi="宋体" w:eastAsia="宋体" w:cs="宋体"/>
          <w:sz w:val="22"/>
          <w:szCs w:val="22"/>
          <w:lang w:val="en-US" w:eastAsia="zh-CN"/>
        </w:rPr>
        <w:t>1.1.3 工程和设备</w:t>
      </w:r>
      <w:bookmarkEnd w:id="406"/>
      <w:bookmarkEnd w:id="407"/>
      <w:bookmarkEnd w:id="408"/>
    </w:p>
    <w:p w14:paraId="2EDC6187">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1.1.3.1 工程：指永久工程和（或）临时工程。</w:t>
      </w:r>
    </w:p>
    <w:p w14:paraId="151F71B6">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1.1.3.2 永久工程：指按合同约定建造并移交给发包人的工程，包括工程设备。</w:t>
      </w:r>
    </w:p>
    <w:p w14:paraId="2BEB4B60">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1.1.3.3 临时工程：指为完成合同约定的永久工程所修建的各类临时性工程，不包括施工设备。</w:t>
      </w:r>
    </w:p>
    <w:p w14:paraId="76949FBA">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1.1.3.4 区段工程：指专用合同条款中指明特定范围的能单独接收并使用的永久工程。</w:t>
      </w:r>
    </w:p>
    <w:p w14:paraId="17333E1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1.1.3.5 工程设备：指构成或计划构成永久工程的机电设备、仪器装置、运载工具及其他类似的设备和装置。</w:t>
      </w:r>
    </w:p>
    <w:p w14:paraId="263A0EBF">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1.1.3.6 施工设备：指为完成合同约定的各项工作所需的设备、器具和其他物品，不包括临时工程和材料。</w:t>
      </w:r>
    </w:p>
    <w:p w14:paraId="34D5C8F1">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1.1.3.7 临时设施：指为完成合同约定的各项工作所服务的临时性生产和生活设施。</w:t>
      </w:r>
    </w:p>
    <w:p w14:paraId="5E12CB3C">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1.1.3.8 承包人设备：指承包人为工程实施提供的施工设备。</w:t>
      </w:r>
    </w:p>
    <w:p w14:paraId="34B9EB2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1.1.3.9 施工场地（或称工地、现场）：指用于合同工程施工的场所，以及在合同中指定作为施工场地组成部分的其他场所，包括永久占地和临时占地。</w:t>
      </w:r>
    </w:p>
    <w:p w14:paraId="00C99AE7">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1.1.3.10 永久占地：指专用合同条款中指明为实施合同工程需永久占用的土地。</w:t>
      </w:r>
    </w:p>
    <w:p w14:paraId="06F156C8">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1.1.3.11 临时占地：指专用合同条款中指明为实施合同工程需临时占用的土地。</w:t>
      </w:r>
    </w:p>
    <w:p w14:paraId="14E4D4F3">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409" w:name="_Toc26281"/>
      <w:bookmarkStart w:id="410" w:name="_Toc27827"/>
      <w:bookmarkStart w:id="411" w:name="_Toc13777"/>
      <w:r>
        <w:rPr>
          <w:rFonts w:hint="eastAsia" w:ascii="宋体" w:hAnsi="宋体" w:eastAsia="宋体" w:cs="宋体"/>
          <w:sz w:val="22"/>
          <w:szCs w:val="22"/>
          <w:lang w:val="en-US" w:eastAsia="zh-CN"/>
        </w:rPr>
        <w:t>1.1.4 日期、检验和竣工</w:t>
      </w:r>
      <w:bookmarkEnd w:id="409"/>
      <w:bookmarkEnd w:id="410"/>
      <w:bookmarkEnd w:id="411"/>
    </w:p>
    <w:p w14:paraId="706A567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1.1.4.1 开始工作通知：指监理人按第11.1 款通知承包人开始工作的函件。</w:t>
      </w:r>
    </w:p>
    <w:p w14:paraId="17B3C1FF">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1.1.4.2 开始工作日期：指监理人按第11.1款发出的开始工作通知中写明的开始工作日期。</w:t>
      </w:r>
    </w:p>
    <w:p w14:paraId="1934FB2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1.1.4.3 工期：指承包人在投标函中承诺的完成合同工作所需的期限，包括按第11.3款、第11.4款和第11.6款约定所作的变更。</w:t>
      </w:r>
    </w:p>
    <w:p w14:paraId="71969388">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1.1.4.4 竣工日期：指第1.1.4.3目约定工期届满时的日期。实际竣工日期以工程接收证书中写明的日期为准。</w:t>
      </w:r>
    </w:p>
    <w:p w14:paraId="40EFBB9A">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1.1.4.5 缺陷责任期：指履行第19.2款约定的缺陷责任的期限，具体期限在发包人要求中明确的包括根据第19.3 款约定所作的延长。</w:t>
      </w:r>
    </w:p>
    <w:p w14:paraId="3516E43C">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1.1.4.6 基准日期：指投标截止之日前28天的日期。</w:t>
      </w:r>
    </w:p>
    <w:p w14:paraId="12691105">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1.1.4.7 天：除特别指明外，指日历天。合同中按天计算时间的，开始当天不计入，从次日开始计算。期限最后一天的截止时间为当天24：00。</w:t>
      </w:r>
    </w:p>
    <w:p w14:paraId="2F6FE019">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1.1.4.8 竣工试验：是指在工程竣工验收前，根据第18.1款要求进行的试验。</w:t>
      </w:r>
    </w:p>
    <w:p w14:paraId="70B1EB4A">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1.1.4.9 竣工验收：是指承包人完成了全部合同工作后，发包人按合同要求进行的验收。</w:t>
      </w:r>
    </w:p>
    <w:p w14:paraId="61F6DC09">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1.1.4.10 竣工后试验：是指在工程竣工验收后，根据第18.9款约定进行的试验。</w:t>
      </w:r>
    </w:p>
    <w:p w14:paraId="371F652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1.1.4.11国家验收：是指政府有关部门根据法律、规范、规程和政策要求，针对发包人全面组织实施的整个工程正式交付投运前的验收。</w:t>
      </w:r>
    </w:p>
    <w:p w14:paraId="5EC94CDA">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412" w:name="_Toc4582"/>
      <w:bookmarkStart w:id="413" w:name="_Toc25684"/>
      <w:bookmarkStart w:id="414" w:name="_Toc1704"/>
      <w:r>
        <w:rPr>
          <w:rFonts w:hint="eastAsia" w:ascii="宋体" w:hAnsi="宋体" w:eastAsia="宋体" w:cs="宋体"/>
          <w:sz w:val="22"/>
          <w:szCs w:val="22"/>
          <w:lang w:val="en-US" w:eastAsia="zh-CN"/>
        </w:rPr>
        <w:t>1.1.5 合同价格和费用</w:t>
      </w:r>
      <w:bookmarkEnd w:id="412"/>
      <w:bookmarkEnd w:id="413"/>
      <w:bookmarkEnd w:id="414"/>
    </w:p>
    <w:p w14:paraId="1CDD5026">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1.1.5.1 签约合同价：指中标通知书明确的并在签订合同时于合同协议书中写明的，包括了暂列金额、暂估价的合同总金额。</w:t>
      </w:r>
    </w:p>
    <w:p w14:paraId="6605D1E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1.1.5.2 合同价格：指承包人按合同约定完成了包括缺陷责任期内的全部承包工作后，发包人应付给承包人的金额，包括在履行合同过程中按合同约定进行的变更和调整。</w:t>
      </w:r>
    </w:p>
    <w:p w14:paraId="3BA72034">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1.1.5.3 费用：指为履行合同所发生的或将要发生的所有合理开支，包括管理费和应分摊的其他费用，但不包括利润。</w:t>
      </w:r>
    </w:p>
    <w:p w14:paraId="417E6019">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1.1.5.4 暂列金额：指招标文件中给定的，用于在签订协议书时尚未确定或不可预见变更的设计、施工及其所需材料、工程设备、服务等的金额，包括以计日工方式支付的金额。</w:t>
      </w:r>
    </w:p>
    <w:p w14:paraId="663618A1">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1.1.5.5 暂估价：指招标文件中给定的，用于支付必然发生但暂时不能确定价格的专业服务、材料、设备专业工程的金额。</w:t>
      </w:r>
    </w:p>
    <w:p w14:paraId="3C4679E8">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1.1.5.6 计日工：指对零星工作采取的一种计价方式，按合同中的计日工子目及其单价计价付款。</w:t>
      </w:r>
    </w:p>
    <w:p w14:paraId="5EA3367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1.1.5.7 质量保证金：指按第17.4.1项约定用于保证在缺陷责任期内履行缺陷修复义务的金额。</w:t>
      </w:r>
    </w:p>
    <w:p w14:paraId="39CFD0A4">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415" w:name="_Toc16781"/>
      <w:bookmarkStart w:id="416" w:name="_Toc22085"/>
      <w:bookmarkStart w:id="417" w:name="_Toc638"/>
      <w:r>
        <w:rPr>
          <w:rFonts w:hint="eastAsia" w:ascii="宋体" w:hAnsi="宋体" w:eastAsia="宋体" w:cs="宋体"/>
          <w:sz w:val="22"/>
          <w:szCs w:val="22"/>
          <w:lang w:val="en-US" w:eastAsia="zh-CN"/>
        </w:rPr>
        <w:t>1.1.6 其他</w:t>
      </w:r>
      <w:bookmarkEnd w:id="415"/>
      <w:bookmarkEnd w:id="416"/>
      <w:bookmarkEnd w:id="417"/>
    </w:p>
    <w:p w14:paraId="4AA36235">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1.1.6.1 书面形式：指合同文件、信函、电报、传真、数据电文、电子邮件、会议纪要等可以有形地表现所载内容的形式。</w:t>
      </w:r>
    </w:p>
    <w:p w14:paraId="719DD4EC">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1.1.6.2 承包人文件：指由承包人根据合同应提交的所有图纸、手册、模型、计算书、软件和其他文件。</w:t>
      </w:r>
    </w:p>
    <w:p w14:paraId="66FCE1A5">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1.1.6.3 变更是指根据第15条的约定，经指示或批准对发包人要求或工程所做的改变。</w:t>
      </w:r>
    </w:p>
    <w:p w14:paraId="47692D03">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418" w:name="_Toc247527638"/>
      <w:bookmarkStart w:id="419" w:name="_Toc28587"/>
      <w:bookmarkStart w:id="420" w:name="_Toc10113"/>
      <w:bookmarkStart w:id="421" w:name="_Toc1084"/>
      <w:bookmarkStart w:id="422" w:name="_Toc247514037"/>
      <w:bookmarkStart w:id="423" w:name="_Toc25930"/>
      <w:bookmarkStart w:id="424" w:name="_Toc19397"/>
      <w:bookmarkStart w:id="425" w:name="_Toc3263"/>
      <w:bookmarkStart w:id="426" w:name="_Toc19840"/>
      <w:r>
        <w:rPr>
          <w:rFonts w:hint="eastAsia" w:ascii="宋体" w:hAnsi="宋体" w:eastAsia="宋体" w:cs="宋体"/>
          <w:sz w:val="22"/>
          <w:szCs w:val="18"/>
          <w:lang w:val="en-US" w:eastAsia="zh-CN"/>
        </w:rPr>
        <w:t>1.2 语言文字</w:t>
      </w:r>
      <w:bookmarkEnd w:id="418"/>
      <w:bookmarkEnd w:id="419"/>
      <w:bookmarkEnd w:id="420"/>
      <w:bookmarkEnd w:id="421"/>
      <w:bookmarkEnd w:id="422"/>
      <w:bookmarkEnd w:id="423"/>
      <w:bookmarkEnd w:id="424"/>
      <w:bookmarkEnd w:id="425"/>
      <w:bookmarkEnd w:id="426"/>
    </w:p>
    <w:p w14:paraId="2E8A6BDF">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合同使用的语言文字为中文。专用术语使用外文的，应附有中文注释。</w:t>
      </w:r>
    </w:p>
    <w:p w14:paraId="7D713DCF">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427" w:name="_Toc247514038"/>
      <w:bookmarkStart w:id="428" w:name="_Toc24494"/>
      <w:bookmarkStart w:id="429" w:name="_Toc2862"/>
      <w:bookmarkStart w:id="430" w:name="_Toc14718"/>
      <w:bookmarkStart w:id="431" w:name="_Toc7275"/>
      <w:bookmarkStart w:id="432" w:name="_Toc31394"/>
      <w:bookmarkStart w:id="433" w:name="_Toc247527639"/>
      <w:bookmarkStart w:id="434" w:name="_Toc11893"/>
      <w:bookmarkStart w:id="435" w:name="_Toc28923"/>
      <w:r>
        <w:rPr>
          <w:rFonts w:hint="eastAsia" w:ascii="宋体" w:hAnsi="宋体" w:eastAsia="宋体" w:cs="宋体"/>
          <w:sz w:val="22"/>
          <w:szCs w:val="18"/>
          <w:lang w:val="en-US" w:eastAsia="zh-CN"/>
        </w:rPr>
        <w:t>1.3 法律</w:t>
      </w:r>
      <w:bookmarkEnd w:id="427"/>
      <w:bookmarkEnd w:id="428"/>
      <w:bookmarkEnd w:id="429"/>
      <w:bookmarkEnd w:id="430"/>
      <w:bookmarkEnd w:id="431"/>
      <w:bookmarkEnd w:id="432"/>
      <w:bookmarkEnd w:id="433"/>
      <w:bookmarkEnd w:id="434"/>
      <w:bookmarkEnd w:id="435"/>
    </w:p>
    <w:p w14:paraId="09B1FB58">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适用于合同的法律包括中华人民共和国法律、行政法规、部门规章，以及工程所在地的地方法规、自治条例、单行条例和地方政府规章。</w:t>
      </w:r>
    </w:p>
    <w:p w14:paraId="0C36BB16">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436" w:name="_Toc22301"/>
      <w:bookmarkStart w:id="437" w:name="_Toc9654"/>
      <w:bookmarkStart w:id="438" w:name="_Toc247527640"/>
      <w:bookmarkStart w:id="439" w:name="_Toc374"/>
      <w:bookmarkStart w:id="440" w:name="_Toc3448"/>
      <w:bookmarkStart w:id="441" w:name="_Toc17917"/>
      <w:bookmarkStart w:id="442" w:name="_Toc9718"/>
      <w:bookmarkStart w:id="443" w:name="_Toc247514039"/>
      <w:bookmarkStart w:id="444" w:name="_Toc10077"/>
      <w:r>
        <w:rPr>
          <w:rFonts w:hint="eastAsia" w:ascii="宋体" w:hAnsi="宋体" w:eastAsia="宋体" w:cs="宋体"/>
          <w:sz w:val="22"/>
          <w:szCs w:val="18"/>
          <w:lang w:val="en-US" w:eastAsia="zh-CN"/>
        </w:rPr>
        <w:t>1.4 合同文件的优先顺序</w:t>
      </w:r>
      <w:bookmarkEnd w:id="436"/>
      <w:bookmarkEnd w:id="437"/>
      <w:bookmarkEnd w:id="438"/>
      <w:bookmarkEnd w:id="439"/>
      <w:bookmarkEnd w:id="440"/>
      <w:bookmarkEnd w:id="441"/>
      <w:bookmarkEnd w:id="442"/>
      <w:bookmarkEnd w:id="443"/>
      <w:bookmarkEnd w:id="444"/>
    </w:p>
    <w:p w14:paraId="50B67B2F">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组成合同的各项文件应互相解释，互为说明。除专用合同条款另有约定外，解释合同文件的优先顺序如下：</w:t>
      </w:r>
    </w:p>
    <w:p w14:paraId="25496118">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（1）合同协议书；</w:t>
      </w:r>
    </w:p>
    <w:p w14:paraId="75067519">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（2）中标通知书；</w:t>
      </w:r>
    </w:p>
    <w:p w14:paraId="36E9CA40">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（3）投标函及投标函附录；</w:t>
      </w:r>
    </w:p>
    <w:p w14:paraId="60A949C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（4）专用合同条款；</w:t>
      </w:r>
    </w:p>
    <w:p w14:paraId="63C1EAF2">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（5）通用合同条款；</w:t>
      </w:r>
    </w:p>
    <w:p w14:paraId="07C8F3D0">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（6）发包人要求；</w:t>
      </w:r>
    </w:p>
    <w:p w14:paraId="7073305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 xml:space="preserve">（7）承包人建议书； </w:t>
      </w:r>
    </w:p>
    <w:p w14:paraId="5A389315">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（8）价格清单；</w:t>
      </w:r>
    </w:p>
    <w:p w14:paraId="560A2698">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（9）其他合同文件。</w:t>
      </w:r>
    </w:p>
    <w:p w14:paraId="3B938A6B">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445" w:name="_Toc22769"/>
      <w:bookmarkStart w:id="446" w:name="_Toc247514040"/>
      <w:bookmarkStart w:id="447" w:name="_Toc247527641"/>
      <w:bookmarkStart w:id="448" w:name="_Toc11855"/>
      <w:bookmarkStart w:id="449" w:name="_Toc7323"/>
      <w:bookmarkStart w:id="450" w:name="_Toc18221"/>
      <w:bookmarkStart w:id="451" w:name="_Toc28786"/>
      <w:bookmarkStart w:id="452" w:name="_Toc23743"/>
      <w:bookmarkStart w:id="453" w:name="_Toc4142"/>
      <w:r>
        <w:rPr>
          <w:rFonts w:hint="eastAsia" w:ascii="宋体" w:hAnsi="宋体" w:eastAsia="宋体" w:cs="宋体"/>
          <w:sz w:val="22"/>
          <w:szCs w:val="18"/>
          <w:lang w:val="en-US" w:eastAsia="zh-CN"/>
        </w:rPr>
        <w:t>1.5 合同协议书</w:t>
      </w:r>
      <w:bookmarkEnd w:id="445"/>
      <w:bookmarkEnd w:id="446"/>
      <w:bookmarkEnd w:id="447"/>
      <w:bookmarkEnd w:id="448"/>
      <w:bookmarkEnd w:id="449"/>
      <w:bookmarkEnd w:id="450"/>
      <w:bookmarkEnd w:id="451"/>
      <w:bookmarkEnd w:id="452"/>
      <w:bookmarkEnd w:id="453"/>
    </w:p>
    <w:p w14:paraId="19D1FC45">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承包人按中标通知书规定的时间与发包人签订合同协议书。除法律另有规定或合同另有约定外，发包人和承包人的法定代表人或其委托代理人在合同协议书上签字并加盖单位章后，合同生效。</w:t>
      </w:r>
    </w:p>
    <w:p w14:paraId="7992EA09">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454" w:name="_Toc247527642"/>
      <w:bookmarkStart w:id="455" w:name="_Toc247514041"/>
      <w:bookmarkStart w:id="456" w:name="_Toc27267"/>
      <w:bookmarkStart w:id="457" w:name="_Toc31303"/>
      <w:bookmarkStart w:id="458" w:name="_Toc27088"/>
      <w:bookmarkStart w:id="459" w:name="_Toc5926"/>
      <w:bookmarkStart w:id="460" w:name="_Toc25801"/>
      <w:bookmarkStart w:id="461" w:name="_Toc19790"/>
      <w:bookmarkStart w:id="462" w:name="_Toc884"/>
      <w:r>
        <w:rPr>
          <w:rFonts w:hint="eastAsia" w:ascii="宋体" w:hAnsi="宋体" w:eastAsia="宋体" w:cs="宋体"/>
          <w:sz w:val="22"/>
          <w:szCs w:val="18"/>
          <w:lang w:val="en-US" w:eastAsia="zh-CN"/>
        </w:rPr>
        <w:t>1.6 文件的提供和</w:t>
      </w:r>
      <w:bookmarkEnd w:id="454"/>
      <w:bookmarkEnd w:id="455"/>
      <w:r>
        <w:rPr>
          <w:rFonts w:hint="eastAsia" w:ascii="宋体" w:hAnsi="宋体" w:eastAsia="宋体" w:cs="宋体"/>
          <w:sz w:val="22"/>
          <w:szCs w:val="18"/>
          <w:lang w:val="en-US" w:eastAsia="zh-CN"/>
        </w:rPr>
        <w:t>照管</w:t>
      </w:r>
      <w:bookmarkEnd w:id="456"/>
      <w:bookmarkEnd w:id="457"/>
      <w:bookmarkEnd w:id="458"/>
      <w:bookmarkEnd w:id="459"/>
      <w:bookmarkEnd w:id="460"/>
      <w:bookmarkEnd w:id="461"/>
      <w:bookmarkEnd w:id="462"/>
    </w:p>
    <w:p w14:paraId="1D1E2FB9">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463" w:name="_Toc27207"/>
      <w:bookmarkStart w:id="464" w:name="_Toc18853"/>
      <w:bookmarkStart w:id="465" w:name="_Toc22387"/>
      <w:r>
        <w:rPr>
          <w:rFonts w:hint="eastAsia" w:ascii="宋体" w:hAnsi="宋体" w:eastAsia="宋体" w:cs="宋体"/>
          <w:sz w:val="22"/>
          <w:szCs w:val="22"/>
          <w:lang w:val="en-US" w:eastAsia="zh-CN"/>
        </w:rPr>
        <w:t>1.6.1 承包人文件的提供</w:t>
      </w:r>
      <w:bookmarkEnd w:id="463"/>
      <w:bookmarkEnd w:id="464"/>
      <w:bookmarkEnd w:id="465"/>
    </w:p>
    <w:p w14:paraId="72758E91">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除专用合同条款另有约定外，承包人应在合理的期限内按照合同约定的数量向监理人提供承包人文件。合同约定承包人文件应批准的，监理人应当在合同约定的期限内批复。承包人的设计文件的提供和审查按第5.3款和第5.5款的约定执行。</w:t>
      </w:r>
    </w:p>
    <w:p w14:paraId="2A2ADBD7">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466" w:name="_Toc13167"/>
      <w:bookmarkStart w:id="467" w:name="_Toc29836"/>
      <w:bookmarkStart w:id="468" w:name="_Toc13702"/>
      <w:r>
        <w:rPr>
          <w:rFonts w:hint="eastAsia" w:ascii="宋体" w:hAnsi="宋体" w:eastAsia="宋体" w:cs="宋体"/>
          <w:sz w:val="22"/>
          <w:szCs w:val="22"/>
          <w:lang w:val="en-US" w:eastAsia="zh-CN"/>
        </w:rPr>
        <w:t>1.6.2 发包人提供的文件</w:t>
      </w:r>
      <w:bookmarkEnd w:id="466"/>
      <w:bookmarkEnd w:id="467"/>
      <w:bookmarkEnd w:id="468"/>
    </w:p>
    <w:p w14:paraId="52D4DED9">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按专用合同条款约定由发包人提供的文件，包括前期工作相关文件、环境保护、气象水文、地质条件等，发包人应按约定的数量和期限交给承包人。由于发包人未按时提供文件造成工期延误的，按第11.3款约定执行。</w:t>
      </w:r>
    </w:p>
    <w:p w14:paraId="6095C7C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469" w:name="_Toc9969"/>
      <w:bookmarkStart w:id="470" w:name="_Toc11220"/>
      <w:bookmarkStart w:id="471" w:name="_Toc21807"/>
      <w:r>
        <w:rPr>
          <w:rFonts w:hint="eastAsia" w:ascii="宋体" w:hAnsi="宋体" w:eastAsia="宋体" w:cs="宋体"/>
          <w:sz w:val="22"/>
          <w:szCs w:val="22"/>
          <w:lang w:val="en-US" w:eastAsia="zh-CN"/>
        </w:rPr>
        <w:t>1.6.3 文件错误的通知</w:t>
      </w:r>
      <w:bookmarkEnd w:id="469"/>
      <w:bookmarkEnd w:id="470"/>
      <w:bookmarkEnd w:id="471"/>
    </w:p>
    <w:p w14:paraId="20285DB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任何一方发现了文件中存在的明显错误或疏忽，应及时通知另一方。</w:t>
      </w:r>
    </w:p>
    <w:p w14:paraId="6149AFD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472" w:name="_Toc27337"/>
      <w:bookmarkStart w:id="473" w:name="_Toc18326"/>
      <w:bookmarkStart w:id="474" w:name="_Toc3145"/>
      <w:r>
        <w:rPr>
          <w:rFonts w:hint="eastAsia" w:ascii="宋体" w:hAnsi="宋体" w:eastAsia="宋体" w:cs="宋体"/>
          <w:sz w:val="22"/>
          <w:szCs w:val="22"/>
          <w:lang w:val="en-US" w:eastAsia="zh-CN"/>
        </w:rPr>
        <w:t>1.6.4 文件的照管</w:t>
      </w:r>
      <w:bookmarkEnd w:id="472"/>
      <w:bookmarkEnd w:id="473"/>
      <w:bookmarkEnd w:id="474"/>
    </w:p>
    <w:p w14:paraId="3E52F314">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承包人应在现场保留一份合同、发包人要求中列出的所有文件、承包人文件、变更以及其他根据合同收发的往来信函。发包人有权在任何合理的时间查阅和使用上述所有文件。</w:t>
      </w:r>
      <w:bookmarkStart w:id="475" w:name="_Toc247527643"/>
      <w:bookmarkStart w:id="476" w:name="_Toc247514042"/>
    </w:p>
    <w:p w14:paraId="5F5120CF">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477" w:name="_Toc31706"/>
      <w:bookmarkStart w:id="478" w:name="_Toc20779"/>
      <w:bookmarkStart w:id="479" w:name="_Toc6444"/>
      <w:bookmarkStart w:id="480" w:name="_Toc143"/>
      <w:bookmarkStart w:id="481" w:name="_Toc27200"/>
      <w:bookmarkStart w:id="482" w:name="_Toc5808"/>
      <w:bookmarkStart w:id="483" w:name="_Toc22549"/>
      <w:r>
        <w:rPr>
          <w:rFonts w:hint="eastAsia" w:ascii="宋体" w:hAnsi="宋体" w:eastAsia="宋体" w:cs="宋体"/>
          <w:sz w:val="22"/>
          <w:szCs w:val="18"/>
          <w:lang w:val="en-US" w:eastAsia="zh-CN"/>
        </w:rPr>
        <w:t>1.7 联络</w:t>
      </w:r>
      <w:bookmarkEnd w:id="475"/>
      <w:bookmarkEnd w:id="476"/>
      <w:bookmarkEnd w:id="477"/>
      <w:bookmarkEnd w:id="478"/>
      <w:bookmarkEnd w:id="479"/>
      <w:bookmarkEnd w:id="480"/>
      <w:bookmarkEnd w:id="481"/>
      <w:bookmarkEnd w:id="482"/>
      <w:bookmarkEnd w:id="483"/>
    </w:p>
    <w:p w14:paraId="502E39A7">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1.7.1 与合同有关的通知、批准、证明、证书、指示、要求、请求、同意、意见、确定和决定等，均应采用书面形式。</w:t>
      </w:r>
    </w:p>
    <w:p w14:paraId="2DD44EA6">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1.7.2 第1.7.1项中的通知、批准、证明、证书、指示、要求、请求、同意、意见、确定和决定等来往函件，均应在合同约定的期限内送达指定的地点和指定的接收人，并办理签收手续。</w:t>
      </w:r>
    </w:p>
    <w:p w14:paraId="63C5A538">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484" w:name="_Toc28058"/>
      <w:bookmarkStart w:id="485" w:name="_Toc247527644"/>
      <w:bookmarkStart w:id="486" w:name="_Toc247514043"/>
      <w:bookmarkStart w:id="487" w:name="_Toc12498"/>
      <w:bookmarkStart w:id="488" w:name="_Toc21132"/>
      <w:bookmarkStart w:id="489" w:name="_Toc19178"/>
      <w:bookmarkStart w:id="490" w:name="_Toc9056"/>
      <w:bookmarkStart w:id="491" w:name="_Toc860"/>
      <w:bookmarkStart w:id="492" w:name="_Toc24881"/>
      <w:r>
        <w:rPr>
          <w:rFonts w:hint="eastAsia" w:ascii="宋体" w:hAnsi="宋体" w:eastAsia="宋体" w:cs="宋体"/>
          <w:sz w:val="22"/>
          <w:szCs w:val="18"/>
          <w:lang w:val="en-US" w:eastAsia="zh-CN"/>
        </w:rPr>
        <w:t>1.8 转让</w:t>
      </w:r>
      <w:bookmarkEnd w:id="484"/>
      <w:bookmarkEnd w:id="485"/>
      <w:bookmarkEnd w:id="486"/>
      <w:bookmarkEnd w:id="487"/>
      <w:bookmarkEnd w:id="488"/>
      <w:bookmarkEnd w:id="489"/>
      <w:bookmarkEnd w:id="490"/>
      <w:bookmarkEnd w:id="491"/>
      <w:bookmarkEnd w:id="492"/>
    </w:p>
    <w:p w14:paraId="3B2FEE02">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除合同另有约定外，未经承包人同意，发包人不得将合同权利全部或部分转让给第三人，也不得全部或部分转让合同义务。承包人不得将合同权利和义务全部转让给第三人，也不得将合同的义务全部或部分转让给第三人，法律另有规定的除外。</w:t>
      </w:r>
    </w:p>
    <w:p w14:paraId="0E3C370C">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493" w:name="_Toc7407"/>
      <w:bookmarkStart w:id="494" w:name="_Toc2829"/>
      <w:bookmarkStart w:id="495" w:name="_Toc4293"/>
      <w:bookmarkStart w:id="496" w:name="_Toc247514044"/>
      <w:bookmarkStart w:id="497" w:name="_Toc3890"/>
      <w:bookmarkStart w:id="498" w:name="_Toc6321"/>
      <w:bookmarkStart w:id="499" w:name="_Toc135"/>
      <w:bookmarkStart w:id="500" w:name="_Toc247527645"/>
      <w:bookmarkStart w:id="501" w:name="_Toc30793"/>
      <w:r>
        <w:rPr>
          <w:rFonts w:hint="eastAsia" w:ascii="宋体" w:hAnsi="宋体" w:eastAsia="宋体" w:cs="宋体"/>
          <w:sz w:val="22"/>
          <w:szCs w:val="18"/>
          <w:lang w:val="en-US" w:eastAsia="zh-CN"/>
        </w:rPr>
        <w:t>1.9 严禁贿赂</w:t>
      </w:r>
      <w:bookmarkEnd w:id="493"/>
      <w:bookmarkEnd w:id="494"/>
      <w:bookmarkEnd w:id="495"/>
      <w:bookmarkEnd w:id="496"/>
      <w:bookmarkEnd w:id="497"/>
      <w:bookmarkEnd w:id="498"/>
      <w:bookmarkEnd w:id="499"/>
      <w:bookmarkEnd w:id="500"/>
      <w:bookmarkEnd w:id="501"/>
    </w:p>
    <w:p w14:paraId="2558D18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合同双方当事人不得以贿赂或变相贿赂的方式，谋取不当利益或损害对方权益。因贿赂造成对方损失的，行为人应赔偿损失，并承担相应的法律责任。</w:t>
      </w:r>
    </w:p>
    <w:p w14:paraId="09E550A4">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502" w:name="_Toc247514045"/>
      <w:bookmarkStart w:id="503" w:name="_Toc30655"/>
      <w:bookmarkStart w:id="504" w:name="_Toc22326"/>
      <w:bookmarkStart w:id="505" w:name="_Toc18192"/>
      <w:bookmarkStart w:id="506" w:name="_Toc10125"/>
      <w:bookmarkStart w:id="507" w:name="_Toc17091"/>
      <w:bookmarkStart w:id="508" w:name="_Toc20567"/>
      <w:bookmarkStart w:id="509" w:name="_Toc17472"/>
      <w:bookmarkStart w:id="510" w:name="_Toc247527646"/>
      <w:r>
        <w:rPr>
          <w:rFonts w:hint="eastAsia" w:ascii="宋体" w:hAnsi="宋体" w:eastAsia="宋体" w:cs="宋体"/>
          <w:sz w:val="22"/>
          <w:szCs w:val="18"/>
          <w:lang w:val="en-US" w:eastAsia="zh-CN"/>
        </w:rPr>
        <w:t>1.10 化石、文物</w:t>
      </w:r>
      <w:bookmarkEnd w:id="502"/>
      <w:bookmarkEnd w:id="503"/>
      <w:bookmarkEnd w:id="504"/>
      <w:bookmarkEnd w:id="505"/>
      <w:bookmarkEnd w:id="506"/>
      <w:bookmarkEnd w:id="507"/>
      <w:bookmarkEnd w:id="508"/>
      <w:bookmarkEnd w:id="509"/>
      <w:bookmarkEnd w:id="510"/>
    </w:p>
    <w:p w14:paraId="4C1634B7">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1.10.1 在施工场地发掘的所有文物、古迹以及具有地质研究或考古价值的其他遗迹、化石、钱币或物品属于国家所有。一旦发现上述文物，承包人应采取有效合理的保护措施，防止任何人员移动或损坏上述物品，并立即报告当地文物行政部门，同时通知监理人和发包人。发包人、监理人和承包人应按文物行政部门要求采取妥善保护措施，由此导致费用增加和（或）工期延误由发包人承担。</w:t>
      </w:r>
    </w:p>
    <w:p w14:paraId="045EF62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1.10.2 承包人发现文物后不及时报告或隐瞒不报，致使文物丢失或损坏的，应赔偿损失，并承担相应的法律责任。</w:t>
      </w:r>
    </w:p>
    <w:p w14:paraId="3204401D">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511" w:name="_Toc247514046"/>
      <w:bookmarkStart w:id="512" w:name="_Toc247527647"/>
      <w:bookmarkStart w:id="513" w:name="_Toc12275"/>
      <w:bookmarkStart w:id="514" w:name="_Toc19243"/>
      <w:bookmarkStart w:id="515" w:name="_Toc13172"/>
      <w:bookmarkStart w:id="516" w:name="_Toc28937"/>
      <w:bookmarkStart w:id="517" w:name="_Toc5126"/>
      <w:bookmarkStart w:id="518" w:name="_Toc2263"/>
      <w:bookmarkStart w:id="519" w:name="_Toc32093"/>
      <w:r>
        <w:rPr>
          <w:rFonts w:hint="eastAsia" w:ascii="宋体" w:hAnsi="宋体" w:eastAsia="宋体" w:cs="宋体"/>
          <w:sz w:val="22"/>
          <w:szCs w:val="18"/>
          <w:lang w:val="en-US" w:eastAsia="zh-CN"/>
        </w:rPr>
        <w:t xml:space="preserve">1.11 </w:t>
      </w:r>
      <w:bookmarkEnd w:id="511"/>
      <w:bookmarkEnd w:id="512"/>
      <w:r>
        <w:rPr>
          <w:rFonts w:hint="eastAsia" w:ascii="宋体" w:hAnsi="宋体" w:eastAsia="宋体" w:cs="宋体"/>
          <w:sz w:val="22"/>
          <w:szCs w:val="18"/>
          <w:lang w:val="en-US" w:eastAsia="zh-CN"/>
        </w:rPr>
        <w:t>知识产权</w:t>
      </w:r>
      <w:bookmarkEnd w:id="513"/>
      <w:bookmarkEnd w:id="514"/>
      <w:bookmarkEnd w:id="515"/>
      <w:bookmarkEnd w:id="516"/>
      <w:bookmarkEnd w:id="517"/>
      <w:bookmarkEnd w:id="518"/>
      <w:bookmarkEnd w:id="519"/>
    </w:p>
    <w:p w14:paraId="2EA48652">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1.11.1除专用合同条款另有约定外，承包人完成的设计工作成果和建造完成的建筑物，除署名权以外的著作权以及建筑物形象使用收益等其他知识产权均归发包人享有。</w:t>
      </w:r>
    </w:p>
    <w:p w14:paraId="738308C1">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1.11.2 承包人在进行设计，以及使用任何材料、承包人设备、工程设备或采用施工工艺时，因侵犯专利权或其他知识产权所引起的责任，由承包人承担。</w:t>
      </w:r>
    </w:p>
    <w:p w14:paraId="3471B3C6">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1.11.3 承包人在投标文件中采用专利技术的，专利技术的使用费包含在投标报价内。</w:t>
      </w:r>
      <w:bookmarkStart w:id="520" w:name="_Toc247527648"/>
      <w:bookmarkStart w:id="521" w:name="_Toc247514047"/>
    </w:p>
    <w:p w14:paraId="5F64BA44">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1.11.3 承包人的技术秘密和声明需要保密的资料和信息，发包人和监理人不得为合同以外的目的泄露给他人。</w:t>
      </w:r>
    </w:p>
    <w:p w14:paraId="4B7C6C45">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1.11.4 合同实施过程中，发包人要求承包人采用专利技术的，发包人应办理相应的使用手续，承包人应按发包人约定的条件使用，并承担使用专利技术的相关试验工作，所需的费用由发包人承担。</w:t>
      </w:r>
    </w:p>
    <w:p w14:paraId="4F49A41D">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522" w:name="_Toc8192"/>
      <w:bookmarkStart w:id="523" w:name="_Toc7660"/>
      <w:bookmarkStart w:id="524" w:name="_Toc19294"/>
      <w:bookmarkStart w:id="525" w:name="_Toc11725"/>
      <w:bookmarkStart w:id="526" w:name="_Toc13901"/>
      <w:bookmarkStart w:id="527" w:name="_Toc25773"/>
      <w:bookmarkStart w:id="528" w:name="_Toc19814"/>
      <w:r>
        <w:rPr>
          <w:rFonts w:hint="eastAsia" w:ascii="宋体" w:hAnsi="宋体" w:eastAsia="宋体" w:cs="宋体"/>
          <w:sz w:val="22"/>
          <w:szCs w:val="18"/>
          <w:lang w:val="en-US" w:eastAsia="zh-CN"/>
        </w:rPr>
        <w:t>1.12 文件及信息的保密</w:t>
      </w:r>
      <w:bookmarkEnd w:id="520"/>
      <w:bookmarkEnd w:id="521"/>
      <w:bookmarkEnd w:id="522"/>
      <w:bookmarkEnd w:id="523"/>
      <w:bookmarkEnd w:id="524"/>
      <w:bookmarkEnd w:id="525"/>
      <w:bookmarkEnd w:id="526"/>
      <w:bookmarkEnd w:id="527"/>
      <w:bookmarkEnd w:id="528"/>
    </w:p>
    <w:p w14:paraId="070CD27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1.12.1  发包人提供的图纸和文件，未经发包人同意，承包人不得为合同以外的目的泄露给他人或公开发表与引用。</w:t>
      </w:r>
    </w:p>
    <w:p w14:paraId="632A9E2C">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1.12.2  承包人提供的文件，未经承包人同意，发包人和监理人不得为合同以外的目的泄露给他人或公开发表与引用。</w:t>
      </w:r>
    </w:p>
    <w:p w14:paraId="48936B02">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529" w:name="_Toc247514048"/>
      <w:bookmarkStart w:id="530" w:name="_Toc265955390"/>
      <w:bookmarkStart w:id="531" w:name="_Toc247527649"/>
      <w:bookmarkStart w:id="532" w:name="_Toc32727"/>
      <w:bookmarkStart w:id="533" w:name="_Toc25151"/>
      <w:bookmarkStart w:id="534" w:name="_Toc18702"/>
      <w:bookmarkStart w:id="535" w:name="_Toc28393"/>
      <w:bookmarkStart w:id="536" w:name="_Toc26516"/>
      <w:bookmarkStart w:id="537" w:name="_Toc19687"/>
      <w:bookmarkStart w:id="538" w:name="_Toc21518"/>
      <w:r>
        <w:rPr>
          <w:rFonts w:hint="eastAsia" w:ascii="宋体" w:hAnsi="宋体" w:eastAsia="宋体" w:cs="宋体"/>
          <w:sz w:val="22"/>
          <w:szCs w:val="18"/>
          <w:lang w:val="en-US" w:eastAsia="zh-CN"/>
        </w:rPr>
        <w:t>1.13 发包人要求中的错误</w:t>
      </w:r>
      <w:bookmarkEnd w:id="529"/>
      <w:bookmarkEnd w:id="530"/>
      <w:bookmarkEnd w:id="531"/>
      <w:r>
        <w:rPr>
          <w:rFonts w:hint="eastAsia" w:ascii="宋体" w:hAnsi="宋体" w:eastAsia="宋体" w:cs="宋体"/>
          <w:sz w:val="22"/>
          <w:szCs w:val="18"/>
          <w:lang w:val="en-US" w:eastAsia="zh-CN"/>
        </w:rPr>
        <w:t>（A）</w:t>
      </w:r>
      <w:bookmarkEnd w:id="532"/>
      <w:bookmarkEnd w:id="533"/>
      <w:bookmarkEnd w:id="534"/>
      <w:bookmarkEnd w:id="535"/>
      <w:bookmarkEnd w:id="536"/>
      <w:bookmarkEnd w:id="537"/>
      <w:bookmarkEnd w:id="538"/>
    </w:p>
    <w:p w14:paraId="5988BE22">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1.13.1承包人应认真阅读、复核发包人要求，发现错误的，应及时书面通知发包人。</w:t>
      </w:r>
    </w:p>
    <w:p w14:paraId="66B86624">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1.13.2发包人要求中的错误导致承包人增加费用和（或）工期延误的，发包人应承担由此增加的费用和（或）工期延误，并向承包人支付合理利润。</w:t>
      </w:r>
    </w:p>
    <w:p w14:paraId="4B8B62C9">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539" w:name="_Toc12609"/>
      <w:bookmarkStart w:id="540" w:name="_Toc20902"/>
      <w:bookmarkStart w:id="541" w:name="_Toc6273"/>
      <w:bookmarkStart w:id="542" w:name="_Toc30551"/>
      <w:bookmarkStart w:id="543" w:name="_Toc30238"/>
      <w:bookmarkStart w:id="544" w:name="_Toc20317"/>
      <w:bookmarkStart w:id="545" w:name="_Toc12867"/>
      <w:r>
        <w:rPr>
          <w:rFonts w:hint="eastAsia" w:ascii="宋体" w:hAnsi="宋体" w:eastAsia="宋体" w:cs="宋体"/>
          <w:sz w:val="22"/>
          <w:szCs w:val="18"/>
          <w:lang w:val="en-US" w:eastAsia="zh-CN"/>
        </w:rPr>
        <w:t>1.13 发包人要求中的错误（B）</w:t>
      </w:r>
      <w:bookmarkEnd w:id="539"/>
      <w:bookmarkEnd w:id="540"/>
      <w:bookmarkEnd w:id="541"/>
      <w:bookmarkEnd w:id="542"/>
      <w:bookmarkEnd w:id="543"/>
      <w:bookmarkEnd w:id="544"/>
      <w:bookmarkEnd w:id="545"/>
    </w:p>
    <w:p w14:paraId="45A18511">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1.13.1 承包人应认真阅读、复核发包人要求，发现错误的，应及时书面通知发包人。发包人作相应修改的，按照第15条约定处理。对确实存在的错误，发包人坚持不作修改的，应承担由此导致承包人增加的费用和（或）延误的工期。</w:t>
      </w:r>
    </w:p>
    <w:p w14:paraId="7EA5321C">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1.13.2 承包人未发现发包人要求中存在错误的，承包人自行承担由此导致的费用增加和（或）工期延误，但专用合同条款另有约定的除外。</w:t>
      </w:r>
    </w:p>
    <w:p w14:paraId="609D3D2C">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1.13.3 无论承包人发现与否，在任何情况下，发包人要求中的下列错误导致承包人增加的费用和（或）延误的工期，由发包人承担，并向承包人支付合理利润。</w:t>
      </w:r>
    </w:p>
    <w:p w14:paraId="4336E7F2">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（1）发包人要求中引用的原始数据和资料；</w:t>
      </w:r>
    </w:p>
    <w:p w14:paraId="37A30927">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（2）对工程或其任何部分的功能要求；</w:t>
      </w:r>
    </w:p>
    <w:p w14:paraId="2E9E52B5">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（3）对工程的工艺安排或要求；</w:t>
      </w:r>
    </w:p>
    <w:p w14:paraId="2CB8D63F">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（4）试验和检验标准；</w:t>
      </w:r>
    </w:p>
    <w:p w14:paraId="1BD8B56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（5）除合同另有约定外，承包人无法核实的数据和资料。</w:t>
      </w:r>
    </w:p>
    <w:p w14:paraId="4E9B875F">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546" w:name="_Toc18289"/>
      <w:bookmarkStart w:id="547" w:name="_Toc7463"/>
      <w:bookmarkStart w:id="548" w:name="_Toc20037"/>
      <w:bookmarkStart w:id="549" w:name="_Toc12960"/>
      <w:bookmarkStart w:id="550" w:name="_Toc14748"/>
      <w:bookmarkStart w:id="551" w:name="_Toc17358"/>
      <w:bookmarkStart w:id="552" w:name="_Toc14103"/>
      <w:r>
        <w:rPr>
          <w:rFonts w:hint="eastAsia" w:ascii="宋体" w:hAnsi="宋体" w:eastAsia="宋体" w:cs="宋体"/>
          <w:sz w:val="22"/>
          <w:szCs w:val="18"/>
          <w:lang w:val="en-US" w:eastAsia="zh-CN"/>
        </w:rPr>
        <w:t>1.14 发包人要求违法</w:t>
      </w:r>
      <w:bookmarkEnd w:id="546"/>
      <w:bookmarkEnd w:id="547"/>
      <w:bookmarkEnd w:id="548"/>
      <w:bookmarkEnd w:id="549"/>
      <w:bookmarkEnd w:id="550"/>
      <w:bookmarkEnd w:id="551"/>
      <w:bookmarkEnd w:id="552"/>
    </w:p>
    <w:p w14:paraId="34488CD2">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发包人要求违反法律规定的，承包人发现后应书面通知发包人，并要求其改正。发包人收到通知书后不予改正或不予答复的，承包人有权拒绝履行合同义务，直至解除合同。发包人应承担由此引起的承包人全部损失。</w:t>
      </w:r>
    </w:p>
    <w:p w14:paraId="643B2060">
      <w:pPr>
        <w:pStyle w:val="29"/>
        <w:pageBreakBefore w:val="0"/>
        <w:widowControl w:val="0"/>
        <w:kinsoku/>
        <w:wordWrap/>
        <w:overflowPunct/>
        <w:topLinePunct w:val="0"/>
        <w:autoSpaceDE/>
        <w:autoSpaceDN/>
        <w:bidi w:val="0"/>
        <w:adjustRightInd/>
        <w:snapToGrid/>
        <w:spacing w:before="0" w:beforeLines="-2147483648" w:afterLines="-2147483648" w:line="360" w:lineRule="auto"/>
        <w:textAlignment w:val="auto"/>
        <w:outlineLvl w:val="2"/>
        <w:rPr>
          <w:rFonts w:hint="eastAsia" w:ascii="宋体" w:hAnsi="宋体" w:eastAsia="宋体" w:cs="宋体"/>
          <w:sz w:val="24"/>
          <w:szCs w:val="24"/>
          <w:lang w:val="en-US" w:eastAsia="zh-CN"/>
        </w:rPr>
      </w:pPr>
      <w:bookmarkStart w:id="553" w:name="_Toc6919"/>
      <w:bookmarkStart w:id="554" w:name="_Toc11580"/>
      <w:bookmarkStart w:id="555" w:name="_Toc13768"/>
      <w:bookmarkStart w:id="556" w:name="_Toc184635099"/>
      <w:bookmarkStart w:id="557" w:name="_Toc15593"/>
      <w:bookmarkStart w:id="558" w:name="_Toc482467082"/>
      <w:bookmarkStart w:id="559" w:name="_Toc5621"/>
      <w:bookmarkStart w:id="560" w:name="_Toc15496"/>
      <w:bookmarkStart w:id="561" w:name="_Toc22489"/>
      <w:bookmarkStart w:id="562" w:name="_Toc247514049"/>
      <w:bookmarkStart w:id="563" w:name="_Toc247527650"/>
      <w:r>
        <w:rPr>
          <w:rFonts w:hint="eastAsia" w:ascii="宋体" w:hAnsi="宋体" w:eastAsia="宋体" w:cs="宋体"/>
          <w:sz w:val="24"/>
          <w:szCs w:val="24"/>
          <w:lang w:val="en-US" w:eastAsia="zh-CN"/>
        </w:rPr>
        <w:t>2. 发包人义务</w:t>
      </w:r>
      <w:bookmarkEnd w:id="553"/>
      <w:bookmarkEnd w:id="554"/>
      <w:bookmarkEnd w:id="555"/>
      <w:bookmarkEnd w:id="556"/>
      <w:bookmarkEnd w:id="557"/>
      <w:bookmarkEnd w:id="558"/>
      <w:bookmarkEnd w:id="559"/>
      <w:bookmarkEnd w:id="560"/>
      <w:bookmarkEnd w:id="561"/>
      <w:bookmarkEnd w:id="562"/>
      <w:bookmarkEnd w:id="563"/>
    </w:p>
    <w:p w14:paraId="1CC1E508">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564" w:name="_Toc247514050"/>
      <w:bookmarkStart w:id="565" w:name="_Toc247527651"/>
      <w:bookmarkStart w:id="566" w:name="_Toc1923"/>
      <w:bookmarkStart w:id="567" w:name="_Toc25987"/>
      <w:bookmarkStart w:id="568" w:name="_Toc9987"/>
      <w:bookmarkStart w:id="569" w:name="_Toc13841"/>
      <w:bookmarkStart w:id="570" w:name="_Toc1455"/>
      <w:bookmarkStart w:id="571" w:name="_Toc22937"/>
      <w:bookmarkStart w:id="572" w:name="_Toc16543"/>
      <w:r>
        <w:rPr>
          <w:rFonts w:hint="eastAsia" w:ascii="宋体" w:hAnsi="宋体" w:eastAsia="宋体" w:cs="宋体"/>
          <w:sz w:val="22"/>
          <w:szCs w:val="18"/>
          <w:lang w:val="en-US" w:eastAsia="zh-CN"/>
        </w:rPr>
        <w:t>2.1 遵守法律</w:t>
      </w:r>
      <w:bookmarkEnd w:id="564"/>
      <w:bookmarkEnd w:id="565"/>
      <w:bookmarkEnd w:id="566"/>
      <w:bookmarkEnd w:id="567"/>
      <w:bookmarkEnd w:id="568"/>
      <w:bookmarkEnd w:id="569"/>
      <w:bookmarkEnd w:id="570"/>
      <w:bookmarkEnd w:id="571"/>
      <w:bookmarkEnd w:id="572"/>
    </w:p>
    <w:p w14:paraId="33942D84">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发包人在履行合同过程中应遵守法律，并保证承包人免于承担因发包人违反法律而引起的任何责任。</w:t>
      </w:r>
    </w:p>
    <w:p w14:paraId="383DFBDF">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573" w:name="_Toc28094"/>
      <w:bookmarkStart w:id="574" w:name="_Toc31723"/>
      <w:bookmarkStart w:id="575" w:name="_Toc3743"/>
      <w:bookmarkStart w:id="576" w:name="_Toc28719"/>
      <w:bookmarkStart w:id="577" w:name="_Toc15425"/>
      <w:bookmarkStart w:id="578" w:name="_Toc21184"/>
      <w:bookmarkStart w:id="579" w:name="_Toc247527652"/>
      <w:bookmarkStart w:id="580" w:name="_Toc20010"/>
      <w:bookmarkStart w:id="581" w:name="_Toc247514051"/>
      <w:r>
        <w:rPr>
          <w:rFonts w:hint="eastAsia" w:ascii="宋体" w:hAnsi="宋体" w:eastAsia="宋体" w:cs="宋体"/>
          <w:sz w:val="22"/>
          <w:szCs w:val="18"/>
          <w:lang w:val="en-US" w:eastAsia="zh-CN"/>
        </w:rPr>
        <w:t>2.2 发出承包人开始工作通知</w:t>
      </w:r>
      <w:bookmarkEnd w:id="573"/>
      <w:bookmarkEnd w:id="574"/>
      <w:bookmarkEnd w:id="575"/>
      <w:bookmarkEnd w:id="576"/>
      <w:bookmarkEnd w:id="577"/>
      <w:bookmarkEnd w:id="578"/>
      <w:bookmarkEnd w:id="579"/>
      <w:bookmarkEnd w:id="580"/>
      <w:bookmarkEnd w:id="581"/>
    </w:p>
    <w:p w14:paraId="78E0B4F5">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发包人应委托监理人按第11.1 款的约定向承包人发出开始工作通知。</w:t>
      </w:r>
    </w:p>
    <w:p w14:paraId="7CD848A8">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582" w:name="_Toc247527653"/>
      <w:bookmarkStart w:id="583" w:name="_Toc5017"/>
      <w:bookmarkStart w:id="584" w:name="_Toc26537"/>
      <w:bookmarkStart w:id="585" w:name="_Toc247514052"/>
      <w:bookmarkStart w:id="586" w:name="_Toc269"/>
      <w:bookmarkStart w:id="587" w:name="_Toc21427"/>
      <w:bookmarkStart w:id="588" w:name="_Toc4962"/>
      <w:bookmarkStart w:id="589" w:name="_Toc20716"/>
      <w:bookmarkStart w:id="590" w:name="_Toc20828"/>
      <w:r>
        <w:rPr>
          <w:rFonts w:hint="eastAsia" w:ascii="宋体" w:hAnsi="宋体" w:eastAsia="宋体" w:cs="宋体"/>
          <w:sz w:val="22"/>
          <w:szCs w:val="18"/>
          <w:lang w:val="en-US" w:eastAsia="zh-CN"/>
        </w:rPr>
        <w:t>2.3 提供施工场地</w:t>
      </w:r>
      <w:bookmarkEnd w:id="582"/>
      <w:bookmarkEnd w:id="583"/>
      <w:bookmarkEnd w:id="584"/>
      <w:bookmarkEnd w:id="585"/>
      <w:bookmarkEnd w:id="586"/>
      <w:bookmarkEnd w:id="587"/>
      <w:bookmarkEnd w:id="588"/>
      <w:bookmarkEnd w:id="589"/>
      <w:bookmarkEnd w:id="590"/>
    </w:p>
    <w:p w14:paraId="161E7603">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发包人应按专用合同条款约定向承包人提供施工场地及进场施工条件，并明确与承包人的交接界面。</w:t>
      </w:r>
    </w:p>
    <w:p w14:paraId="442981D0">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591" w:name="_Toc18284"/>
      <w:bookmarkStart w:id="592" w:name="_Toc5906"/>
      <w:bookmarkStart w:id="593" w:name="_Toc12986"/>
      <w:bookmarkStart w:id="594" w:name="_Toc6276"/>
      <w:bookmarkStart w:id="595" w:name="_Toc247527654"/>
      <w:bookmarkStart w:id="596" w:name="_Toc15826"/>
      <w:bookmarkStart w:id="597" w:name="_Toc247514053"/>
      <w:bookmarkStart w:id="598" w:name="_Toc29966"/>
      <w:bookmarkStart w:id="599" w:name="_Toc1432"/>
      <w:r>
        <w:rPr>
          <w:rFonts w:hint="eastAsia" w:ascii="宋体" w:hAnsi="宋体" w:eastAsia="宋体" w:cs="宋体"/>
          <w:sz w:val="22"/>
          <w:szCs w:val="18"/>
          <w:lang w:val="en-US" w:eastAsia="zh-CN"/>
        </w:rPr>
        <w:t>2.4 办理证件和批件</w:t>
      </w:r>
      <w:bookmarkEnd w:id="591"/>
      <w:bookmarkEnd w:id="592"/>
      <w:bookmarkEnd w:id="593"/>
      <w:bookmarkEnd w:id="594"/>
      <w:bookmarkEnd w:id="595"/>
      <w:bookmarkEnd w:id="596"/>
      <w:bookmarkEnd w:id="597"/>
      <w:bookmarkEnd w:id="598"/>
      <w:bookmarkEnd w:id="599"/>
    </w:p>
    <w:p w14:paraId="6593998A">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法律规定和（或）合同约定由发包人负责办理的工程建设项目必须履行的各类审批、核准或备案手续，发包人应按时办理。</w:t>
      </w:r>
    </w:p>
    <w:p w14:paraId="3F55E9C6">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法律规定和（或）合同约定由承包人负责的有关设计、施工证件和批件，发包人应给予必要的协助。</w:t>
      </w:r>
    </w:p>
    <w:p w14:paraId="0BA2999E">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600" w:name="_Toc247527655"/>
      <w:bookmarkStart w:id="601" w:name="_Toc247514054"/>
      <w:bookmarkStart w:id="602" w:name="_Toc28589"/>
      <w:bookmarkStart w:id="603" w:name="_Toc13955"/>
      <w:bookmarkStart w:id="604" w:name="_Toc2260"/>
      <w:bookmarkStart w:id="605" w:name="_Toc19494"/>
      <w:bookmarkStart w:id="606" w:name="_Toc21428"/>
      <w:bookmarkStart w:id="607" w:name="_Toc5151"/>
      <w:bookmarkStart w:id="608" w:name="_Toc3949"/>
      <w:r>
        <w:rPr>
          <w:rFonts w:hint="eastAsia" w:ascii="宋体" w:hAnsi="宋体" w:eastAsia="宋体" w:cs="宋体"/>
          <w:sz w:val="22"/>
          <w:szCs w:val="18"/>
          <w:lang w:val="en-US" w:eastAsia="zh-CN"/>
        </w:rPr>
        <w:t>2.5</w:t>
      </w:r>
      <w:bookmarkEnd w:id="600"/>
      <w:bookmarkEnd w:id="601"/>
      <w:bookmarkStart w:id="609" w:name="_Toc247527656"/>
      <w:bookmarkStart w:id="610" w:name="_Toc247514055"/>
      <w:r>
        <w:rPr>
          <w:rFonts w:hint="eastAsia" w:ascii="宋体" w:hAnsi="宋体" w:eastAsia="宋体" w:cs="宋体"/>
          <w:sz w:val="22"/>
          <w:szCs w:val="18"/>
          <w:lang w:val="en-US" w:eastAsia="zh-CN"/>
        </w:rPr>
        <w:t xml:space="preserve"> 支付合同价款</w:t>
      </w:r>
      <w:bookmarkEnd w:id="602"/>
      <w:bookmarkEnd w:id="603"/>
      <w:bookmarkEnd w:id="604"/>
      <w:bookmarkEnd w:id="605"/>
      <w:bookmarkEnd w:id="606"/>
      <w:bookmarkEnd w:id="607"/>
      <w:bookmarkEnd w:id="608"/>
      <w:bookmarkEnd w:id="609"/>
      <w:bookmarkEnd w:id="610"/>
    </w:p>
    <w:p w14:paraId="324AD733">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发包人应按合同约定向承包人及时支付合同价款。专用合同条款对发包人工程款支付担保有约定的，从其约定。</w:t>
      </w:r>
    </w:p>
    <w:p w14:paraId="0B8D6072">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611" w:name="_Toc25244"/>
      <w:bookmarkStart w:id="612" w:name="_Toc4370"/>
      <w:bookmarkStart w:id="613" w:name="_Toc1426"/>
      <w:bookmarkStart w:id="614" w:name="_Toc247527657"/>
      <w:bookmarkStart w:id="615" w:name="_Toc4756"/>
      <w:bookmarkStart w:id="616" w:name="_Toc26838"/>
      <w:bookmarkStart w:id="617" w:name="_Toc247514056"/>
      <w:bookmarkStart w:id="618" w:name="_Toc9878"/>
      <w:bookmarkStart w:id="619" w:name="_Toc13929"/>
      <w:r>
        <w:rPr>
          <w:rFonts w:hint="eastAsia" w:ascii="宋体" w:hAnsi="宋体" w:eastAsia="宋体" w:cs="宋体"/>
          <w:sz w:val="22"/>
          <w:szCs w:val="18"/>
          <w:lang w:val="en-US" w:eastAsia="zh-CN"/>
        </w:rPr>
        <w:t>2.6 组织竣工验收</w:t>
      </w:r>
      <w:bookmarkEnd w:id="611"/>
      <w:bookmarkEnd w:id="612"/>
      <w:bookmarkEnd w:id="613"/>
      <w:bookmarkEnd w:id="614"/>
      <w:bookmarkEnd w:id="615"/>
      <w:bookmarkEnd w:id="616"/>
      <w:bookmarkEnd w:id="617"/>
      <w:bookmarkEnd w:id="618"/>
      <w:bookmarkEnd w:id="619"/>
    </w:p>
    <w:p w14:paraId="0966614C">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发包人应按合同约定及时组织竣工验收。</w:t>
      </w:r>
    </w:p>
    <w:p w14:paraId="7542BB14">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620" w:name="_Toc247527658"/>
      <w:bookmarkStart w:id="621" w:name="_Toc21515"/>
      <w:bookmarkStart w:id="622" w:name="_Toc4603"/>
      <w:bookmarkStart w:id="623" w:name="_Toc24981"/>
      <w:bookmarkStart w:id="624" w:name="_Toc32236"/>
      <w:bookmarkStart w:id="625" w:name="_Toc32098"/>
      <w:bookmarkStart w:id="626" w:name="_Toc30452"/>
      <w:bookmarkStart w:id="627" w:name="_Toc247514057"/>
      <w:bookmarkStart w:id="628" w:name="_Toc1662"/>
      <w:r>
        <w:rPr>
          <w:rFonts w:hint="eastAsia" w:ascii="宋体" w:hAnsi="宋体" w:eastAsia="宋体" w:cs="宋体"/>
          <w:sz w:val="22"/>
          <w:szCs w:val="18"/>
          <w:lang w:val="en-US" w:eastAsia="zh-CN"/>
        </w:rPr>
        <w:t>2.7 其他义务</w:t>
      </w:r>
      <w:bookmarkEnd w:id="620"/>
      <w:bookmarkEnd w:id="621"/>
      <w:bookmarkEnd w:id="622"/>
      <w:bookmarkEnd w:id="623"/>
      <w:bookmarkEnd w:id="624"/>
      <w:bookmarkEnd w:id="625"/>
      <w:bookmarkEnd w:id="626"/>
      <w:bookmarkEnd w:id="627"/>
      <w:bookmarkEnd w:id="628"/>
    </w:p>
    <w:p w14:paraId="05BF47D9">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发包人应履行合同约定的其他义务。</w:t>
      </w:r>
    </w:p>
    <w:p w14:paraId="6A5D6904">
      <w:pPr>
        <w:pStyle w:val="29"/>
        <w:pageBreakBefore w:val="0"/>
        <w:widowControl w:val="0"/>
        <w:kinsoku/>
        <w:wordWrap/>
        <w:overflowPunct/>
        <w:topLinePunct w:val="0"/>
        <w:autoSpaceDE/>
        <w:autoSpaceDN/>
        <w:bidi w:val="0"/>
        <w:adjustRightInd/>
        <w:snapToGrid/>
        <w:spacing w:before="0" w:beforeLines="-2147483648" w:afterLines="-2147483648" w:line="360" w:lineRule="auto"/>
        <w:textAlignment w:val="auto"/>
        <w:outlineLvl w:val="2"/>
        <w:rPr>
          <w:rFonts w:hint="eastAsia" w:ascii="宋体" w:hAnsi="宋体" w:eastAsia="宋体" w:cs="宋体"/>
          <w:sz w:val="24"/>
          <w:szCs w:val="24"/>
          <w:lang w:val="en-US" w:eastAsia="zh-CN"/>
        </w:rPr>
      </w:pPr>
      <w:bookmarkStart w:id="629" w:name="_Toc247514058"/>
      <w:bookmarkStart w:id="630" w:name="_Toc10128"/>
      <w:bookmarkStart w:id="631" w:name="_Toc30983"/>
      <w:bookmarkStart w:id="632" w:name="_Toc27409"/>
      <w:bookmarkStart w:id="633" w:name="_Toc10828"/>
      <w:bookmarkStart w:id="634" w:name="_Toc18829"/>
      <w:bookmarkStart w:id="635" w:name="_Toc21020"/>
      <w:bookmarkStart w:id="636" w:name="_Toc184635100"/>
      <w:bookmarkStart w:id="637" w:name="_Toc247527659"/>
      <w:bookmarkStart w:id="638" w:name="_Toc482467083"/>
      <w:bookmarkStart w:id="639" w:name="_Toc26702"/>
      <w:r>
        <w:rPr>
          <w:rFonts w:hint="eastAsia" w:ascii="宋体" w:hAnsi="宋体" w:eastAsia="宋体" w:cs="宋体"/>
          <w:sz w:val="24"/>
          <w:szCs w:val="24"/>
          <w:lang w:val="en-US" w:eastAsia="zh-CN"/>
        </w:rPr>
        <w:t>3. 监理人</w:t>
      </w:r>
      <w:bookmarkEnd w:id="629"/>
      <w:bookmarkEnd w:id="630"/>
      <w:bookmarkEnd w:id="631"/>
      <w:bookmarkEnd w:id="632"/>
      <w:bookmarkEnd w:id="633"/>
      <w:bookmarkEnd w:id="634"/>
      <w:bookmarkEnd w:id="635"/>
      <w:bookmarkEnd w:id="636"/>
      <w:bookmarkEnd w:id="637"/>
      <w:bookmarkEnd w:id="638"/>
      <w:bookmarkEnd w:id="639"/>
    </w:p>
    <w:p w14:paraId="540DF14D">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640" w:name="_Toc5455"/>
      <w:bookmarkStart w:id="641" w:name="_Toc3068"/>
      <w:bookmarkStart w:id="642" w:name="_Toc18974"/>
      <w:bookmarkStart w:id="643" w:name="_Toc275"/>
      <w:bookmarkStart w:id="644" w:name="_Toc247514059"/>
      <w:bookmarkStart w:id="645" w:name="_Toc26813"/>
      <w:bookmarkStart w:id="646" w:name="_Toc21971"/>
      <w:bookmarkStart w:id="647" w:name="_Toc10094"/>
      <w:bookmarkStart w:id="648" w:name="_Toc247527660"/>
      <w:r>
        <w:rPr>
          <w:rFonts w:hint="eastAsia" w:ascii="宋体" w:hAnsi="宋体" w:eastAsia="宋体" w:cs="宋体"/>
          <w:sz w:val="22"/>
          <w:szCs w:val="18"/>
          <w:lang w:val="en-US" w:eastAsia="zh-CN"/>
        </w:rPr>
        <w:t>3.1 监理人的职责和权力</w:t>
      </w:r>
      <w:bookmarkEnd w:id="640"/>
      <w:bookmarkEnd w:id="641"/>
      <w:bookmarkEnd w:id="642"/>
      <w:bookmarkEnd w:id="643"/>
      <w:bookmarkEnd w:id="644"/>
      <w:bookmarkEnd w:id="645"/>
      <w:bookmarkEnd w:id="646"/>
      <w:bookmarkEnd w:id="647"/>
      <w:bookmarkEnd w:id="648"/>
    </w:p>
    <w:p w14:paraId="24E94A3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3.1.1 监理人受发包人委托，享有合同约定的权利，其所发出的任何指示应视为已得到发包人的批准。监理人在行使某项权力前需要经发包人事先批准而通用合同条款没有指明的，应在专用合同条款中指明。未经发包人批准，监理人无权修改合同。</w:t>
      </w:r>
    </w:p>
    <w:p w14:paraId="7FFE55F2">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3.1.2 合同约定应由承包人承担的义务和责任，不因监理人对承包人文件的审查或批准，对工程、材料和工程设备的检查和检验，以及为实施监理作出的指示等职务行为而减轻或解除。</w:t>
      </w:r>
    </w:p>
    <w:p w14:paraId="018FE48C">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649" w:name="_Toc6712"/>
      <w:bookmarkStart w:id="650" w:name="_Toc1618"/>
      <w:bookmarkStart w:id="651" w:name="_Toc26833"/>
      <w:bookmarkStart w:id="652" w:name="_Toc10629"/>
      <w:bookmarkStart w:id="653" w:name="_Toc247527661"/>
      <w:bookmarkStart w:id="654" w:name="_Toc30773"/>
      <w:bookmarkStart w:id="655" w:name="_Toc13495"/>
      <w:bookmarkStart w:id="656" w:name="_Toc247514060"/>
      <w:bookmarkStart w:id="657" w:name="_Toc11265"/>
      <w:r>
        <w:rPr>
          <w:rFonts w:hint="eastAsia" w:ascii="宋体" w:hAnsi="宋体" w:eastAsia="宋体" w:cs="宋体"/>
          <w:sz w:val="22"/>
          <w:szCs w:val="18"/>
          <w:lang w:val="en-US" w:eastAsia="zh-CN"/>
        </w:rPr>
        <w:t>3.2 总监理工程师</w:t>
      </w:r>
      <w:bookmarkEnd w:id="649"/>
      <w:bookmarkEnd w:id="650"/>
      <w:bookmarkEnd w:id="651"/>
      <w:bookmarkEnd w:id="652"/>
      <w:bookmarkEnd w:id="653"/>
      <w:bookmarkEnd w:id="654"/>
      <w:bookmarkEnd w:id="655"/>
      <w:bookmarkEnd w:id="656"/>
      <w:bookmarkEnd w:id="657"/>
    </w:p>
    <w:p w14:paraId="3D703D5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发包人应在发出开始工作通知前将总监理工程师的任命通知承包人。总监理工程师更换时，应提前14 天通知承包人。总监理工程师超过2天不能履行职责的，应委派代表代行其职责，并通知承包人。</w:t>
      </w:r>
    </w:p>
    <w:p w14:paraId="6B291CC9">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658" w:name="_Toc247514061"/>
      <w:bookmarkStart w:id="659" w:name="_Toc19912"/>
      <w:bookmarkStart w:id="660" w:name="_Toc28089"/>
      <w:bookmarkStart w:id="661" w:name="_Toc13295"/>
      <w:bookmarkStart w:id="662" w:name="_Toc28192"/>
      <w:bookmarkStart w:id="663" w:name="_Toc5786"/>
      <w:bookmarkStart w:id="664" w:name="_Toc247527662"/>
      <w:bookmarkStart w:id="665" w:name="_Toc28638"/>
      <w:bookmarkStart w:id="666" w:name="_Toc11688"/>
      <w:r>
        <w:rPr>
          <w:rFonts w:hint="eastAsia" w:ascii="宋体" w:hAnsi="宋体" w:eastAsia="宋体" w:cs="宋体"/>
          <w:sz w:val="22"/>
          <w:szCs w:val="18"/>
          <w:lang w:val="en-US" w:eastAsia="zh-CN"/>
        </w:rPr>
        <w:t>3.3 监理人员</w:t>
      </w:r>
      <w:bookmarkEnd w:id="658"/>
      <w:bookmarkEnd w:id="659"/>
      <w:bookmarkEnd w:id="660"/>
      <w:bookmarkEnd w:id="661"/>
      <w:bookmarkEnd w:id="662"/>
      <w:bookmarkEnd w:id="663"/>
      <w:bookmarkEnd w:id="664"/>
      <w:bookmarkEnd w:id="665"/>
      <w:bookmarkEnd w:id="666"/>
    </w:p>
    <w:p w14:paraId="6731D954">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3.3.1 总监理工程师可以授权其他监理人员负责执行其指派的一项或多项监理工作。总监理工程师应将被授权监理人员的姓名及其授权范围通知承包人。被授权的监理人员在授权范围内发出的指示视为已得到总监理工程师的同意，与总监理工程师发出的指示具有同等效力。总监理工程师撤销某项授权时，应将撤销授权的决定及时通知发包人和承包人。</w:t>
      </w:r>
    </w:p>
    <w:p w14:paraId="5E8CFCF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3.3.2 总监理工程师授权的监理人员对承包人文件、工程或其采用的材料和工程设备未在约定的或合理的期限内提出否定意见的，视为已获批准，但不影响监理人在以后拒绝该项工作、工程、材料或工程设备的权利，监理人的拒绝应当符合法律规定和合同约定。</w:t>
      </w:r>
    </w:p>
    <w:p w14:paraId="26697CB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3.3.3 承包人对总监理工程师授权的监理人员发出的指示有疑问的，可在该指示发出的48小时内向总监理工程师提出书面异议，总监理工程师应在48小时内对该指示予以确认、更改或撤销。</w:t>
      </w:r>
    </w:p>
    <w:p w14:paraId="06E31991">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3.3.4 除专用合同条款另有约定外，总监理工程师不应将第3.5 款约定应由总监理工程师作出确定的权力授权或委托给其他监理人员。</w:t>
      </w:r>
    </w:p>
    <w:p w14:paraId="11092AD1">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667" w:name="_Toc25386"/>
      <w:bookmarkStart w:id="668" w:name="_Toc21512"/>
      <w:bookmarkStart w:id="669" w:name="_Toc247514062"/>
      <w:bookmarkStart w:id="670" w:name="_Toc11038"/>
      <w:bookmarkStart w:id="671" w:name="_Toc247527663"/>
      <w:bookmarkStart w:id="672" w:name="_Toc18801"/>
      <w:bookmarkStart w:id="673" w:name="_Toc30548"/>
      <w:bookmarkStart w:id="674" w:name="_Toc31630"/>
      <w:bookmarkStart w:id="675" w:name="_Toc23292"/>
      <w:r>
        <w:rPr>
          <w:rFonts w:hint="eastAsia" w:ascii="宋体" w:hAnsi="宋体" w:eastAsia="宋体" w:cs="宋体"/>
          <w:sz w:val="22"/>
          <w:szCs w:val="18"/>
          <w:lang w:val="en-US" w:eastAsia="zh-CN"/>
        </w:rPr>
        <w:t>3.4 监理人的指示</w:t>
      </w:r>
      <w:bookmarkEnd w:id="667"/>
      <w:bookmarkEnd w:id="668"/>
      <w:bookmarkEnd w:id="669"/>
      <w:bookmarkEnd w:id="670"/>
      <w:bookmarkEnd w:id="671"/>
      <w:bookmarkEnd w:id="672"/>
      <w:bookmarkEnd w:id="673"/>
      <w:bookmarkEnd w:id="674"/>
      <w:bookmarkEnd w:id="675"/>
    </w:p>
    <w:p w14:paraId="33568052">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3.4.1 监理人应按第3.1 款的约定向承包人发出指示，监理人的指示应盖有监理人授权的项目管理机构章，并由总监理工程师或总监理工程师约定授权的监理人员签字。</w:t>
      </w:r>
    </w:p>
    <w:p w14:paraId="41C9991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3.4.2 承包人收到监理人作出的指示后应遵照执行。指示构成变更的，应按第15条执行。</w:t>
      </w:r>
    </w:p>
    <w:p w14:paraId="1A455D3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3.4.3 在紧急情况下，总监理工程师或其授权的监理人员可以当场签发临时书面指示，承包人应遵照执行。监理人应在临时书面指示发出后24小时内发出书面确认函，监理人在24小时内未发出书面确认函的，该临时书面指示应被视为监理人的正式指示。</w:t>
      </w:r>
    </w:p>
    <w:p w14:paraId="78CB713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3.4.4 除合同另有约定外，承包人只从总监理工程师或按第3.3.1项被授权的监理人员处取得指示。</w:t>
      </w:r>
    </w:p>
    <w:p w14:paraId="5E50F1D8">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3.4.5 由于监理人未能按合同约定发出指示、指示延误或指示错误而导致承包人费用增加和（或）工期延误的，发包人应承担由此增加的费用和（或）工期延误，并向承包人支付合理利润。</w:t>
      </w:r>
    </w:p>
    <w:p w14:paraId="5C756DF1">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676" w:name="_Toc247514063"/>
      <w:bookmarkStart w:id="677" w:name="_Toc21283"/>
      <w:bookmarkStart w:id="678" w:name="_Toc20558"/>
      <w:bookmarkStart w:id="679" w:name="_Toc20121"/>
      <w:bookmarkStart w:id="680" w:name="_Toc247527664"/>
      <w:bookmarkStart w:id="681" w:name="_Toc24839"/>
      <w:bookmarkStart w:id="682" w:name="_Toc13112"/>
      <w:bookmarkStart w:id="683" w:name="_Toc21759"/>
      <w:bookmarkStart w:id="684" w:name="_Toc28812"/>
      <w:r>
        <w:rPr>
          <w:rFonts w:hint="eastAsia" w:ascii="宋体" w:hAnsi="宋体" w:eastAsia="宋体" w:cs="宋体"/>
          <w:sz w:val="22"/>
          <w:szCs w:val="18"/>
          <w:lang w:val="en-US" w:eastAsia="zh-CN"/>
        </w:rPr>
        <w:t>3.5 商定或确定</w:t>
      </w:r>
      <w:bookmarkEnd w:id="676"/>
      <w:bookmarkEnd w:id="677"/>
      <w:bookmarkEnd w:id="678"/>
      <w:bookmarkEnd w:id="679"/>
      <w:bookmarkEnd w:id="680"/>
      <w:bookmarkEnd w:id="681"/>
      <w:bookmarkEnd w:id="682"/>
      <w:bookmarkEnd w:id="683"/>
      <w:bookmarkEnd w:id="684"/>
    </w:p>
    <w:p w14:paraId="369FB511">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3.5.1 合同约定总监理工程师应按照本款对任何事项进行商定或确定时，总监理工程师应与合同当事人协商，尽量达成一致。不能达成一致的，总监理工程师应认真研究后审慎确定。</w:t>
      </w:r>
    </w:p>
    <w:p w14:paraId="796B2349">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3.5.2 总监理工程师应将商定或确定的事项通知合同当事人，并附详细依据。对总监理工程师的确定有异议的，构成争议，按照第24 条的约定处理。在争议解决前，双方应暂按总监理工程师的确定执行，按照第24 条的约定对总监理工程师的确定作出修改的，按修改后的结果执行，由此导致承包人增加的费用和（或）延误的工期由发包人承担。</w:t>
      </w:r>
    </w:p>
    <w:p w14:paraId="37061409">
      <w:pPr>
        <w:pStyle w:val="29"/>
        <w:pageBreakBefore w:val="0"/>
        <w:widowControl w:val="0"/>
        <w:kinsoku/>
        <w:wordWrap/>
        <w:overflowPunct/>
        <w:topLinePunct w:val="0"/>
        <w:autoSpaceDE/>
        <w:autoSpaceDN/>
        <w:bidi w:val="0"/>
        <w:adjustRightInd/>
        <w:snapToGrid/>
        <w:spacing w:before="0" w:beforeLines="-2147483648" w:afterLines="-2147483648" w:line="360" w:lineRule="auto"/>
        <w:textAlignment w:val="auto"/>
        <w:outlineLvl w:val="2"/>
        <w:rPr>
          <w:rFonts w:hint="eastAsia" w:ascii="宋体" w:hAnsi="宋体" w:eastAsia="宋体" w:cs="宋体"/>
          <w:sz w:val="24"/>
          <w:szCs w:val="24"/>
          <w:lang w:val="en-US" w:eastAsia="zh-CN"/>
        </w:rPr>
      </w:pPr>
      <w:bookmarkStart w:id="685" w:name="_Toc20827"/>
      <w:bookmarkStart w:id="686" w:name="_Toc4129"/>
      <w:bookmarkStart w:id="687" w:name="_Toc7140"/>
      <w:bookmarkStart w:id="688" w:name="_Toc247514064"/>
      <w:bookmarkStart w:id="689" w:name="_Toc247527665"/>
      <w:bookmarkStart w:id="690" w:name="_Toc13441"/>
      <w:bookmarkStart w:id="691" w:name="_Toc5251"/>
      <w:bookmarkStart w:id="692" w:name="_Toc1759"/>
      <w:bookmarkStart w:id="693" w:name="_Toc184635101"/>
      <w:bookmarkStart w:id="694" w:name="_Toc482467084"/>
      <w:bookmarkStart w:id="695" w:name="_Toc664"/>
      <w:r>
        <w:rPr>
          <w:rFonts w:hint="eastAsia" w:ascii="宋体" w:hAnsi="宋体" w:eastAsia="宋体" w:cs="宋体"/>
          <w:sz w:val="24"/>
          <w:szCs w:val="24"/>
          <w:lang w:val="en-US" w:eastAsia="zh-CN"/>
        </w:rPr>
        <w:t>4. 承包人</w:t>
      </w:r>
      <w:bookmarkEnd w:id="685"/>
      <w:bookmarkEnd w:id="686"/>
      <w:bookmarkEnd w:id="687"/>
      <w:bookmarkEnd w:id="688"/>
      <w:bookmarkEnd w:id="689"/>
      <w:bookmarkEnd w:id="690"/>
      <w:bookmarkEnd w:id="691"/>
      <w:bookmarkEnd w:id="692"/>
      <w:bookmarkEnd w:id="693"/>
      <w:bookmarkEnd w:id="694"/>
      <w:bookmarkEnd w:id="695"/>
    </w:p>
    <w:p w14:paraId="688B4EAC">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696" w:name="_Toc11708"/>
      <w:bookmarkStart w:id="697" w:name="_Toc20206"/>
      <w:bookmarkStart w:id="698" w:name="_Toc19934"/>
      <w:bookmarkStart w:id="699" w:name="_Toc12894"/>
      <w:bookmarkStart w:id="700" w:name="_Toc247514065"/>
      <w:bookmarkStart w:id="701" w:name="_Toc247527666"/>
      <w:bookmarkStart w:id="702" w:name="_Toc28838"/>
      <w:bookmarkStart w:id="703" w:name="_Toc14812"/>
      <w:bookmarkStart w:id="704" w:name="_Toc713"/>
      <w:r>
        <w:rPr>
          <w:rFonts w:hint="eastAsia" w:ascii="宋体" w:hAnsi="宋体" w:eastAsia="宋体" w:cs="宋体"/>
          <w:sz w:val="22"/>
          <w:szCs w:val="18"/>
          <w:lang w:val="en-US" w:eastAsia="zh-CN"/>
        </w:rPr>
        <w:t>4.1 承包人的一般义务</w:t>
      </w:r>
      <w:bookmarkEnd w:id="696"/>
      <w:bookmarkEnd w:id="697"/>
      <w:bookmarkEnd w:id="698"/>
      <w:bookmarkEnd w:id="699"/>
      <w:bookmarkEnd w:id="700"/>
      <w:bookmarkEnd w:id="701"/>
      <w:bookmarkEnd w:id="702"/>
      <w:bookmarkEnd w:id="703"/>
      <w:bookmarkEnd w:id="704"/>
    </w:p>
    <w:p w14:paraId="5128A200">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705" w:name="_Toc8027"/>
      <w:bookmarkStart w:id="706" w:name="_Toc27453"/>
      <w:bookmarkStart w:id="707" w:name="_Toc961"/>
      <w:r>
        <w:rPr>
          <w:rFonts w:hint="eastAsia" w:ascii="宋体" w:hAnsi="宋体" w:eastAsia="宋体" w:cs="宋体"/>
          <w:sz w:val="22"/>
          <w:szCs w:val="22"/>
          <w:lang w:val="en-US" w:eastAsia="zh-CN"/>
        </w:rPr>
        <w:t>4.1.1 遵守法律</w:t>
      </w:r>
      <w:bookmarkEnd w:id="705"/>
      <w:bookmarkEnd w:id="706"/>
      <w:bookmarkEnd w:id="707"/>
    </w:p>
    <w:p w14:paraId="335B3295">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承包人在履行合同过程中应遵守法律，并保证发包人免于承担因承包人违反法律而引起的任何责任。</w:t>
      </w:r>
    </w:p>
    <w:p w14:paraId="6E3FC04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708" w:name="_Toc11245"/>
      <w:bookmarkStart w:id="709" w:name="_Toc29175"/>
      <w:bookmarkStart w:id="710" w:name="_Toc12606"/>
      <w:r>
        <w:rPr>
          <w:rFonts w:hint="eastAsia" w:ascii="宋体" w:hAnsi="宋体" w:eastAsia="宋体" w:cs="宋体"/>
          <w:sz w:val="22"/>
          <w:szCs w:val="22"/>
          <w:lang w:val="en-US" w:eastAsia="zh-CN"/>
        </w:rPr>
        <w:t>4.1.2 依法纳税</w:t>
      </w:r>
      <w:bookmarkEnd w:id="708"/>
      <w:bookmarkEnd w:id="709"/>
      <w:bookmarkEnd w:id="710"/>
    </w:p>
    <w:p w14:paraId="1119F9D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承包人应按有关法律规定纳税，应缴纳的税金包括在合同价格内。</w:t>
      </w:r>
    </w:p>
    <w:p w14:paraId="01A6F9D5">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711" w:name="_Toc29242"/>
      <w:bookmarkStart w:id="712" w:name="_Toc23986"/>
      <w:bookmarkStart w:id="713" w:name="_Toc25939"/>
      <w:r>
        <w:rPr>
          <w:rFonts w:hint="eastAsia" w:ascii="宋体" w:hAnsi="宋体" w:eastAsia="宋体" w:cs="宋体"/>
          <w:sz w:val="22"/>
          <w:szCs w:val="22"/>
          <w:lang w:val="en-US" w:eastAsia="zh-CN"/>
        </w:rPr>
        <w:t>4.1.3 完成各项承包工作</w:t>
      </w:r>
      <w:bookmarkEnd w:id="711"/>
      <w:bookmarkEnd w:id="712"/>
      <w:bookmarkEnd w:id="713"/>
    </w:p>
    <w:p w14:paraId="6459F589">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承包人应按合同约定以及监理人根据第3.4款作出的指示，完成合同约定的全部工作，并对工作中的任何缺陷进行整改、完善和修补，使其满足合同约定的目的。除专用合同条款另有约定外，承包人应提供合同约定的工程设备和承包人文件，以及为完成合同工作所需的劳务、材料、施工设备和其他物品，并按合同约定负责临时设施的设计、施工、运行、维护、管理和拆除。</w:t>
      </w:r>
    </w:p>
    <w:p w14:paraId="1A8E1AA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714" w:name="_Toc12444"/>
      <w:bookmarkStart w:id="715" w:name="_Toc21884"/>
      <w:bookmarkStart w:id="716" w:name="_Toc12731"/>
      <w:r>
        <w:rPr>
          <w:rFonts w:hint="eastAsia" w:ascii="宋体" w:hAnsi="宋体" w:eastAsia="宋体" w:cs="宋体"/>
          <w:sz w:val="22"/>
          <w:szCs w:val="22"/>
          <w:lang w:val="en-US" w:eastAsia="zh-CN"/>
        </w:rPr>
        <w:t>4.1.4 对设计、施工作业和施工方法，以及工程的完备性负责</w:t>
      </w:r>
      <w:bookmarkEnd w:id="714"/>
      <w:bookmarkEnd w:id="715"/>
      <w:bookmarkEnd w:id="716"/>
    </w:p>
    <w:p w14:paraId="75FF1845">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承包人应按合同约定的工作内容和进度要求，编制设计、施工的组织和实施计划，并对所有设计、施工作业和施工方法，以及全部工程的完备性和安全可靠性负责。</w:t>
      </w:r>
    </w:p>
    <w:p w14:paraId="06C2DFA2">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717" w:name="_Toc30897"/>
      <w:bookmarkStart w:id="718" w:name="_Toc17336"/>
      <w:bookmarkStart w:id="719" w:name="_Toc2558"/>
      <w:r>
        <w:rPr>
          <w:rFonts w:hint="eastAsia" w:ascii="宋体" w:hAnsi="宋体" w:eastAsia="宋体" w:cs="宋体"/>
          <w:sz w:val="22"/>
          <w:szCs w:val="22"/>
          <w:lang w:val="en-US" w:eastAsia="zh-CN"/>
        </w:rPr>
        <w:t>4.1.5 保证工程施工和人员的安全</w:t>
      </w:r>
      <w:bookmarkEnd w:id="717"/>
      <w:bookmarkEnd w:id="718"/>
      <w:bookmarkEnd w:id="719"/>
    </w:p>
    <w:p w14:paraId="4E740960">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承包人应按第10.2 款约定采取施工安全措施，确保工程及其人员、材料、设备和设施的安全，防止因工程施工造成的人身伤害和财产损失。</w:t>
      </w:r>
    </w:p>
    <w:p w14:paraId="152F4C18">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720" w:name="_Toc20748"/>
      <w:bookmarkStart w:id="721" w:name="_Toc7505"/>
      <w:bookmarkStart w:id="722" w:name="_Toc2598"/>
      <w:r>
        <w:rPr>
          <w:rFonts w:hint="eastAsia" w:ascii="宋体" w:hAnsi="宋体" w:eastAsia="宋体" w:cs="宋体"/>
          <w:sz w:val="22"/>
          <w:szCs w:val="22"/>
          <w:lang w:val="en-US" w:eastAsia="zh-CN"/>
        </w:rPr>
        <w:t>4.1.6 负责施工场地及其周边环境与生态的保护工作</w:t>
      </w:r>
      <w:bookmarkEnd w:id="720"/>
      <w:bookmarkEnd w:id="721"/>
      <w:bookmarkEnd w:id="722"/>
    </w:p>
    <w:p w14:paraId="70D9F70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承包人应按照第10.4 款约定负责施工场地及其周边环境与生态的保护工作。</w:t>
      </w:r>
    </w:p>
    <w:p w14:paraId="4A80E225">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723" w:name="_Toc17434"/>
      <w:bookmarkStart w:id="724" w:name="_Toc25879"/>
      <w:bookmarkStart w:id="725" w:name="_Toc9315"/>
      <w:r>
        <w:rPr>
          <w:rFonts w:hint="eastAsia" w:ascii="宋体" w:hAnsi="宋体" w:eastAsia="宋体" w:cs="宋体"/>
          <w:sz w:val="22"/>
          <w:szCs w:val="22"/>
          <w:lang w:val="en-US" w:eastAsia="zh-CN"/>
        </w:rPr>
        <w:t>4.1.7 避免施工对公众与他人的利益造成损害</w:t>
      </w:r>
      <w:bookmarkEnd w:id="723"/>
      <w:bookmarkEnd w:id="724"/>
      <w:bookmarkEnd w:id="725"/>
    </w:p>
    <w:p w14:paraId="57512573">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承包人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0CA51AF1">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726" w:name="_Toc28184"/>
      <w:bookmarkStart w:id="727" w:name="_Toc10267"/>
      <w:bookmarkStart w:id="728" w:name="_Toc17983"/>
      <w:r>
        <w:rPr>
          <w:rFonts w:hint="eastAsia" w:ascii="宋体" w:hAnsi="宋体" w:eastAsia="宋体" w:cs="宋体"/>
          <w:sz w:val="22"/>
          <w:szCs w:val="22"/>
          <w:lang w:val="en-US" w:eastAsia="zh-CN"/>
        </w:rPr>
        <w:t>4.1.8 为他人提供方便</w:t>
      </w:r>
      <w:bookmarkEnd w:id="726"/>
      <w:bookmarkEnd w:id="727"/>
      <w:bookmarkEnd w:id="728"/>
    </w:p>
    <w:p w14:paraId="2D2012E0">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承包人应按监理人的指示为他人在施工场地或附近实施与工程有关的其他各项工作提供可能的条件。除合同另有约定外，提供有关条件的内容和可能发生的费用，由监理人按第3.5 款商定或确定。</w:t>
      </w:r>
    </w:p>
    <w:p w14:paraId="460502E8">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729" w:name="_Toc11531"/>
      <w:bookmarkStart w:id="730" w:name="_Toc25784"/>
      <w:bookmarkStart w:id="731" w:name="_Toc18249"/>
      <w:r>
        <w:rPr>
          <w:rFonts w:hint="eastAsia" w:ascii="宋体" w:hAnsi="宋体" w:eastAsia="宋体" w:cs="宋体"/>
          <w:sz w:val="22"/>
          <w:szCs w:val="22"/>
          <w:lang w:val="en-US" w:eastAsia="zh-CN"/>
        </w:rPr>
        <w:t>4.1.9 工程的维护和照管</w:t>
      </w:r>
      <w:bookmarkEnd w:id="729"/>
      <w:bookmarkEnd w:id="730"/>
      <w:bookmarkEnd w:id="731"/>
    </w:p>
    <w:p w14:paraId="5CE41DE0">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工程接收证书颁发前，承包人应负责照管和维护工程。工程接收证书颁发时尚有部分未竣工工程的，承包人还应负责该未竣工工程的照管和维护工作，直至竣工后移交给发包人。</w:t>
      </w:r>
    </w:p>
    <w:p w14:paraId="24092C37">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732" w:name="_Toc32460"/>
      <w:bookmarkStart w:id="733" w:name="_Toc15135"/>
      <w:bookmarkStart w:id="734" w:name="_Toc26827"/>
      <w:r>
        <w:rPr>
          <w:rFonts w:hint="eastAsia" w:ascii="宋体" w:hAnsi="宋体" w:eastAsia="宋体" w:cs="宋体"/>
          <w:sz w:val="22"/>
          <w:szCs w:val="22"/>
          <w:lang w:val="en-US" w:eastAsia="zh-CN"/>
        </w:rPr>
        <w:t>4.1.10 其他义务</w:t>
      </w:r>
      <w:bookmarkEnd w:id="732"/>
      <w:bookmarkEnd w:id="733"/>
      <w:bookmarkEnd w:id="734"/>
    </w:p>
    <w:p w14:paraId="4CC2A155">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承包人应履行合同约定的其他义务。</w:t>
      </w:r>
    </w:p>
    <w:p w14:paraId="7410FBA2">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735" w:name="_Toc18513"/>
      <w:bookmarkStart w:id="736" w:name="_Toc3882"/>
      <w:bookmarkStart w:id="737" w:name="_Toc4780"/>
      <w:bookmarkStart w:id="738" w:name="_Toc9048"/>
      <w:bookmarkStart w:id="739" w:name="_Toc15148"/>
      <w:bookmarkStart w:id="740" w:name="_Toc247514066"/>
      <w:bookmarkStart w:id="741" w:name="_Toc17568"/>
      <w:bookmarkStart w:id="742" w:name="_Toc247527667"/>
      <w:bookmarkStart w:id="743" w:name="_Toc8062"/>
      <w:r>
        <w:rPr>
          <w:rFonts w:hint="eastAsia" w:ascii="宋体" w:hAnsi="宋体" w:eastAsia="宋体" w:cs="宋体"/>
          <w:sz w:val="22"/>
          <w:szCs w:val="18"/>
          <w:lang w:val="en-US" w:eastAsia="zh-CN"/>
        </w:rPr>
        <w:t>4.2 履约担保</w:t>
      </w:r>
      <w:bookmarkEnd w:id="735"/>
      <w:bookmarkEnd w:id="736"/>
      <w:bookmarkEnd w:id="737"/>
      <w:bookmarkEnd w:id="738"/>
      <w:bookmarkEnd w:id="739"/>
      <w:bookmarkEnd w:id="740"/>
      <w:bookmarkEnd w:id="741"/>
      <w:bookmarkEnd w:id="742"/>
      <w:bookmarkEnd w:id="743"/>
    </w:p>
    <w:p w14:paraId="1811B0F6">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4.2.1 承包人应保证其履约担保在发包人颁发工程接收证书前一直有效。发包人应在工程接收证书颁发后28 天内将履约担保退还给承包人。需进行竣工后试验的，承包人应保证其履约担保在竣工后试验通过前一直有效，发包人应在通过竣工验收后7天内将履约担保退还给承包人。</w:t>
      </w:r>
    </w:p>
    <w:p w14:paraId="7157B5C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4.2.2 如工程延期，承包人有义务继续提供履约担保。由于发包人原因导致延期的，继续提供履约担保所需的费用由发包人承担；由于承包人原因导致延期的，继续提供履约担保所需费用由承包人承担。</w:t>
      </w:r>
    </w:p>
    <w:p w14:paraId="111F2044">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744" w:name="_Toc247514067"/>
      <w:bookmarkStart w:id="745" w:name="_Toc247527668"/>
      <w:bookmarkStart w:id="746" w:name="_Toc11833"/>
      <w:bookmarkStart w:id="747" w:name="_Toc9458"/>
      <w:bookmarkStart w:id="748" w:name="_Toc20744"/>
      <w:bookmarkStart w:id="749" w:name="_Toc18321"/>
      <w:bookmarkStart w:id="750" w:name="_Toc15686"/>
      <w:bookmarkStart w:id="751" w:name="_Toc31704"/>
      <w:bookmarkStart w:id="752" w:name="_Toc30299"/>
      <w:r>
        <w:rPr>
          <w:rFonts w:hint="eastAsia" w:ascii="宋体" w:hAnsi="宋体" w:eastAsia="宋体" w:cs="宋体"/>
          <w:sz w:val="22"/>
          <w:szCs w:val="18"/>
          <w:lang w:val="en-US" w:eastAsia="zh-CN"/>
        </w:rPr>
        <w:t>4.3 分包</w:t>
      </w:r>
      <w:bookmarkEnd w:id="744"/>
      <w:bookmarkEnd w:id="745"/>
      <w:r>
        <w:rPr>
          <w:rFonts w:hint="eastAsia" w:ascii="宋体" w:hAnsi="宋体" w:eastAsia="宋体" w:cs="宋体"/>
          <w:sz w:val="22"/>
          <w:szCs w:val="18"/>
          <w:lang w:val="en-US" w:eastAsia="zh-CN"/>
        </w:rPr>
        <w:t>和不得转包</w:t>
      </w:r>
      <w:bookmarkEnd w:id="746"/>
      <w:bookmarkEnd w:id="747"/>
      <w:bookmarkEnd w:id="748"/>
      <w:bookmarkEnd w:id="749"/>
      <w:bookmarkEnd w:id="750"/>
      <w:bookmarkEnd w:id="751"/>
      <w:bookmarkEnd w:id="752"/>
    </w:p>
    <w:p w14:paraId="5DF48CA7">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4.3.1 承包人不得将其承包的全部工程转包给第三人，也不得将其承包的全部工程肢解后以分包的名义分别转包给第三人。</w:t>
      </w:r>
    </w:p>
    <w:p w14:paraId="4E12AB57">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4.3.2 承包人不得将设计和施工的主体、关键性工作分包给第三人。除专用合同条款另有约定外，未经发包人同意，承包人也不得将非主体、非关键性工作分包给第三人。</w:t>
      </w:r>
    </w:p>
    <w:p w14:paraId="75A005C1">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4.3.3 分包人的资格能力应与其分包工作的标准和规模相适应。</w:t>
      </w:r>
    </w:p>
    <w:p w14:paraId="291DDDF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4.3.4 发包人同意承包人分包工作的，承包人应向发包人和监理人提交分包合同副本。</w:t>
      </w:r>
    </w:p>
    <w:p w14:paraId="793A69B5">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753" w:name="_Toc8440"/>
      <w:bookmarkStart w:id="754" w:name="_Toc3795"/>
      <w:bookmarkStart w:id="755" w:name="_Toc2661"/>
      <w:bookmarkStart w:id="756" w:name="_Toc29063"/>
      <w:bookmarkStart w:id="757" w:name="_Toc2991"/>
      <w:bookmarkStart w:id="758" w:name="_Toc23055"/>
      <w:bookmarkStart w:id="759" w:name="_Toc4298"/>
      <w:bookmarkStart w:id="760" w:name="_Toc247527669"/>
      <w:bookmarkStart w:id="761" w:name="_Toc247514068"/>
      <w:r>
        <w:rPr>
          <w:rFonts w:hint="eastAsia" w:ascii="宋体" w:hAnsi="宋体" w:eastAsia="宋体" w:cs="宋体"/>
          <w:sz w:val="22"/>
          <w:szCs w:val="18"/>
          <w:lang w:val="en-US" w:eastAsia="zh-CN"/>
        </w:rPr>
        <w:t>4.4 联合体</w:t>
      </w:r>
      <w:bookmarkEnd w:id="753"/>
      <w:bookmarkEnd w:id="754"/>
      <w:bookmarkEnd w:id="755"/>
      <w:bookmarkEnd w:id="756"/>
      <w:bookmarkEnd w:id="757"/>
      <w:bookmarkEnd w:id="758"/>
      <w:bookmarkEnd w:id="759"/>
      <w:bookmarkEnd w:id="760"/>
      <w:bookmarkEnd w:id="761"/>
    </w:p>
    <w:p w14:paraId="1874302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4.4.1 联合体各方应共同与发包人签订合同。联合体各方应为履行合同承担连带责任。</w:t>
      </w:r>
    </w:p>
    <w:p w14:paraId="6804F842">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4.4.2 联合体协议经发包人确认后作为合同附件。在履行合同过程中，未经发包人同意，不得修改联合体协议。</w:t>
      </w:r>
    </w:p>
    <w:p w14:paraId="31754F94">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4.4.3 联合体牵头人或联合体授权的代表负责与发包人和监理人联系，并接受指示，负责组织联合体各成员全面履行合同。</w:t>
      </w:r>
    </w:p>
    <w:p w14:paraId="0AC54060">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762" w:name="_Toc19288"/>
      <w:bookmarkStart w:id="763" w:name="_Toc15814"/>
      <w:bookmarkStart w:id="764" w:name="_Toc3288"/>
      <w:bookmarkStart w:id="765" w:name="_Toc23084"/>
      <w:bookmarkStart w:id="766" w:name="_Toc14888"/>
      <w:bookmarkStart w:id="767" w:name="_Toc12951"/>
      <w:bookmarkStart w:id="768" w:name="_Toc247514069"/>
      <w:bookmarkStart w:id="769" w:name="_Toc15234"/>
      <w:bookmarkStart w:id="770" w:name="_Toc247527670"/>
      <w:r>
        <w:rPr>
          <w:rFonts w:hint="eastAsia" w:ascii="宋体" w:hAnsi="宋体" w:eastAsia="宋体" w:cs="宋体"/>
          <w:sz w:val="22"/>
          <w:szCs w:val="18"/>
          <w:lang w:val="en-US" w:eastAsia="zh-CN"/>
        </w:rPr>
        <w:t>4.5 承包人项目经理</w:t>
      </w:r>
      <w:bookmarkEnd w:id="762"/>
      <w:bookmarkEnd w:id="763"/>
      <w:bookmarkEnd w:id="764"/>
      <w:bookmarkEnd w:id="765"/>
      <w:bookmarkEnd w:id="766"/>
      <w:bookmarkEnd w:id="767"/>
      <w:bookmarkEnd w:id="768"/>
      <w:bookmarkEnd w:id="769"/>
      <w:bookmarkEnd w:id="770"/>
    </w:p>
    <w:p w14:paraId="34904F07">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4.5.1 承包人应按合同协议书的约定指派项目经理，并在约定的期限内到职。承包人更换项目经理应事先征得发包人同意，并应在更换14天前将拟更换的项目经理的姓名和详细资料提交发包人和监理人。承包人项目经理2天内不能履行职责的，应事先征得监理人同意，并委派代表代行其职责。</w:t>
      </w:r>
    </w:p>
    <w:p w14:paraId="75D2D25C">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4.5.2 承包人项目经理应按合同约定以及监理人按第3.4 款作出的指示，负责组织合同工作的实施。在情况紧急且无法与监理人取得联系时，可采取保证工程和人员生命财产安全的紧急措施，并在采取措施后24小时内向监理人提交书面报告。</w:t>
      </w:r>
    </w:p>
    <w:p w14:paraId="707EF3E0">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4.5.3 承包人为履行合同发出的一切函件均应盖有承包人单位章或由承包人项目经理签字。</w:t>
      </w:r>
    </w:p>
    <w:p w14:paraId="4DB6BB54">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4.5.4 承包人项目经理可以授权其下属人员履行其某项职责，但事先应将这些人员的姓名和授权范围书面通知发包人和监理人。</w:t>
      </w:r>
    </w:p>
    <w:p w14:paraId="73337660">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771" w:name="_Toc2456"/>
      <w:bookmarkStart w:id="772" w:name="_Toc10112"/>
      <w:bookmarkStart w:id="773" w:name="_Toc247527671"/>
      <w:bookmarkStart w:id="774" w:name="_Toc23043"/>
      <w:bookmarkStart w:id="775" w:name="_Toc11164"/>
      <w:bookmarkStart w:id="776" w:name="_Toc1175"/>
      <w:bookmarkStart w:id="777" w:name="_Toc247514070"/>
      <w:bookmarkStart w:id="778" w:name="_Toc26129"/>
      <w:bookmarkStart w:id="779" w:name="_Toc4908"/>
      <w:r>
        <w:rPr>
          <w:rFonts w:hint="eastAsia" w:ascii="宋体" w:hAnsi="宋体" w:eastAsia="宋体" w:cs="宋体"/>
          <w:sz w:val="22"/>
          <w:szCs w:val="18"/>
          <w:lang w:val="en-US" w:eastAsia="zh-CN"/>
        </w:rPr>
        <w:t>4.6 承包人人员的管理</w:t>
      </w:r>
      <w:bookmarkEnd w:id="771"/>
      <w:bookmarkEnd w:id="772"/>
      <w:bookmarkEnd w:id="773"/>
      <w:bookmarkEnd w:id="774"/>
      <w:bookmarkEnd w:id="775"/>
      <w:bookmarkEnd w:id="776"/>
      <w:bookmarkEnd w:id="777"/>
      <w:bookmarkEnd w:id="778"/>
      <w:bookmarkEnd w:id="779"/>
    </w:p>
    <w:p w14:paraId="437D80C8">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4.6.1 承包人应在接到开始工作通知之日起28天内，向监理人提交承包人的项目管理机构以及人员安排的报告，其内容应包括项目管理机构的设置、各主要岗位的技术和管理人员名单及其资格，以及设计人员和各工种技术工人的安排状况。承包人安排的主要管理人员和技术人员应相对稳定，更换主要管理人员和技术人员的，应取得监理人的同意，，并向监理人提交继任人员的资格、管理经验等资料。项目经理的更换，应按照本章第4.5款规定执行。</w:t>
      </w:r>
    </w:p>
    <w:p w14:paraId="304AE268">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4.6.2 承包人安排的主要管理人员包括项目经理、设计负责人、施工负责人、采购负责人以及专职质量、安全生产管理人员等；技术人员包括设计师、建筑师、土木工程师、设备工程师、建造师等。</w:t>
      </w:r>
    </w:p>
    <w:p w14:paraId="22EE7913">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4.6.3 承包人的设计人员应由具有国家规定和发包人要求中约定的资格，并具有从事设计所必需的经验与能力。</w:t>
      </w:r>
    </w:p>
    <w:p w14:paraId="37E0797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承包人应保证其设计人员（包括分包人的设计人员）在合同期限内的任何时候，都能按时参加发包人或其委托的监理人组织的工作会议。</w:t>
      </w:r>
    </w:p>
    <w:p w14:paraId="4E38A4DC">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4.6.4 国家规定应当持证上岗的工作人员均应持有相应的资格证明，监理人有权随时检查。监理人认为有必要时，可进行现场考核。</w:t>
      </w:r>
    </w:p>
    <w:p w14:paraId="01B25595">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4.6.5 除专用合同条款另有约定外，承包人的主要施工管理人员离开施工现场连续超过3天的，应事先征得监理人同意。承包人擅自更换项目经理或主要施工管理人员，或前述人员未经监理人许可擅自离开施工现场连续超过3天的，应按照专用合同条款约定承担违约责任。</w:t>
      </w:r>
    </w:p>
    <w:p w14:paraId="1C7668ED">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780" w:name="_Toc11401"/>
      <w:bookmarkStart w:id="781" w:name="_Toc9299"/>
      <w:bookmarkStart w:id="782" w:name="_Toc21695"/>
      <w:bookmarkStart w:id="783" w:name="_Toc247514071"/>
      <w:bookmarkStart w:id="784" w:name="_Toc622"/>
      <w:bookmarkStart w:id="785" w:name="_Toc9032"/>
      <w:bookmarkStart w:id="786" w:name="_Toc20470"/>
      <w:bookmarkStart w:id="787" w:name="_Toc10456"/>
      <w:bookmarkStart w:id="788" w:name="_Toc247527672"/>
      <w:r>
        <w:rPr>
          <w:rFonts w:hint="eastAsia" w:ascii="宋体" w:hAnsi="宋体" w:eastAsia="宋体" w:cs="宋体"/>
          <w:sz w:val="22"/>
          <w:szCs w:val="18"/>
          <w:lang w:val="en-US" w:eastAsia="zh-CN"/>
        </w:rPr>
        <w:t>4.7 撤换承包人项目经理和其他人员</w:t>
      </w:r>
      <w:bookmarkEnd w:id="780"/>
      <w:bookmarkEnd w:id="781"/>
      <w:bookmarkEnd w:id="782"/>
      <w:bookmarkEnd w:id="783"/>
      <w:bookmarkEnd w:id="784"/>
      <w:bookmarkEnd w:id="785"/>
      <w:bookmarkEnd w:id="786"/>
      <w:bookmarkEnd w:id="787"/>
      <w:bookmarkEnd w:id="788"/>
    </w:p>
    <w:p w14:paraId="78A3D6E6">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承包人应对其项目经理和其他人员进行有效管理。监理人要求撤换不能胜任本职工作、行为不端或玩忽职守的承包人项目经理和其他人员的，承包人应予以撤换。</w:t>
      </w:r>
    </w:p>
    <w:p w14:paraId="4BEE5151">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789" w:name="_Toc29357"/>
      <w:bookmarkStart w:id="790" w:name="_Toc247527673"/>
      <w:bookmarkStart w:id="791" w:name="_Toc20509"/>
      <w:bookmarkStart w:id="792" w:name="_Toc3308"/>
      <w:bookmarkStart w:id="793" w:name="_Toc17368"/>
      <w:bookmarkStart w:id="794" w:name="_Toc13379"/>
      <w:bookmarkStart w:id="795" w:name="_Toc14056"/>
      <w:bookmarkStart w:id="796" w:name="_Toc247514072"/>
      <w:bookmarkStart w:id="797" w:name="_Toc2832"/>
      <w:r>
        <w:rPr>
          <w:rFonts w:hint="eastAsia" w:ascii="宋体" w:hAnsi="宋体" w:eastAsia="宋体" w:cs="宋体"/>
          <w:sz w:val="22"/>
          <w:szCs w:val="18"/>
          <w:lang w:val="en-US" w:eastAsia="zh-CN"/>
        </w:rPr>
        <w:t>4.8 保障承包人人员的合法权益</w:t>
      </w:r>
      <w:bookmarkEnd w:id="789"/>
      <w:bookmarkEnd w:id="790"/>
      <w:bookmarkEnd w:id="791"/>
      <w:bookmarkEnd w:id="792"/>
      <w:bookmarkEnd w:id="793"/>
      <w:bookmarkEnd w:id="794"/>
      <w:bookmarkEnd w:id="795"/>
      <w:bookmarkEnd w:id="796"/>
      <w:bookmarkEnd w:id="797"/>
    </w:p>
    <w:p w14:paraId="1D3B6FAA">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4.8.1 承包人应与其雇佣的人员签订劳动合同，并按时发放工资。</w:t>
      </w:r>
    </w:p>
    <w:p w14:paraId="0A02D081">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4.8.2 承包人应按劳动法的规定安排工作时间，保证其雇佣人员享有休息和休假的权利。因设计、施工的特殊需要占用休假日或延长工作时间的，应不超过法律规定的限度，并按法律规定给予补休或报酬。</w:t>
      </w:r>
    </w:p>
    <w:p w14:paraId="03B3FB65">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4.8.3 承包人应为其雇佣人员提供必要的食宿条件，以及符合环境保护和卫生要求的生活环境，在远离城镇的施工场地，还应配备必要的伤病防治和急救的医务人员与医疗设施。</w:t>
      </w:r>
    </w:p>
    <w:p w14:paraId="3F8EA520">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4.8.4 承包人应按国家有关劳动保护的规定，采取有效地防止粉尘、降低噪声、控制有害气体和保障高温、高寒、高空作业安全等劳动保护措施。其雇佣人员在施工中受到伤害的，承包人应立即采取有效措施进行抢救和治疗。</w:t>
      </w:r>
    </w:p>
    <w:p w14:paraId="44992DB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4.8.5 承包人应按有关法律规定和合同约定，为其雇佣人员办理保险。</w:t>
      </w:r>
    </w:p>
    <w:p w14:paraId="1596CA3F">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4.8.6 承包人应负责处理其雇佣人员因工伤亡事故的善后事宜。</w:t>
      </w:r>
    </w:p>
    <w:p w14:paraId="65A885C0">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798" w:name="_Toc8658"/>
      <w:bookmarkStart w:id="799" w:name="_Toc8"/>
      <w:bookmarkStart w:id="800" w:name="_Toc29913"/>
      <w:bookmarkStart w:id="801" w:name="_Toc11631"/>
      <w:bookmarkStart w:id="802" w:name="_Toc247514073"/>
      <w:bookmarkStart w:id="803" w:name="_Toc247527674"/>
      <w:bookmarkStart w:id="804" w:name="_Toc30790"/>
      <w:bookmarkStart w:id="805" w:name="_Toc26954"/>
      <w:bookmarkStart w:id="806" w:name="_Toc5184"/>
      <w:r>
        <w:rPr>
          <w:rFonts w:hint="eastAsia" w:ascii="宋体" w:hAnsi="宋体" w:eastAsia="宋体" w:cs="宋体"/>
          <w:sz w:val="22"/>
          <w:szCs w:val="18"/>
          <w:lang w:val="en-US" w:eastAsia="zh-CN"/>
        </w:rPr>
        <w:t>4.9 工程价款应专款专用</w:t>
      </w:r>
      <w:bookmarkEnd w:id="798"/>
      <w:bookmarkEnd w:id="799"/>
      <w:bookmarkEnd w:id="800"/>
      <w:bookmarkEnd w:id="801"/>
      <w:bookmarkEnd w:id="802"/>
      <w:bookmarkEnd w:id="803"/>
      <w:bookmarkEnd w:id="804"/>
      <w:bookmarkEnd w:id="805"/>
      <w:bookmarkEnd w:id="806"/>
    </w:p>
    <w:p w14:paraId="0DB78202">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发包人按合同约定支付给承包人的各项价款应专用于合同工作。</w:t>
      </w:r>
    </w:p>
    <w:p w14:paraId="093BC20B">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807" w:name="_Toc1610"/>
      <w:bookmarkStart w:id="808" w:name="_Toc13860"/>
      <w:bookmarkStart w:id="809" w:name="_Toc23083"/>
      <w:bookmarkStart w:id="810" w:name="_Toc25883"/>
      <w:bookmarkStart w:id="811" w:name="_Toc247514074"/>
      <w:bookmarkStart w:id="812" w:name="_Toc247527675"/>
      <w:bookmarkStart w:id="813" w:name="_Toc21815"/>
      <w:bookmarkStart w:id="814" w:name="_Toc1548"/>
      <w:bookmarkStart w:id="815" w:name="_Toc29731"/>
      <w:r>
        <w:rPr>
          <w:rFonts w:hint="eastAsia" w:ascii="宋体" w:hAnsi="宋体" w:eastAsia="宋体" w:cs="宋体"/>
          <w:sz w:val="22"/>
          <w:szCs w:val="18"/>
          <w:lang w:val="en-US" w:eastAsia="zh-CN"/>
        </w:rPr>
        <w:t>4.10 承包人现场查勘</w:t>
      </w:r>
      <w:bookmarkEnd w:id="807"/>
      <w:bookmarkEnd w:id="808"/>
      <w:bookmarkEnd w:id="809"/>
      <w:bookmarkEnd w:id="810"/>
      <w:bookmarkEnd w:id="811"/>
      <w:bookmarkEnd w:id="812"/>
      <w:bookmarkEnd w:id="813"/>
      <w:bookmarkEnd w:id="814"/>
      <w:bookmarkEnd w:id="815"/>
    </w:p>
    <w:p w14:paraId="6B4333F7">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4.10.1 发包人应向承包人提供施工场地及毗邻区域内的供水、排水、供电、供气、供热、通信、广播电视等地下管线资料、气象和水文观测资料，相邻建筑物和构筑物、地下工程的有关资料，以及其他与建设工程有关的原始资料，并承担原始资料错误造成的全部责任，但承包人应对其阅读上述有关资料后所作出的解释和推断负责。</w:t>
      </w:r>
    </w:p>
    <w:p w14:paraId="276E81D6">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4.10.2 承包人应对施工场地和周围环境进行查勘，并收集除发包人提供外为完成合同工作有关的当地资料。在全部合同工作中，视为承包人已充分估计了应承担的责任和风险。</w:t>
      </w:r>
    </w:p>
    <w:p w14:paraId="725985DF">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816" w:name="_Toc247514075"/>
      <w:bookmarkStart w:id="817" w:name="_Toc247527676"/>
      <w:bookmarkStart w:id="818" w:name="_Toc6640"/>
      <w:bookmarkStart w:id="819" w:name="_Toc23822"/>
      <w:bookmarkStart w:id="820" w:name="_Toc6659"/>
      <w:bookmarkStart w:id="821" w:name="_Toc31866"/>
      <w:bookmarkStart w:id="822" w:name="_Toc15329"/>
      <w:bookmarkStart w:id="823" w:name="_Toc28420"/>
      <w:bookmarkStart w:id="824" w:name="_Toc19251"/>
      <w:r>
        <w:rPr>
          <w:rFonts w:hint="eastAsia" w:ascii="宋体" w:hAnsi="宋体" w:eastAsia="宋体" w:cs="宋体"/>
          <w:sz w:val="22"/>
          <w:szCs w:val="18"/>
          <w:lang w:val="en-US" w:eastAsia="zh-CN"/>
        </w:rPr>
        <w:t xml:space="preserve">4.11 </w:t>
      </w:r>
      <w:bookmarkEnd w:id="816"/>
      <w:bookmarkEnd w:id="817"/>
      <w:r>
        <w:rPr>
          <w:rFonts w:hint="eastAsia" w:ascii="宋体" w:hAnsi="宋体" w:eastAsia="宋体" w:cs="宋体"/>
          <w:sz w:val="22"/>
          <w:szCs w:val="18"/>
          <w:lang w:val="en-US" w:eastAsia="zh-CN"/>
        </w:rPr>
        <w:t>不可预见物质条件（A）</w:t>
      </w:r>
      <w:bookmarkEnd w:id="818"/>
      <w:bookmarkEnd w:id="819"/>
      <w:bookmarkEnd w:id="820"/>
      <w:bookmarkEnd w:id="821"/>
      <w:bookmarkEnd w:id="822"/>
      <w:bookmarkEnd w:id="823"/>
      <w:bookmarkEnd w:id="824"/>
    </w:p>
    <w:p w14:paraId="105B2C7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4.11.1 不可预见物质条件，除专用合同条款另有约定外，是指承包人在施工场地遇到的不可预见的自然物质条件、非自然的物质障碍和污染物，包括地下和水文条件，但不包括气候条件。</w:t>
      </w:r>
    </w:p>
    <w:p w14:paraId="2393F95A">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4.11.2 承包人遇到不可预见物质条件时，应采取适应不利物质条件的合理措施继续设计和（或）施工，并及时通知监理人，通知应载明不利物质条件的内容以及承包人认为不可预见的理由。监理人应当及时发出指示，指示构成变更的，按第15条约定执行。监理人没有发出指示的，承包人因采取合理措施而增加的费用和（或）工期延误，由发包人承担。</w:t>
      </w:r>
    </w:p>
    <w:p w14:paraId="5D93AC67">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825" w:name="_Toc247705004"/>
      <w:bookmarkStart w:id="826" w:name="_Toc265955416"/>
      <w:bookmarkStart w:id="827" w:name="_Toc17449"/>
      <w:bookmarkStart w:id="828" w:name="_Toc261"/>
      <w:bookmarkStart w:id="829" w:name="_Toc13689"/>
      <w:bookmarkStart w:id="830" w:name="_Toc26694"/>
      <w:bookmarkStart w:id="831" w:name="_Toc23925"/>
      <w:bookmarkStart w:id="832" w:name="_Toc1566"/>
      <w:bookmarkStart w:id="833" w:name="_Toc7510"/>
      <w:r>
        <w:rPr>
          <w:rFonts w:hint="eastAsia" w:ascii="宋体" w:hAnsi="宋体" w:eastAsia="宋体" w:cs="宋体"/>
          <w:sz w:val="22"/>
          <w:szCs w:val="18"/>
          <w:lang w:val="en-US" w:eastAsia="zh-CN"/>
        </w:rPr>
        <w:t>4.11 不可预见的困难和费用</w:t>
      </w:r>
      <w:bookmarkEnd w:id="825"/>
      <w:bookmarkEnd w:id="826"/>
      <w:r>
        <w:rPr>
          <w:rFonts w:hint="eastAsia" w:ascii="宋体" w:hAnsi="宋体" w:eastAsia="宋体" w:cs="宋体"/>
          <w:sz w:val="22"/>
          <w:szCs w:val="18"/>
          <w:lang w:val="en-US" w:eastAsia="zh-CN"/>
        </w:rPr>
        <w:t>（B）</w:t>
      </w:r>
      <w:bookmarkEnd w:id="827"/>
      <w:bookmarkEnd w:id="828"/>
      <w:bookmarkEnd w:id="829"/>
      <w:bookmarkEnd w:id="830"/>
      <w:bookmarkEnd w:id="831"/>
      <w:bookmarkEnd w:id="832"/>
      <w:bookmarkEnd w:id="833"/>
    </w:p>
    <w:p w14:paraId="70B416B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除合同另有约定外，承包人应视为已取得工程有关风险、意外事件和其他情况的全部必要资料，并预见工程所有困难和费用。承包人遇到不可预见的困难和费用时，合同价格不予调整。</w:t>
      </w:r>
    </w:p>
    <w:p w14:paraId="5C81D2D5">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834" w:name="_Toc19005"/>
      <w:bookmarkStart w:id="835" w:name="_Toc963"/>
      <w:bookmarkStart w:id="836" w:name="_Toc28265"/>
      <w:bookmarkStart w:id="837" w:name="_Toc19630"/>
      <w:bookmarkStart w:id="838" w:name="_Toc247514076"/>
      <w:bookmarkStart w:id="839" w:name="_Toc24974"/>
      <w:bookmarkStart w:id="840" w:name="_Toc3517"/>
      <w:bookmarkStart w:id="841" w:name="_Toc247527677"/>
      <w:bookmarkStart w:id="842" w:name="_Toc25496"/>
      <w:r>
        <w:rPr>
          <w:rFonts w:hint="eastAsia" w:ascii="宋体" w:hAnsi="宋体" w:eastAsia="宋体" w:cs="宋体"/>
          <w:sz w:val="22"/>
          <w:szCs w:val="18"/>
          <w:lang w:val="en-US" w:eastAsia="zh-CN"/>
        </w:rPr>
        <w:t>4.12 进度计划</w:t>
      </w:r>
      <w:bookmarkEnd w:id="834"/>
      <w:bookmarkEnd w:id="835"/>
      <w:bookmarkEnd w:id="836"/>
      <w:bookmarkEnd w:id="837"/>
      <w:bookmarkEnd w:id="838"/>
      <w:bookmarkEnd w:id="839"/>
      <w:bookmarkEnd w:id="840"/>
      <w:bookmarkEnd w:id="841"/>
      <w:bookmarkEnd w:id="842"/>
    </w:p>
    <w:p w14:paraId="63E5F98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843" w:name="_Toc27670"/>
      <w:bookmarkStart w:id="844" w:name="_Toc2021"/>
      <w:bookmarkStart w:id="845" w:name="_Toc1857"/>
      <w:r>
        <w:rPr>
          <w:rFonts w:hint="eastAsia" w:ascii="宋体" w:hAnsi="宋体" w:eastAsia="宋体" w:cs="宋体"/>
          <w:sz w:val="22"/>
          <w:szCs w:val="22"/>
          <w:lang w:val="en-US" w:eastAsia="zh-CN"/>
        </w:rPr>
        <w:t>4.12.1 合同进度计划</w:t>
      </w:r>
      <w:bookmarkEnd w:id="843"/>
      <w:bookmarkEnd w:id="844"/>
      <w:bookmarkEnd w:id="845"/>
    </w:p>
    <w:p w14:paraId="67B2D60F">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承包人应按合同约定的内容和期限，编制详细的进度计划，包括设计、承包人文件提交、采购、制造、检验、运达现场、施工、安装、试验的各个阶段的预期时间以及设计和施工组织方案说明等报送监理人。监理人应在专用合同条款约定的期限内批复或提出修改意见，否则该进度计划视为已得到批准。经监理人批准的进度计划称合同进度计划，是控制合同工程进度的依据。承包人还应根据合同进度计划，编制更为详细的分阶段或分项进度计划，报监理人批准。</w:t>
      </w:r>
    </w:p>
    <w:p w14:paraId="0C443E2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846" w:name="_Toc19709"/>
      <w:bookmarkStart w:id="847" w:name="_Toc27385"/>
      <w:bookmarkStart w:id="848" w:name="_Toc27998"/>
      <w:r>
        <w:rPr>
          <w:rFonts w:hint="eastAsia" w:ascii="宋体" w:hAnsi="宋体" w:eastAsia="宋体" w:cs="宋体"/>
          <w:sz w:val="22"/>
          <w:szCs w:val="22"/>
          <w:lang w:val="en-US" w:eastAsia="zh-CN"/>
        </w:rPr>
        <w:t>4.12.2 合同进度计划的修订</w:t>
      </w:r>
      <w:bookmarkEnd w:id="846"/>
      <w:bookmarkEnd w:id="847"/>
      <w:bookmarkEnd w:id="848"/>
    </w:p>
    <w:p w14:paraId="2F5EC4C1">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不论何种原因造成工程的实际进度与第4.12.1项的合同进度计划不符时，承包人可以在专用合同条款约定的期限内向监理人提交修订合同进度计划的申请报告，并附有关措施和相关资料，报监理人批准；监理人也可以直接向承包人作出修订合同进度计划的指示，承包人应按该指示修订合同进度计划，报监理人批准。监理人应在专用合同条款约定的期限内批复。监理人在批复前应获得发包人同意。</w:t>
      </w:r>
    </w:p>
    <w:p w14:paraId="4C1EED06">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849" w:name="_Toc31390"/>
      <w:bookmarkStart w:id="850" w:name="_Toc4754"/>
      <w:bookmarkStart w:id="851" w:name="_Toc20395"/>
      <w:bookmarkStart w:id="852" w:name="_Toc16902"/>
      <w:bookmarkStart w:id="853" w:name="_Toc16387"/>
      <w:bookmarkStart w:id="854" w:name="_Toc25224"/>
      <w:bookmarkStart w:id="855" w:name="_Toc25943"/>
      <w:r>
        <w:rPr>
          <w:rFonts w:hint="eastAsia" w:ascii="宋体" w:hAnsi="宋体" w:eastAsia="宋体" w:cs="宋体"/>
          <w:sz w:val="22"/>
          <w:szCs w:val="18"/>
          <w:lang w:val="en-US" w:eastAsia="zh-CN"/>
        </w:rPr>
        <w:t>4.13 质量保证</w:t>
      </w:r>
      <w:bookmarkEnd w:id="849"/>
      <w:bookmarkEnd w:id="850"/>
      <w:bookmarkEnd w:id="851"/>
      <w:bookmarkEnd w:id="852"/>
      <w:bookmarkEnd w:id="853"/>
      <w:bookmarkEnd w:id="854"/>
      <w:bookmarkEnd w:id="855"/>
    </w:p>
    <w:p w14:paraId="086F04A9">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4.13.1 为保证工程质量，承包人应按照合同要求建立质量保证体系。监理人有权对承包人的质量保证体系进行审查。</w:t>
      </w:r>
    </w:p>
    <w:p w14:paraId="6CA98B9C">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4.13.2 承包人应在各设计和实施阶段开始前，向监理人提交其具体的质量保证细则和工作程序。</w:t>
      </w:r>
    </w:p>
    <w:p w14:paraId="74513B04">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4.13.3 遵守质量保证体系，不应免除合同约定的承包人的义务和责任。</w:t>
      </w:r>
    </w:p>
    <w:p w14:paraId="632DC4E4">
      <w:pPr>
        <w:pStyle w:val="29"/>
        <w:pageBreakBefore w:val="0"/>
        <w:widowControl w:val="0"/>
        <w:kinsoku/>
        <w:wordWrap/>
        <w:overflowPunct/>
        <w:topLinePunct w:val="0"/>
        <w:autoSpaceDE/>
        <w:autoSpaceDN/>
        <w:bidi w:val="0"/>
        <w:adjustRightInd/>
        <w:snapToGrid/>
        <w:spacing w:before="0" w:beforeLines="-2147483648" w:afterLines="-2147483648" w:line="360" w:lineRule="auto"/>
        <w:textAlignment w:val="auto"/>
        <w:outlineLvl w:val="2"/>
        <w:rPr>
          <w:rFonts w:hint="eastAsia" w:ascii="宋体" w:hAnsi="宋体" w:eastAsia="宋体" w:cs="宋体"/>
          <w:sz w:val="24"/>
          <w:szCs w:val="24"/>
          <w:lang w:val="en-US" w:eastAsia="zh-CN"/>
        </w:rPr>
      </w:pPr>
      <w:bookmarkStart w:id="856" w:name="_Toc29745"/>
      <w:bookmarkStart w:id="857" w:name="_Toc27320"/>
      <w:bookmarkStart w:id="858" w:name="_Toc20058"/>
      <w:bookmarkStart w:id="859" w:name="_Toc1065"/>
      <w:bookmarkStart w:id="860" w:name="_Toc7525"/>
      <w:bookmarkStart w:id="861" w:name="_Toc247514077"/>
      <w:bookmarkStart w:id="862" w:name="_Toc4473"/>
      <w:bookmarkStart w:id="863" w:name="_Toc247527678"/>
      <w:bookmarkStart w:id="864" w:name="_Toc1245"/>
      <w:bookmarkStart w:id="865" w:name="_Toc482467085"/>
      <w:r>
        <w:rPr>
          <w:rFonts w:hint="eastAsia" w:ascii="宋体" w:hAnsi="宋体" w:eastAsia="宋体" w:cs="宋体"/>
          <w:sz w:val="24"/>
          <w:szCs w:val="24"/>
          <w:lang w:val="en-US" w:eastAsia="zh-CN"/>
        </w:rPr>
        <w:t>5. 设计</w:t>
      </w:r>
      <w:bookmarkEnd w:id="856"/>
      <w:bookmarkEnd w:id="857"/>
      <w:bookmarkEnd w:id="858"/>
      <w:bookmarkEnd w:id="859"/>
      <w:bookmarkEnd w:id="860"/>
      <w:bookmarkEnd w:id="861"/>
      <w:bookmarkEnd w:id="862"/>
      <w:bookmarkEnd w:id="863"/>
      <w:bookmarkEnd w:id="864"/>
      <w:bookmarkEnd w:id="865"/>
    </w:p>
    <w:p w14:paraId="3DBC5D00">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866" w:name="_Toc17218"/>
      <w:bookmarkStart w:id="867" w:name="_Toc258440543"/>
      <w:bookmarkStart w:id="868" w:name="_Toc259350427"/>
      <w:bookmarkStart w:id="869" w:name="_Toc25774"/>
      <w:bookmarkStart w:id="870" w:name="_Toc259552511"/>
      <w:bookmarkStart w:id="871" w:name="_Toc257880849"/>
      <w:bookmarkStart w:id="872" w:name="_Toc7117"/>
      <w:bookmarkStart w:id="873" w:name="_Toc30818"/>
      <w:bookmarkStart w:id="874" w:name="_Toc31530"/>
      <w:bookmarkStart w:id="875" w:name="_Toc13973"/>
      <w:bookmarkStart w:id="876" w:name="_Toc264373498"/>
      <w:bookmarkStart w:id="877" w:name="_Toc397"/>
      <w:bookmarkStart w:id="878" w:name="_Toc468936969"/>
      <w:bookmarkStart w:id="879" w:name="_Toc247527679"/>
      <w:bookmarkStart w:id="880" w:name="_Toc297347661"/>
      <w:bookmarkStart w:id="881" w:name="_Toc247514078"/>
      <w:bookmarkStart w:id="882" w:name="_Toc487072795"/>
      <w:r>
        <w:rPr>
          <w:rFonts w:hint="eastAsia" w:ascii="宋体" w:hAnsi="宋体" w:eastAsia="宋体" w:cs="宋体"/>
          <w:sz w:val="22"/>
          <w:szCs w:val="18"/>
          <w:lang w:val="en-US" w:eastAsia="zh-CN"/>
        </w:rPr>
        <w:t>5.1 承包人的设计义务</w:t>
      </w:r>
      <w:bookmarkEnd w:id="866"/>
      <w:bookmarkEnd w:id="867"/>
      <w:bookmarkEnd w:id="868"/>
      <w:bookmarkEnd w:id="869"/>
      <w:bookmarkEnd w:id="870"/>
      <w:bookmarkEnd w:id="871"/>
      <w:bookmarkEnd w:id="872"/>
      <w:bookmarkEnd w:id="873"/>
      <w:bookmarkEnd w:id="874"/>
      <w:bookmarkEnd w:id="875"/>
      <w:bookmarkEnd w:id="876"/>
      <w:bookmarkEnd w:id="877"/>
    </w:p>
    <w:p w14:paraId="714BE2F0">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883" w:name="_Toc259552512"/>
      <w:bookmarkStart w:id="884" w:name="_Toc259350428"/>
      <w:bookmarkStart w:id="885" w:name="_Toc264373499"/>
      <w:bookmarkStart w:id="886" w:name="_Toc258440544"/>
      <w:bookmarkStart w:id="887" w:name="_Toc12302"/>
      <w:bookmarkStart w:id="888" w:name="_Toc6431"/>
      <w:bookmarkStart w:id="889" w:name="_Toc21150"/>
      <w:r>
        <w:rPr>
          <w:rFonts w:hint="eastAsia" w:ascii="宋体" w:hAnsi="宋体" w:eastAsia="宋体" w:cs="宋体"/>
          <w:sz w:val="22"/>
          <w:szCs w:val="22"/>
          <w:lang w:val="en-US" w:eastAsia="zh-CN"/>
        </w:rPr>
        <w:t>5.1.1 设计义务</w:t>
      </w:r>
      <w:bookmarkEnd w:id="883"/>
      <w:bookmarkEnd w:id="884"/>
      <w:bookmarkEnd w:id="885"/>
      <w:bookmarkEnd w:id="886"/>
      <w:r>
        <w:rPr>
          <w:rFonts w:hint="eastAsia" w:ascii="宋体" w:hAnsi="宋体" w:eastAsia="宋体" w:cs="宋体"/>
          <w:sz w:val="22"/>
          <w:szCs w:val="22"/>
          <w:lang w:val="en-US" w:eastAsia="zh-CN"/>
        </w:rPr>
        <w:t>的一般要求</w:t>
      </w:r>
      <w:bookmarkEnd w:id="887"/>
      <w:bookmarkEnd w:id="888"/>
      <w:bookmarkEnd w:id="889"/>
    </w:p>
    <w:p w14:paraId="514FE94A">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承包人应按照法律规定，以及国家、行业和地方的规范和标准完成设计工作，并符合发包人要求。</w:t>
      </w:r>
    </w:p>
    <w:p w14:paraId="5EC10544">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890" w:name="_Toc15257"/>
      <w:bookmarkStart w:id="891" w:name="_Toc12164"/>
      <w:bookmarkStart w:id="892" w:name="_Toc11018"/>
      <w:r>
        <w:rPr>
          <w:rFonts w:hint="eastAsia" w:ascii="宋体" w:hAnsi="宋体" w:eastAsia="宋体" w:cs="宋体"/>
          <w:sz w:val="22"/>
          <w:szCs w:val="22"/>
          <w:lang w:val="en-US" w:eastAsia="zh-CN"/>
        </w:rPr>
        <w:t>5.1.2 法律和标准的变化</w:t>
      </w:r>
      <w:bookmarkEnd w:id="890"/>
      <w:bookmarkEnd w:id="891"/>
      <w:bookmarkEnd w:id="892"/>
    </w:p>
    <w:p w14:paraId="550D6AC1">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除合同另有约定外，承包人完成设计工作所应遵守的法律规定，以及国家、行业和地方的规范和标准，均应视为在基准日适用的版本。基准日之后，前述版本发生重大变化，或者有新的法律，以及国家、行业和地方的规范和标准实施的，承包人应向发包人或发包人委托的监理人提出遵守新规定的建议。发包人或其委托的监理人应在收到建议后7天内发出是否遵守新规定的指示。发包人或其委托的监理人指示遵守新规定的，按照第15条或第16.2款约定执行。</w:t>
      </w:r>
    </w:p>
    <w:p w14:paraId="35D66A9C">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893" w:name="_Toc257880851"/>
      <w:bookmarkStart w:id="894" w:name="_Toc259350434"/>
      <w:bookmarkStart w:id="895" w:name="_Toc21912"/>
      <w:bookmarkStart w:id="896" w:name="_Toc22821"/>
      <w:bookmarkStart w:id="897" w:name="_Toc4334"/>
      <w:bookmarkStart w:id="898" w:name="_Toc25781"/>
      <w:bookmarkStart w:id="899" w:name="_Toc9395"/>
      <w:bookmarkStart w:id="900" w:name="_Toc258440550"/>
      <w:bookmarkStart w:id="901" w:name="_Toc264373505"/>
      <w:bookmarkStart w:id="902" w:name="_Toc13639"/>
      <w:bookmarkStart w:id="903" w:name="_Toc259552518"/>
      <w:bookmarkStart w:id="904" w:name="_Toc15013"/>
      <w:r>
        <w:rPr>
          <w:rFonts w:hint="eastAsia" w:ascii="宋体" w:hAnsi="宋体" w:eastAsia="宋体" w:cs="宋体"/>
          <w:sz w:val="22"/>
          <w:szCs w:val="18"/>
          <w:lang w:val="en-US" w:eastAsia="zh-CN"/>
        </w:rPr>
        <w:t xml:space="preserve">5.2 </w:t>
      </w:r>
      <w:bookmarkEnd w:id="893"/>
      <w:r>
        <w:rPr>
          <w:rFonts w:hint="eastAsia" w:ascii="宋体" w:hAnsi="宋体" w:eastAsia="宋体" w:cs="宋体"/>
          <w:sz w:val="22"/>
          <w:szCs w:val="18"/>
          <w:lang w:val="en-US" w:eastAsia="zh-CN"/>
        </w:rPr>
        <w:t>承包人设计进度计划</w:t>
      </w:r>
      <w:bookmarkEnd w:id="894"/>
      <w:bookmarkEnd w:id="895"/>
      <w:bookmarkEnd w:id="896"/>
      <w:bookmarkEnd w:id="897"/>
      <w:bookmarkEnd w:id="898"/>
      <w:bookmarkEnd w:id="899"/>
      <w:bookmarkEnd w:id="900"/>
      <w:bookmarkEnd w:id="901"/>
      <w:bookmarkEnd w:id="902"/>
      <w:bookmarkEnd w:id="903"/>
      <w:bookmarkEnd w:id="904"/>
    </w:p>
    <w:p w14:paraId="7E2A917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承包人应按照发包人要求，在合同进度计划中专门列出设计进度计划，报发包人批准后执行。承包人需按照经批准后的计划开展设计工作。</w:t>
      </w:r>
    </w:p>
    <w:p w14:paraId="1CAF34A5">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905" w:name="_Toc247593033"/>
      <w:r>
        <w:rPr>
          <w:rFonts w:hint="eastAsia" w:ascii="宋体" w:hAnsi="宋体" w:eastAsia="宋体" w:cs="宋体"/>
          <w:sz w:val="22"/>
          <w:szCs w:val="22"/>
          <w:lang w:val="en-US" w:eastAsia="zh-CN"/>
        </w:rPr>
        <w:t>因承包人原因影响设计进度的，按第11.5款</w:t>
      </w:r>
      <w:bookmarkEnd w:id="905"/>
      <w:r>
        <w:rPr>
          <w:rFonts w:hint="eastAsia" w:ascii="宋体" w:hAnsi="宋体" w:eastAsia="宋体" w:cs="宋体"/>
          <w:sz w:val="22"/>
          <w:szCs w:val="22"/>
          <w:lang w:val="en-US" w:eastAsia="zh-CN"/>
        </w:rPr>
        <w:t>的约定执行。因发包人原因影响设计进度的，按第15条变更处理。</w:t>
      </w:r>
    </w:p>
    <w:p w14:paraId="19D885E5">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发包人或其委托的监理人有权要求承包人根据第11.5款提交修正的进度计划、增加投入资源并加快设计进度。</w:t>
      </w:r>
    </w:p>
    <w:p w14:paraId="0589B63A">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906" w:name="_Toc258440555"/>
      <w:bookmarkStart w:id="907" w:name="_Toc259350439"/>
      <w:bookmarkStart w:id="908" w:name="_Toc257880852"/>
      <w:bookmarkStart w:id="909" w:name="_Toc264373507"/>
      <w:bookmarkStart w:id="910" w:name="_Toc496"/>
      <w:bookmarkStart w:id="911" w:name="_Toc17215"/>
      <w:bookmarkStart w:id="912" w:name="_Toc259552523"/>
      <w:bookmarkStart w:id="913" w:name="_Toc9273"/>
      <w:bookmarkStart w:id="914" w:name="_Toc30770"/>
      <w:bookmarkStart w:id="915" w:name="_Toc11170"/>
      <w:bookmarkStart w:id="916" w:name="_Toc11957"/>
      <w:bookmarkStart w:id="917" w:name="_Toc554"/>
      <w:r>
        <w:rPr>
          <w:rFonts w:hint="eastAsia" w:ascii="宋体" w:hAnsi="宋体" w:eastAsia="宋体" w:cs="宋体"/>
          <w:sz w:val="22"/>
          <w:szCs w:val="18"/>
          <w:lang w:val="en-US" w:eastAsia="zh-CN"/>
        </w:rPr>
        <w:t>5.3 设计审查</w:t>
      </w:r>
      <w:bookmarkEnd w:id="906"/>
      <w:bookmarkEnd w:id="907"/>
      <w:bookmarkEnd w:id="908"/>
      <w:bookmarkEnd w:id="909"/>
      <w:bookmarkEnd w:id="910"/>
      <w:bookmarkEnd w:id="911"/>
      <w:bookmarkEnd w:id="912"/>
      <w:bookmarkEnd w:id="913"/>
      <w:bookmarkEnd w:id="914"/>
      <w:bookmarkEnd w:id="915"/>
      <w:bookmarkEnd w:id="916"/>
      <w:bookmarkEnd w:id="917"/>
    </w:p>
    <w:p w14:paraId="48742F10">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5.3.1 承包人的设计文件应报发包人审查同意。审查的范围和内容在发包人要求中约定。</w:t>
      </w:r>
    </w:p>
    <w:p w14:paraId="6B1911E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除合同另有约定外，自监理人收到承包人的设计文件以及承包人的通知之日起，发包人对承包人的设计文件审查期不超过21天。承包人的设计文件对于合同约定有偏离的，应在通知中说明。承包人需要修改已提交的承包人文件的，应立即通知监理人，并向监理人提交修改后的承包人的设计文件，审查期重新起算。</w:t>
      </w:r>
    </w:p>
    <w:p w14:paraId="77E1AAA8">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发包人不同意设计文件的，应通过监理人以书面形式通知承包人，并说明不符合合同要求的具体内容。承包人应根据监理人的书面说明，对承包人文件进行修改后重新报送发包人审查，审查期重新起算。</w:t>
      </w:r>
    </w:p>
    <w:p w14:paraId="2D8A2D4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合同约定的审查期满，发包人没有做出审查结论也没有提出异议的，视为承包人的设计文件已获发包人同意。</w:t>
      </w:r>
    </w:p>
    <w:p w14:paraId="588D3AF1">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5.3.2 承包人的设计文件不需要政府有关部门审查或批准的，承包人应当严格按照经发包人审查同意的设计文件设计和实施工程。</w:t>
      </w:r>
    </w:p>
    <w:p w14:paraId="490200D3">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5.3.3 设计文件需政府有关部门审查或批准的，发包人应在审查同意承包人的设计文件后7天内，向政府有关部门报送设计文件，承包人应予以协助。</w:t>
      </w:r>
    </w:p>
    <w:p w14:paraId="16405196">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对于政府有关部门的审查意见，不需要修改发包人要求的，承包人需按该审查意见修改承包人的设计文件；需要修改发包人要求的，发包人应重新提出发包人要求，承包人应根据新提出的发包人要求修改承包人文件。上述情形还应适用第15条、第1.13款的有关约定。</w:t>
      </w:r>
    </w:p>
    <w:p w14:paraId="400BAE2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政府有关部门审查批准的，承包人应当严格按照批准后的承包人的设计文件设计和实施工程。</w:t>
      </w:r>
    </w:p>
    <w:p w14:paraId="65D67216">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918" w:name="_Toc8337"/>
      <w:bookmarkStart w:id="919" w:name="_Toc6510"/>
      <w:bookmarkStart w:id="920" w:name="_Toc12226"/>
      <w:bookmarkStart w:id="921" w:name="_Toc31042"/>
      <w:bookmarkStart w:id="922" w:name="_Toc20518"/>
      <w:bookmarkStart w:id="923" w:name="_Toc29821"/>
      <w:bookmarkStart w:id="924" w:name="_Toc25794"/>
      <w:r>
        <w:rPr>
          <w:rFonts w:hint="eastAsia" w:ascii="宋体" w:hAnsi="宋体" w:eastAsia="宋体" w:cs="宋体"/>
          <w:sz w:val="22"/>
          <w:szCs w:val="18"/>
          <w:lang w:val="en-US" w:eastAsia="zh-CN"/>
        </w:rPr>
        <w:t>5.4 培训</w:t>
      </w:r>
      <w:bookmarkEnd w:id="918"/>
      <w:bookmarkEnd w:id="919"/>
      <w:bookmarkEnd w:id="920"/>
      <w:bookmarkEnd w:id="921"/>
      <w:bookmarkEnd w:id="922"/>
      <w:bookmarkEnd w:id="923"/>
      <w:bookmarkEnd w:id="924"/>
    </w:p>
    <w:p w14:paraId="25CECAA5">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承包人应按照发包人要求，对发包人的人员进行工程操作和维修方面的培训。合同约定接收之前进行培训的，应在第18.3款约定的竣工验收前完成培训。</w:t>
      </w:r>
    </w:p>
    <w:bookmarkEnd w:id="878"/>
    <w:bookmarkEnd w:id="879"/>
    <w:bookmarkEnd w:id="880"/>
    <w:bookmarkEnd w:id="881"/>
    <w:bookmarkEnd w:id="882"/>
    <w:p w14:paraId="585C0ED2">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925" w:name="_Toc1046"/>
      <w:bookmarkStart w:id="926" w:name="_Toc5305"/>
      <w:bookmarkStart w:id="927" w:name="_Toc10643"/>
      <w:bookmarkStart w:id="928" w:name="_Toc22285"/>
      <w:bookmarkStart w:id="929" w:name="_Toc31709"/>
      <w:bookmarkStart w:id="930" w:name="_Toc5990"/>
      <w:bookmarkStart w:id="931" w:name="_Toc27854"/>
      <w:bookmarkStart w:id="932" w:name="_Toc468936971"/>
      <w:bookmarkStart w:id="933" w:name="_Toc247527681"/>
      <w:bookmarkStart w:id="934" w:name="_Toc297347663"/>
      <w:bookmarkStart w:id="935" w:name="_Toc487072797"/>
      <w:bookmarkStart w:id="936" w:name="_Toc247514080"/>
      <w:r>
        <w:rPr>
          <w:rFonts w:hint="eastAsia" w:ascii="宋体" w:hAnsi="宋体" w:eastAsia="宋体" w:cs="宋体"/>
          <w:sz w:val="22"/>
          <w:szCs w:val="18"/>
          <w:lang w:val="en-US" w:eastAsia="zh-CN"/>
        </w:rPr>
        <w:t>5.5 竣工文件</w:t>
      </w:r>
      <w:bookmarkEnd w:id="925"/>
      <w:bookmarkEnd w:id="926"/>
      <w:bookmarkEnd w:id="927"/>
      <w:bookmarkEnd w:id="928"/>
      <w:bookmarkEnd w:id="929"/>
      <w:bookmarkEnd w:id="930"/>
      <w:bookmarkEnd w:id="931"/>
    </w:p>
    <w:p w14:paraId="0C9F434F">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5.5.1 承包人应编制并及时更新反映工程实施结果的竣工记录，如实记载竣工工程的确切位置、尺寸和已实施工作的详细说明。竣工记录应保存在施工场地，并在竣工试验开始前，按照专用合同条款约定的份数提交给监理人。</w:t>
      </w:r>
    </w:p>
    <w:p w14:paraId="02DD8853">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5.5.2 在颁发工程接收证书之前，承包人应按照发包人要求的份数和形式向监理人提交相应竣工图纸，并取得监理人对尺寸、参照系统及其他有关细节的认可。监理人应按照第5.3款的约定进行审查。</w:t>
      </w:r>
    </w:p>
    <w:p w14:paraId="0927383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5.5.3 在监理人收到上述文件前，不应认为工程已根据第18.3款和第18.5款约定完成验收。</w:t>
      </w:r>
    </w:p>
    <w:p w14:paraId="4FA88B33">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937" w:name="_Toc27131"/>
      <w:bookmarkStart w:id="938" w:name="_Toc17778"/>
      <w:bookmarkStart w:id="939" w:name="_Toc2192"/>
      <w:bookmarkStart w:id="940" w:name="_Toc11658"/>
      <w:bookmarkStart w:id="941" w:name="_Toc24513"/>
      <w:bookmarkStart w:id="942" w:name="_Toc441"/>
      <w:bookmarkStart w:id="943" w:name="_Toc7845"/>
      <w:r>
        <w:rPr>
          <w:rFonts w:hint="eastAsia" w:ascii="宋体" w:hAnsi="宋体" w:eastAsia="宋体" w:cs="宋体"/>
          <w:sz w:val="22"/>
          <w:szCs w:val="18"/>
          <w:lang w:val="en-US" w:eastAsia="zh-CN"/>
        </w:rPr>
        <w:t>5.6 操作和维修手册</w:t>
      </w:r>
      <w:bookmarkEnd w:id="937"/>
      <w:bookmarkEnd w:id="938"/>
      <w:bookmarkEnd w:id="939"/>
      <w:bookmarkEnd w:id="940"/>
      <w:bookmarkEnd w:id="941"/>
      <w:bookmarkEnd w:id="942"/>
      <w:bookmarkEnd w:id="943"/>
    </w:p>
    <w:p w14:paraId="1B19DC31">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5.6.1 在竣工试验开始前，承包人应向监理人提交暂行的操作和维修手册，该手册应足够详细，以便发包人能够对生产设备进行操作、维修、拆卸、重新安装、调整及修理。</w:t>
      </w:r>
    </w:p>
    <w:p w14:paraId="127E3A27">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5.6.2 承包人应提交足够详细的最终操作和维修手册，以及在发包人要求中明确的相关操作和维修手册。在监理人收到上述文件前，不应认为工程已根据第18.3款和第18.5款约定完成验收。</w:t>
      </w:r>
    </w:p>
    <w:bookmarkEnd w:id="932"/>
    <w:bookmarkEnd w:id="933"/>
    <w:bookmarkEnd w:id="934"/>
    <w:bookmarkEnd w:id="935"/>
    <w:bookmarkEnd w:id="936"/>
    <w:p w14:paraId="794581AD">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944" w:name="_Toc13914"/>
      <w:bookmarkStart w:id="945" w:name="_Toc1392"/>
      <w:bookmarkStart w:id="946" w:name="_Toc12537"/>
      <w:bookmarkStart w:id="947" w:name="_Toc13715"/>
      <w:bookmarkStart w:id="948" w:name="_Toc4120"/>
      <w:bookmarkStart w:id="949" w:name="_Toc8346"/>
      <w:bookmarkStart w:id="950" w:name="_Toc26177"/>
      <w:bookmarkStart w:id="951" w:name="_Toc247527686"/>
      <w:bookmarkStart w:id="952" w:name="_Toc247514085"/>
      <w:r>
        <w:rPr>
          <w:rFonts w:hint="eastAsia" w:ascii="宋体" w:hAnsi="宋体" w:eastAsia="宋体" w:cs="宋体"/>
          <w:sz w:val="22"/>
          <w:szCs w:val="18"/>
          <w:lang w:val="en-US" w:eastAsia="zh-CN"/>
        </w:rPr>
        <w:t>5.7 承包人文件错误</w:t>
      </w:r>
      <w:bookmarkEnd w:id="944"/>
      <w:bookmarkEnd w:id="945"/>
      <w:bookmarkEnd w:id="946"/>
      <w:bookmarkEnd w:id="947"/>
      <w:bookmarkEnd w:id="948"/>
      <w:bookmarkEnd w:id="949"/>
      <w:bookmarkEnd w:id="950"/>
      <w:bookmarkEnd w:id="951"/>
      <w:bookmarkEnd w:id="952"/>
    </w:p>
    <w:p w14:paraId="3D11A43A">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承包人文件存在错误、遗漏、含混、矛盾、不充分之处或其他缺陷，无论承包人是否根据本款获得了批准，承包人均应自费对前述问题带来的缺陷和工程问题进行改正。第1.13款发包人要求的错误导致承包人文件错误、遗漏、含混、矛盾、不充分或其他缺陷的除外。</w:t>
      </w:r>
    </w:p>
    <w:p w14:paraId="2DE4B8A8">
      <w:pPr>
        <w:pStyle w:val="29"/>
        <w:pageBreakBefore w:val="0"/>
        <w:widowControl w:val="0"/>
        <w:kinsoku/>
        <w:wordWrap/>
        <w:overflowPunct/>
        <w:topLinePunct w:val="0"/>
        <w:autoSpaceDE/>
        <w:autoSpaceDN/>
        <w:bidi w:val="0"/>
        <w:adjustRightInd/>
        <w:snapToGrid/>
        <w:spacing w:before="0" w:beforeLines="-2147483648" w:afterLines="-2147483648" w:line="360" w:lineRule="auto"/>
        <w:textAlignment w:val="auto"/>
        <w:outlineLvl w:val="2"/>
        <w:rPr>
          <w:rFonts w:hint="eastAsia" w:ascii="宋体" w:hAnsi="宋体" w:eastAsia="宋体" w:cs="宋体"/>
          <w:sz w:val="24"/>
          <w:szCs w:val="24"/>
          <w:lang w:val="en-US" w:eastAsia="zh-CN"/>
        </w:rPr>
      </w:pPr>
      <w:bookmarkStart w:id="953" w:name="_Toc19165"/>
      <w:bookmarkStart w:id="954" w:name="_Toc19010"/>
      <w:bookmarkStart w:id="955" w:name="_Toc247514086"/>
      <w:bookmarkStart w:id="956" w:name="_Toc247527687"/>
      <w:bookmarkStart w:id="957" w:name="_Toc482467086"/>
      <w:bookmarkStart w:id="958" w:name="_Toc27196"/>
      <w:bookmarkStart w:id="959" w:name="_Toc15600"/>
      <w:bookmarkStart w:id="960" w:name="_Toc4127"/>
      <w:bookmarkStart w:id="961" w:name="_Toc19885"/>
      <w:bookmarkStart w:id="962" w:name="_Toc6767"/>
      <w:bookmarkStart w:id="963" w:name="_Toc184635102"/>
      <w:r>
        <w:rPr>
          <w:rFonts w:hint="eastAsia" w:ascii="宋体" w:hAnsi="宋体" w:eastAsia="宋体" w:cs="宋体"/>
          <w:sz w:val="24"/>
          <w:szCs w:val="24"/>
          <w:lang w:val="en-US" w:eastAsia="zh-CN"/>
        </w:rPr>
        <w:t>6. 材料和工程设备</w:t>
      </w:r>
      <w:bookmarkEnd w:id="953"/>
      <w:bookmarkEnd w:id="954"/>
      <w:bookmarkEnd w:id="955"/>
      <w:bookmarkEnd w:id="956"/>
      <w:bookmarkEnd w:id="957"/>
      <w:bookmarkEnd w:id="958"/>
      <w:bookmarkEnd w:id="959"/>
      <w:bookmarkEnd w:id="960"/>
      <w:bookmarkEnd w:id="961"/>
      <w:bookmarkEnd w:id="962"/>
      <w:bookmarkEnd w:id="963"/>
    </w:p>
    <w:p w14:paraId="4BEACEE4">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964" w:name="_Toc19006"/>
      <w:bookmarkStart w:id="965" w:name="_Toc247514087"/>
      <w:bookmarkStart w:id="966" w:name="_Toc21720"/>
      <w:bookmarkStart w:id="967" w:name="_Toc247527688"/>
      <w:bookmarkStart w:id="968" w:name="_Toc24406"/>
      <w:bookmarkStart w:id="969" w:name="_Toc21193"/>
      <w:bookmarkStart w:id="970" w:name="_Toc2691"/>
      <w:bookmarkStart w:id="971" w:name="_Toc5784"/>
      <w:bookmarkStart w:id="972" w:name="_Toc3256"/>
      <w:r>
        <w:rPr>
          <w:rFonts w:hint="eastAsia" w:ascii="宋体" w:hAnsi="宋体" w:eastAsia="宋体" w:cs="宋体"/>
          <w:sz w:val="22"/>
          <w:szCs w:val="18"/>
          <w:lang w:val="en-US" w:eastAsia="zh-CN"/>
        </w:rPr>
        <w:t>6.1 承包人提供的材料和工程设备</w:t>
      </w:r>
      <w:bookmarkEnd w:id="964"/>
      <w:bookmarkEnd w:id="965"/>
      <w:bookmarkEnd w:id="966"/>
      <w:bookmarkEnd w:id="967"/>
      <w:bookmarkEnd w:id="968"/>
      <w:bookmarkEnd w:id="969"/>
      <w:bookmarkEnd w:id="970"/>
      <w:bookmarkEnd w:id="971"/>
      <w:bookmarkEnd w:id="972"/>
    </w:p>
    <w:p w14:paraId="17F9EC8F">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6.1.1 除专用合同条款另有约定外，承包人提供的材料和工程设备均由承包人负责采购、运输和保管。承包人应对其采购的材料和工程设备负责。</w:t>
      </w:r>
    </w:p>
    <w:p w14:paraId="3AB873B7">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6.1.2 承包人应按专用合同条款的约定，将各项材料和工程设备的供货人及品种、技术要求、规格、数量和供货时间等报送监理人批准。承包人应向监理人提交其负责提供的材料和工程设备的质量证明文件，并满足合同约定的质量标准。</w:t>
      </w:r>
    </w:p>
    <w:p w14:paraId="71083205">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6.1.3 对承包人提供的材料和工程设备，承包人应会同监理人进行检验和交货验收，查验材料合格证明和产品合格证书，并按合同约定和监理人指示，进行材料的抽样检验和工程设备的检验测试，检验和测试结果应提交监理人，所需费用由承包人承担。</w:t>
      </w:r>
    </w:p>
    <w:p w14:paraId="5E129927">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973" w:name="_Toc247527689"/>
      <w:bookmarkStart w:id="974" w:name="_Toc247514088"/>
      <w:bookmarkStart w:id="975" w:name="_Toc27349"/>
      <w:bookmarkStart w:id="976" w:name="_Toc9359"/>
      <w:bookmarkStart w:id="977" w:name="_Toc26767"/>
      <w:bookmarkStart w:id="978" w:name="_Toc6327"/>
      <w:bookmarkStart w:id="979" w:name="_Toc20884"/>
      <w:bookmarkStart w:id="980" w:name="_Toc29843"/>
      <w:bookmarkStart w:id="981" w:name="_Toc13052"/>
      <w:r>
        <w:rPr>
          <w:rFonts w:hint="eastAsia" w:ascii="宋体" w:hAnsi="宋体" w:eastAsia="宋体" w:cs="宋体"/>
          <w:sz w:val="22"/>
          <w:szCs w:val="18"/>
          <w:lang w:val="en-US" w:eastAsia="zh-CN"/>
        </w:rPr>
        <w:t>6.2 发包人提供的材料和工程设备</w:t>
      </w:r>
      <w:bookmarkEnd w:id="973"/>
      <w:bookmarkEnd w:id="974"/>
      <w:r>
        <w:rPr>
          <w:rFonts w:hint="eastAsia" w:ascii="宋体" w:hAnsi="宋体" w:eastAsia="宋体" w:cs="宋体"/>
          <w:sz w:val="22"/>
          <w:szCs w:val="18"/>
          <w:lang w:val="en-US" w:eastAsia="zh-CN"/>
        </w:rPr>
        <w:t>（A）</w:t>
      </w:r>
      <w:bookmarkEnd w:id="975"/>
      <w:bookmarkEnd w:id="976"/>
      <w:bookmarkEnd w:id="977"/>
      <w:bookmarkEnd w:id="978"/>
      <w:bookmarkEnd w:id="979"/>
      <w:bookmarkEnd w:id="980"/>
      <w:bookmarkEnd w:id="981"/>
    </w:p>
    <w:p w14:paraId="2DDEDCA5">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6.2.1 专用合同条款约定发包人提供部分材料和工程设备的，应写明材料和工程设备的名称、规格、数量、价格、交货方式、交货地点等。</w:t>
      </w:r>
    </w:p>
    <w:p w14:paraId="1CFF579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6.2.2 承包人应根据合同进度计划的安排，向监理人报送要求发包人交货的日期计划。发包人应按照监理人与合同双方当事人商定的交货日期，向承包人提交材料和工程设备。</w:t>
      </w:r>
    </w:p>
    <w:p w14:paraId="42017948">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6.2.3 发包人应在材料和工程设备到货7 天前通知承包人，承包人应会同监理人在约定的时间内，赴交货地点共同进行验收。除专用合同条款另有约定外，发包人提供的材料和工程设备验收后，由承包人负责接收、运输和保管。</w:t>
      </w:r>
    </w:p>
    <w:p w14:paraId="6CE1D1D1">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6.2.4 发包人要求向承包人提前交货的，承包人不得拒绝，但发包人应承担承包人由此增加的费用。</w:t>
      </w:r>
    </w:p>
    <w:p w14:paraId="7361739C">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6.2.5 承包人要求更改交货日期或地点的，应事先报请监理人批准。由于承包人要求更改交货时间或地点所增加的费用和（或）工期延误由承包人承担。</w:t>
      </w:r>
    </w:p>
    <w:p w14:paraId="787E7D96">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6.2.6 发包人提供的材料和工程设备的规格、数量或质量不符合合同要求，或由于发包人原因发生交货日期延误及交货地点变更等情况的，发包人应承担由此增加的费用和（或）工期延误，并向承包人支付合理利润。</w:t>
      </w:r>
    </w:p>
    <w:p w14:paraId="5F445EF4">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982" w:name="_Toc16111"/>
      <w:bookmarkStart w:id="983" w:name="_Toc24761"/>
      <w:bookmarkStart w:id="984" w:name="_Toc31015"/>
      <w:bookmarkStart w:id="985" w:name="_Toc14137"/>
      <w:bookmarkStart w:id="986" w:name="_Toc6235"/>
      <w:bookmarkStart w:id="987" w:name="_Toc31219"/>
      <w:bookmarkStart w:id="988" w:name="_Toc21774"/>
      <w:r>
        <w:rPr>
          <w:rFonts w:hint="eastAsia" w:ascii="宋体" w:hAnsi="宋体" w:eastAsia="宋体" w:cs="宋体"/>
          <w:sz w:val="22"/>
          <w:szCs w:val="18"/>
          <w:lang w:val="en-US" w:eastAsia="zh-CN"/>
        </w:rPr>
        <w:t>6.2 发包人提供的材料和工程设备（B）</w:t>
      </w:r>
      <w:bookmarkEnd w:id="982"/>
      <w:bookmarkEnd w:id="983"/>
      <w:bookmarkEnd w:id="984"/>
      <w:bookmarkEnd w:id="985"/>
      <w:bookmarkEnd w:id="986"/>
      <w:bookmarkEnd w:id="987"/>
      <w:bookmarkEnd w:id="988"/>
    </w:p>
    <w:p w14:paraId="08CE5AB5">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发包人不提供材料和工程设备。</w:t>
      </w:r>
    </w:p>
    <w:p w14:paraId="7DE115C4">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989" w:name="_Toc247527690"/>
      <w:bookmarkStart w:id="990" w:name="_Toc247514089"/>
      <w:bookmarkStart w:id="991" w:name="_Toc13223"/>
      <w:bookmarkStart w:id="992" w:name="_Toc23763"/>
      <w:bookmarkStart w:id="993" w:name="_Toc10106"/>
      <w:bookmarkStart w:id="994" w:name="_Toc32404"/>
      <w:bookmarkStart w:id="995" w:name="_Toc15749"/>
      <w:bookmarkStart w:id="996" w:name="_Toc29849"/>
      <w:bookmarkStart w:id="997" w:name="_Toc31081"/>
      <w:r>
        <w:rPr>
          <w:rFonts w:hint="eastAsia" w:ascii="宋体" w:hAnsi="宋体" w:eastAsia="宋体" w:cs="宋体"/>
          <w:sz w:val="22"/>
          <w:szCs w:val="18"/>
          <w:lang w:val="en-US" w:eastAsia="zh-CN"/>
        </w:rPr>
        <w:t>6.3 专用于工程的</w:t>
      </w:r>
      <w:bookmarkEnd w:id="989"/>
      <w:bookmarkEnd w:id="990"/>
      <w:r>
        <w:rPr>
          <w:rFonts w:hint="eastAsia" w:ascii="宋体" w:hAnsi="宋体" w:eastAsia="宋体" w:cs="宋体"/>
          <w:sz w:val="22"/>
          <w:szCs w:val="18"/>
          <w:lang w:val="en-US" w:eastAsia="zh-CN"/>
        </w:rPr>
        <w:t>材料和工程设备</w:t>
      </w:r>
      <w:bookmarkEnd w:id="991"/>
      <w:bookmarkEnd w:id="992"/>
      <w:bookmarkEnd w:id="993"/>
      <w:bookmarkEnd w:id="994"/>
      <w:bookmarkEnd w:id="995"/>
      <w:bookmarkEnd w:id="996"/>
      <w:bookmarkEnd w:id="997"/>
    </w:p>
    <w:p w14:paraId="6523574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6.3.1 运入施工场地的材料、工程设备，包括备品备件、安装专用工器具与随机资料，必须专用于合同约定范围内的工程，未经监理人同意，承包人不得运出施工场地或挪作他用。</w:t>
      </w:r>
    </w:p>
    <w:p w14:paraId="5C0958A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6.3.2 随同工程设备运入施工场地的备品备件、专用工器具与随机资料，应由承包人会同监理人按供货人的装箱单清点后共同封存，未经监理人同意不得启用。承包人因合同工作需要使用上述物品时，应向监理人提出申请。</w:t>
      </w:r>
    </w:p>
    <w:p w14:paraId="41AA2CED">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998" w:name="_Toc9166"/>
      <w:bookmarkStart w:id="999" w:name="_Toc19048"/>
      <w:bookmarkStart w:id="1000" w:name="_Toc31838"/>
      <w:bookmarkStart w:id="1001" w:name="_Toc25556"/>
      <w:bookmarkStart w:id="1002" w:name="_Toc12575"/>
      <w:bookmarkStart w:id="1003" w:name="_Toc8212"/>
      <w:bookmarkStart w:id="1004" w:name="_Toc5349"/>
      <w:bookmarkStart w:id="1005" w:name="_Toc247527691"/>
      <w:bookmarkStart w:id="1006" w:name="_Toc247514090"/>
      <w:r>
        <w:rPr>
          <w:rFonts w:hint="eastAsia" w:ascii="宋体" w:hAnsi="宋体" w:eastAsia="宋体" w:cs="宋体"/>
          <w:sz w:val="22"/>
          <w:szCs w:val="18"/>
          <w:lang w:val="en-US" w:eastAsia="zh-CN"/>
        </w:rPr>
        <w:t>6.4 实施方法</w:t>
      </w:r>
      <w:bookmarkEnd w:id="998"/>
      <w:bookmarkEnd w:id="999"/>
      <w:bookmarkEnd w:id="1000"/>
      <w:bookmarkEnd w:id="1001"/>
      <w:bookmarkEnd w:id="1002"/>
      <w:bookmarkEnd w:id="1003"/>
      <w:bookmarkEnd w:id="1004"/>
    </w:p>
    <w:p w14:paraId="680F2703">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承包人对材料的加工、工程设备的采购、制造、安装应当按照法律规定、合同约定以及行业习惯来实施。</w:t>
      </w:r>
    </w:p>
    <w:p w14:paraId="1D5042BC">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007" w:name="_Toc7143"/>
      <w:bookmarkStart w:id="1008" w:name="_Toc10274"/>
      <w:bookmarkStart w:id="1009" w:name="_Toc13014"/>
      <w:bookmarkStart w:id="1010" w:name="_Toc15888"/>
      <w:bookmarkStart w:id="1011" w:name="_Toc10224"/>
      <w:bookmarkStart w:id="1012" w:name="_Toc25328"/>
      <w:bookmarkStart w:id="1013" w:name="_Toc11597"/>
      <w:r>
        <w:rPr>
          <w:rFonts w:hint="eastAsia" w:ascii="宋体" w:hAnsi="宋体" w:eastAsia="宋体" w:cs="宋体"/>
          <w:sz w:val="22"/>
          <w:szCs w:val="18"/>
          <w:lang w:val="en-US" w:eastAsia="zh-CN"/>
        </w:rPr>
        <w:t>6.5 禁止使用不合格的材料和工程设备</w:t>
      </w:r>
      <w:bookmarkEnd w:id="1005"/>
      <w:bookmarkEnd w:id="1006"/>
      <w:bookmarkEnd w:id="1007"/>
      <w:bookmarkEnd w:id="1008"/>
      <w:bookmarkEnd w:id="1009"/>
      <w:bookmarkEnd w:id="1010"/>
      <w:bookmarkEnd w:id="1011"/>
      <w:bookmarkEnd w:id="1012"/>
      <w:bookmarkEnd w:id="1013"/>
    </w:p>
    <w:p w14:paraId="5A3A1FC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6.5.1 监理人有权拒绝承包人提供的不合格材料或工程设备，并要求承包人立即进行更换。监理人应在更换后再次进行检查和检验，由此增加的费用和（或）工期延误由承包人承担。</w:t>
      </w:r>
    </w:p>
    <w:p w14:paraId="33629E73">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6.5.2 监理人发现承包人使用了不合格的材料和工程设备，应及时发出指示要求承包人立即改正，并禁止在工程中继续使用不合格的材料和工程设备。</w:t>
      </w:r>
    </w:p>
    <w:p w14:paraId="4B5A3E26">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6.5.3 发包人提供的材料或工程设备不符合合同要求的，承包人有权拒绝，并可要求发包人更换，由此增加的费用和（或）工期延误由发包人承担。</w:t>
      </w:r>
    </w:p>
    <w:p w14:paraId="6349EB15">
      <w:pPr>
        <w:pStyle w:val="29"/>
        <w:pageBreakBefore w:val="0"/>
        <w:widowControl w:val="0"/>
        <w:kinsoku/>
        <w:wordWrap/>
        <w:overflowPunct/>
        <w:topLinePunct w:val="0"/>
        <w:autoSpaceDE/>
        <w:autoSpaceDN/>
        <w:bidi w:val="0"/>
        <w:adjustRightInd/>
        <w:snapToGrid/>
        <w:spacing w:before="0" w:beforeLines="-2147483648" w:afterLines="-2147483648" w:line="360" w:lineRule="auto"/>
        <w:textAlignment w:val="auto"/>
        <w:outlineLvl w:val="2"/>
        <w:rPr>
          <w:rFonts w:hint="eastAsia" w:ascii="宋体" w:hAnsi="宋体" w:eastAsia="宋体" w:cs="宋体"/>
          <w:sz w:val="24"/>
          <w:szCs w:val="24"/>
          <w:lang w:val="en-US" w:eastAsia="zh-CN"/>
        </w:rPr>
      </w:pPr>
      <w:bookmarkStart w:id="1014" w:name="_Toc20641"/>
      <w:bookmarkStart w:id="1015" w:name="_Toc482467087"/>
      <w:bookmarkStart w:id="1016" w:name="_Toc31037"/>
      <w:bookmarkStart w:id="1017" w:name="_Toc247527692"/>
      <w:bookmarkStart w:id="1018" w:name="_Toc184635103"/>
      <w:bookmarkStart w:id="1019" w:name="_Toc12427"/>
      <w:bookmarkStart w:id="1020" w:name="_Toc247514091"/>
      <w:bookmarkStart w:id="1021" w:name="_Toc6828"/>
      <w:bookmarkStart w:id="1022" w:name="_Toc18442"/>
      <w:bookmarkStart w:id="1023" w:name="_Toc20944"/>
      <w:bookmarkStart w:id="1024" w:name="_Toc27810"/>
      <w:r>
        <w:rPr>
          <w:rFonts w:hint="eastAsia" w:ascii="宋体" w:hAnsi="宋体" w:eastAsia="宋体" w:cs="宋体"/>
          <w:sz w:val="24"/>
          <w:szCs w:val="24"/>
          <w:lang w:val="en-US" w:eastAsia="zh-CN"/>
        </w:rPr>
        <w:t>7. 施工设备和临时设施</w:t>
      </w:r>
      <w:bookmarkEnd w:id="1014"/>
      <w:bookmarkEnd w:id="1015"/>
      <w:bookmarkEnd w:id="1016"/>
      <w:bookmarkEnd w:id="1017"/>
      <w:bookmarkEnd w:id="1018"/>
      <w:bookmarkEnd w:id="1019"/>
      <w:bookmarkEnd w:id="1020"/>
      <w:bookmarkEnd w:id="1021"/>
      <w:bookmarkEnd w:id="1022"/>
      <w:bookmarkEnd w:id="1023"/>
      <w:bookmarkEnd w:id="1024"/>
    </w:p>
    <w:p w14:paraId="678EE385">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025" w:name="_Toc15032"/>
      <w:bookmarkStart w:id="1026" w:name="_Toc13857"/>
      <w:bookmarkStart w:id="1027" w:name="_Toc14380"/>
      <w:bookmarkStart w:id="1028" w:name="_Toc23571"/>
      <w:bookmarkStart w:id="1029" w:name="_Toc247527693"/>
      <w:bookmarkStart w:id="1030" w:name="_Toc247514092"/>
      <w:bookmarkStart w:id="1031" w:name="_Toc23258"/>
      <w:bookmarkStart w:id="1032" w:name="_Toc14100"/>
      <w:bookmarkStart w:id="1033" w:name="_Toc26348"/>
      <w:r>
        <w:rPr>
          <w:rFonts w:hint="eastAsia" w:ascii="宋体" w:hAnsi="宋体" w:eastAsia="宋体" w:cs="宋体"/>
          <w:sz w:val="22"/>
          <w:szCs w:val="18"/>
          <w:lang w:val="en-US" w:eastAsia="zh-CN"/>
        </w:rPr>
        <w:t>7.1 承包人提供的施工设备和临时设施</w:t>
      </w:r>
      <w:bookmarkEnd w:id="1025"/>
      <w:bookmarkEnd w:id="1026"/>
      <w:bookmarkEnd w:id="1027"/>
      <w:bookmarkEnd w:id="1028"/>
      <w:bookmarkEnd w:id="1029"/>
      <w:bookmarkEnd w:id="1030"/>
      <w:bookmarkEnd w:id="1031"/>
      <w:bookmarkEnd w:id="1032"/>
      <w:bookmarkEnd w:id="1033"/>
    </w:p>
    <w:p w14:paraId="3B7457CA">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7.1.1 承包人应按合同进度计划的要求，及时配置施工设备和修建临时设施。进入施工场地的承包人设备需经监理人核查后才能投入使用。承包人更换合同约定的承包人设备的，应报监理人批准。</w:t>
      </w:r>
    </w:p>
    <w:p w14:paraId="0C33B4EC">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7.1.2 除专用合同条款另有约定外，承包人应自行承担修建临时设施的费用。需要临时占地的，应由发包人办理申请手续并承担相应费用。</w:t>
      </w:r>
    </w:p>
    <w:p w14:paraId="36E623B2">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034" w:name="_Toc247514093"/>
      <w:bookmarkStart w:id="1035" w:name="_Toc247527694"/>
      <w:bookmarkStart w:id="1036" w:name="_Toc18033"/>
      <w:bookmarkStart w:id="1037" w:name="_Toc13664"/>
      <w:bookmarkStart w:id="1038" w:name="_Toc22878"/>
      <w:bookmarkStart w:id="1039" w:name="_Toc9042"/>
      <w:bookmarkStart w:id="1040" w:name="_Toc19729"/>
      <w:bookmarkStart w:id="1041" w:name="_Toc15330"/>
      <w:bookmarkStart w:id="1042" w:name="_Toc8254"/>
      <w:r>
        <w:rPr>
          <w:rFonts w:hint="eastAsia" w:ascii="宋体" w:hAnsi="宋体" w:eastAsia="宋体" w:cs="宋体"/>
          <w:sz w:val="22"/>
          <w:szCs w:val="18"/>
          <w:lang w:val="en-US" w:eastAsia="zh-CN"/>
        </w:rPr>
        <w:t>7.2 发包人提供的施工设备和临时设施</w:t>
      </w:r>
      <w:bookmarkEnd w:id="1034"/>
      <w:bookmarkEnd w:id="1035"/>
      <w:r>
        <w:rPr>
          <w:rFonts w:hint="eastAsia" w:ascii="宋体" w:hAnsi="宋体" w:eastAsia="宋体" w:cs="宋体"/>
          <w:sz w:val="22"/>
          <w:szCs w:val="18"/>
          <w:lang w:val="en-US" w:eastAsia="zh-CN"/>
        </w:rPr>
        <w:t>（A）</w:t>
      </w:r>
      <w:bookmarkEnd w:id="1036"/>
      <w:bookmarkEnd w:id="1037"/>
      <w:bookmarkEnd w:id="1038"/>
      <w:bookmarkEnd w:id="1039"/>
      <w:bookmarkEnd w:id="1040"/>
      <w:bookmarkEnd w:id="1041"/>
      <w:bookmarkEnd w:id="1042"/>
    </w:p>
    <w:p w14:paraId="0ADD9431">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发包人提供的施工设备或临时设施在专用合同条款中约定。</w:t>
      </w:r>
    </w:p>
    <w:p w14:paraId="3CAAD6C9">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043" w:name="_Toc24347"/>
      <w:bookmarkStart w:id="1044" w:name="_Toc27874"/>
      <w:bookmarkStart w:id="1045" w:name="_Toc6578"/>
      <w:bookmarkStart w:id="1046" w:name="_Toc22583"/>
      <w:bookmarkStart w:id="1047" w:name="_Toc10073"/>
      <w:bookmarkStart w:id="1048" w:name="_Toc31146"/>
      <w:bookmarkStart w:id="1049" w:name="_Toc16712"/>
      <w:r>
        <w:rPr>
          <w:rFonts w:hint="eastAsia" w:ascii="宋体" w:hAnsi="宋体" w:eastAsia="宋体" w:cs="宋体"/>
          <w:sz w:val="22"/>
          <w:szCs w:val="18"/>
          <w:lang w:val="en-US" w:eastAsia="zh-CN"/>
        </w:rPr>
        <w:t>7.2 发包人提供的施工设备和临时设施（B）</w:t>
      </w:r>
      <w:bookmarkEnd w:id="1043"/>
      <w:bookmarkEnd w:id="1044"/>
      <w:bookmarkEnd w:id="1045"/>
      <w:bookmarkEnd w:id="1046"/>
      <w:bookmarkEnd w:id="1047"/>
      <w:bookmarkEnd w:id="1048"/>
      <w:bookmarkEnd w:id="1049"/>
    </w:p>
    <w:p w14:paraId="0C6D1540">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发包人不提供施工设备或临时设施。</w:t>
      </w:r>
    </w:p>
    <w:p w14:paraId="6FE73782">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050" w:name="_Toc247527695"/>
      <w:bookmarkStart w:id="1051" w:name="_Toc455"/>
      <w:bookmarkStart w:id="1052" w:name="_Toc16012"/>
      <w:bookmarkStart w:id="1053" w:name="_Toc27789"/>
      <w:bookmarkStart w:id="1054" w:name="_Toc4612"/>
      <w:bookmarkStart w:id="1055" w:name="_Toc10287"/>
      <w:bookmarkStart w:id="1056" w:name="_Toc247514094"/>
      <w:bookmarkStart w:id="1057" w:name="_Toc18269"/>
      <w:bookmarkStart w:id="1058" w:name="_Toc6772"/>
      <w:r>
        <w:rPr>
          <w:rFonts w:hint="eastAsia" w:ascii="宋体" w:hAnsi="宋体" w:eastAsia="宋体" w:cs="宋体"/>
          <w:sz w:val="22"/>
          <w:szCs w:val="18"/>
          <w:lang w:val="en-US" w:eastAsia="zh-CN"/>
        </w:rPr>
        <w:t>7.3 要求承包人增加或更换施工设备</w:t>
      </w:r>
      <w:bookmarkEnd w:id="1050"/>
      <w:bookmarkEnd w:id="1051"/>
      <w:bookmarkEnd w:id="1052"/>
      <w:bookmarkEnd w:id="1053"/>
      <w:bookmarkEnd w:id="1054"/>
      <w:bookmarkEnd w:id="1055"/>
      <w:bookmarkEnd w:id="1056"/>
      <w:bookmarkEnd w:id="1057"/>
      <w:bookmarkEnd w:id="1058"/>
    </w:p>
    <w:p w14:paraId="72AA428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承包人使用的施工设备不能满足合同进度计划和（或）质量标准时，监理人有权要求承包人增加或更换施工设备，承包人应及时增加或更换，由此增加的费用和（或）工期延误由承包人承担。</w:t>
      </w:r>
    </w:p>
    <w:p w14:paraId="3753763C">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059" w:name="_Toc19408"/>
      <w:bookmarkStart w:id="1060" w:name="_Toc247527696"/>
      <w:bookmarkStart w:id="1061" w:name="_Toc247514095"/>
      <w:bookmarkStart w:id="1062" w:name="_Toc18617"/>
      <w:bookmarkStart w:id="1063" w:name="_Toc30398"/>
      <w:bookmarkStart w:id="1064" w:name="_Toc23165"/>
      <w:bookmarkStart w:id="1065" w:name="_Toc10381"/>
      <w:bookmarkStart w:id="1066" w:name="_Toc26122"/>
      <w:bookmarkStart w:id="1067" w:name="_Toc1134"/>
      <w:r>
        <w:rPr>
          <w:rFonts w:hint="eastAsia" w:ascii="宋体" w:hAnsi="宋体" w:eastAsia="宋体" w:cs="宋体"/>
          <w:sz w:val="22"/>
          <w:szCs w:val="18"/>
          <w:lang w:val="en-US" w:eastAsia="zh-CN"/>
        </w:rPr>
        <w:t>7.4 施工设备和临时设施专用于合同工程</w:t>
      </w:r>
      <w:bookmarkEnd w:id="1059"/>
      <w:bookmarkEnd w:id="1060"/>
      <w:bookmarkEnd w:id="1061"/>
      <w:bookmarkEnd w:id="1062"/>
      <w:bookmarkEnd w:id="1063"/>
      <w:bookmarkEnd w:id="1064"/>
      <w:bookmarkEnd w:id="1065"/>
      <w:bookmarkEnd w:id="1066"/>
      <w:bookmarkEnd w:id="1067"/>
    </w:p>
    <w:p w14:paraId="381F3782">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7.4.1 除合同另有约定外，运入施工场地的所有施工设备以及在施工场地建设的临时设施应专用于合同工程。未经监理人同意，不得将上述施工设备和临时设施中的任何部分运出施工场地或挪作他用。</w:t>
      </w:r>
    </w:p>
    <w:p w14:paraId="30CF2123">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8"/>
        </w:rPr>
      </w:pPr>
      <w:r>
        <w:rPr>
          <w:rFonts w:hint="eastAsia" w:ascii="宋体" w:hAnsi="宋体" w:eastAsia="宋体" w:cs="宋体"/>
          <w:sz w:val="22"/>
          <w:szCs w:val="22"/>
          <w:lang w:val="en-US" w:eastAsia="zh-CN"/>
        </w:rPr>
        <w:t>7.4.2 经监理人同意，承包人可根据合同进度计划撤走闲置的施工设备。</w:t>
      </w:r>
    </w:p>
    <w:p w14:paraId="7953AADB">
      <w:pPr>
        <w:pStyle w:val="29"/>
        <w:pageBreakBefore w:val="0"/>
        <w:widowControl w:val="0"/>
        <w:kinsoku/>
        <w:wordWrap/>
        <w:overflowPunct/>
        <w:topLinePunct w:val="0"/>
        <w:autoSpaceDE/>
        <w:autoSpaceDN/>
        <w:bidi w:val="0"/>
        <w:adjustRightInd/>
        <w:snapToGrid/>
        <w:spacing w:before="0" w:beforeLines="-2147483648" w:afterLines="-2147483648" w:line="360" w:lineRule="auto"/>
        <w:textAlignment w:val="auto"/>
        <w:outlineLvl w:val="2"/>
        <w:rPr>
          <w:rFonts w:hint="eastAsia" w:ascii="宋体" w:hAnsi="宋体" w:eastAsia="宋体" w:cs="宋体"/>
          <w:sz w:val="24"/>
          <w:szCs w:val="24"/>
          <w:lang w:val="en-US" w:eastAsia="zh-CN"/>
        </w:rPr>
      </w:pPr>
      <w:bookmarkStart w:id="1068" w:name="_Toc26515"/>
      <w:bookmarkStart w:id="1069" w:name="_Toc184635104"/>
      <w:bookmarkStart w:id="1070" w:name="_Toc247527697"/>
      <w:bookmarkStart w:id="1071" w:name="_Toc23959"/>
      <w:bookmarkStart w:id="1072" w:name="_Toc10523"/>
      <w:bookmarkStart w:id="1073" w:name="_Toc247514096"/>
      <w:bookmarkStart w:id="1074" w:name="_Toc482467088"/>
      <w:bookmarkStart w:id="1075" w:name="_Toc24969"/>
      <w:bookmarkStart w:id="1076" w:name="_Toc8477"/>
      <w:bookmarkStart w:id="1077" w:name="_Toc23855"/>
      <w:bookmarkStart w:id="1078" w:name="_Toc22486"/>
      <w:r>
        <w:rPr>
          <w:rFonts w:hint="eastAsia" w:ascii="宋体" w:hAnsi="宋体" w:eastAsia="宋体" w:cs="宋体"/>
          <w:sz w:val="24"/>
          <w:szCs w:val="24"/>
          <w:lang w:val="en-US" w:eastAsia="zh-CN"/>
        </w:rPr>
        <w:t>8. 交通运输</w:t>
      </w:r>
      <w:bookmarkEnd w:id="1068"/>
      <w:bookmarkEnd w:id="1069"/>
      <w:bookmarkEnd w:id="1070"/>
      <w:bookmarkEnd w:id="1071"/>
      <w:bookmarkEnd w:id="1072"/>
      <w:bookmarkEnd w:id="1073"/>
      <w:bookmarkEnd w:id="1074"/>
      <w:bookmarkEnd w:id="1075"/>
      <w:bookmarkEnd w:id="1076"/>
      <w:bookmarkEnd w:id="1077"/>
      <w:bookmarkEnd w:id="1078"/>
    </w:p>
    <w:p w14:paraId="11A5EF9E">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highlight w:val="none"/>
          <w:lang w:val="en-US" w:eastAsia="zh-CN"/>
        </w:rPr>
      </w:pPr>
      <w:bookmarkStart w:id="1079" w:name="_Toc247514097"/>
      <w:bookmarkStart w:id="1080" w:name="_Toc247527698"/>
      <w:bookmarkStart w:id="1081" w:name="_Toc20057"/>
      <w:bookmarkStart w:id="1082" w:name="_Toc32076"/>
      <w:bookmarkStart w:id="1083" w:name="_Toc32609"/>
      <w:bookmarkStart w:id="1084" w:name="_Toc18663"/>
      <w:bookmarkStart w:id="1085" w:name="_Toc12780"/>
      <w:bookmarkStart w:id="1086" w:name="_Toc22010"/>
      <w:bookmarkStart w:id="1087" w:name="_Toc24463"/>
      <w:r>
        <w:rPr>
          <w:rFonts w:hint="eastAsia" w:ascii="宋体" w:hAnsi="宋体" w:eastAsia="宋体" w:cs="宋体"/>
          <w:sz w:val="22"/>
          <w:szCs w:val="18"/>
          <w:highlight w:val="none"/>
          <w:lang w:val="en-US" w:eastAsia="zh-CN"/>
        </w:rPr>
        <w:t>8.1 道路通行权和场外设施</w:t>
      </w:r>
      <w:bookmarkEnd w:id="1079"/>
      <w:bookmarkEnd w:id="1080"/>
      <w:r>
        <w:rPr>
          <w:rFonts w:hint="eastAsia" w:ascii="宋体" w:hAnsi="宋体" w:eastAsia="宋体" w:cs="宋体"/>
          <w:sz w:val="22"/>
          <w:szCs w:val="18"/>
          <w:highlight w:val="none"/>
          <w:lang w:val="en-US" w:eastAsia="zh-CN"/>
        </w:rPr>
        <w:t>（A）</w:t>
      </w:r>
      <w:bookmarkEnd w:id="1081"/>
      <w:bookmarkEnd w:id="1082"/>
      <w:bookmarkEnd w:id="1083"/>
      <w:bookmarkEnd w:id="1084"/>
      <w:bookmarkEnd w:id="1085"/>
      <w:bookmarkEnd w:id="1086"/>
      <w:bookmarkEnd w:id="1087"/>
    </w:p>
    <w:p w14:paraId="2A189B18">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发包人应根据工程的施工需要，负责办理取得出入施工场地的专用和临时道路的通行权，以及取得为工程建设所需修建场外设施的权利，并承担有关费用。承包人应协助发包人办理上述手续。</w:t>
      </w:r>
    </w:p>
    <w:p w14:paraId="19EE8287">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highlight w:val="none"/>
          <w:lang w:val="en-US" w:eastAsia="zh-CN"/>
        </w:rPr>
      </w:pPr>
      <w:bookmarkStart w:id="1088" w:name="_Toc29492"/>
      <w:bookmarkStart w:id="1089" w:name="_Toc10755"/>
      <w:bookmarkStart w:id="1090" w:name="_Toc12937"/>
      <w:bookmarkStart w:id="1091" w:name="_Toc7993"/>
      <w:bookmarkStart w:id="1092" w:name="_Toc16228"/>
      <w:bookmarkStart w:id="1093" w:name="_Toc12460"/>
      <w:bookmarkStart w:id="1094" w:name="_Toc22824"/>
      <w:r>
        <w:rPr>
          <w:rFonts w:hint="eastAsia" w:ascii="宋体" w:hAnsi="宋体" w:eastAsia="宋体" w:cs="宋体"/>
          <w:sz w:val="22"/>
          <w:szCs w:val="18"/>
          <w:highlight w:val="none"/>
          <w:lang w:val="en-US" w:eastAsia="zh-CN"/>
        </w:rPr>
        <w:t>8.1 道路通行权和场外设施（B）</w:t>
      </w:r>
      <w:bookmarkEnd w:id="1088"/>
      <w:bookmarkEnd w:id="1089"/>
      <w:bookmarkEnd w:id="1090"/>
      <w:bookmarkEnd w:id="1091"/>
      <w:bookmarkEnd w:id="1092"/>
      <w:bookmarkEnd w:id="1093"/>
      <w:bookmarkEnd w:id="1094"/>
    </w:p>
    <w:p w14:paraId="70D871A9">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承包人应根据工程的施工需要，负责办理取得出入施工场地的专用和临时道路的通行权，以及取得为工程建设所需修建场外设施的权利，并承担有关费用。发包人应协助承包人办理上述手续。</w:t>
      </w:r>
    </w:p>
    <w:p w14:paraId="5DB23CFB">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095" w:name="_Toc26128"/>
      <w:bookmarkStart w:id="1096" w:name="_Toc12648"/>
      <w:bookmarkStart w:id="1097" w:name="_Toc15738"/>
      <w:bookmarkStart w:id="1098" w:name="_Toc21878"/>
      <w:bookmarkStart w:id="1099" w:name="_Toc247514098"/>
      <w:bookmarkStart w:id="1100" w:name="_Toc247527699"/>
      <w:bookmarkStart w:id="1101" w:name="_Toc11209"/>
      <w:bookmarkStart w:id="1102" w:name="_Toc2434"/>
      <w:bookmarkStart w:id="1103" w:name="_Toc12072"/>
      <w:r>
        <w:rPr>
          <w:rFonts w:hint="eastAsia" w:ascii="宋体" w:hAnsi="宋体" w:eastAsia="宋体" w:cs="宋体"/>
          <w:sz w:val="22"/>
          <w:szCs w:val="18"/>
          <w:lang w:val="en-US" w:eastAsia="zh-CN"/>
        </w:rPr>
        <w:t>8.2 场内施工道路</w:t>
      </w:r>
      <w:bookmarkEnd w:id="1095"/>
      <w:bookmarkEnd w:id="1096"/>
      <w:bookmarkEnd w:id="1097"/>
      <w:bookmarkEnd w:id="1098"/>
      <w:bookmarkEnd w:id="1099"/>
      <w:bookmarkEnd w:id="1100"/>
      <w:bookmarkEnd w:id="1101"/>
      <w:bookmarkEnd w:id="1102"/>
      <w:bookmarkEnd w:id="1103"/>
    </w:p>
    <w:p w14:paraId="079A4BA1">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8.2.1 除专用合同条款另有约定外，承包人应负责修建、维修、养护和管理施工所需的临时道路和交通设施，包括维修、养护和管理发包人提供的道路和交通设施，并承担相应费用。</w:t>
      </w:r>
    </w:p>
    <w:p w14:paraId="752C3563">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8.2.2 除专用合同条款另有约定外，承包人修建的临时道路和交通设施应免费提供发包人和监理人为实现合同目的使用。</w:t>
      </w:r>
    </w:p>
    <w:p w14:paraId="3ABC0D55">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104" w:name="_Toc11190"/>
      <w:bookmarkStart w:id="1105" w:name="_Toc19854"/>
      <w:bookmarkStart w:id="1106" w:name="_Toc247514099"/>
      <w:bookmarkStart w:id="1107" w:name="_Toc9624"/>
      <w:bookmarkStart w:id="1108" w:name="_Toc28429"/>
      <w:bookmarkStart w:id="1109" w:name="_Toc14051"/>
      <w:bookmarkStart w:id="1110" w:name="_Toc24024"/>
      <w:bookmarkStart w:id="1111" w:name="_Toc247527700"/>
      <w:bookmarkStart w:id="1112" w:name="_Toc13121"/>
      <w:r>
        <w:rPr>
          <w:rFonts w:hint="eastAsia" w:ascii="宋体" w:hAnsi="宋体" w:eastAsia="宋体" w:cs="宋体"/>
          <w:sz w:val="22"/>
          <w:szCs w:val="18"/>
          <w:lang w:val="en-US" w:eastAsia="zh-CN"/>
        </w:rPr>
        <w:t>8.3 场外交通</w:t>
      </w:r>
      <w:bookmarkEnd w:id="1104"/>
      <w:bookmarkEnd w:id="1105"/>
      <w:bookmarkEnd w:id="1106"/>
      <w:bookmarkEnd w:id="1107"/>
      <w:bookmarkEnd w:id="1108"/>
      <w:bookmarkEnd w:id="1109"/>
      <w:bookmarkEnd w:id="1110"/>
      <w:bookmarkEnd w:id="1111"/>
      <w:bookmarkEnd w:id="1112"/>
    </w:p>
    <w:p w14:paraId="3A9D8C34">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8.3.1 承包人车辆外出行驶所需的场外公共道路的通行费、养路费和税款等由承包人承担。</w:t>
      </w:r>
    </w:p>
    <w:p w14:paraId="1A31F8A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8.3.2 承包人应遵守有关交通法规，严格按照道路和桥梁的限制荷重安全行驶，并服从交通管理部门的检查和监督。</w:t>
      </w:r>
    </w:p>
    <w:p w14:paraId="5DC8B97A">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113" w:name="_Toc247527701"/>
      <w:bookmarkStart w:id="1114" w:name="_Toc1617"/>
      <w:bookmarkStart w:id="1115" w:name="_Toc11203"/>
      <w:bookmarkStart w:id="1116" w:name="_Toc247514100"/>
      <w:bookmarkStart w:id="1117" w:name="_Toc430"/>
      <w:bookmarkStart w:id="1118" w:name="_Toc32511"/>
      <w:bookmarkStart w:id="1119" w:name="_Toc2623"/>
      <w:bookmarkStart w:id="1120" w:name="_Toc25164"/>
      <w:bookmarkStart w:id="1121" w:name="_Toc26997"/>
      <w:r>
        <w:rPr>
          <w:rFonts w:hint="eastAsia" w:ascii="宋体" w:hAnsi="宋体" w:eastAsia="宋体" w:cs="宋体"/>
          <w:sz w:val="22"/>
          <w:szCs w:val="18"/>
          <w:lang w:val="en-US" w:eastAsia="zh-CN"/>
        </w:rPr>
        <w:t>8.4 超大件和超重件的运输</w:t>
      </w:r>
      <w:bookmarkEnd w:id="1113"/>
      <w:bookmarkEnd w:id="1114"/>
      <w:bookmarkEnd w:id="1115"/>
      <w:bookmarkEnd w:id="1116"/>
      <w:bookmarkEnd w:id="1117"/>
      <w:bookmarkEnd w:id="1118"/>
      <w:bookmarkEnd w:id="1119"/>
      <w:bookmarkEnd w:id="1120"/>
      <w:bookmarkEnd w:id="1121"/>
    </w:p>
    <w:p w14:paraId="747AE99A">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024DC015">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122" w:name="_Toc2737"/>
      <w:bookmarkStart w:id="1123" w:name="_Toc22362"/>
      <w:bookmarkStart w:id="1124" w:name="_Toc247527702"/>
      <w:bookmarkStart w:id="1125" w:name="_Toc29769"/>
      <w:bookmarkStart w:id="1126" w:name="_Toc1332"/>
      <w:bookmarkStart w:id="1127" w:name="_Toc7813"/>
      <w:bookmarkStart w:id="1128" w:name="_Toc247514101"/>
      <w:bookmarkStart w:id="1129" w:name="_Toc9667"/>
      <w:bookmarkStart w:id="1130" w:name="_Toc15678"/>
      <w:r>
        <w:rPr>
          <w:rFonts w:hint="eastAsia" w:ascii="宋体" w:hAnsi="宋体" w:eastAsia="宋体" w:cs="宋体"/>
          <w:sz w:val="22"/>
          <w:szCs w:val="18"/>
          <w:lang w:val="en-US" w:eastAsia="zh-CN"/>
        </w:rPr>
        <w:t>8.5 道路和桥梁的损坏责任</w:t>
      </w:r>
      <w:bookmarkEnd w:id="1122"/>
      <w:bookmarkEnd w:id="1123"/>
      <w:bookmarkEnd w:id="1124"/>
      <w:bookmarkEnd w:id="1125"/>
      <w:bookmarkEnd w:id="1126"/>
      <w:bookmarkEnd w:id="1127"/>
      <w:bookmarkEnd w:id="1128"/>
      <w:bookmarkEnd w:id="1129"/>
      <w:bookmarkEnd w:id="1130"/>
    </w:p>
    <w:p w14:paraId="218ABDA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因承包人运输造成施工场地内外公共道路和桥梁损坏的，由承包人承担修复损坏的全部费用和可能引起的赔偿。</w:t>
      </w:r>
    </w:p>
    <w:p w14:paraId="2244B971">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131" w:name="_Toc243"/>
      <w:bookmarkStart w:id="1132" w:name="_Toc22309"/>
      <w:bookmarkStart w:id="1133" w:name="_Toc8008"/>
      <w:bookmarkStart w:id="1134" w:name="_Toc23962"/>
      <w:bookmarkStart w:id="1135" w:name="_Toc247527703"/>
      <w:bookmarkStart w:id="1136" w:name="_Toc10297"/>
      <w:bookmarkStart w:id="1137" w:name="_Toc25343"/>
      <w:bookmarkStart w:id="1138" w:name="_Toc30490"/>
      <w:bookmarkStart w:id="1139" w:name="_Toc247514102"/>
      <w:r>
        <w:rPr>
          <w:rFonts w:hint="eastAsia" w:ascii="宋体" w:hAnsi="宋体" w:eastAsia="宋体" w:cs="宋体"/>
          <w:sz w:val="22"/>
          <w:szCs w:val="18"/>
          <w:lang w:val="en-US" w:eastAsia="zh-CN"/>
        </w:rPr>
        <w:t>8.6 水路和航空运输</w:t>
      </w:r>
      <w:bookmarkEnd w:id="1131"/>
      <w:bookmarkEnd w:id="1132"/>
      <w:bookmarkEnd w:id="1133"/>
      <w:bookmarkEnd w:id="1134"/>
      <w:bookmarkEnd w:id="1135"/>
      <w:bookmarkEnd w:id="1136"/>
      <w:bookmarkEnd w:id="1137"/>
      <w:bookmarkEnd w:id="1138"/>
      <w:bookmarkEnd w:id="1139"/>
    </w:p>
    <w:p w14:paraId="18E92955">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本条上述各款的内容适用于水路运输和航空运输，其中“道路”一词的含义包括河道、航线、船闸、机场、码头、堤防以及水路或航空运输中其他相似结构物；“车辆”一词的含义包括船舶和飞机等。</w:t>
      </w:r>
    </w:p>
    <w:p w14:paraId="0AC30677">
      <w:pPr>
        <w:pStyle w:val="29"/>
        <w:pageBreakBefore w:val="0"/>
        <w:widowControl w:val="0"/>
        <w:kinsoku/>
        <w:wordWrap/>
        <w:overflowPunct/>
        <w:topLinePunct w:val="0"/>
        <w:autoSpaceDE/>
        <w:autoSpaceDN/>
        <w:bidi w:val="0"/>
        <w:adjustRightInd/>
        <w:snapToGrid/>
        <w:spacing w:before="0" w:beforeLines="-2147483648" w:afterLines="-2147483648" w:line="360" w:lineRule="auto"/>
        <w:textAlignment w:val="auto"/>
        <w:outlineLvl w:val="2"/>
        <w:rPr>
          <w:rFonts w:hint="eastAsia" w:ascii="宋体" w:hAnsi="宋体" w:eastAsia="宋体" w:cs="宋体"/>
          <w:sz w:val="24"/>
          <w:szCs w:val="24"/>
          <w:lang w:val="en-US" w:eastAsia="zh-CN"/>
        </w:rPr>
      </w:pPr>
      <w:bookmarkStart w:id="1140" w:name="_Toc247527704"/>
      <w:bookmarkStart w:id="1141" w:name="_Toc18776"/>
      <w:bookmarkStart w:id="1142" w:name="_Toc247514103"/>
      <w:bookmarkStart w:id="1143" w:name="_Toc198"/>
      <w:bookmarkStart w:id="1144" w:name="_Toc31690"/>
      <w:bookmarkStart w:id="1145" w:name="_Toc3457"/>
      <w:bookmarkStart w:id="1146" w:name="_Toc21381"/>
      <w:bookmarkStart w:id="1147" w:name="_Toc482467089"/>
      <w:bookmarkStart w:id="1148" w:name="_Toc184635105"/>
      <w:bookmarkStart w:id="1149" w:name="_Toc6925"/>
      <w:bookmarkStart w:id="1150" w:name="_Toc23998"/>
      <w:r>
        <w:rPr>
          <w:rFonts w:hint="eastAsia" w:ascii="宋体" w:hAnsi="宋体" w:eastAsia="宋体" w:cs="宋体"/>
          <w:sz w:val="24"/>
          <w:szCs w:val="24"/>
          <w:lang w:val="en-US" w:eastAsia="zh-CN"/>
        </w:rPr>
        <w:t>9. 测量放线</w:t>
      </w:r>
      <w:bookmarkEnd w:id="1140"/>
      <w:bookmarkEnd w:id="1141"/>
      <w:bookmarkEnd w:id="1142"/>
      <w:bookmarkEnd w:id="1143"/>
      <w:bookmarkEnd w:id="1144"/>
      <w:bookmarkEnd w:id="1145"/>
      <w:bookmarkEnd w:id="1146"/>
      <w:bookmarkEnd w:id="1147"/>
      <w:bookmarkEnd w:id="1148"/>
      <w:bookmarkEnd w:id="1149"/>
      <w:bookmarkEnd w:id="1150"/>
    </w:p>
    <w:p w14:paraId="4FBA1C16">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151" w:name="_Toc8684"/>
      <w:bookmarkStart w:id="1152" w:name="_Toc26936"/>
      <w:bookmarkStart w:id="1153" w:name="_Toc24664"/>
      <w:bookmarkStart w:id="1154" w:name="_Toc12568"/>
      <w:bookmarkStart w:id="1155" w:name="_Toc247514104"/>
      <w:bookmarkStart w:id="1156" w:name="_Toc247527705"/>
      <w:bookmarkStart w:id="1157" w:name="_Toc10063"/>
      <w:bookmarkStart w:id="1158" w:name="_Toc18024"/>
      <w:bookmarkStart w:id="1159" w:name="_Toc8570"/>
      <w:r>
        <w:rPr>
          <w:rFonts w:hint="eastAsia" w:ascii="宋体" w:hAnsi="宋体" w:eastAsia="宋体" w:cs="宋体"/>
          <w:sz w:val="22"/>
          <w:szCs w:val="18"/>
          <w:lang w:val="en-US" w:eastAsia="zh-CN"/>
        </w:rPr>
        <w:t>9.1 施工控制网</w:t>
      </w:r>
      <w:bookmarkEnd w:id="1151"/>
      <w:bookmarkEnd w:id="1152"/>
      <w:bookmarkEnd w:id="1153"/>
      <w:bookmarkEnd w:id="1154"/>
      <w:bookmarkEnd w:id="1155"/>
      <w:bookmarkEnd w:id="1156"/>
      <w:bookmarkEnd w:id="1157"/>
      <w:bookmarkEnd w:id="1158"/>
      <w:bookmarkEnd w:id="1159"/>
    </w:p>
    <w:p w14:paraId="020EE037">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9.1.1 发包人应在专用合同条款约定的期限内，通过监理人向承包人提供测量基准点、基准线和水准点及其书面资料。除专用合同条款另有约定外，承包人应根据国家测绘基准、测绘系统和工程测量技术规范，按上述基准点（线）以及合同工程精度要求，测设施工控制网，并在专用合同条款约定的期限内，将施工控制网资料报送监理人批准。</w:t>
      </w:r>
    </w:p>
    <w:p w14:paraId="40A4AAE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9.1.2 承包人应负责管理施工控制网点。施工控制网点丢失或损坏的，承包人应及时修复。承包人应承担施工控制网点的管理与修复费用，并在工程竣工后将施工控制网点移交发包人。</w:t>
      </w:r>
    </w:p>
    <w:p w14:paraId="29C05C49">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160" w:name="_Toc10463"/>
      <w:bookmarkStart w:id="1161" w:name="_Toc1896"/>
      <w:bookmarkStart w:id="1162" w:name="_Toc15536"/>
      <w:bookmarkStart w:id="1163" w:name="_Toc1570"/>
      <w:bookmarkStart w:id="1164" w:name="_Toc5145"/>
      <w:bookmarkStart w:id="1165" w:name="_Toc18062"/>
      <w:bookmarkStart w:id="1166" w:name="_Toc247527706"/>
      <w:bookmarkStart w:id="1167" w:name="_Toc12092"/>
      <w:bookmarkStart w:id="1168" w:name="_Toc247514105"/>
      <w:r>
        <w:rPr>
          <w:rFonts w:hint="eastAsia" w:ascii="宋体" w:hAnsi="宋体" w:eastAsia="宋体" w:cs="宋体"/>
          <w:sz w:val="22"/>
          <w:szCs w:val="18"/>
          <w:lang w:val="en-US" w:eastAsia="zh-CN"/>
        </w:rPr>
        <w:t>9.2 施工测量</w:t>
      </w:r>
      <w:bookmarkEnd w:id="1160"/>
      <w:bookmarkEnd w:id="1161"/>
      <w:bookmarkEnd w:id="1162"/>
      <w:bookmarkEnd w:id="1163"/>
      <w:bookmarkEnd w:id="1164"/>
      <w:bookmarkEnd w:id="1165"/>
      <w:bookmarkEnd w:id="1166"/>
      <w:bookmarkEnd w:id="1167"/>
      <w:bookmarkEnd w:id="1168"/>
    </w:p>
    <w:p w14:paraId="730A1FFC">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9.2.1 承包人应负责施工过程中的全部施工测量放线工作，并配置合格的人员、仪器、设备和其他物品。</w:t>
      </w:r>
    </w:p>
    <w:p w14:paraId="12273976">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9.2.2 监理人可以指示承包人进行抽样复测，当复测中发现错误或出现超过合同约定的误差时，承包人应按监理人指示进行修正或补测，并承担相应的复测费用。</w:t>
      </w:r>
    </w:p>
    <w:p w14:paraId="50DA590F">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169" w:name="_Toc23029"/>
      <w:bookmarkStart w:id="1170" w:name="_Toc21624"/>
      <w:bookmarkStart w:id="1171" w:name="_Toc3995"/>
      <w:bookmarkStart w:id="1172" w:name="_Toc534"/>
      <w:bookmarkStart w:id="1173" w:name="_Toc24336"/>
      <w:bookmarkStart w:id="1174" w:name="_Toc247514106"/>
      <w:bookmarkStart w:id="1175" w:name="_Toc247527707"/>
      <w:bookmarkStart w:id="1176" w:name="_Toc27036"/>
      <w:bookmarkStart w:id="1177" w:name="_Toc8126"/>
      <w:r>
        <w:rPr>
          <w:rFonts w:hint="eastAsia" w:ascii="宋体" w:hAnsi="宋体" w:eastAsia="宋体" w:cs="宋体"/>
          <w:sz w:val="22"/>
          <w:szCs w:val="18"/>
          <w:lang w:val="en-US" w:eastAsia="zh-CN"/>
        </w:rPr>
        <w:t>9.3 基准资料错误的责任</w:t>
      </w:r>
      <w:bookmarkEnd w:id="1169"/>
      <w:bookmarkEnd w:id="1170"/>
      <w:bookmarkEnd w:id="1171"/>
      <w:bookmarkEnd w:id="1172"/>
      <w:bookmarkEnd w:id="1173"/>
      <w:bookmarkEnd w:id="1174"/>
      <w:bookmarkEnd w:id="1175"/>
      <w:bookmarkEnd w:id="1176"/>
      <w:bookmarkEnd w:id="1177"/>
    </w:p>
    <w:p w14:paraId="38794EA6">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发包人应对其提供的测量基准点、基准线和水准点及其书面资料的真实性、准确性和完整性负责，对其提供上述基准资料错误导致承包人损失的，发包人应当承担由此增加的费用和（或）工期延误，并向承包人支付合理利润。承包人应在设计或施工中对上述资料的准确性进行核实，发现存在明显错误或疏忽的，应及时通知监理人。</w:t>
      </w:r>
    </w:p>
    <w:p w14:paraId="75B62887">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178" w:name="_Toc24301"/>
      <w:bookmarkStart w:id="1179" w:name="_Toc247514107"/>
      <w:bookmarkStart w:id="1180" w:name="_Toc15927"/>
      <w:bookmarkStart w:id="1181" w:name="_Toc13450"/>
      <w:bookmarkStart w:id="1182" w:name="_Toc21417"/>
      <w:bookmarkStart w:id="1183" w:name="_Toc25515"/>
      <w:bookmarkStart w:id="1184" w:name="_Toc27497"/>
      <w:bookmarkStart w:id="1185" w:name="_Toc247527708"/>
      <w:bookmarkStart w:id="1186" w:name="_Toc7852"/>
      <w:r>
        <w:rPr>
          <w:rFonts w:hint="eastAsia" w:ascii="宋体" w:hAnsi="宋体" w:eastAsia="宋体" w:cs="宋体"/>
          <w:sz w:val="22"/>
          <w:szCs w:val="18"/>
          <w:lang w:val="en-US" w:eastAsia="zh-CN"/>
        </w:rPr>
        <w:t>9.4 监理人使用施工控制网</w:t>
      </w:r>
      <w:bookmarkEnd w:id="1178"/>
      <w:bookmarkEnd w:id="1179"/>
      <w:bookmarkEnd w:id="1180"/>
      <w:bookmarkEnd w:id="1181"/>
      <w:bookmarkEnd w:id="1182"/>
      <w:bookmarkEnd w:id="1183"/>
      <w:bookmarkEnd w:id="1184"/>
      <w:bookmarkEnd w:id="1185"/>
      <w:bookmarkEnd w:id="1186"/>
    </w:p>
    <w:p w14:paraId="197D4E6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监理人需要使用施工控制网的，承包人应提供必要的协助，发包人不再为此支付费用。</w:t>
      </w:r>
    </w:p>
    <w:p w14:paraId="0563627F">
      <w:pPr>
        <w:pStyle w:val="29"/>
        <w:pageBreakBefore w:val="0"/>
        <w:widowControl w:val="0"/>
        <w:kinsoku/>
        <w:wordWrap/>
        <w:overflowPunct/>
        <w:topLinePunct w:val="0"/>
        <w:autoSpaceDE/>
        <w:autoSpaceDN/>
        <w:bidi w:val="0"/>
        <w:adjustRightInd/>
        <w:snapToGrid/>
        <w:spacing w:before="0" w:beforeLines="-2147483648" w:afterLines="-2147483648" w:line="360" w:lineRule="auto"/>
        <w:textAlignment w:val="auto"/>
        <w:outlineLvl w:val="2"/>
        <w:rPr>
          <w:rFonts w:hint="eastAsia" w:ascii="宋体" w:hAnsi="宋体" w:eastAsia="宋体" w:cs="宋体"/>
          <w:sz w:val="24"/>
          <w:szCs w:val="24"/>
          <w:lang w:val="en-US" w:eastAsia="zh-CN"/>
        </w:rPr>
      </w:pPr>
      <w:bookmarkStart w:id="1187" w:name="_Toc5099"/>
      <w:bookmarkStart w:id="1188" w:name="_Toc247514108"/>
      <w:bookmarkStart w:id="1189" w:name="_Toc21590"/>
      <w:bookmarkStart w:id="1190" w:name="_Toc25381"/>
      <w:bookmarkStart w:id="1191" w:name="_Toc184635106"/>
      <w:bookmarkStart w:id="1192" w:name="_Toc247527709"/>
      <w:bookmarkStart w:id="1193" w:name="_Toc21441"/>
      <w:bookmarkStart w:id="1194" w:name="_Toc5581"/>
      <w:bookmarkStart w:id="1195" w:name="_Toc27647"/>
      <w:bookmarkStart w:id="1196" w:name="_Toc482467090"/>
      <w:bookmarkStart w:id="1197" w:name="_Toc19055"/>
      <w:r>
        <w:rPr>
          <w:rFonts w:hint="eastAsia" w:ascii="宋体" w:hAnsi="宋体" w:eastAsia="宋体" w:cs="宋体"/>
          <w:sz w:val="24"/>
          <w:szCs w:val="24"/>
          <w:lang w:val="en-US" w:eastAsia="zh-CN"/>
        </w:rPr>
        <w:t>10. 安全、治安保卫和环境保护</w:t>
      </w:r>
      <w:bookmarkEnd w:id="1187"/>
      <w:bookmarkEnd w:id="1188"/>
      <w:bookmarkEnd w:id="1189"/>
      <w:bookmarkEnd w:id="1190"/>
      <w:bookmarkEnd w:id="1191"/>
      <w:bookmarkEnd w:id="1192"/>
      <w:bookmarkEnd w:id="1193"/>
      <w:bookmarkEnd w:id="1194"/>
      <w:bookmarkEnd w:id="1195"/>
      <w:bookmarkEnd w:id="1196"/>
      <w:bookmarkEnd w:id="1197"/>
    </w:p>
    <w:p w14:paraId="64419F7B">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198" w:name="_Toc7256"/>
      <w:bookmarkStart w:id="1199" w:name="_Toc17270"/>
      <w:bookmarkStart w:id="1200" w:name="_Toc247514109"/>
      <w:bookmarkStart w:id="1201" w:name="_Toc247527710"/>
      <w:bookmarkStart w:id="1202" w:name="_Toc11940"/>
      <w:bookmarkStart w:id="1203" w:name="_Toc31526"/>
      <w:bookmarkStart w:id="1204" w:name="_Toc20708"/>
      <w:bookmarkStart w:id="1205" w:name="_Toc882"/>
      <w:bookmarkStart w:id="1206" w:name="_Toc26193"/>
      <w:r>
        <w:rPr>
          <w:rFonts w:hint="eastAsia" w:ascii="宋体" w:hAnsi="宋体" w:eastAsia="宋体" w:cs="宋体"/>
          <w:sz w:val="22"/>
          <w:szCs w:val="18"/>
          <w:lang w:val="en-US" w:eastAsia="zh-CN"/>
        </w:rPr>
        <w:t>10.1 发包人的安全责任</w:t>
      </w:r>
      <w:bookmarkEnd w:id="1198"/>
      <w:bookmarkEnd w:id="1199"/>
      <w:bookmarkEnd w:id="1200"/>
      <w:bookmarkEnd w:id="1201"/>
      <w:bookmarkEnd w:id="1202"/>
      <w:bookmarkEnd w:id="1203"/>
      <w:bookmarkEnd w:id="1204"/>
      <w:bookmarkEnd w:id="1205"/>
      <w:bookmarkEnd w:id="1206"/>
    </w:p>
    <w:p w14:paraId="64D6D7E0">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10.1.1 发包人应按合同约定履行安全职责，授权监理人按合同约定的安全工作内容监督、检查承包人安全工作的实施，组织承包人和有关单位进行安全检查。</w:t>
      </w:r>
    </w:p>
    <w:p w14:paraId="497E51C8">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10.1.2 发包人应对其现场机构雇佣的全部人员的工伤事故承担责任，但由于承包人原因造成发包人人员工伤的，应由承包人承担责任。</w:t>
      </w:r>
    </w:p>
    <w:p w14:paraId="15E7F78C">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10.1.3 发包人应负责赔偿以下各种情况造成的第三者人身伤亡和财产损失：</w:t>
      </w:r>
    </w:p>
    <w:p w14:paraId="427EFA47">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（1）工程或工程的任何部分对土地的占用所造成的第三者财产损失；</w:t>
      </w:r>
    </w:p>
    <w:p w14:paraId="2435F3D6">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（2）由于发包人原因在施工场地及其毗邻地带、履行合同工作中造成的第三者人身伤亡和财产损失。</w:t>
      </w:r>
    </w:p>
    <w:p w14:paraId="54B4E3ED">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207" w:name="_Toc247514110"/>
      <w:bookmarkStart w:id="1208" w:name="_Toc32724"/>
      <w:bookmarkStart w:id="1209" w:name="_Toc10401"/>
      <w:bookmarkStart w:id="1210" w:name="_Toc20280"/>
      <w:bookmarkStart w:id="1211" w:name="_Toc3940"/>
      <w:bookmarkStart w:id="1212" w:name="_Toc7063"/>
      <w:bookmarkStart w:id="1213" w:name="_Toc14128"/>
      <w:bookmarkStart w:id="1214" w:name="_Toc12564"/>
      <w:bookmarkStart w:id="1215" w:name="_Toc247527711"/>
      <w:r>
        <w:rPr>
          <w:rFonts w:hint="eastAsia" w:ascii="宋体" w:hAnsi="宋体" w:eastAsia="宋体" w:cs="宋体"/>
          <w:sz w:val="22"/>
          <w:szCs w:val="18"/>
          <w:lang w:val="en-US" w:eastAsia="zh-CN"/>
        </w:rPr>
        <w:t>10.2 承包人的安全责任</w:t>
      </w:r>
      <w:bookmarkEnd w:id="1207"/>
      <w:bookmarkEnd w:id="1208"/>
      <w:bookmarkEnd w:id="1209"/>
      <w:bookmarkEnd w:id="1210"/>
      <w:bookmarkEnd w:id="1211"/>
      <w:bookmarkEnd w:id="1212"/>
      <w:bookmarkEnd w:id="1213"/>
      <w:bookmarkEnd w:id="1214"/>
      <w:bookmarkEnd w:id="1215"/>
    </w:p>
    <w:p w14:paraId="67395CB9">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10.2.1 承包人应按合同约定履行安全职责，执行监理人有关安全工作的指示，并在专用合同条款约定的期限内，按合同约定的安全工作内容，编制安全措施计划报送监理人批准。</w:t>
      </w:r>
    </w:p>
    <w:p w14:paraId="1A37238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10.2.2 承包人按照合同约定需要进行勘察的，应严格执行操作规程，采取措施保证各类管线、设施和周边建筑物、构筑物的安全。</w:t>
      </w:r>
    </w:p>
    <w:p w14:paraId="2DEB1001">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10.2.3 承包人应当按照法律法规和工程建设强制性标准进行设计，在设计文件中注明涉及施工安全的重点部位和环节，提出保障施工作业人员和预防安全事故的措施建议，防止因设计不合理导致生产安全事故的发生。</w:t>
      </w:r>
    </w:p>
    <w:p w14:paraId="79575B2C">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10.2.4 承包人应加强施工作业安全管理，特别应加强易燃、易爆材料、火工器材、有毒与腐蚀性材料和其他危险品的管理，以及对爆破作业和地下工程施工等危险作业的管理。</w:t>
      </w:r>
    </w:p>
    <w:p w14:paraId="252483B6">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10.2.5 承包人应严格按照国家安全标准制定施工安全操作规程，配备必要的安全生产和劳动保护设施，加强对承包人人员的安全教育，并发放安全工作手册和劳动保护用具。</w:t>
      </w:r>
    </w:p>
    <w:p w14:paraId="218821B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10.2.6 承包人应按监理人的指示制定应对灾害的紧急预案，报送监理人批准。承包人还应按预案做好安全检查，配置必要的救助物资和器材，切实保护好有关人员的人身和财产安全。</w:t>
      </w:r>
    </w:p>
    <w:p w14:paraId="0F5CEA1C">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10.2.7 合同约定的安全作业环境及安全施工措施所需费用应遵守有关规定，并包括在相关工作的合同价格中。因采取合同未约定的安全作业环境及安全施工措施增加的费用，由监理人按第3.5款商定或确定。</w:t>
      </w:r>
    </w:p>
    <w:p w14:paraId="2A669CDC">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10.2.8 承包人应对其履行合同所雇佣的全部人员，包括分包人人员的工伤事故承担责任，但由于发包人原因造成承包人人员工伤事故的，应由发包人承担责任。</w:t>
      </w:r>
    </w:p>
    <w:p w14:paraId="24B70294">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10.2.9 由于承包人原因在施工场地内及其毗邻地带造成的第三者人员伤亡和财产损失，由承包人负责赔偿。</w:t>
      </w:r>
    </w:p>
    <w:p w14:paraId="470997A0">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216" w:name="_Toc4838"/>
      <w:bookmarkStart w:id="1217" w:name="_Toc22956"/>
      <w:bookmarkStart w:id="1218" w:name="_Toc247514111"/>
      <w:bookmarkStart w:id="1219" w:name="_Toc9822"/>
      <w:bookmarkStart w:id="1220" w:name="_Toc7879"/>
      <w:bookmarkStart w:id="1221" w:name="_Toc247527712"/>
      <w:bookmarkStart w:id="1222" w:name="_Toc22284"/>
      <w:bookmarkStart w:id="1223" w:name="_Toc2811"/>
      <w:bookmarkStart w:id="1224" w:name="_Toc24836"/>
      <w:r>
        <w:rPr>
          <w:rFonts w:hint="eastAsia" w:ascii="宋体" w:hAnsi="宋体" w:eastAsia="宋体" w:cs="宋体"/>
          <w:sz w:val="22"/>
          <w:szCs w:val="18"/>
          <w:lang w:val="en-US" w:eastAsia="zh-CN"/>
        </w:rPr>
        <w:t>10.3 治安保卫</w:t>
      </w:r>
      <w:bookmarkEnd w:id="1216"/>
      <w:bookmarkEnd w:id="1217"/>
      <w:bookmarkEnd w:id="1218"/>
      <w:bookmarkEnd w:id="1219"/>
      <w:bookmarkEnd w:id="1220"/>
      <w:bookmarkEnd w:id="1221"/>
      <w:bookmarkEnd w:id="1222"/>
      <w:bookmarkEnd w:id="1223"/>
      <w:bookmarkEnd w:id="1224"/>
    </w:p>
    <w:p w14:paraId="01512535">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10.3.1 除合同另有约定外，承包人应与当地公安部门协商，在现场建立治安管理机构或联防组织，统一管理施工场地的治安保卫事项，履行合同工程的治安保卫职责。</w:t>
      </w:r>
    </w:p>
    <w:p w14:paraId="4CD03E16">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10.3.2 发包人和承包人除应协助现场治安管理机构或联防组织维护施工场地的社会治安外，还应做好包括生活区在内的各自管辖区的治安保卫工作。</w:t>
      </w:r>
    </w:p>
    <w:p w14:paraId="28D7191C">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10.3.3 除合同另有约定外，承包人应编制施工场地治安管理计划，并制定应对突发治安事件的紧急预案，报监理人批准。自承包人进入施工现场，至发包人接收工程期间，施工现场发生暴乱、爆炸等恐怖事件，以及群殴、械斗等群体性突发治安事件的，发包人和承包人应立即向当地政府报告。发包人和承包人应积极协助当地有关部门采取措施平息事态，防止事态扩大，尽量减少财产损失和避免人员伤亡。</w:t>
      </w:r>
    </w:p>
    <w:p w14:paraId="4D2C8BC5">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225" w:name="_Toc20942"/>
      <w:bookmarkStart w:id="1226" w:name="_Toc1798"/>
      <w:bookmarkStart w:id="1227" w:name="_Toc19206"/>
      <w:bookmarkStart w:id="1228" w:name="_Toc15630"/>
      <w:bookmarkStart w:id="1229" w:name="_Toc247527713"/>
      <w:bookmarkStart w:id="1230" w:name="_Toc8972"/>
      <w:bookmarkStart w:id="1231" w:name="_Toc21836"/>
      <w:bookmarkStart w:id="1232" w:name="_Toc14757"/>
      <w:bookmarkStart w:id="1233" w:name="_Toc247514112"/>
      <w:r>
        <w:rPr>
          <w:rFonts w:hint="eastAsia" w:ascii="宋体" w:hAnsi="宋体" w:eastAsia="宋体" w:cs="宋体"/>
          <w:sz w:val="22"/>
          <w:szCs w:val="18"/>
          <w:lang w:val="en-US" w:eastAsia="zh-CN"/>
        </w:rPr>
        <w:t>10.4 环境保护</w:t>
      </w:r>
      <w:bookmarkEnd w:id="1225"/>
      <w:bookmarkEnd w:id="1226"/>
      <w:bookmarkEnd w:id="1227"/>
      <w:bookmarkEnd w:id="1228"/>
      <w:bookmarkEnd w:id="1229"/>
      <w:bookmarkEnd w:id="1230"/>
      <w:bookmarkEnd w:id="1231"/>
      <w:bookmarkEnd w:id="1232"/>
      <w:bookmarkEnd w:id="1233"/>
    </w:p>
    <w:p w14:paraId="1495689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10.4.1 承包人在履行合同过程中，应遵守有关环境保护的法律，履行合同约定的环境保护义务，并对违反法律和合同约定义务所造成的环境破坏、人身伤害和财产损失负责。</w:t>
      </w:r>
    </w:p>
    <w:p w14:paraId="57B77C30">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10.4.2 承包人应按合同约定的环保工作内容，编制环保措施计划，报送监理人批准。</w:t>
      </w:r>
    </w:p>
    <w:p w14:paraId="3339CD8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10.4.3 承包人应确保施工过程中产生的气体排放物、粉尘、噪声、地面排水及排污等，符合法律规定和发包人要求。</w:t>
      </w:r>
    </w:p>
    <w:p w14:paraId="602E7082">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234" w:name="_Toc15626"/>
      <w:bookmarkStart w:id="1235" w:name="_Toc21027"/>
      <w:bookmarkStart w:id="1236" w:name="_Toc16282"/>
      <w:bookmarkStart w:id="1237" w:name="_Toc23899"/>
      <w:bookmarkStart w:id="1238" w:name="_Toc247514113"/>
      <w:bookmarkStart w:id="1239" w:name="_Toc6375"/>
      <w:bookmarkStart w:id="1240" w:name="_Toc25218"/>
      <w:bookmarkStart w:id="1241" w:name="_Toc23216"/>
      <w:bookmarkStart w:id="1242" w:name="_Toc247527714"/>
      <w:r>
        <w:rPr>
          <w:rFonts w:hint="eastAsia" w:ascii="宋体" w:hAnsi="宋体" w:eastAsia="宋体" w:cs="宋体"/>
          <w:sz w:val="22"/>
          <w:szCs w:val="18"/>
          <w:lang w:val="en-US" w:eastAsia="zh-CN"/>
        </w:rPr>
        <w:t>10.5 事故处理</w:t>
      </w:r>
      <w:bookmarkEnd w:id="1234"/>
      <w:bookmarkEnd w:id="1235"/>
      <w:bookmarkEnd w:id="1236"/>
      <w:bookmarkEnd w:id="1237"/>
      <w:bookmarkEnd w:id="1238"/>
      <w:bookmarkEnd w:id="1239"/>
      <w:bookmarkEnd w:id="1240"/>
      <w:bookmarkEnd w:id="1241"/>
      <w:bookmarkEnd w:id="1242"/>
    </w:p>
    <w:p w14:paraId="47173C49">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合同履行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76708A04">
      <w:pPr>
        <w:pStyle w:val="29"/>
        <w:pageBreakBefore w:val="0"/>
        <w:widowControl w:val="0"/>
        <w:kinsoku/>
        <w:wordWrap/>
        <w:overflowPunct/>
        <w:topLinePunct w:val="0"/>
        <w:autoSpaceDE/>
        <w:autoSpaceDN/>
        <w:bidi w:val="0"/>
        <w:adjustRightInd/>
        <w:snapToGrid/>
        <w:spacing w:before="0" w:beforeLines="-2147483648" w:afterLines="-2147483648" w:line="360" w:lineRule="auto"/>
        <w:textAlignment w:val="auto"/>
        <w:outlineLvl w:val="2"/>
        <w:rPr>
          <w:rFonts w:hint="eastAsia" w:ascii="宋体" w:hAnsi="宋体" w:eastAsia="宋体" w:cs="宋体"/>
          <w:sz w:val="24"/>
          <w:szCs w:val="24"/>
          <w:lang w:val="en-US" w:eastAsia="zh-CN"/>
        </w:rPr>
      </w:pPr>
      <w:bookmarkStart w:id="1243" w:name="_Toc482467091"/>
      <w:bookmarkStart w:id="1244" w:name="_Toc21442"/>
      <w:bookmarkStart w:id="1245" w:name="_Toc4970"/>
      <w:bookmarkStart w:id="1246" w:name="_Toc22450"/>
      <w:bookmarkStart w:id="1247" w:name="_Toc22318"/>
      <w:bookmarkStart w:id="1248" w:name="_Toc184635108"/>
      <w:bookmarkStart w:id="1249" w:name="_Toc31106"/>
      <w:bookmarkStart w:id="1250" w:name="_Toc247527715"/>
      <w:bookmarkStart w:id="1251" w:name="_Toc12393"/>
      <w:bookmarkStart w:id="1252" w:name="_Toc247514114"/>
      <w:bookmarkStart w:id="1253" w:name="_Toc5825"/>
      <w:r>
        <w:rPr>
          <w:rFonts w:hint="eastAsia" w:ascii="宋体" w:hAnsi="宋体" w:eastAsia="宋体" w:cs="宋体"/>
          <w:sz w:val="24"/>
          <w:szCs w:val="24"/>
          <w:lang w:val="en-US" w:eastAsia="zh-CN"/>
        </w:rPr>
        <w:t>11. 开始工作和竣工</w:t>
      </w:r>
      <w:bookmarkEnd w:id="1243"/>
      <w:bookmarkEnd w:id="1244"/>
      <w:bookmarkEnd w:id="1245"/>
      <w:bookmarkEnd w:id="1246"/>
      <w:bookmarkEnd w:id="1247"/>
      <w:bookmarkEnd w:id="1248"/>
      <w:bookmarkEnd w:id="1249"/>
      <w:bookmarkEnd w:id="1250"/>
      <w:bookmarkEnd w:id="1251"/>
      <w:bookmarkEnd w:id="1252"/>
      <w:bookmarkEnd w:id="1253"/>
    </w:p>
    <w:p w14:paraId="0EF4B305">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254" w:name="_Toc247514115"/>
      <w:bookmarkStart w:id="1255" w:name="_Toc2231"/>
      <w:bookmarkStart w:id="1256" w:name="_Toc247527716"/>
      <w:bookmarkStart w:id="1257" w:name="_Toc16230"/>
      <w:bookmarkStart w:id="1258" w:name="_Toc26560"/>
      <w:bookmarkStart w:id="1259" w:name="_Toc1390"/>
      <w:bookmarkStart w:id="1260" w:name="_Toc12833"/>
      <w:bookmarkStart w:id="1261" w:name="_Toc9334"/>
      <w:bookmarkStart w:id="1262" w:name="_Toc14707"/>
      <w:r>
        <w:rPr>
          <w:rFonts w:hint="eastAsia" w:ascii="宋体" w:hAnsi="宋体" w:eastAsia="宋体" w:cs="宋体"/>
          <w:sz w:val="22"/>
          <w:szCs w:val="18"/>
          <w:lang w:val="en-US" w:eastAsia="zh-CN"/>
        </w:rPr>
        <w:t>11.1 开始工作</w:t>
      </w:r>
      <w:bookmarkEnd w:id="1254"/>
      <w:bookmarkEnd w:id="1255"/>
      <w:bookmarkEnd w:id="1256"/>
      <w:bookmarkEnd w:id="1257"/>
      <w:bookmarkEnd w:id="1258"/>
      <w:bookmarkEnd w:id="1259"/>
      <w:bookmarkEnd w:id="1260"/>
      <w:bookmarkEnd w:id="1261"/>
      <w:bookmarkEnd w:id="1262"/>
    </w:p>
    <w:p w14:paraId="67A4828C">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符合专用合同条款约定的开始工作条件的，监理人应提前7天向承包人发出开始工作通知。监理人在发出开始工作通知前应获得发包人同意。工期自开始工作通知中载明的开始工作日期起计算。除专用合同条款另有约定外，因发包人原因造成监理人未能在合同签订之日起90天内发出开始工作通知的，承包人有权提出价格调整要求，或者解除合同。发包人应当承担由此增加的费用和（或）工期延误，并向承包人支付合理利润。</w:t>
      </w:r>
    </w:p>
    <w:p w14:paraId="45D26BBC">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263" w:name="_Toc247527717"/>
      <w:bookmarkStart w:id="1264" w:name="_Toc31685"/>
      <w:bookmarkStart w:id="1265" w:name="_Toc19692"/>
      <w:bookmarkStart w:id="1266" w:name="_Toc7108"/>
      <w:bookmarkStart w:id="1267" w:name="_Toc28193"/>
      <w:bookmarkStart w:id="1268" w:name="_Toc247514116"/>
      <w:bookmarkStart w:id="1269" w:name="_Toc9959"/>
      <w:bookmarkStart w:id="1270" w:name="_Toc20793"/>
      <w:bookmarkStart w:id="1271" w:name="_Toc12257"/>
      <w:r>
        <w:rPr>
          <w:rFonts w:hint="eastAsia" w:ascii="宋体" w:hAnsi="宋体" w:eastAsia="宋体" w:cs="宋体"/>
          <w:sz w:val="22"/>
          <w:szCs w:val="18"/>
          <w:lang w:val="en-US" w:eastAsia="zh-CN"/>
        </w:rPr>
        <w:t>11.2 竣工</w:t>
      </w:r>
      <w:bookmarkEnd w:id="1263"/>
      <w:bookmarkEnd w:id="1264"/>
      <w:bookmarkEnd w:id="1265"/>
      <w:bookmarkEnd w:id="1266"/>
      <w:bookmarkEnd w:id="1267"/>
      <w:bookmarkEnd w:id="1268"/>
      <w:bookmarkEnd w:id="1269"/>
      <w:bookmarkEnd w:id="1270"/>
      <w:bookmarkEnd w:id="1271"/>
    </w:p>
    <w:p w14:paraId="0C44354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承包人应在第1.1.4.3目约定的期限内完成合同工作。实际竣工日期按第18.3款约定确定，并在工程接收证书中载明。</w:t>
      </w:r>
    </w:p>
    <w:p w14:paraId="12875964">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272" w:name="_Toc25111"/>
      <w:bookmarkStart w:id="1273" w:name="_Toc26051"/>
      <w:bookmarkStart w:id="1274" w:name="_Toc14770"/>
      <w:bookmarkStart w:id="1275" w:name="_Toc10337"/>
      <w:bookmarkStart w:id="1276" w:name="_Toc20310"/>
      <w:bookmarkStart w:id="1277" w:name="_Toc247514117"/>
      <w:bookmarkStart w:id="1278" w:name="_Toc20577"/>
      <w:bookmarkStart w:id="1279" w:name="_Toc247527718"/>
      <w:bookmarkStart w:id="1280" w:name="_Toc21038"/>
      <w:r>
        <w:rPr>
          <w:rFonts w:hint="eastAsia" w:ascii="宋体" w:hAnsi="宋体" w:eastAsia="宋体" w:cs="宋体"/>
          <w:sz w:val="22"/>
          <w:szCs w:val="18"/>
          <w:lang w:val="en-US" w:eastAsia="zh-CN"/>
        </w:rPr>
        <w:t>11.3 发包人引起的工期延误</w:t>
      </w:r>
      <w:bookmarkEnd w:id="1272"/>
      <w:bookmarkEnd w:id="1273"/>
      <w:bookmarkEnd w:id="1274"/>
      <w:bookmarkEnd w:id="1275"/>
      <w:bookmarkEnd w:id="1276"/>
      <w:bookmarkEnd w:id="1277"/>
      <w:bookmarkEnd w:id="1278"/>
      <w:bookmarkEnd w:id="1279"/>
      <w:bookmarkEnd w:id="1280"/>
    </w:p>
    <w:p w14:paraId="64648313">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在履行合同过程中，由于发包人的下列原因造成工期延误的，承包人有权要求发包人延长工期和（或）增加费用，并支付合理利润。需要修订合同进度计划的，按照第4.12.2项的约定执行。</w:t>
      </w:r>
    </w:p>
    <w:p w14:paraId="0B326E63">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（l）变更；</w:t>
      </w:r>
    </w:p>
    <w:p w14:paraId="7FADFB4C">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（2）未能按照合同要求的期限对承包人文件进行审查；</w:t>
      </w:r>
    </w:p>
    <w:p w14:paraId="0ADACB24">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（3）因发包人原因导致的暂停施工；</w:t>
      </w:r>
    </w:p>
    <w:p w14:paraId="681B05C1">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（4）未按合同约定及时支付预付款、进度款；</w:t>
      </w:r>
    </w:p>
    <w:p w14:paraId="0683ECD3">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（5）发包人按第9.3款提供的基准资料错误；</w:t>
      </w:r>
    </w:p>
    <w:p w14:paraId="1D1DFE7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（6）发包人按第6.2款迟延提供材料、工程设备或变更交货地点的；</w:t>
      </w:r>
    </w:p>
    <w:p w14:paraId="50E6E9E5">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（7）发包人未及时按照“发包人要求”履行相关义务；</w:t>
      </w:r>
    </w:p>
    <w:p w14:paraId="19EB3622">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（8）发包人造成工期延误的其他原因。</w:t>
      </w:r>
    </w:p>
    <w:p w14:paraId="5750AA60">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281" w:name="_Toc27993"/>
      <w:bookmarkStart w:id="1282" w:name="_Toc7612"/>
      <w:bookmarkStart w:id="1283" w:name="_Toc247527719"/>
      <w:bookmarkStart w:id="1284" w:name="_Toc4450"/>
      <w:bookmarkStart w:id="1285" w:name="_Toc8891"/>
      <w:bookmarkStart w:id="1286" w:name="_Toc15608"/>
      <w:bookmarkStart w:id="1287" w:name="_Toc247514118"/>
      <w:bookmarkStart w:id="1288" w:name="_Toc17501"/>
      <w:bookmarkStart w:id="1289" w:name="_Toc5462"/>
      <w:r>
        <w:rPr>
          <w:rFonts w:hint="eastAsia" w:ascii="宋体" w:hAnsi="宋体" w:eastAsia="宋体" w:cs="宋体"/>
          <w:sz w:val="22"/>
          <w:szCs w:val="18"/>
          <w:lang w:val="en-US" w:eastAsia="zh-CN"/>
        </w:rPr>
        <w:t>11.4 异常恶劣的气候条件</w:t>
      </w:r>
      <w:bookmarkEnd w:id="1281"/>
      <w:bookmarkEnd w:id="1282"/>
      <w:bookmarkEnd w:id="1283"/>
      <w:bookmarkEnd w:id="1284"/>
      <w:bookmarkEnd w:id="1285"/>
      <w:bookmarkEnd w:id="1286"/>
      <w:bookmarkEnd w:id="1287"/>
      <w:bookmarkEnd w:id="1288"/>
      <w:bookmarkEnd w:id="1289"/>
    </w:p>
    <w:p w14:paraId="2411604C">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由于出现专用合同条款规定的异常恶劣气候的条件导致工期延误的，承包人有权要求发包人延长工期和（或）增加费用。</w:t>
      </w:r>
    </w:p>
    <w:p w14:paraId="12135F05">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290" w:name="_Toc26272"/>
      <w:bookmarkStart w:id="1291" w:name="_Toc10340"/>
      <w:bookmarkStart w:id="1292" w:name="_Toc1785"/>
      <w:bookmarkStart w:id="1293" w:name="_Toc8215"/>
      <w:bookmarkStart w:id="1294" w:name="_Toc247514119"/>
      <w:bookmarkStart w:id="1295" w:name="_Toc22205"/>
      <w:bookmarkStart w:id="1296" w:name="_Toc7754"/>
      <w:bookmarkStart w:id="1297" w:name="_Toc27972"/>
      <w:bookmarkStart w:id="1298" w:name="_Toc247527720"/>
      <w:r>
        <w:rPr>
          <w:rFonts w:hint="eastAsia" w:ascii="宋体" w:hAnsi="宋体" w:eastAsia="宋体" w:cs="宋体"/>
          <w:sz w:val="22"/>
          <w:szCs w:val="18"/>
          <w:lang w:val="en-US" w:eastAsia="zh-CN"/>
        </w:rPr>
        <w:t>11.5 承包人引起的工期延误</w:t>
      </w:r>
      <w:bookmarkEnd w:id="1290"/>
      <w:bookmarkEnd w:id="1291"/>
      <w:bookmarkEnd w:id="1292"/>
      <w:bookmarkEnd w:id="1293"/>
      <w:bookmarkEnd w:id="1294"/>
      <w:bookmarkEnd w:id="1295"/>
      <w:bookmarkEnd w:id="1296"/>
      <w:bookmarkEnd w:id="1297"/>
      <w:bookmarkEnd w:id="1298"/>
    </w:p>
    <w:p w14:paraId="19DC794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由于承包人原因，未能按合同进度计划完成工作，或监理人认为承包人工作进度不能满足合同工期要求的，承包人应采取措施加快进度，并承担加快进度所增加的费用。由于承包人原因造成工期延误，承包人应支付逾期竣工违约金。逾期竣工违约金的计算方法和最高限额在专用合同条款中约定。承包人支付逾期竣工违约金，不免除承包人完成工作及修补缺陷的义务。</w:t>
      </w:r>
    </w:p>
    <w:p w14:paraId="08F94AA7">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299" w:name="_Toc23401"/>
      <w:bookmarkStart w:id="1300" w:name="_Toc247514120"/>
      <w:bookmarkStart w:id="1301" w:name="_Toc19808"/>
      <w:bookmarkStart w:id="1302" w:name="_Toc7585"/>
      <w:bookmarkStart w:id="1303" w:name="_Toc247527721"/>
      <w:bookmarkStart w:id="1304" w:name="_Toc14173"/>
      <w:bookmarkStart w:id="1305" w:name="_Toc22868"/>
      <w:bookmarkStart w:id="1306" w:name="_Toc11554"/>
      <w:r>
        <w:rPr>
          <w:rFonts w:hint="eastAsia" w:ascii="宋体" w:hAnsi="宋体" w:eastAsia="宋体" w:cs="宋体"/>
          <w:sz w:val="22"/>
          <w:szCs w:val="18"/>
          <w:lang w:val="en-US" w:eastAsia="zh-CN"/>
        </w:rPr>
        <w:t>11.6 工期提前</w:t>
      </w:r>
      <w:bookmarkEnd w:id="1299"/>
      <w:bookmarkEnd w:id="1300"/>
      <w:bookmarkEnd w:id="1301"/>
      <w:bookmarkEnd w:id="1302"/>
      <w:bookmarkEnd w:id="1303"/>
      <w:bookmarkEnd w:id="1304"/>
      <w:bookmarkEnd w:id="1305"/>
      <w:bookmarkEnd w:id="1306"/>
    </w:p>
    <w:p w14:paraId="0B184394">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发包人要求承包人提前竣工，或承包人提出提前竣工的建议能够给发包人带来效益的，应由监理人与承包人共同协商采取加快工程进度的措施和修订合同进度计划。发包人应承担承包人由此增加的费用，并向承包人支付专用合同条款约定的相应奖金。</w:t>
      </w:r>
    </w:p>
    <w:p w14:paraId="37F56A0A">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307" w:name="_Toc10934"/>
      <w:bookmarkStart w:id="1308" w:name="_Toc15815"/>
      <w:bookmarkStart w:id="1309" w:name="_Toc5946"/>
      <w:bookmarkStart w:id="1310" w:name="_Toc6611"/>
      <w:bookmarkStart w:id="1311" w:name="_Toc31155"/>
      <w:bookmarkStart w:id="1312" w:name="_Toc19518"/>
      <w:bookmarkStart w:id="1313" w:name="_Toc6278"/>
      <w:r>
        <w:rPr>
          <w:rFonts w:hint="eastAsia" w:ascii="宋体" w:hAnsi="宋体" w:eastAsia="宋体" w:cs="宋体"/>
          <w:sz w:val="22"/>
          <w:szCs w:val="18"/>
          <w:lang w:val="en-US" w:eastAsia="zh-CN"/>
        </w:rPr>
        <w:t>11.7 行政审批迟延</w:t>
      </w:r>
      <w:bookmarkEnd w:id="1307"/>
      <w:bookmarkEnd w:id="1308"/>
      <w:bookmarkEnd w:id="1309"/>
      <w:bookmarkEnd w:id="1310"/>
      <w:bookmarkEnd w:id="1311"/>
      <w:bookmarkEnd w:id="1312"/>
      <w:bookmarkEnd w:id="1313"/>
    </w:p>
    <w:p w14:paraId="7F9B034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合同约定范围内的工作需国家有关部门审批的，发包人和（或）承包人应按照合同约定的职责分工完成行政审批报送。因国家有关部门审批迟延造成费用增加和（或）工期延误的，由发包人承担。</w:t>
      </w:r>
    </w:p>
    <w:p w14:paraId="315F1BF7">
      <w:pPr>
        <w:pStyle w:val="29"/>
        <w:pageBreakBefore w:val="0"/>
        <w:widowControl w:val="0"/>
        <w:kinsoku/>
        <w:wordWrap/>
        <w:overflowPunct/>
        <w:topLinePunct w:val="0"/>
        <w:autoSpaceDE/>
        <w:autoSpaceDN/>
        <w:bidi w:val="0"/>
        <w:adjustRightInd/>
        <w:snapToGrid/>
        <w:spacing w:before="0" w:beforeLines="-2147483648" w:afterLines="-2147483648" w:line="360" w:lineRule="auto"/>
        <w:textAlignment w:val="auto"/>
        <w:outlineLvl w:val="2"/>
        <w:rPr>
          <w:rFonts w:hint="eastAsia" w:ascii="宋体" w:hAnsi="宋体" w:eastAsia="宋体" w:cs="宋体"/>
          <w:sz w:val="24"/>
          <w:szCs w:val="24"/>
          <w:lang w:val="en-US" w:eastAsia="zh-CN"/>
        </w:rPr>
      </w:pPr>
      <w:bookmarkStart w:id="1314" w:name="_Toc27807"/>
      <w:bookmarkStart w:id="1315" w:name="_Toc24662"/>
      <w:bookmarkStart w:id="1316" w:name="_Toc11068"/>
      <w:bookmarkStart w:id="1317" w:name="_Toc184635109"/>
      <w:bookmarkStart w:id="1318" w:name="_Toc482467092"/>
      <w:bookmarkStart w:id="1319" w:name="_Toc31694"/>
      <w:bookmarkStart w:id="1320" w:name="_Toc23988"/>
      <w:bookmarkStart w:id="1321" w:name="_Toc28372"/>
      <w:bookmarkStart w:id="1322" w:name="_Toc9328"/>
      <w:bookmarkStart w:id="1323" w:name="_Toc247514121"/>
      <w:bookmarkStart w:id="1324" w:name="_Toc247527722"/>
      <w:r>
        <w:rPr>
          <w:rFonts w:hint="eastAsia" w:ascii="宋体" w:hAnsi="宋体" w:eastAsia="宋体" w:cs="宋体"/>
          <w:sz w:val="24"/>
          <w:szCs w:val="24"/>
          <w:lang w:val="en-US" w:eastAsia="zh-CN"/>
        </w:rPr>
        <w:t>12. 暂停工作</w:t>
      </w:r>
      <w:bookmarkEnd w:id="1314"/>
      <w:bookmarkEnd w:id="1315"/>
      <w:bookmarkEnd w:id="1316"/>
      <w:bookmarkEnd w:id="1317"/>
      <w:bookmarkEnd w:id="1318"/>
      <w:bookmarkEnd w:id="1319"/>
      <w:bookmarkEnd w:id="1320"/>
      <w:bookmarkEnd w:id="1321"/>
      <w:bookmarkEnd w:id="1322"/>
      <w:bookmarkEnd w:id="1323"/>
      <w:bookmarkEnd w:id="1324"/>
    </w:p>
    <w:p w14:paraId="00CA10D3">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325" w:name="_Toc27795"/>
      <w:bookmarkStart w:id="1326" w:name="_Toc410"/>
      <w:bookmarkStart w:id="1327" w:name="_Toc22236"/>
      <w:bookmarkStart w:id="1328" w:name="_Toc30387"/>
      <w:bookmarkStart w:id="1329" w:name="_Toc30302"/>
      <w:bookmarkStart w:id="1330" w:name="_Toc7791"/>
      <w:bookmarkStart w:id="1331" w:name="_Toc10190"/>
      <w:bookmarkStart w:id="1332" w:name="_Toc247514127"/>
      <w:bookmarkStart w:id="1333" w:name="_Toc247527728"/>
      <w:bookmarkStart w:id="1334" w:name="_Toc184635110"/>
      <w:r>
        <w:rPr>
          <w:rFonts w:hint="eastAsia" w:ascii="宋体" w:hAnsi="宋体" w:eastAsia="宋体" w:cs="宋体"/>
          <w:sz w:val="22"/>
          <w:szCs w:val="18"/>
          <w:lang w:val="en-US" w:eastAsia="zh-CN"/>
        </w:rPr>
        <w:t>12.1 由发包人暂停工作</w:t>
      </w:r>
      <w:bookmarkEnd w:id="1325"/>
      <w:bookmarkEnd w:id="1326"/>
      <w:bookmarkEnd w:id="1327"/>
      <w:bookmarkEnd w:id="1328"/>
      <w:bookmarkEnd w:id="1329"/>
      <w:bookmarkEnd w:id="1330"/>
      <w:bookmarkEnd w:id="1331"/>
    </w:p>
    <w:p w14:paraId="2B062D5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12.1.1 发包人认为必要时，可通过监理人向承包人发出暂停工作的指示，承包人应按监理人指示暂停工作。由于发包人原因引起的暂停工作造成工期延误的，承包人有权要求发包人延长工期和（或）增加费用，并支付合理利润。</w:t>
      </w:r>
    </w:p>
    <w:p w14:paraId="687530A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12.1.2 由于承包人下列原因造成发包人暂停工作的，由此造成费用的增加和（或）工期延误由承包人承担：</w:t>
      </w:r>
    </w:p>
    <w:p w14:paraId="215FBBD4">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（1）承包人违约；</w:t>
      </w:r>
    </w:p>
    <w:p w14:paraId="7AD22AAA">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（2）承包人擅自暂停工作；</w:t>
      </w:r>
    </w:p>
    <w:p w14:paraId="0E4A847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（3）合同约定由承包人承担责任的其他暂停工作。</w:t>
      </w:r>
    </w:p>
    <w:p w14:paraId="306C4EB3">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335" w:name="_Toc8238"/>
      <w:bookmarkStart w:id="1336" w:name="_Toc22770"/>
      <w:bookmarkStart w:id="1337" w:name="_Toc21984"/>
      <w:bookmarkStart w:id="1338" w:name="_Toc8519"/>
      <w:bookmarkStart w:id="1339" w:name="_Toc13632"/>
      <w:bookmarkStart w:id="1340" w:name="_Toc32766"/>
      <w:bookmarkStart w:id="1341" w:name="_Toc10935"/>
      <w:r>
        <w:rPr>
          <w:rFonts w:hint="eastAsia" w:ascii="宋体" w:hAnsi="宋体" w:eastAsia="宋体" w:cs="宋体"/>
          <w:sz w:val="22"/>
          <w:szCs w:val="18"/>
          <w:lang w:val="en-US" w:eastAsia="zh-CN"/>
        </w:rPr>
        <w:t>12.2 由承包人暂停工作</w:t>
      </w:r>
      <w:bookmarkEnd w:id="1335"/>
      <w:bookmarkEnd w:id="1336"/>
      <w:bookmarkEnd w:id="1337"/>
      <w:bookmarkEnd w:id="1338"/>
      <w:bookmarkEnd w:id="1339"/>
      <w:bookmarkEnd w:id="1340"/>
      <w:bookmarkEnd w:id="1341"/>
    </w:p>
    <w:p w14:paraId="3D1606C5">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12.2.1 合同履行过程中发生下列情形之一的，承包人可向发包人发出通知，要求发包人采取有效措施予以纠正。发包人收到承包人通知后的28天内仍不履行合同义务，承包人有权暂停施工，并通知监理人，发包人应承担由此增加的费用和（或）工期延误责任，并支付承包人合理利润。</w:t>
      </w:r>
    </w:p>
    <w:p w14:paraId="35101CB0">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（1）发包人未能按合同约定支付价款，或拖延、拒绝批准付款申请和支付证书，导致付款延误的；</w:t>
      </w:r>
    </w:p>
    <w:p w14:paraId="432470F4">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（2）监理人无正当理由没有在约定期限内发出复工指示，导致承包人无法复工的；</w:t>
      </w:r>
    </w:p>
    <w:p w14:paraId="0D92411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（3）发包人无法继续履行或明确表示不履行或实质上已停止履行合同的；</w:t>
      </w:r>
    </w:p>
    <w:p w14:paraId="1C29BC92">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（4）发包人不履行合同约定其他义务的。</w:t>
      </w:r>
    </w:p>
    <w:p w14:paraId="0FC8027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12.2.2 由于发包人的原因发生暂停施工的紧急情况，且监理人未及时下达暂停工作指示的，承包人可先暂停施工，并及时向监理人提出暂停工作的书面请求。监理人应在收到书面请求后的24小时内予以答复，逾期未答复的，视为同意承包人的暂停工作请求。</w:t>
      </w:r>
    </w:p>
    <w:p w14:paraId="021911C2">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342" w:name="_Toc12655"/>
      <w:bookmarkStart w:id="1343" w:name="_Toc26404"/>
      <w:bookmarkStart w:id="1344" w:name="_Toc28809"/>
      <w:bookmarkStart w:id="1345" w:name="_Toc24474"/>
      <w:bookmarkStart w:id="1346" w:name="_Toc10617"/>
      <w:bookmarkStart w:id="1347" w:name="_Toc32708"/>
      <w:bookmarkStart w:id="1348" w:name="_Toc4307"/>
      <w:r>
        <w:rPr>
          <w:rFonts w:hint="eastAsia" w:ascii="宋体" w:hAnsi="宋体" w:eastAsia="宋体" w:cs="宋体"/>
          <w:sz w:val="22"/>
          <w:szCs w:val="18"/>
          <w:lang w:val="en-US" w:eastAsia="zh-CN"/>
        </w:rPr>
        <w:t>12.3 暂停工作后的照管</w:t>
      </w:r>
      <w:bookmarkEnd w:id="1342"/>
      <w:bookmarkEnd w:id="1343"/>
      <w:bookmarkEnd w:id="1344"/>
      <w:bookmarkEnd w:id="1345"/>
      <w:bookmarkEnd w:id="1346"/>
      <w:bookmarkEnd w:id="1347"/>
      <w:bookmarkEnd w:id="1348"/>
    </w:p>
    <w:p w14:paraId="60DA97A8">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不论由于何种原因引起暂停工作的，暂停工作期间，承包人应负责妥善保护工程并提供安全保障，由此增加的费用由责任方承担。</w:t>
      </w:r>
    </w:p>
    <w:p w14:paraId="75E2A0EB">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349" w:name="_Toc31084"/>
      <w:bookmarkStart w:id="1350" w:name="_Toc29024"/>
      <w:bookmarkStart w:id="1351" w:name="_Toc31025"/>
      <w:bookmarkStart w:id="1352" w:name="_Toc7318"/>
      <w:bookmarkStart w:id="1353" w:name="_Toc1989"/>
      <w:bookmarkStart w:id="1354" w:name="_Toc1969"/>
      <w:bookmarkStart w:id="1355" w:name="_Toc7046"/>
      <w:r>
        <w:rPr>
          <w:rFonts w:hint="eastAsia" w:ascii="宋体" w:hAnsi="宋体" w:eastAsia="宋体" w:cs="宋体"/>
          <w:sz w:val="22"/>
          <w:szCs w:val="18"/>
          <w:lang w:val="en-US" w:eastAsia="zh-CN"/>
        </w:rPr>
        <w:t>12.4 暂停工作后的复工</w:t>
      </w:r>
      <w:bookmarkEnd w:id="1349"/>
      <w:bookmarkEnd w:id="1350"/>
      <w:bookmarkEnd w:id="1351"/>
      <w:bookmarkEnd w:id="1352"/>
      <w:bookmarkEnd w:id="1353"/>
      <w:bookmarkEnd w:id="1354"/>
      <w:bookmarkEnd w:id="1355"/>
    </w:p>
    <w:p w14:paraId="2B22526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12.4.1暂停工作后，监理人应与发包人和承包人协商，采取有效措施积极消除暂停工作的影响。当工程具备复工条件时，监理人应立即向承包人发出复工通知。承包人收到复工通知后，应在监理人指定的期限内复工。</w:t>
      </w:r>
    </w:p>
    <w:p w14:paraId="2BB8C048">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12.4.2承包人无故拖延和拒绝复工的，由此增加的费用和工期延误由承包人承担；因发包人原因无法按时复工的，承包人有权要求发包人延长工期和（或）增加费用，并支付合理利润。</w:t>
      </w:r>
    </w:p>
    <w:p w14:paraId="5C8372C3">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356" w:name="_Toc10377"/>
      <w:bookmarkStart w:id="1357" w:name="_Toc13617"/>
      <w:bookmarkStart w:id="1358" w:name="_Toc20700"/>
      <w:bookmarkStart w:id="1359" w:name="_Toc28292"/>
      <w:bookmarkStart w:id="1360" w:name="_Toc3259"/>
      <w:bookmarkStart w:id="1361" w:name="_Toc15819"/>
      <w:bookmarkStart w:id="1362" w:name="_Toc7452"/>
      <w:r>
        <w:rPr>
          <w:rFonts w:hint="eastAsia" w:ascii="宋体" w:hAnsi="宋体" w:eastAsia="宋体" w:cs="宋体"/>
          <w:sz w:val="22"/>
          <w:szCs w:val="18"/>
          <w:lang w:val="en-US" w:eastAsia="zh-CN"/>
        </w:rPr>
        <w:t>12.5 暂停工作56天以上</w:t>
      </w:r>
      <w:bookmarkEnd w:id="1356"/>
      <w:bookmarkEnd w:id="1357"/>
      <w:bookmarkEnd w:id="1358"/>
      <w:bookmarkEnd w:id="1359"/>
      <w:bookmarkEnd w:id="1360"/>
      <w:bookmarkEnd w:id="1361"/>
      <w:bookmarkEnd w:id="1362"/>
    </w:p>
    <w:p w14:paraId="7CFB4D77">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12.5.1监理人发出暂停工作指示后56天内未向承包人发出复工通知的，除该项暂停由于承包人违约造成之外，承包人可向监理人提交书面通知，要求监理人在收到书面通知后28天内准许已暂停工作的全部或部分继续工作。如监理人逾期不予批准，则承包人可以通知监理人，将工程受影响的部分按第15条的约定作为可取消工作的变更处理。暂停工作影响到整个工程的，视为发包人违约，应按第12.2.1项的约定执行，同时承包人有权解除合同。</w:t>
      </w:r>
    </w:p>
    <w:p w14:paraId="46F96A2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12.5.2由于承包人原因引起暂停工作的，如承包人在收到监理人暂停工作指示后56天内不采取有效的复工措施，造成工期延误的，视为承包人违约，应按第12.1.2 项的约定执行。</w:t>
      </w:r>
    </w:p>
    <w:p w14:paraId="7CEA3C44">
      <w:pPr>
        <w:pStyle w:val="29"/>
        <w:pageBreakBefore w:val="0"/>
        <w:widowControl w:val="0"/>
        <w:kinsoku/>
        <w:wordWrap/>
        <w:overflowPunct/>
        <w:topLinePunct w:val="0"/>
        <w:autoSpaceDE/>
        <w:autoSpaceDN/>
        <w:bidi w:val="0"/>
        <w:adjustRightInd/>
        <w:snapToGrid/>
        <w:spacing w:before="0" w:beforeLines="-2147483648" w:afterLines="-2147483648" w:line="360" w:lineRule="auto"/>
        <w:textAlignment w:val="auto"/>
        <w:outlineLvl w:val="2"/>
        <w:rPr>
          <w:rFonts w:hint="eastAsia" w:ascii="宋体" w:hAnsi="宋体" w:eastAsia="宋体" w:cs="宋体"/>
          <w:sz w:val="24"/>
          <w:szCs w:val="24"/>
          <w:lang w:val="en-US" w:eastAsia="zh-CN"/>
        </w:rPr>
      </w:pPr>
      <w:bookmarkStart w:id="1363" w:name="_Toc3099"/>
      <w:bookmarkStart w:id="1364" w:name="_Toc18865"/>
      <w:bookmarkStart w:id="1365" w:name="_Toc8107"/>
      <w:bookmarkStart w:id="1366" w:name="_Toc24585"/>
      <w:bookmarkStart w:id="1367" w:name="_Toc14640"/>
      <w:bookmarkStart w:id="1368" w:name="_Toc25946"/>
      <w:bookmarkStart w:id="1369" w:name="_Toc12323"/>
      <w:bookmarkStart w:id="1370" w:name="_Toc482467093"/>
      <w:r>
        <w:rPr>
          <w:rFonts w:hint="eastAsia" w:ascii="宋体" w:hAnsi="宋体" w:eastAsia="宋体" w:cs="宋体"/>
          <w:sz w:val="24"/>
          <w:szCs w:val="24"/>
          <w:lang w:val="en-US" w:eastAsia="zh-CN"/>
        </w:rPr>
        <w:t>13. 工程质量</w:t>
      </w:r>
      <w:bookmarkEnd w:id="1332"/>
      <w:bookmarkEnd w:id="1333"/>
      <w:bookmarkEnd w:id="1334"/>
      <w:bookmarkEnd w:id="1363"/>
      <w:bookmarkEnd w:id="1364"/>
      <w:bookmarkEnd w:id="1365"/>
      <w:bookmarkEnd w:id="1366"/>
      <w:bookmarkEnd w:id="1367"/>
      <w:bookmarkEnd w:id="1368"/>
      <w:bookmarkEnd w:id="1369"/>
      <w:bookmarkEnd w:id="1370"/>
    </w:p>
    <w:p w14:paraId="552559E2">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371" w:name="_Toc4031"/>
      <w:bookmarkStart w:id="1372" w:name="_Toc18447"/>
      <w:bookmarkStart w:id="1373" w:name="_Toc25853"/>
      <w:bookmarkStart w:id="1374" w:name="_Toc31504"/>
      <w:bookmarkStart w:id="1375" w:name="_Toc4437"/>
      <w:bookmarkStart w:id="1376" w:name="_Toc247527729"/>
      <w:bookmarkStart w:id="1377" w:name="_Toc19391"/>
      <w:bookmarkStart w:id="1378" w:name="_Toc247514128"/>
      <w:bookmarkStart w:id="1379" w:name="_Toc23251"/>
      <w:r>
        <w:rPr>
          <w:rFonts w:hint="eastAsia" w:ascii="宋体" w:hAnsi="宋体" w:eastAsia="宋体" w:cs="宋体"/>
          <w:sz w:val="22"/>
          <w:szCs w:val="18"/>
          <w:lang w:val="en-US" w:eastAsia="zh-CN"/>
        </w:rPr>
        <w:t>13.1 工程质量要求</w:t>
      </w:r>
      <w:bookmarkEnd w:id="1371"/>
      <w:bookmarkEnd w:id="1372"/>
      <w:bookmarkEnd w:id="1373"/>
      <w:bookmarkEnd w:id="1374"/>
      <w:bookmarkEnd w:id="1375"/>
      <w:bookmarkEnd w:id="1376"/>
      <w:bookmarkEnd w:id="1377"/>
      <w:bookmarkEnd w:id="1378"/>
      <w:bookmarkEnd w:id="1379"/>
    </w:p>
    <w:p w14:paraId="25A7AEB7">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13.1.1 工程质量验收按法律规定和合同约定的验收标准执行。</w:t>
      </w:r>
    </w:p>
    <w:p w14:paraId="1C42A578">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13.1.2 因承包人原因造成工程质量不符合法律的规定和合同约定的，监理人有权要求承包人返工直至符合合同要求为止，由此造成的费用增加和（或）工期延误由承包人承担。</w:t>
      </w:r>
    </w:p>
    <w:p w14:paraId="4F8379E8">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13.1.3 因发包人原因造成工程质量达不到合同约定验收标准的，发包人应承担由于承包人返工造成的费用增加和（或）工期延误，并支付承包人合理利润。</w:t>
      </w:r>
    </w:p>
    <w:p w14:paraId="37E32AC7">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380" w:name="_Toc247514130"/>
      <w:bookmarkStart w:id="1381" w:name="_Toc20411"/>
      <w:bookmarkStart w:id="1382" w:name="_Toc2217"/>
      <w:bookmarkStart w:id="1383" w:name="_Toc9782"/>
      <w:bookmarkStart w:id="1384" w:name="_Toc32232"/>
      <w:bookmarkStart w:id="1385" w:name="_Toc28473"/>
      <w:bookmarkStart w:id="1386" w:name="_Toc29973"/>
      <w:bookmarkStart w:id="1387" w:name="_Toc32061"/>
      <w:bookmarkStart w:id="1388" w:name="_Toc247527731"/>
      <w:r>
        <w:rPr>
          <w:rFonts w:hint="eastAsia" w:ascii="宋体" w:hAnsi="宋体" w:eastAsia="宋体" w:cs="宋体"/>
          <w:sz w:val="22"/>
          <w:szCs w:val="18"/>
          <w:lang w:val="en-US" w:eastAsia="zh-CN"/>
        </w:rPr>
        <w:t>13.2 承包人的质量检查</w:t>
      </w:r>
      <w:bookmarkEnd w:id="1380"/>
      <w:bookmarkEnd w:id="1381"/>
      <w:bookmarkEnd w:id="1382"/>
      <w:bookmarkEnd w:id="1383"/>
      <w:bookmarkEnd w:id="1384"/>
      <w:bookmarkEnd w:id="1385"/>
      <w:bookmarkEnd w:id="1386"/>
      <w:bookmarkEnd w:id="1387"/>
      <w:bookmarkEnd w:id="1388"/>
    </w:p>
    <w:p w14:paraId="5C37C2C9">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承包人应按合同约定对设计、材料、工程设备以及全部工程内容及其施工工艺进行全过程的质量检查和检验，并做详细记录，编制工程质量报表，报送监理人审查。</w:t>
      </w:r>
    </w:p>
    <w:p w14:paraId="014E5F0B">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389" w:name="_Toc247527732"/>
      <w:bookmarkStart w:id="1390" w:name="_Toc14673"/>
      <w:bookmarkStart w:id="1391" w:name="_Toc247514131"/>
      <w:bookmarkStart w:id="1392" w:name="_Toc6120"/>
      <w:bookmarkStart w:id="1393" w:name="_Toc31339"/>
      <w:bookmarkStart w:id="1394" w:name="_Toc4276"/>
      <w:bookmarkStart w:id="1395" w:name="_Toc20127"/>
      <w:bookmarkStart w:id="1396" w:name="_Toc22510"/>
      <w:bookmarkStart w:id="1397" w:name="_Toc5996"/>
      <w:r>
        <w:rPr>
          <w:rFonts w:hint="eastAsia" w:ascii="宋体" w:hAnsi="宋体" w:eastAsia="宋体" w:cs="宋体"/>
          <w:sz w:val="22"/>
          <w:szCs w:val="18"/>
          <w:lang w:val="en-US" w:eastAsia="zh-CN"/>
        </w:rPr>
        <w:t>13.3 监理人的质量检查</w:t>
      </w:r>
      <w:bookmarkEnd w:id="1389"/>
      <w:bookmarkEnd w:id="1390"/>
      <w:bookmarkEnd w:id="1391"/>
      <w:bookmarkEnd w:id="1392"/>
      <w:bookmarkEnd w:id="1393"/>
      <w:bookmarkEnd w:id="1394"/>
      <w:bookmarkEnd w:id="1395"/>
      <w:bookmarkEnd w:id="1396"/>
      <w:bookmarkEnd w:id="1397"/>
    </w:p>
    <w:p w14:paraId="28482F39">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监理人有权对全部工程内容及其施工工艺、材料和工程设备进行检查和检验。承包人应为监理人的检查和检验提供方便，包括监理人到施工场地，或制造、加工地点，或合同约定的其他地方进行查看和查阅施工原始记录。承包人还应按监理人指示，进行施工场地取样试验、工程复核测量和设备性能检测，提供试验样品、提交试验报告和测量成果以及监理人要求进行的其他工作。监理人的检查和检验，不免除承包人按合同约定应负的责任。</w:t>
      </w:r>
    </w:p>
    <w:p w14:paraId="211D4077">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398" w:name="_Toc247514132"/>
      <w:bookmarkStart w:id="1399" w:name="_Toc6458"/>
      <w:bookmarkStart w:id="1400" w:name="_Toc27237"/>
      <w:bookmarkStart w:id="1401" w:name="_Toc23324"/>
      <w:bookmarkStart w:id="1402" w:name="_Toc10848"/>
      <w:bookmarkStart w:id="1403" w:name="_Toc8414"/>
      <w:bookmarkStart w:id="1404" w:name="_Toc16987"/>
      <w:bookmarkStart w:id="1405" w:name="_Toc247527733"/>
      <w:bookmarkStart w:id="1406" w:name="_Toc25003"/>
      <w:r>
        <w:rPr>
          <w:rFonts w:hint="eastAsia" w:ascii="宋体" w:hAnsi="宋体" w:eastAsia="宋体" w:cs="宋体"/>
          <w:sz w:val="22"/>
          <w:szCs w:val="18"/>
          <w:lang w:val="en-US" w:eastAsia="zh-CN"/>
        </w:rPr>
        <w:t>13.4 工程隐蔽部位覆盖前的检查</w:t>
      </w:r>
      <w:bookmarkEnd w:id="1398"/>
      <w:bookmarkEnd w:id="1399"/>
      <w:bookmarkEnd w:id="1400"/>
      <w:bookmarkEnd w:id="1401"/>
      <w:bookmarkEnd w:id="1402"/>
      <w:bookmarkEnd w:id="1403"/>
      <w:bookmarkEnd w:id="1404"/>
      <w:bookmarkEnd w:id="1405"/>
      <w:bookmarkEnd w:id="1406"/>
    </w:p>
    <w:p w14:paraId="2E00B5BF">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1407" w:name="_Toc14581"/>
      <w:bookmarkStart w:id="1408" w:name="_Toc11425"/>
      <w:bookmarkStart w:id="1409" w:name="_Toc9363"/>
      <w:r>
        <w:rPr>
          <w:rFonts w:hint="eastAsia" w:ascii="宋体" w:hAnsi="宋体" w:eastAsia="宋体" w:cs="宋体"/>
          <w:sz w:val="22"/>
          <w:szCs w:val="22"/>
          <w:lang w:val="en-US" w:eastAsia="zh-CN"/>
        </w:rPr>
        <w:t>13.4.1 通知监理人检查</w:t>
      </w:r>
      <w:bookmarkEnd w:id="1407"/>
      <w:bookmarkEnd w:id="1408"/>
      <w:bookmarkEnd w:id="1409"/>
    </w:p>
    <w:p w14:paraId="6BD0C3FF">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经承包人自检确认的工程隐蔽部位具备覆盖条件后，承包人应通知监理人在约定的期限内检查。承包人的通知应附有自检记录和必要的检查资料。监理人应按时到场检查。经监理人检查确认质量符合隐蔽要求，并在检查记录上签字后，承包人才能进行覆盖。监理人检查确认质量不合格的，承包人应在监理人指示的时间内修整返工后，由监理人重新检查。</w:t>
      </w:r>
    </w:p>
    <w:p w14:paraId="6D56BF87">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1410" w:name="_Toc26471"/>
      <w:bookmarkStart w:id="1411" w:name="_Toc11919"/>
      <w:bookmarkStart w:id="1412" w:name="_Toc1185"/>
      <w:r>
        <w:rPr>
          <w:rFonts w:hint="eastAsia" w:ascii="宋体" w:hAnsi="宋体" w:eastAsia="宋体" w:cs="宋体"/>
          <w:sz w:val="22"/>
          <w:szCs w:val="22"/>
          <w:lang w:val="en-US" w:eastAsia="zh-CN"/>
        </w:rPr>
        <w:t>13.4.2 监理人未到场检查</w:t>
      </w:r>
      <w:bookmarkEnd w:id="1410"/>
      <w:bookmarkEnd w:id="1411"/>
      <w:bookmarkEnd w:id="1412"/>
    </w:p>
    <w:p w14:paraId="0D6F273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监理人未按第13.4.l 项约定的时间进行检查的，除监理人另有指示外，承包人可自行完成覆盖工作，并作相应记录报送监理人，监理人应签字确认。监理人事后对检查记录有疑问的，可按第13.4.3 项的约定重新检查。</w:t>
      </w:r>
    </w:p>
    <w:p w14:paraId="30AEA3A5">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1413" w:name="_Toc18863"/>
      <w:bookmarkStart w:id="1414" w:name="_Toc15017"/>
      <w:bookmarkStart w:id="1415" w:name="_Toc16054"/>
      <w:r>
        <w:rPr>
          <w:rFonts w:hint="eastAsia" w:ascii="宋体" w:hAnsi="宋体" w:eastAsia="宋体" w:cs="宋体"/>
          <w:sz w:val="22"/>
          <w:szCs w:val="22"/>
          <w:lang w:val="en-US" w:eastAsia="zh-CN"/>
        </w:rPr>
        <w:t>13.4.3 监理人重新检查</w:t>
      </w:r>
      <w:bookmarkEnd w:id="1413"/>
      <w:bookmarkEnd w:id="1414"/>
      <w:bookmarkEnd w:id="1415"/>
    </w:p>
    <w:p w14:paraId="5B20E41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承包人按第13.4.1 项或第13.4.2 项覆盖工程隐蔽部位后，监理人对质量有疑问的，可要求承包人对已覆盖的部位进行钻孔探测或揭开重新检验，承包人应遵照执行，并在检验后重新覆盖恢复原状。经检验证明工程质量符合合同要求的，由发包人承担由此增加的费用和（或）工期延误，并支付承包人合理利润；经检验证明工程质量不符合合同要求的，由此增加的费用和（或）工期延误由承包人承担。</w:t>
      </w:r>
    </w:p>
    <w:p w14:paraId="78639E0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1416" w:name="_Toc11614"/>
      <w:bookmarkStart w:id="1417" w:name="_Toc25702"/>
      <w:bookmarkStart w:id="1418" w:name="_Toc9585"/>
      <w:r>
        <w:rPr>
          <w:rFonts w:hint="eastAsia" w:ascii="宋体" w:hAnsi="宋体" w:eastAsia="宋体" w:cs="宋体"/>
          <w:sz w:val="22"/>
          <w:szCs w:val="22"/>
          <w:lang w:val="en-US" w:eastAsia="zh-CN"/>
        </w:rPr>
        <w:t>13.4.4 承包人私自覆盖</w:t>
      </w:r>
      <w:bookmarkEnd w:id="1416"/>
      <w:bookmarkEnd w:id="1417"/>
      <w:bookmarkEnd w:id="1418"/>
    </w:p>
    <w:p w14:paraId="3DAD9068">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承包人未通知监理人到场检查，私自将工程隐蔽部位覆盖的，监理人有权指示承包人钻孔探测或揭开检查，由此增加的费用和（或）工期延误由承包人承担。</w:t>
      </w:r>
    </w:p>
    <w:p w14:paraId="212444A2">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419" w:name="_Toc12768"/>
      <w:bookmarkStart w:id="1420" w:name="_Toc22604"/>
      <w:bookmarkStart w:id="1421" w:name="_Toc25155"/>
      <w:bookmarkStart w:id="1422" w:name="_Toc247514133"/>
      <w:bookmarkStart w:id="1423" w:name="_Toc18366"/>
      <w:bookmarkStart w:id="1424" w:name="_Toc30075"/>
      <w:bookmarkStart w:id="1425" w:name="_Toc17817"/>
      <w:bookmarkStart w:id="1426" w:name="_Toc8289"/>
      <w:bookmarkStart w:id="1427" w:name="_Toc247527734"/>
      <w:r>
        <w:rPr>
          <w:rFonts w:hint="eastAsia" w:ascii="宋体" w:hAnsi="宋体" w:eastAsia="宋体" w:cs="宋体"/>
          <w:sz w:val="22"/>
          <w:szCs w:val="18"/>
          <w:lang w:val="en-US" w:eastAsia="zh-CN"/>
        </w:rPr>
        <w:t>13.5 清除不合格工程</w:t>
      </w:r>
      <w:bookmarkEnd w:id="1419"/>
      <w:bookmarkEnd w:id="1420"/>
      <w:bookmarkEnd w:id="1421"/>
      <w:bookmarkEnd w:id="1422"/>
      <w:bookmarkEnd w:id="1423"/>
      <w:bookmarkEnd w:id="1424"/>
      <w:bookmarkEnd w:id="1425"/>
      <w:bookmarkEnd w:id="1426"/>
      <w:bookmarkEnd w:id="1427"/>
    </w:p>
    <w:p w14:paraId="1EEAE524">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13.5.1 因承包人设计失误，使用不合格材料、工程设备，或采用不适当的施工工艺，或施工不当，造成工程不合格的，监理人可以随时发出指示，要求承包人立即采取措施进行补救，直至达到合同要求的质量标准，由此增加的费用和（或）工期延误由承包人承担。</w:t>
      </w:r>
    </w:p>
    <w:p w14:paraId="59A2A32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13.5.2 由于发包人提供的材料或工程设备不合格造成的工程不合格，需要承包人采取措施补救的，发包人应承担由此增加的费用和（或）工期延误，并支付承包人合理利润。</w:t>
      </w:r>
    </w:p>
    <w:p w14:paraId="44515881">
      <w:pPr>
        <w:pStyle w:val="29"/>
        <w:pageBreakBefore w:val="0"/>
        <w:widowControl w:val="0"/>
        <w:kinsoku/>
        <w:wordWrap/>
        <w:overflowPunct/>
        <w:topLinePunct w:val="0"/>
        <w:autoSpaceDE/>
        <w:autoSpaceDN/>
        <w:bidi w:val="0"/>
        <w:adjustRightInd/>
        <w:snapToGrid/>
        <w:spacing w:before="0" w:beforeLines="-2147483648" w:afterLines="-2147483648" w:line="360" w:lineRule="auto"/>
        <w:textAlignment w:val="auto"/>
        <w:outlineLvl w:val="2"/>
        <w:rPr>
          <w:rFonts w:hint="eastAsia" w:ascii="宋体" w:hAnsi="宋体" w:eastAsia="宋体" w:cs="宋体"/>
          <w:sz w:val="24"/>
          <w:szCs w:val="24"/>
          <w:lang w:val="en-US" w:eastAsia="zh-CN"/>
        </w:rPr>
      </w:pPr>
      <w:bookmarkStart w:id="1428" w:name="_Toc8117"/>
      <w:bookmarkStart w:id="1429" w:name="_Toc2063"/>
      <w:bookmarkStart w:id="1430" w:name="_Toc482467094"/>
      <w:bookmarkStart w:id="1431" w:name="_Toc15605"/>
      <w:bookmarkStart w:id="1432" w:name="_Toc15505"/>
      <w:bookmarkStart w:id="1433" w:name="_Toc247527735"/>
      <w:bookmarkStart w:id="1434" w:name="_Toc7894"/>
      <w:bookmarkStart w:id="1435" w:name="_Toc28104"/>
      <w:bookmarkStart w:id="1436" w:name="_Toc14982"/>
      <w:bookmarkStart w:id="1437" w:name="_Toc184635111"/>
      <w:bookmarkStart w:id="1438" w:name="_Toc247514134"/>
      <w:r>
        <w:rPr>
          <w:rFonts w:hint="eastAsia" w:ascii="宋体" w:hAnsi="宋体" w:eastAsia="宋体" w:cs="宋体"/>
          <w:sz w:val="24"/>
          <w:szCs w:val="24"/>
          <w:lang w:val="en-US" w:eastAsia="zh-CN"/>
        </w:rPr>
        <w:t>14. 试验和检验</w:t>
      </w:r>
      <w:bookmarkEnd w:id="1428"/>
      <w:bookmarkEnd w:id="1429"/>
      <w:bookmarkEnd w:id="1430"/>
      <w:bookmarkEnd w:id="1431"/>
      <w:bookmarkEnd w:id="1432"/>
      <w:bookmarkEnd w:id="1433"/>
      <w:bookmarkEnd w:id="1434"/>
      <w:bookmarkEnd w:id="1435"/>
      <w:bookmarkEnd w:id="1436"/>
      <w:bookmarkEnd w:id="1437"/>
      <w:bookmarkEnd w:id="1438"/>
    </w:p>
    <w:p w14:paraId="0F7106DF">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439" w:name="_Toc710"/>
      <w:bookmarkStart w:id="1440" w:name="_Toc32169"/>
      <w:bookmarkStart w:id="1441" w:name="_Toc247514135"/>
      <w:bookmarkStart w:id="1442" w:name="_Toc30122"/>
      <w:bookmarkStart w:id="1443" w:name="_Toc3501"/>
      <w:bookmarkStart w:id="1444" w:name="_Toc247527736"/>
      <w:bookmarkStart w:id="1445" w:name="_Toc30582"/>
      <w:bookmarkStart w:id="1446" w:name="_Toc26183"/>
      <w:bookmarkStart w:id="1447" w:name="_Toc29830"/>
      <w:r>
        <w:rPr>
          <w:rFonts w:hint="eastAsia" w:ascii="宋体" w:hAnsi="宋体" w:eastAsia="宋体" w:cs="宋体"/>
          <w:sz w:val="22"/>
          <w:szCs w:val="18"/>
          <w:lang w:val="en-US" w:eastAsia="zh-CN"/>
        </w:rPr>
        <w:t>14.1 材料、工程设备和工程的试验和检验</w:t>
      </w:r>
      <w:bookmarkEnd w:id="1439"/>
      <w:bookmarkEnd w:id="1440"/>
      <w:bookmarkEnd w:id="1441"/>
      <w:bookmarkEnd w:id="1442"/>
      <w:bookmarkEnd w:id="1443"/>
      <w:bookmarkEnd w:id="1444"/>
      <w:bookmarkEnd w:id="1445"/>
      <w:bookmarkEnd w:id="1446"/>
      <w:bookmarkEnd w:id="1447"/>
    </w:p>
    <w:p w14:paraId="4D2127A2">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14.1.1 本款适用于竣工试验之前的试验和检验。</w:t>
      </w:r>
    </w:p>
    <w:p w14:paraId="6120281C">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14.1.2 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404D2109">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14.1.3 监理人未按合同约定派员参加试验和检验的，除监理人另有指示外，承包人可自行试验和检验，并应立即将试验和检验结果报送监理人，监理人应签字确认。</w:t>
      </w:r>
    </w:p>
    <w:p w14:paraId="53F3B030">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14.1.4 监理人对承包人的试验和检验结果有疑问的，或为查清承包人试验和检验成果的可靠性要求承包人重新试验和检验的，可按合同约定由监理人与承包人共同进行。重新试验和检验的结果证明该项材料、工程设备或工程的质量不符合合同要求的，由此增加的费用和（或）工期延误由承包人承担；重新试验和检验结果证明该项材料、工程设备和工程符合合同要求，由发包人承担由此增加的费用和（或）工期延误，并支付承包人合理利润。</w:t>
      </w:r>
    </w:p>
    <w:p w14:paraId="74B5E56C">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448" w:name="_Toc28669"/>
      <w:bookmarkStart w:id="1449" w:name="_Toc247514136"/>
      <w:bookmarkStart w:id="1450" w:name="_Toc32316"/>
      <w:bookmarkStart w:id="1451" w:name="_Toc2843"/>
      <w:bookmarkStart w:id="1452" w:name="_Toc20505"/>
      <w:bookmarkStart w:id="1453" w:name="_Toc15361"/>
      <w:bookmarkStart w:id="1454" w:name="_Toc7253"/>
      <w:bookmarkStart w:id="1455" w:name="_Toc14976"/>
      <w:bookmarkStart w:id="1456" w:name="_Toc247527737"/>
      <w:r>
        <w:rPr>
          <w:rFonts w:hint="eastAsia" w:ascii="宋体" w:hAnsi="宋体" w:eastAsia="宋体" w:cs="宋体"/>
          <w:sz w:val="22"/>
          <w:szCs w:val="18"/>
          <w:lang w:val="en-US" w:eastAsia="zh-CN"/>
        </w:rPr>
        <w:t>14.2 现场材料试验</w:t>
      </w:r>
      <w:bookmarkEnd w:id="1448"/>
      <w:bookmarkEnd w:id="1449"/>
      <w:bookmarkEnd w:id="1450"/>
      <w:bookmarkEnd w:id="1451"/>
      <w:bookmarkEnd w:id="1452"/>
      <w:bookmarkEnd w:id="1453"/>
      <w:bookmarkEnd w:id="1454"/>
      <w:bookmarkEnd w:id="1455"/>
      <w:bookmarkEnd w:id="1456"/>
    </w:p>
    <w:p w14:paraId="4980B014">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14.2.1 承包人根据合同约定或监理人指示进行的现场材料试验，应由承包人提供试验场所、试验人员、试验设备器材以及其他必要的试验条件。</w:t>
      </w:r>
    </w:p>
    <w:p w14:paraId="70CA04A6">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14.2.2 监理人在必要时可以使用承包人的试验场所、试验设备器材以及其他试验条件，进行以工程质量检查为目的的复核性材料试验，承包人应予以协助。</w:t>
      </w:r>
    </w:p>
    <w:p w14:paraId="36282337">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457" w:name="_Toc8052"/>
      <w:bookmarkStart w:id="1458" w:name="_Toc7270"/>
      <w:bookmarkStart w:id="1459" w:name="_Toc4848"/>
      <w:bookmarkStart w:id="1460" w:name="_Toc2369"/>
      <w:bookmarkStart w:id="1461" w:name="_Toc18762"/>
      <w:bookmarkStart w:id="1462" w:name="_Toc2304"/>
      <w:bookmarkStart w:id="1463" w:name="_Toc19700"/>
      <w:bookmarkStart w:id="1464" w:name="_Toc247527738"/>
      <w:bookmarkStart w:id="1465" w:name="_Toc247514137"/>
      <w:r>
        <w:rPr>
          <w:rFonts w:hint="eastAsia" w:ascii="宋体" w:hAnsi="宋体" w:eastAsia="宋体" w:cs="宋体"/>
          <w:sz w:val="22"/>
          <w:szCs w:val="18"/>
          <w:lang w:val="en-US" w:eastAsia="zh-CN"/>
        </w:rPr>
        <w:t>14.3 现场工艺试验</w:t>
      </w:r>
      <w:bookmarkEnd w:id="1457"/>
      <w:bookmarkEnd w:id="1458"/>
      <w:bookmarkEnd w:id="1459"/>
      <w:bookmarkEnd w:id="1460"/>
      <w:bookmarkEnd w:id="1461"/>
      <w:bookmarkEnd w:id="1462"/>
      <w:bookmarkEnd w:id="1463"/>
      <w:bookmarkEnd w:id="1464"/>
      <w:bookmarkEnd w:id="1465"/>
    </w:p>
    <w:p w14:paraId="20902A1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承包人应按合同约定或监理人指示进行现场工艺试验。对大型的现场工艺试验，监理人认为必要时，应由承包人根据监理人提出的工艺试验要求，编制工艺试验措施计划，报送监理人批准。</w:t>
      </w:r>
    </w:p>
    <w:p w14:paraId="32BD228F">
      <w:pPr>
        <w:pStyle w:val="29"/>
        <w:pageBreakBefore w:val="0"/>
        <w:widowControl w:val="0"/>
        <w:kinsoku/>
        <w:wordWrap/>
        <w:overflowPunct/>
        <w:topLinePunct w:val="0"/>
        <w:autoSpaceDE/>
        <w:autoSpaceDN/>
        <w:bidi w:val="0"/>
        <w:adjustRightInd/>
        <w:snapToGrid/>
        <w:spacing w:before="0" w:beforeLines="-2147483648" w:afterLines="-2147483648" w:line="360" w:lineRule="auto"/>
        <w:textAlignment w:val="auto"/>
        <w:outlineLvl w:val="2"/>
        <w:rPr>
          <w:rFonts w:hint="eastAsia" w:ascii="宋体" w:hAnsi="宋体" w:eastAsia="宋体" w:cs="宋体"/>
          <w:sz w:val="24"/>
          <w:szCs w:val="24"/>
          <w:lang w:val="en-US" w:eastAsia="zh-CN"/>
        </w:rPr>
      </w:pPr>
      <w:bookmarkStart w:id="1466" w:name="_Toc21645"/>
      <w:bookmarkStart w:id="1467" w:name="_Toc16868"/>
      <w:bookmarkStart w:id="1468" w:name="_Toc482467095"/>
      <w:bookmarkStart w:id="1469" w:name="_Toc15772"/>
      <w:bookmarkStart w:id="1470" w:name="_Toc3624"/>
      <w:bookmarkStart w:id="1471" w:name="_Toc184635112"/>
      <w:bookmarkStart w:id="1472" w:name="_Toc247527739"/>
      <w:bookmarkStart w:id="1473" w:name="_Toc24127"/>
      <w:bookmarkStart w:id="1474" w:name="_Toc14120"/>
      <w:bookmarkStart w:id="1475" w:name="_Toc5377"/>
      <w:bookmarkStart w:id="1476" w:name="_Toc247514138"/>
      <w:r>
        <w:rPr>
          <w:rFonts w:hint="eastAsia" w:ascii="宋体" w:hAnsi="宋体" w:eastAsia="宋体" w:cs="宋体"/>
          <w:sz w:val="24"/>
          <w:szCs w:val="24"/>
          <w:lang w:val="en-US" w:eastAsia="zh-CN"/>
        </w:rPr>
        <w:t>15. 变更</w:t>
      </w:r>
      <w:bookmarkEnd w:id="1466"/>
      <w:bookmarkEnd w:id="1467"/>
      <w:bookmarkEnd w:id="1468"/>
      <w:bookmarkEnd w:id="1469"/>
      <w:bookmarkEnd w:id="1470"/>
      <w:bookmarkEnd w:id="1471"/>
      <w:bookmarkEnd w:id="1472"/>
      <w:bookmarkEnd w:id="1473"/>
      <w:bookmarkEnd w:id="1474"/>
      <w:bookmarkEnd w:id="1475"/>
      <w:bookmarkEnd w:id="1476"/>
      <w:bookmarkStart w:id="1477" w:name="_Toc247514139"/>
      <w:bookmarkStart w:id="1478" w:name="_Toc247527740"/>
    </w:p>
    <w:p w14:paraId="36E03219">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479" w:name="_Toc19222"/>
      <w:bookmarkStart w:id="1480" w:name="_Toc27988"/>
      <w:bookmarkStart w:id="1481" w:name="_Toc17065"/>
      <w:bookmarkStart w:id="1482" w:name="_Toc12355"/>
      <w:bookmarkStart w:id="1483" w:name="_Toc28927"/>
      <w:bookmarkStart w:id="1484" w:name="_Toc18542"/>
      <w:bookmarkStart w:id="1485" w:name="_Toc30433"/>
      <w:r>
        <w:rPr>
          <w:rFonts w:hint="eastAsia" w:ascii="宋体" w:hAnsi="宋体" w:eastAsia="宋体" w:cs="宋体"/>
          <w:sz w:val="22"/>
          <w:szCs w:val="18"/>
          <w:lang w:val="en-US" w:eastAsia="zh-CN"/>
        </w:rPr>
        <w:t>15.1 变更权</w:t>
      </w:r>
      <w:bookmarkEnd w:id="1477"/>
      <w:bookmarkEnd w:id="1478"/>
      <w:bookmarkEnd w:id="1479"/>
      <w:bookmarkEnd w:id="1480"/>
      <w:bookmarkEnd w:id="1481"/>
      <w:bookmarkEnd w:id="1482"/>
      <w:bookmarkEnd w:id="1483"/>
      <w:bookmarkEnd w:id="1484"/>
      <w:bookmarkEnd w:id="1485"/>
    </w:p>
    <w:p w14:paraId="71573713">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在履行合同过程中，经发包人同意，监理人可按第15.3 款约定的变更程序向承包人作出有关发包人要求改变的变更指示，承包人应遵照执行。变更应在相应内容实施前提出，否则发包人应承担承包人损失。没有监理人的变更指示，承包人不得擅自变更。</w:t>
      </w:r>
    </w:p>
    <w:p w14:paraId="4950BCDC">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486" w:name="_Toc5540"/>
      <w:bookmarkStart w:id="1487" w:name="_Toc5334"/>
      <w:bookmarkStart w:id="1488" w:name="_Toc3693"/>
      <w:bookmarkStart w:id="1489" w:name="_Toc1816"/>
      <w:bookmarkStart w:id="1490" w:name="_Toc24153"/>
      <w:bookmarkStart w:id="1491" w:name="_Toc30676"/>
      <w:bookmarkStart w:id="1492" w:name="_Toc247514140"/>
      <w:bookmarkStart w:id="1493" w:name="_Toc247527741"/>
      <w:bookmarkStart w:id="1494" w:name="_Toc20495"/>
      <w:r>
        <w:rPr>
          <w:rFonts w:hint="eastAsia" w:ascii="宋体" w:hAnsi="宋体" w:eastAsia="宋体" w:cs="宋体"/>
          <w:sz w:val="22"/>
          <w:szCs w:val="18"/>
          <w:lang w:val="en-US" w:eastAsia="zh-CN"/>
        </w:rPr>
        <w:t>15.2 承包人的合理化建议</w:t>
      </w:r>
      <w:bookmarkEnd w:id="1486"/>
      <w:bookmarkEnd w:id="1487"/>
      <w:bookmarkEnd w:id="1488"/>
      <w:bookmarkEnd w:id="1489"/>
      <w:bookmarkEnd w:id="1490"/>
      <w:bookmarkEnd w:id="1491"/>
      <w:bookmarkEnd w:id="1492"/>
      <w:bookmarkEnd w:id="1493"/>
      <w:bookmarkEnd w:id="1494"/>
    </w:p>
    <w:p w14:paraId="5DA7AEA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15.2.1 在履行合同过程中，承包人对发包人要求的合理化建议，均应以书面形式提交监理人。合理化建议书的内容应包括建议工作的详细说明、进度计划和效益以及与其他工作的协调等，并附必要的设计文件。监理人应与发包人协商是否采纳建议。建议被采纳并构成变更的，应按第15.3款约定向承包人发出变更指示。</w:t>
      </w:r>
    </w:p>
    <w:p w14:paraId="4FF09E06">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15.2.2 承包人提出的合理化建议降低了合同价格、缩短了工期或者提高了工程经济效益的，发包人可按国家有关规定在专用合同条款中约定给予奖励。</w:t>
      </w:r>
    </w:p>
    <w:p w14:paraId="54CAAEC9">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495" w:name="_Toc7809"/>
      <w:bookmarkStart w:id="1496" w:name="_Toc28152"/>
      <w:bookmarkStart w:id="1497" w:name="_Toc247514141"/>
      <w:bookmarkStart w:id="1498" w:name="_Toc3691"/>
      <w:bookmarkStart w:id="1499" w:name="_Toc28588"/>
      <w:bookmarkStart w:id="1500" w:name="_Toc247527742"/>
      <w:bookmarkStart w:id="1501" w:name="_Toc24187"/>
      <w:bookmarkStart w:id="1502" w:name="_Toc17723"/>
      <w:bookmarkStart w:id="1503" w:name="_Toc7346"/>
      <w:r>
        <w:rPr>
          <w:rFonts w:hint="eastAsia" w:ascii="宋体" w:hAnsi="宋体" w:eastAsia="宋体" w:cs="宋体"/>
          <w:sz w:val="22"/>
          <w:szCs w:val="18"/>
          <w:lang w:val="en-US" w:eastAsia="zh-CN"/>
        </w:rPr>
        <w:t>15.3 变更程序</w:t>
      </w:r>
      <w:bookmarkEnd w:id="1495"/>
      <w:bookmarkEnd w:id="1496"/>
      <w:bookmarkEnd w:id="1497"/>
      <w:bookmarkEnd w:id="1498"/>
      <w:bookmarkEnd w:id="1499"/>
      <w:bookmarkEnd w:id="1500"/>
      <w:bookmarkEnd w:id="1501"/>
      <w:bookmarkEnd w:id="1502"/>
      <w:bookmarkEnd w:id="1503"/>
    </w:p>
    <w:p w14:paraId="19DE6A95">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1504" w:name="_Toc13949"/>
      <w:bookmarkStart w:id="1505" w:name="_Toc11042"/>
      <w:bookmarkStart w:id="1506" w:name="_Toc930"/>
      <w:r>
        <w:rPr>
          <w:rFonts w:hint="eastAsia" w:ascii="宋体" w:hAnsi="宋体" w:eastAsia="宋体" w:cs="宋体"/>
          <w:sz w:val="22"/>
          <w:szCs w:val="22"/>
          <w:lang w:val="en-US" w:eastAsia="zh-CN"/>
        </w:rPr>
        <w:t>15.3.1 变更的提出</w:t>
      </w:r>
      <w:bookmarkEnd w:id="1504"/>
      <w:bookmarkEnd w:id="1505"/>
      <w:bookmarkEnd w:id="1506"/>
    </w:p>
    <w:p w14:paraId="2763211F">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在合同履行过程中，监理人可向承包人发出变更意向书。变更意向书应说明变更的具体内容和发包人对变更的时间要求，并附必要的相关资料。变更意向书应要求承包人提交包括拟实施变更工作的设计和计划、措施和竣工时间等内容的实施方案。发包人同意承包人根据变更意向书要求提交的变更实施方案的，由监理人按第15.3.3 项约定发出变更指示。</w:t>
      </w:r>
    </w:p>
    <w:p w14:paraId="38545493">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承包人收到监理人按合同约定发出的文件，经检查认为其中存在对发包人要求变更情形的，可向监理人提出书面变更建议。变更建议应阐明要求变更的依据，以及实施该变更工作对合同价款和工期的影响，并附必要的图纸和说明。监理人收到承包人书面建议后，应与发包人共同研究，确认存在变更的，应在收到承包人书面建议后的14 天内作出变更指示。经研究后不同意作为变更的，应由监理人书面答复承包人。</w:t>
      </w:r>
    </w:p>
    <w:p w14:paraId="608E9354">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（3）承包人收到监理人的变更意向书后认为难以实施此项变更的，应立即通知监理人，说明原因并附详细依据。监理人与承包人和发包人协商后确定撤销、改变或不改变原变更意向书。</w:t>
      </w:r>
    </w:p>
    <w:p w14:paraId="5AC1B32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1507" w:name="_Toc17923"/>
      <w:bookmarkStart w:id="1508" w:name="_Toc27466"/>
      <w:bookmarkStart w:id="1509" w:name="_Toc21075"/>
      <w:r>
        <w:rPr>
          <w:rFonts w:hint="eastAsia" w:ascii="宋体" w:hAnsi="宋体" w:eastAsia="宋体" w:cs="宋体"/>
          <w:sz w:val="22"/>
          <w:szCs w:val="22"/>
          <w:lang w:val="en-US" w:eastAsia="zh-CN"/>
        </w:rPr>
        <w:t>15.3.2 变更估价</w:t>
      </w:r>
      <w:bookmarkEnd w:id="1507"/>
      <w:bookmarkEnd w:id="1508"/>
      <w:bookmarkEnd w:id="1509"/>
    </w:p>
    <w:p w14:paraId="1A46A7E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监理人应按照第3.5 款商定或确定变更价格。变更价格应包括合理的利润，并应考虑承包人根据第15.2款提出的合理化建议。</w:t>
      </w:r>
    </w:p>
    <w:p w14:paraId="43972C3C">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1510" w:name="_Toc2858"/>
      <w:bookmarkStart w:id="1511" w:name="_Toc20186"/>
      <w:bookmarkStart w:id="1512" w:name="_Toc31476"/>
      <w:r>
        <w:rPr>
          <w:rFonts w:hint="eastAsia" w:ascii="宋体" w:hAnsi="宋体" w:eastAsia="宋体" w:cs="宋体"/>
          <w:sz w:val="22"/>
          <w:szCs w:val="22"/>
          <w:lang w:val="en-US" w:eastAsia="zh-CN"/>
        </w:rPr>
        <w:t>15.3.3 变更指示</w:t>
      </w:r>
      <w:bookmarkEnd w:id="1510"/>
      <w:bookmarkEnd w:id="1511"/>
      <w:bookmarkEnd w:id="1512"/>
    </w:p>
    <w:p w14:paraId="65A9F109">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（1）变更指示只能由监理人发出。</w:t>
      </w:r>
    </w:p>
    <w:p w14:paraId="12852BBF">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（2）变更指示应说明变更的目的、范围、变更内容以及变更的工程量及其进度和技术要求，并附有关图纸和文件。承包人收到变更指示后，应按变更指示进行变更工作。</w:t>
      </w:r>
    </w:p>
    <w:p w14:paraId="1C07E85F">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513" w:name="_Toc20018"/>
      <w:bookmarkStart w:id="1514" w:name="_Toc247527743"/>
      <w:bookmarkStart w:id="1515" w:name="_Toc4131"/>
      <w:bookmarkStart w:id="1516" w:name="_Toc19079"/>
      <w:bookmarkStart w:id="1517" w:name="_Toc17216"/>
      <w:bookmarkStart w:id="1518" w:name="_Toc15491"/>
      <w:bookmarkStart w:id="1519" w:name="_Toc247514142"/>
      <w:bookmarkStart w:id="1520" w:name="_Toc5068"/>
      <w:bookmarkStart w:id="1521" w:name="_Toc10462"/>
      <w:r>
        <w:rPr>
          <w:rFonts w:hint="eastAsia" w:ascii="宋体" w:hAnsi="宋体" w:eastAsia="宋体" w:cs="宋体"/>
          <w:sz w:val="22"/>
          <w:szCs w:val="18"/>
          <w:lang w:val="en-US" w:eastAsia="zh-CN"/>
        </w:rPr>
        <w:t>15.4 暂列金额</w:t>
      </w:r>
      <w:bookmarkEnd w:id="1513"/>
      <w:bookmarkEnd w:id="1514"/>
      <w:bookmarkEnd w:id="1515"/>
      <w:bookmarkEnd w:id="1516"/>
      <w:bookmarkEnd w:id="1517"/>
      <w:bookmarkEnd w:id="1518"/>
      <w:bookmarkEnd w:id="1519"/>
      <w:bookmarkEnd w:id="1520"/>
      <w:bookmarkEnd w:id="1521"/>
    </w:p>
    <w:p w14:paraId="52A6D51A">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经发包人同意，承包人可使用暂列金额，但应按照第15.6款规定的程序进行，并对合同价格进行相应调整。</w:t>
      </w:r>
    </w:p>
    <w:p w14:paraId="148F87E9">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522" w:name="_Toc10048"/>
      <w:bookmarkStart w:id="1523" w:name="_Toc31843"/>
      <w:bookmarkStart w:id="1524" w:name="_Toc5065"/>
      <w:bookmarkStart w:id="1525" w:name="_Toc7909"/>
      <w:bookmarkStart w:id="1526" w:name="_Toc6113"/>
      <w:bookmarkStart w:id="1527" w:name="_Toc20580"/>
      <w:bookmarkStart w:id="1528" w:name="_Toc2132"/>
      <w:r>
        <w:rPr>
          <w:rFonts w:hint="eastAsia" w:ascii="宋体" w:hAnsi="宋体" w:eastAsia="宋体" w:cs="宋体"/>
          <w:sz w:val="22"/>
          <w:szCs w:val="18"/>
          <w:lang w:val="en-US" w:eastAsia="zh-CN"/>
        </w:rPr>
        <w:t>15.5 计日工（A）</w:t>
      </w:r>
      <w:bookmarkEnd w:id="1522"/>
      <w:bookmarkEnd w:id="1523"/>
      <w:bookmarkEnd w:id="1524"/>
      <w:bookmarkEnd w:id="1525"/>
      <w:bookmarkEnd w:id="1526"/>
      <w:bookmarkEnd w:id="1527"/>
      <w:bookmarkEnd w:id="1528"/>
    </w:p>
    <w:p w14:paraId="1A47B31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15.5.1 发包人认为有必要时，由监理人通知承包人以计日工方式实施变更的零星工作。其价款按列入合同中的计日工计价子目及其单价进行计算。</w:t>
      </w:r>
    </w:p>
    <w:p w14:paraId="0807E3D4">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15.5.2 采用计日工计价的任何一项变更工作，应从暂列金额中支付，承包人应在该项变更的实施过程中，每天提交以下报表和有关凭证报送监理人批准：</w:t>
      </w:r>
    </w:p>
    <w:p w14:paraId="3468434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（1）工作名称、内容和数量；</w:t>
      </w:r>
    </w:p>
    <w:p w14:paraId="4BCC7E14">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（2）投入该工作所有人员的姓名、专业/工种、级别和耗用工时；</w:t>
      </w:r>
    </w:p>
    <w:p w14:paraId="7ADED308">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（3）投入该工作的材料类别和数量；</w:t>
      </w:r>
    </w:p>
    <w:p w14:paraId="53FD4CC5">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（4）投入该工作的施工设备型号、台数和耗用台时；</w:t>
      </w:r>
    </w:p>
    <w:p w14:paraId="5E807654">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（5）监理人要求提交的其他资料和凭证。</w:t>
      </w:r>
    </w:p>
    <w:p w14:paraId="604B48E9">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15.5.3 计日工由承包人汇总后，按第17.3.3 项的约定列入进度付款申请单，由监理人复核并经发包人同意后列入进度付款。</w:t>
      </w:r>
    </w:p>
    <w:p w14:paraId="6030B8E8">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529" w:name="_Toc32603"/>
      <w:bookmarkStart w:id="1530" w:name="_Toc7260"/>
      <w:bookmarkStart w:id="1531" w:name="_Toc18107"/>
      <w:bookmarkStart w:id="1532" w:name="_Toc19299"/>
      <w:bookmarkStart w:id="1533" w:name="_Toc28842"/>
      <w:bookmarkStart w:id="1534" w:name="_Toc24693"/>
      <w:bookmarkStart w:id="1535" w:name="_Toc16112"/>
      <w:r>
        <w:rPr>
          <w:rFonts w:hint="eastAsia" w:ascii="宋体" w:hAnsi="宋体" w:eastAsia="宋体" w:cs="宋体"/>
          <w:sz w:val="22"/>
          <w:szCs w:val="18"/>
          <w:lang w:val="en-US" w:eastAsia="zh-CN"/>
        </w:rPr>
        <w:t>15.5 计日工（B）</w:t>
      </w:r>
      <w:bookmarkEnd w:id="1529"/>
      <w:bookmarkEnd w:id="1530"/>
      <w:bookmarkEnd w:id="1531"/>
      <w:bookmarkEnd w:id="1532"/>
      <w:bookmarkEnd w:id="1533"/>
      <w:bookmarkEnd w:id="1534"/>
      <w:bookmarkEnd w:id="1535"/>
    </w:p>
    <w:p w14:paraId="5266D73C">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签约合同价包括计日工的，按合同约定进行支付。</w:t>
      </w:r>
    </w:p>
    <w:p w14:paraId="532892D8">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536" w:name="_Toc646"/>
      <w:bookmarkStart w:id="1537" w:name="_Toc27555"/>
      <w:bookmarkStart w:id="1538" w:name="_Toc25741"/>
      <w:bookmarkStart w:id="1539" w:name="_Toc2071"/>
      <w:bookmarkStart w:id="1540" w:name="_Toc25926"/>
      <w:bookmarkStart w:id="1541" w:name="_Toc28075"/>
      <w:bookmarkStart w:id="1542" w:name="_Toc22801"/>
      <w:r>
        <w:rPr>
          <w:rFonts w:hint="eastAsia" w:ascii="宋体" w:hAnsi="宋体" w:eastAsia="宋体" w:cs="宋体"/>
          <w:sz w:val="22"/>
          <w:szCs w:val="18"/>
          <w:lang w:val="en-US" w:eastAsia="zh-CN"/>
        </w:rPr>
        <w:t>15.6 暂估价（A）</w:t>
      </w:r>
      <w:bookmarkEnd w:id="1536"/>
      <w:bookmarkEnd w:id="1537"/>
      <w:bookmarkEnd w:id="1538"/>
      <w:bookmarkEnd w:id="1539"/>
      <w:bookmarkEnd w:id="1540"/>
      <w:bookmarkEnd w:id="1541"/>
      <w:bookmarkEnd w:id="1542"/>
    </w:p>
    <w:p w14:paraId="23372C3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15.6.1 发包人在价格清单中给定暂估价的专业服务、材料、工程设备和专业工程属于依法必须招标的范围并达到规定的规模标准的，由发包人和承包人以招标的方式选择供应商或分包人。发包人和承包人的权利义务关系在专用合同条款中约定。中标金额与价格清单中所列的暂估价的金额差以及相应的税金等其他费用列入合同价格。</w:t>
      </w:r>
    </w:p>
    <w:p w14:paraId="797DE9E3">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15.6.2 发包人在价格清单中给定暂估价的专业服务、材料和工程设备不属于依法必须招标的范围或未达到规定的规模标准的，应由承包人按第6.1 款的约定提供。经监理人确认的专业服务、材料、工程设备的价格与价格清单中所列的暂估价的金额差以及相应的税金等其他费用列入合同价格。</w:t>
      </w:r>
    </w:p>
    <w:p w14:paraId="239FFA4F">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15.6.3 发包人在价格清单中给定暂估价的专业工程不属于依法必须招标的范围或未达到规定的规模标准的，由监理人按照第15.3.2项进行估价，但专用合同条款另有约定的除外。经估价的专业工程与价格清单中所列的暂估价的金额差以及相应的税金等其他费用列入合同价格。</w:t>
      </w:r>
    </w:p>
    <w:p w14:paraId="6D1F701A">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543" w:name="_Toc15917"/>
      <w:bookmarkStart w:id="1544" w:name="_Toc2744"/>
      <w:bookmarkStart w:id="1545" w:name="_Toc2797"/>
      <w:bookmarkStart w:id="1546" w:name="_Toc26322"/>
      <w:bookmarkStart w:id="1547" w:name="_Toc31783"/>
      <w:bookmarkStart w:id="1548" w:name="_Toc25904"/>
      <w:bookmarkStart w:id="1549" w:name="_Toc3918"/>
      <w:r>
        <w:rPr>
          <w:rFonts w:hint="eastAsia" w:ascii="宋体" w:hAnsi="宋体" w:eastAsia="宋体" w:cs="宋体"/>
          <w:sz w:val="22"/>
          <w:szCs w:val="18"/>
          <w:lang w:val="en-US" w:eastAsia="zh-CN"/>
        </w:rPr>
        <w:t>15.6 暂估价（B）</w:t>
      </w:r>
      <w:bookmarkEnd w:id="1543"/>
      <w:bookmarkEnd w:id="1544"/>
      <w:bookmarkEnd w:id="1545"/>
      <w:bookmarkEnd w:id="1546"/>
      <w:bookmarkEnd w:id="1547"/>
      <w:bookmarkEnd w:id="1548"/>
      <w:bookmarkEnd w:id="1549"/>
    </w:p>
    <w:p w14:paraId="02EE0435">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签约合同价包括暂估价的，按合同约定进行支付。</w:t>
      </w:r>
    </w:p>
    <w:p w14:paraId="44BB4351">
      <w:pPr>
        <w:pStyle w:val="29"/>
        <w:pageBreakBefore w:val="0"/>
        <w:widowControl w:val="0"/>
        <w:kinsoku/>
        <w:wordWrap/>
        <w:overflowPunct/>
        <w:topLinePunct w:val="0"/>
        <w:autoSpaceDE/>
        <w:autoSpaceDN/>
        <w:bidi w:val="0"/>
        <w:adjustRightInd/>
        <w:snapToGrid/>
        <w:spacing w:before="0" w:beforeLines="-2147483648" w:afterLines="-2147483648" w:line="360" w:lineRule="auto"/>
        <w:textAlignment w:val="auto"/>
        <w:outlineLvl w:val="2"/>
        <w:rPr>
          <w:rFonts w:hint="eastAsia" w:ascii="宋体" w:hAnsi="宋体" w:eastAsia="宋体" w:cs="宋体"/>
          <w:sz w:val="24"/>
          <w:szCs w:val="24"/>
          <w:lang w:val="en-US" w:eastAsia="zh-CN"/>
        </w:rPr>
      </w:pPr>
      <w:bookmarkStart w:id="1550" w:name="_Toc31083"/>
      <w:bookmarkStart w:id="1551" w:name="_Toc482467096"/>
      <w:bookmarkStart w:id="1552" w:name="_Toc24531"/>
      <w:bookmarkStart w:id="1553" w:name="_Toc13235"/>
      <w:bookmarkStart w:id="1554" w:name="_Toc247514143"/>
      <w:bookmarkStart w:id="1555" w:name="_Toc13964"/>
      <w:bookmarkStart w:id="1556" w:name="_Toc247527744"/>
      <w:bookmarkStart w:id="1557" w:name="_Toc16600"/>
      <w:bookmarkStart w:id="1558" w:name="_Toc28926"/>
      <w:bookmarkStart w:id="1559" w:name="_Toc184635113"/>
      <w:bookmarkStart w:id="1560" w:name="_Toc2390"/>
      <w:r>
        <w:rPr>
          <w:rFonts w:hint="eastAsia" w:ascii="宋体" w:hAnsi="宋体" w:eastAsia="宋体" w:cs="宋体"/>
          <w:sz w:val="24"/>
          <w:szCs w:val="24"/>
          <w:lang w:val="en-US" w:eastAsia="zh-CN"/>
        </w:rPr>
        <w:t>16. 价格调整</w:t>
      </w:r>
      <w:bookmarkEnd w:id="1550"/>
      <w:bookmarkEnd w:id="1551"/>
      <w:bookmarkEnd w:id="1552"/>
      <w:bookmarkEnd w:id="1553"/>
      <w:bookmarkEnd w:id="1554"/>
      <w:bookmarkEnd w:id="1555"/>
      <w:bookmarkEnd w:id="1556"/>
      <w:bookmarkEnd w:id="1557"/>
      <w:bookmarkEnd w:id="1558"/>
      <w:bookmarkEnd w:id="1559"/>
      <w:bookmarkEnd w:id="1560"/>
    </w:p>
    <w:p w14:paraId="08A4513A">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561" w:name="_Toc247514144"/>
      <w:bookmarkStart w:id="1562" w:name="_Toc247527745"/>
      <w:bookmarkStart w:id="1563" w:name="_Toc29310"/>
      <w:bookmarkStart w:id="1564" w:name="_Toc15325"/>
      <w:bookmarkStart w:id="1565" w:name="_Toc31488"/>
      <w:bookmarkStart w:id="1566" w:name="_Toc16848"/>
      <w:bookmarkStart w:id="1567" w:name="_Toc22446"/>
      <w:bookmarkStart w:id="1568" w:name="_Toc8664"/>
      <w:bookmarkStart w:id="1569" w:name="_Toc23036"/>
      <w:r>
        <w:rPr>
          <w:rFonts w:hint="eastAsia" w:ascii="宋体" w:hAnsi="宋体" w:eastAsia="宋体" w:cs="宋体"/>
          <w:sz w:val="22"/>
          <w:szCs w:val="18"/>
          <w:lang w:val="en-US" w:eastAsia="zh-CN"/>
        </w:rPr>
        <w:t>16.1 物价波动引起的调整</w:t>
      </w:r>
      <w:bookmarkEnd w:id="1561"/>
      <w:bookmarkEnd w:id="1562"/>
      <w:r>
        <w:rPr>
          <w:rFonts w:hint="eastAsia" w:ascii="宋体" w:hAnsi="宋体" w:eastAsia="宋体" w:cs="宋体"/>
          <w:sz w:val="22"/>
          <w:szCs w:val="18"/>
          <w:lang w:val="en-US" w:eastAsia="zh-CN"/>
        </w:rPr>
        <w:t>（Ａ）</w:t>
      </w:r>
      <w:bookmarkEnd w:id="1563"/>
      <w:bookmarkEnd w:id="1564"/>
      <w:bookmarkEnd w:id="1565"/>
      <w:bookmarkEnd w:id="1566"/>
      <w:bookmarkEnd w:id="1567"/>
      <w:bookmarkEnd w:id="1568"/>
      <w:bookmarkEnd w:id="1569"/>
    </w:p>
    <w:p w14:paraId="6525C7F4">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除专用合同条款另有约定外，因物价波动引起的价格调整按照本款约定处理。</w:t>
      </w:r>
    </w:p>
    <w:p w14:paraId="0D51B432">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1570" w:name="_Toc24994"/>
      <w:bookmarkStart w:id="1571" w:name="_Toc13891"/>
      <w:bookmarkStart w:id="1572" w:name="_Toc20568"/>
      <w:r>
        <w:rPr>
          <w:rFonts w:hint="eastAsia" w:ascii="宋体" w:hAnsi="宋体" w:eastAsia="宋体" w:cs="宋体"/>
          <w:sz w:val="22"/>
          <w:szCs w:val="22"/>
          <w:lang w:val="en-US" w:eastAsia="zh-CN"/>
        </w:rPr>
        <w:t>16.1.1 采用价格指数调整价格差额（适用于投标函附录约定了价格指数和权重的）</w:t>
      </w:r>
      <w:bookmarkEnd w:id="1570"/>
      <w:bookmarkEnd w:id="1571"/>
      <w:bookmarkEnd w:id="1572"/>
    </w:p>
    <w:p w14:paraId="576A1E0A">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16.1.1.1 价格调整公式</w:t>
      </w:r>
    </w:p>
    <w:p w14:paraId="0D999880">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因人工、材料和设备等价格波动影响合同价格时，根据投标函附录中的价格指数和权重表约定的数据，按以下公式计算差额并调整合同价格。</w:t>
      </w:r>
    </w:p>
    <w:p w14:paraId="20C8D91A">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m:oMathPara>
        <m:oMathParaPr>
          <m:jc m:val="center"/>
        </m:oMathParaPr>
        <m:oMath>
          <m:r>
            <m:rPr>
              <m:sty m:val="p"/>
            </m:rPr>
            <w:rPr>
              <w:rFonts w:hint="eastAsia" w:ascii="Cambria Math" w:hAnsi="Cambria Math" w:eastAsia="宋体" w:cs="宋体"/>
              <w:sz w:val="22"/>
              <w:szCs w:val="22"/>
              <w:lang w:val="en-US" w:eastAsia="zh-CN"/>
            </w:rPr>
            <m:t>∆P=</m:t>
          </m:r>
          <m:sSub>
            <m:sSubPr>
              <m:ctrlPr>
                <w:rPr>
                  <w:rFonts w:hint="eastAsia" w:ascii="Cambria Math" w:hAnsi="Cambria Math" w:eastAsia="宋体" w:cs="宋体"/>
                  <w:sz w:val="22"/>
                  <w:szCs w:val="22"/>
                  <w:lang w:val="en-US" w:eastAsia="zh-CN"/>
                </w:rPr>
              </m:ctrlPr>
            </m:sSubPr>
            <m:e>
              <m:r>
                <m:rPr>
                  <m:sty m:val="p"/>
                </m:rPr>
                <w:rPr>
                  <w:rFonts w:hint="eastAsia" w:ascii="Cambria Math" w:hAnsi="Cambria Math" w:eastAsia="宋体" w:cs="宋体"/>
                  <w:sz w:val="22"/>
                  <w:szCs w:val="22"/>
                  <w:lang w:val="en-US" w:eastAsia="zh-CN"/>
                </w:rPr>
                <m:t>P</m:t>
              </m:r>
              <m:ctrlPr>
                <w:rPr>
                  <w:rFonts w:hint="eastAsia" w:ascii="Cambria Math" w:hAnsi="Cambria Math" w:eastAsia="宋体" w:cs="宋体"/>
                  <w:sz w:val="22"/>
                  <w:szCs w:val="22"/>
                  <w:lang w:val="en-US" w:eastAsia="zh-CN"/>
                </w:rPr>
              </m:ctrlPr>
            </m:e>
            <m:sub>
              <m:r>
                <m:rPr>
                  <m:sty m:val="p"/>
                </m:rPr>
                <w:rPr>
                  <w:rFonts w:hint="eastAsia" w:ascii="Cambria Math" w:hAnsi="Cambria Math" w:eastAsia="宋体" w:cs="宋体"/>
                  <w:sz w:val="22"/>
                  <w:szCs w:val="22"/>
                  <w:lang w:val="en-US" w:eastAsia="zh-CN"/>
                </w:rPr>
                <m:t>0</m:t>
              </m:r>
              <m:ctrlPr>
                <w:rPr>
                  <w:rFonts w:hint="eastAsia" w:ascii="Cambria Math" w:hAnsi="Cambria Math" w:eastAsia="宋体" w:cs="宋体"/>
                  <w:sz w:val="22"/>
                  <w:szCs w:val="22"/>
                  <w:lang w:val="en-US" w:eastAsia="zh-CN"/>
                </w:rPr>
              </m:ctrlPr>
            </m:sub>
          </m:sSub>
          <m:d>
            <m:dPr>
              <m:begChr m:val="["/>
              <m:endChr m:val="]"/>
              <m:ctrlPr>
                <w:rPr>
                  <w:rFonts w:hint="eastAsia" w:ascii="Cambria Math" w:hAnsi="Cambria Math" w:eastAsia="宋体" w:cs="宋体"/>
                  <w:sz w:val="22"/>
                  <w:szCs w:val="22"/>
                  <w:lang w:val="en-US" w:eastAsia="zh-CN"/>
                </w:rPr>
              </m:ctrlPr>
            </m:dPr>
            <m:e>
              <m:r>
                <m:rPr>
                  <m:sty m:val="p"/>
                </m:rPr>
                <w:rPr>
                  <w:rFonts w:hint="eastAsia" w:ascii="Cambria Math" w:hAnsi="Cambria Math" w:eastAsia="宋体" w:cs="宋体"/>
                  <w:sz w:val="22"/>
                  <w:szCs w:val="22"/>
                  <w:lang w:val="en-US" w:eastAsia="zh-CN"/>
                </w:rPr>
                <m:t>A+</m:t>
              </m:r>
              <m:d>
                <m:dPr>
                  <m:ctrlPr>
                    <w:rPr>
                      <w:rFonts w:hint="eastAsia" w:ascii="Cambria Math" w:hAnsi="Cambria Math" w:eastAsia="宋体" w:cs="宋体"/>
                      <w:sz w:val="22"/>
                      <w:szCs w:val="22"/>
                      <w:lang w:val="en-US" w:eastAsia="zh-CN"/>
                    </w:rPr>
                  </m:ctrlPr>
                </m:dPr>
                <m:e>
                  <m:sSub>
                    <m:sSubPr>
                      <m:ctrlPr>
                        <w:rPr>
                          <w:rFonts w:hint="eastAsia" w:ascii="Cambria Math" w:hAnsi="Cambria Math" w:eastAsia="宋体" w:cs="宋体"/>
                          <w:sz w:val="22"/>
                          <w:szCs w:val="22"/>
                          <w:lang w:val="en-US" w:eastAsia="zh-CN"/>
                        </w:rPr>
                      </m:ctrlPr>
                    </m:sSubPr>
                    <m:e>
                      <m:r>
                        <m:rPr>
                          <m:sty m:val="p"/>
                        </m:rPr>
                        <w:rPr>
                          <w:rFonts w:hint="eastAsia" w:ascii="Cambria Math" w:hAnsi="Cambria Math" w:eastAsia="宋体" w:cs="宋体"/>
                          <w:sz w:val="22"/>
                          <w:szCs w:val="22"/>
                          <w:lang w:val="en-US" w:eastAsia="zh-CN"/>
                        </w:rPr>
                        <m:t>B</m:t>
                      </m:r>
                      <m:ctrlPr>
                        <w:rPr>
                          <w:rFonts w:hint="eastAsia" w:ascii="Cambria Math" w:hAnsi="Cambria Math" w:eastAsia="宋体" w:cs="宋体"/>
                          <w:sz w:val="22"/>
                          <w:szCs w:val="22"/>
                          <w:lang w:val="en-US" w:eastAsia="zh-CN"/>
                        </w:rPr>
                      </m:ctrlPr>
                    </m:e>
                    <m:sub>
                      <m:r>
                        <m:rPr>
                          <m:sty m:val="p"/>
                        </m:rPr>
                        <w:rPr>
                          <w:rFonts w:hint="eastAsia" w:ascii="Cambria Math" w:hAnsi="Cambria Math" w:eastAsia="宋体" w:cs="宋体"/>
                          <w:sz w:val="22"/>
                          <w:szCs w:val="22"/>
                          <w:lang w:val="en-US" w:eastAsia="zh-CN"/>
                        </w:rPr>
                        <m:t>1</m:t>
                      </m:r>
                      <m:ctrlPr>
                        <w:rPr>
                          <w:rFonts w:hint="eastAsia" w:ascii="Cambria Math" w:hAnsi="Cambria Math" w:eastAsia="宋体" w:cs="宋体"/>
                          <w:sz w:val="22"/>
                          <w:szCs w:val="22"/>
                          <w:lang w:val="en-US" w:eastAsia="zh-CN"/>
                        </w:rPr>
                      </m:ctrlPr>
                    </m:sub>
                  </m:sSub>
                  <m:r>
                    <m:rPr>
                      <m:sty m:val="p"/>
                    </m:rPr>
                    <w:rPr>
                      <w:rFonts w:hint="eastAsia" w:ascii="Cambria Math" w:hAnsi="Cambria Math" w:eastAsia="宋体" w:cs="宋体"/>
                      <w:sz w:val="22"/>
                      <w:szCs w:val="22"/>
                      <w:lang w:val="en-US" w:eastAsia="zh-CN"/>
                    </w:rPr>
                    <m:t>×</m:t>
                  </m:r>
                  <m:f>
                    <m:fPr>
                      <m:ctrlPr>
                        <w:rPr>
                          <w:rFonts w:hint="eastAsia" w:ascii="Cambria Math" w:hAnsi="Cambria Math" w:eastAsia="宋体" w:cs="宋体"/>
                          <w:sz w:val="22"/>
                          <w:szCs w:val="22"/>
                          <w:lang w:val="en-US" w:eastAsia="zh-CN"/>
                        </w:rPr>
                      </m:ctrlPr>
                    </m:fPr>
                    <m:num>
                      <m:sSub>
                        <m:sSubPr>
                          <m:ctrlPr>
                            <w:rPr>
                              <w:rFonts w:hint="eastAsia" w:ascii="Cambria Math" w:hAnsi="Cambria Math" w:eastAsia="宋体" w:cs="宋体"/>
                              <w:sz w:val="22"/>
                              <w:szCs w:val="22"/>
                              <w:lang w:val="en-US" w:eastAsia="zh-CN"/>
                            </w:rPr>
                          </m:ctrlPr>
                        </m:sSubPr>
                        <m:e>
                          <m:r>
                            <m:rPr>
                              <m:sty m:val="p"/>
                            </m:rPr>
                            <w:rPr>
                              <w:rFonts w:hint="eastAsia" w:ascii="Cambria Math" w:hAnsi="Cambria Math" w:eastAsia="宋体" w:cs="宋体"/>
                              <w:sz w:val="22"/>
                              <w:szCs w:val="22"/>
                              <w:lang w:val="en-US" w:eastAsia="zh-CN"/>
                            </w:rPr>
                            <m:t>F</m:t>
                          </m:r>
                          <m:ctrlPr>
                            <w:rPr>
                              <w:rFonts w:hint="eastAsia" w:ascii="Cambria Math" w:hAnsi="Cambria Math" w:eastAsia="宋体" w:cs="宋体"/>
                              <w:sz w:val="22"/>
                              <w:szCs w:val="22"/>
                              <w:lang w:val="en-US" w:eastAsia="zh-CN"/>
                            </w:rPr>
                          </m:ctrlPr>
                        </m:e>
                        <m:sub>
                          <m:r>
                            <m:rPr>
                              <m:sty m:val="p"/>
                            </m:rPr>
                            <w:rPr>
                              <w:rFonts w:hint="eastAsia" w:ascii="Cambria Math" w:hAnsi="Cambria Math" w:eastAsia="宋体" w:cs="宋体"/>
                              <w:sz w:val="22"/>
                              <w:szCs w:val="22"/>
                              <w:lang w:val="en-US" w:eastAsia="zh-CN"/>
                            </w:rPr>
                            <m:t>t1</m:t>
                          </m:r>
                          <m:ctrlPr>
                            <w:rPr>
                              <w:rFonts w:hint="eastAsia" w:ascii="Cambria Math" w:hAnsi="Cambria Math" w:eastAsia="宋体" w:cs="宋体"/>
                              <w:sz w:val="22"/>
                              <w:szCs w:val="22"/>
                              <w:lang w:val="en-US" w:eastAsia="zh-CN"/>
                            </w:rPr>
                          </m:ctrlPr>
                        </m:sub>
                      </m:sSub>
                      <m:ctrlPr>
                        <w:rPr>
                          <w:rFonts w:hint="eastAsia" w:ascii="Cambria Math" w:hAnsi="Cambria Math" w:eastAsia="宋体" w:cs="宋体"/>
                          <w:sz w:val="22"/>
                          <w:szCs w:val="22"/>
                          <w:lang w:val="en-US" w:eastAsia="zh-CN"/>
                        </w:rPr>
                      </m:ctrlPr>
                    </m:num>
                    <m:den>
                      <m:sSub>
                        <m:sSubPr>
                          <m:ctrlPr>
                            <w:rPr>
                              <w:rFonts w:hint="eastAsia" w:ascii="Cambria Math" w:hAnsi="Cambria Math" w:eastAsia="宋体" w:cs="宋体"/>
                              <w:sz w:val="22"/>
                              <w:szCs w:val="22"/>
                              <w:lang w:val="en-US" w:eastAsia="zh-CN"/>
                            </w:rPr>
                          </m:ctrlPr>
                        </m:sSubPr>
                        <m:e>
                          <m:r>
                            <m:rPr>
                              <m:sty m:val="p"/>
                            </m:rPr>
                            <w:rPr>
                              <w:rFonts w:hint="eastAsia" w:ascii="Cambria Math" w:hAnsi="Cambria Math" w:eastAsia="宋体" w:cs="宋体"/>
                              <w:sz w:val="22"/>
                              <w:szCs w:val="22"/>
                              <w:lang w:val="en-US" w:eastAsia="zh-CN"/>
                            </w:rPr>
                            <m:t>F</m:t>
                          </m:r>
                          <m:ctrlPr>
                            <w:rPr>
                              <w:rFonts w:hint="eastAsia" w:ascii="Cambria Math" w:hAnsi="Cambria Math" w:eastAsia="宋体" w:cs="宋体"/>
                              <w:sz w:val="22"/>
                              <w:szCs w:val="22"/>
                              <w:lang w:val="en-US" w:eastAsia="zh-CN"/>
                            </w:rPr>
                          </m:ctrlPr>
                        </m:e>
                        <m:sub>
                          <m:r>
                            <m:rPr>
                              <m:sty m:val="p"/>
                            </m:rPr>
                            <w:rPr>
                              <w:rFonts w:hint="eastAsia" w:ascii="Cambria Math" w:hAnsi="Cambria Math" w:eastAsia="宋体" w:cs="宋体"/>
                              <w:sz w:val="22"/>
                              <w:szCs w:val="22"/>
                              <w:lang w:val="en-US" w:eastAsia="zh-CN"/>
                            </w:rPr>
                            <m:t>01</m:t>
                          </m:r>
                          <m:ctrlPr>
                            <w:rPr>
                              <w:rFonts w:hint="eastAsia" w:ascii="Cambria Math" w:hAnsi="Cambria Math" w:eastAsia="宋体" w:cs="宋体"/>
                              <w:sz w:val="22"/>
                              <w:szCs w:val="22"/>
                              <w:lang w:val="en-US" w:eastAsia="zh-CN"/>
                            </w:rPr>
                          </m:ctrlPr>
                        </m:sub>
                      </m:sSub>
                      <m:ctrlPr>
                        <w:rPr>
                          <w:rFonts w:hint="eastAsia" w:ascii="Cambria Math" w:hAnsi="Cambria Math" w:eastAsia="宋体" w:cs="宋体"/>
                          <w:sz w:val="22"/>
                          <w:szCs w:val="22"/>
                          <w:lang w:val="en-US" w:eastAsia="zh-CN"/>
                        </w:rPr>
                      </m:ctrlPr>
                    </m:den>
                  </m:f>
                  <m:r>
                    <m:rPr>
                      <m:sty m:val="p"/>
                    </m:rPr>
                    <w:rPr>
                      <w:rFonts w:hint="eastAsia" w:ascii="Cambria Math" w:hAnsi="Cambria Math" w:eastAsia="宋体" w:cs="宋体"/>
                      <w:sz w:val="22"/>
                      <w:szCs w:val="22"/>
                      <w:lang w:val="en-US" w:eastAsia="zh-CN"/>
                    </w:rPr>
                    <m:t>+</m:t>
                  </m:r>
                  <m:sSub>
                    <m:sSubPr>
                      <m:ctrlPr>
                        <w:rPr>
                          <w:rFonts w:hint="eastAsia" w:ascii="Cambria Math" w:hAnsi="Cambria Math" w:eastAsia="宋体" w:cs="宋体"/>
                          <w:sz w:val="22"/>
                          <w:szCs w:val="22"/>
                          <w:lang w:val="en-US" w:eastAsia="zh-CN"/>
                        </w:rPr>
                      </m:ctrlPr>
                    </m:sSubPr>
                    <m:e>
                      <m:r>
                        <m:rPr>
                          <m:sty m:val="p"/>
                        </m:rPr>
                        <w:rPr>
                          <w:rFonts w:hint="eastAsia" w:ascii="Cambria Math" w:hAnsi="Cambria Math" w:eastAsia="宋体" w:cs="宋体"/>
                          <w:sz w:val="22"/>
                          <w:szCs w:val="22"/>
                          <w:lang w:val="en-US" w:eastAsia="zh-CN"/>
                        </w:rPr>
                        <m:t>B</m:t>
                      </m:r>
                      <m:ctrlPr>
                        <w:rPr>
                          <w:rFonts w:hint="eastAsia" w:ascii="Cambria Math" w:hAnsi="Cambria Math" w:eastAsia="宋体" w:cs="宋体"/>
                          <w:sz w:val="22"/>
                          <w:szCs w:val="22"/>
                          <w:lang w:val="en-US" w:eastAsia="zh-CN"/>
                        </w:rPr>
                      </m:ctrlPr>
                    </m:e>
                    <m:sub>
                      <m:r>
                        <m:rPr>
                          <m:sty m:val="p"/>
                        </m:rPr>
                        <w:rPr>
                          <w:rFonts w:hint="eastAsia" w:ascii="Cambria Math" w:hAnsi="Cambria Math" w:eastAsia="宋体" w:cs="宋体"/>
                          <w:sz w:val="22"/>
                          <w:szCs w:val="22"/>
                          <w:lang w:val="en-US" w:eastAsia="zh-CN"/>
                        </w:rPr>
                        <m:t>2</m:t>
                      </m:r>
                      <m:ctrlPr>
                        <w:rPr>
                          <w:rFonts w:hint="eastAsia" w:ascii="Cambria Math" w:hAnsi="Cambria Math" w:eastAsia="宋体" w:cs="宋体"/>
                          <w:sz w:val="22"/>
                          <w:szCs w:val="22"/>
                          <w:lang w:val="en-US" w:eastAsia="zh-CN"/>
                        </w:rPr>
                      </m:ctrlPr>
                    </m:sub>
                  </m:sSub>
                  <m:r>
                    <m:rPr>
                      <m:sty m:val="p"/>
                    </m:rPr>
                    <w:rPr>
                      <w:rFonts w:hint="eastAsia" w:ascii="Cambria Math" w:hAnsi="Cambria Math" w:eastAsia="宋体" w:cs="宋体"/>
                      <w:sz w:val="22"/>
                      <w:szCs w:val="22"/>
                      <w:lang w:val="en-US" w:eastAsia="zh-CN"/>
                    </w:rPr>
                    <m:t>×</m:t>
                  </m:r>
                  <m:f>
                    <m:fPr>
                      <m:ctrlPr>
                        <w:rPr>
                          <w:rFonts w:hint="eastAsia" w:ascii="Cambria Math" w:hAnsi="Cambria Math" w:eastAsia="宋体" w:cs="宋体"/>
                          <w:sz w:val="22"/>
                          <w:szCs w:val="22"/>
                          <w:lang w:val="en-US" w:eastAsia="zh-CN"/>
                        </w:rPr>
                      </m:ctrlPr>
                    </m:fPr>
                    <m:num>
                      <m:sSub>
                        <m:sSubPr>
                          <m:ctrlPr>
                            <w:rPr>
                              <w:rFonts w:hint="eastAsia" w:ascii="Cambria Math" w:hAnsi="Cambria Math" w:eastAsia="宋体" w:cs="宋体"/>
                              <w:sz w:val="22"/>
                              <w:szCs w:val="22"/>
                              <w:lang w:val="en-US" w:eastAsia="zh-CN"/>
                            </w:rPr>
                          </m:ctrlPr>
                        </m:sSubPr>
                        <m:e>
                          <m:r>
                            <m:rPr>
                              <m:sty m:val="p"/>
                            </m:rPr>
                            <w:rPr>
                              <w:rFonts w:hint="eastAsia" w:ascii="Cambria Math" w:hAnsi="Cambria Math" w:eastAsia="宋体" w:cs="宋体"/>
                              <w:sz w:val="22"/>
                              <w:szCs w:val="22"/>
                              <w:lang w:val="en-US" w:eastAsia="zh-CN"/>
                            </w:rPr>
                            <m:t>F</m:t>
                          </m:r>
                          <m:ctrlPr>
                            <w:rPr>
                              <w:rFonts w:hint="eastAsia" w:ascii="Cambria Math" w:hAnsi="Cambria Math" w:eastAsia="宋体" w:cs="宋体"/>
                              <w:sz w:val="22"/>
                              <w:szCs w:val="22"/>
                              <w:lang w:val="en-US" w:eastAsia="zh-CN"/>
                            </w:rPr>
                          </m:ctrlPr>
                        </m:e>
                        <m:sub>
                          <m:r>
                            <m:rPr>
                              <m:sty m:val="p"/>
                            </m:rPr>
                            <w:rPr>
                              <w:rFonts w:hint="eastAsia" w:ascii="Cambria Math" w:hAnsi="Cambria Math" w:eastAsia="宋体" w:cs="宋体"/>
                              <w:sz w:val="22"/>
                              <w:szCs w:val="22"/>
                              <w:lang w:val="en-US" w:eastAsia="zh-CN"/>
                            </w:rPr>
                            <m:t>t2</m:t>
                          </m:r>
                          <m:ctrlPr>
                            <w:rPr>
                              <w:rFonts w:hint="eastAsia" w:ascii="Cambria Math" w:hAnsi="Cambria Math" w:eastAsia="宋体" w:cs="宋体"/>
                              <w:sz w:val="22"/>
                              <w:szCs w:val="22"/>
                              <w:lang w:val="en-US" w:eastAsia="zh-CN"/>
                            </w:rPr>
                          </m:ctrlPr>
                        </m:sub>
                      </m:sSub>
                      <m:ctrlPr>
                        <w:rPr>
                          <w:rFonts w:hint="eastAsia" w:ascii="Cambria Math" w:hAnsi="Cambria Math" w:eastAsia="宋体" w:cs="宋体"/>
                          <w:sz w:val="22"/>
                          <w:szCs w:val="22"/>
                          <w:lang w:val="en-US" w:eastAsia="zh-CN"/>
                        </w:rPr>
                      </m:ctrlPr>
                    </m:num>
                    <m:den>
                      <m:sSub>
                        <m:sSubPr>
                          <m:ctrlPr>
                            <w:rPr>
                              <w:rFonts w:hint="eastAsia" w:ascii="Cambria Math" w:hAnsi="Cambria Math" w:eastAsia="宋体" w:cs="宋体"/>
                              <w:sz w:val="22"/>
                              <w:szCs w:val="22"/>
                              <w:lang w:val="en-US" w:eastAsia="zh-CN"/>
                            </w:rPr>
                          </m:ctrlPr>
                        </m:sSubPr>
                        <m:e>
                          <m:r>
                            <m:rPr>
                              <m:sty m:val="p"/>
                            </m:rPr>
                            <w:rPr>
                              <w:rFonts w:hint="eastAsia" w:ascii="Cambria Math" w:hAnsi="Cambria Math" w:eastAsia="宋体" w:cs="宋体"/>
                              <w:sz w:val="22"/>
                              <w:szCs w:val="22"/>
                              <w:lang w:val="en-US" w:eastAsia="zh-CN"/>
                            </w:rPr>
                            <m:t>F</m:t>
                          </m:r>
                          <m:ctrlPr>
                            <w:rPr>
                              <w:rFonts w:hint="eastAsia" w:ascii="Cambria Math" w:hAnsi="Cambria Math" w:eastAsia="宋体" w:cs="宋体"/>
                              <w:sz w:val="22"/>
                              <w:szCs w:val="22"/>
                              <w:lang w:val="en-US" w:eastAsia="zh-CN"/>
                            </w:rPr>
                          </m:ctrlPr>
                        </m:e>
                        <m:sub>
                          <m:r>
                            <m:rPr>
                              <m:sty m:val="p"/>
                            </m:rPr>
                            <w:rPr>
                              <w:rFonts w:hint="eastAsia" w:ascii="Cambria Math" w:hAnsi="Cambria Math" w:eastAsia="宋体" w:cs="宋体"/>
                              <w:sz w:val="22"/>
                              <w:szCs w:val="22"/>
                              <w:lang w:val="en-US" w:eastAsia="zh-CN"/>
                            </w:rPr>
                            <m:t>02</m:t>
                          </m:r>
                          <m:ctrlPr>
                            <w:rPr>
                              <w:rFonts w:hint="eastAsia" w:ascii="Cambria Math" w:hAnsi="Cambria Math" w:eastAsia="宋体" w:cs="宋体"/>
                              <w:sz w:val="22"/>
                              <w:szCs w:val="22"/>
                              <w:lang w:val="en-US" w:eastAsia="zh-CN"/>
                            </w:rPr>
                          </m:ctrlPr>
                        </m:sub>
                      </m:sSub>
                      <m:ctrlPr>
                        <w:rPr>
                          <w:rFonts w:hint="eastAsia" w:ascii="Cambria Math" w:hAnsi="Cambria Math" w:eastAsia="宋体" w:cs="宋体"/>
                          <w:sz w:val="22"/>
                          <w:szCs w:val="22"/>
                          <w:lang w:val="en-US" w:eastAsia="zh-CN"/>
                        </w:rPr>
                      </m:ctrlPr>
                    </m:den>
                  </m:f>
                  <m:r>
                    <m:rPr>
                      <m:sty m:val="p"/>
                    </m:rPr>
                    <w:rPr>
                      <w:rFonts w:hint="eastAsia" w:ascii="Cambria Math" w:hAnsi="Cambria Math" w:eastAsia="宋体" w:cs="宋体"/>
                      <w:sz w:val="22"/>
                      <w:szCs w:val="22"/>
                      <w:lang w:val="en-US" w:eastAsia="zh-CN"/>
                    </w:rPr>
                    <m:t>+</m:t>
                  </m:r>
                  <m:sSub>
                    <m:sSubPr>
                      <m:ctrlPr>
                        <w:rPr>
                          <w:rFonts w:hint="eastAsia" w:ascii="Cambria Math" w:hAnsi="Cambria Math" w:eastAsia="宋体" w:cs="宋体"/>
                          <w:sz w:val="22"/>
                          <w:szCs w:val="22"/>
                          <w:lang w:val="en-US" w:eastAsia="zh-CN"/>
                        </w:rPr>
                      </m:ctrlPr>
                    </m:sSubPr>
                    <m:e>
                      <m:r>
                        <m:rPr>
                          <m:sty m:val="p"/>
                        </m:rPr>
                        <w:rPr>
                          <w:rFonts w:hint="eastAsia" w:ascii="Cambria Math" w:hAnsi="Cambria Math" w:eastAsia="宋体" w:cs="宋体"/>
                          <w:sz w:val="22"/>
                          <w:szCs w:val="22"/>
                          <w:lang w:val="en-US" w:eastAsia="zh-CN"/>
                        </w:rPr>
                        <m:t>B</m:t>
                      </m:r>
                      <m:ctrlPr>
                        <w:rPr>
                          <w:rFonts w:hint="eastAsia" w:ascii="Cambria Math" w:hAnsi="Cambria Math" w:eastAsia="宋体" w:cs="宋体"/>
                          <w:sz w:val="22"/>
                          <w:szCs w:val="22"/>
                          <w:lang w:val="en-US" w:eastAsia="zh-CN"/>
                        </w:rPr>
                      </m:ctrlPr>
                    </m:e>
                    <m:sub>
                      <m:r>
                        <m:rPr>
                          <m:sty m:val="p"/>
                        </m:rPr>
                        <w:rPr>
                          <w:rFonts w:hint="eastAsia" w:ascii="Cambria Math" w:hAnsi="Cambria Math" w:eastAsia="宋体" w:cs="宋体"/>
                          <w:sz w:val="22"/>
                          <w:szCs w:val="22"/>
                          <w:lang w:val="en-US" w:eastAsia="zh-CN"/>
                        </w:rPr>
                        <m:t>1</m:t>
                      </m:r>
                      <m:ctrlPr>
                        <w:rPr>
                          <w:rFonts w:hint="eastAsia" w:ascii="Cambria Math" w:hAnsi="Cambria Math" w:eastAsia="宋体" w:cs="宋体"/>
                          <w:sz w:val="22"/>
                          <w:szCs w:val="22"/>
                          <w:lang w:val="en-US" w:eastAsia="zh-CN"/>
                        </w:rPr>
                      </m:ctrlPr>
                    </m:sub>
                  </m:sSub>
                  <m:r>
                    <m:rPr>
                      <m:sty m:val="p"/>
                    </m:rPr>
                    <w:rPr>
                      <w:rFonts w:hint="eastAsia" w:ascii="Cambria Math" w:hAnsi="Cambria Math" w:eastAsia="宋体" w:cs="宋体"/>
                      <w:sz w:val="22"/>
                      <w:szCs w:val="22"/>
                      <w:lang w:val="en-US" w:eastAsia="zh-CN"/>
                    </w:rPr>
                    <m:t>×</m:t>
                  </m:r>
                  <m:f>
                    <m:fPr>
                      <m:ctrlPr>
                        <w:rPr>
                          <w:rFonts w:hint="eastAsia" w:ascii="Cambria Math" w:hAnsi="Cambria Math" w:eastAsia="宋体" w:cs="宋体"/>
                          <w:sz w:val="22"/>
                          <w:szCs w:val="22"/>
                          <w:lang w:val="en-US" w:eastAsia="zh-CN"/>
                        </w:rPr>
                      </m:ctrlPr>
                    </m:fPr>
                    <m:num>
                      <m:sSub>
                        <m:sSubPr>
                          <m:ctrlPr>
                            <w:rPr>
                              <w:rFonts w:hint="eastAsia" w:ascii="Cambria Math" w:hAnsi="Cambria Math" w:eastAsia="宋体" w:cs="宋体"/>
                              <w:sz w:val="22"/>
                              <w:szCs w:val="22"/>
                              <w:lang w:val="en-US" w:eastAsia="zh-CN"/>
                            </w:rPr>
                          </m:ctrlPr>
                        </m:sSubPr>
                        <m:e>
                          <m:r>
                            <m:rPr>
                              <m:sty m:val="p"/>
                            </m:rPr>
                            <w:rPr>
                              <w:rFonts w:hint="eastAsia" w:ascii="Cambria Math" w:hAnsi="Cambria Math" w:eastAsia="宋体" w:cs="宋体"/>
                              <w:sz w:val="22"/>
                              <w:szCs w:val="22"/>
                              <w:lang w:val="en-US" w:eastAsia="zh-CN"/>
                            </w:rPr>
                            <m:t>F</m:t>
                          </m:r>
                          <m:ctrlPr>
                            <w:rPr>
                              <w:rFonts w:hint="eastAsia" w:ascii="Cambria Math" w:hAnsi="Cambria Math" w:eastAsia="宋体" w:cs="宋体"/>
                              <w:sz w:val="22"/>
                              <w:szCs w:val="22"/>
                              <w:lang w:val="en-US" w:eastAsia="zh-CN"/>
                            </w:rPr>
                          </m:ctrlPr>
                        </m:e>
                        <m:sub>
                          <m:r>
                            <m:rPr>
                              <m:sty m:val="p"/>
                            </m:rPr>
                            <w:rPr>
                              <w:rFonts w:hint="eastAsia" w:ascii="Cambria Math" w:hAnsi="Cambria Math" w:eastAsia="宋体" w:cs="宋体"/>
                              <w:sz w:val="22"/>
                              <w:szCs w:val="22"/>
                              <w:lang w:val="en-US" w:eastAsia="zh-CN"/>
                            </w:rPr>
                            <m:t>t3</m:t>
                          </m:r>
                          <m:ctrlPr>
                            <w:rPr>
                              <w:rFonts w:hint="eastAsia" w:ascii="Cambria Math" w:hAnsi="Cambria Math" w:eastAsia="宋体" w:cs="宋体"/>
                              <w:sz w:val="22"/>
                              <w:szCs w:val="22"/>
                              <w:lang w:val="en-US" w:eastAsia="zh-CN"/>
                            </w:rPr>
                          </m:ctrlPr>
                        </m:sub>
                      </m:sSub>
                      <m:ctrlPr>
                        <w:rPr>
                          <w:rFonts w:hint="eastAsia" w:ascii="Cambria Math" w:hAnsi="Cambria Math" w:eastAsia="宋体" w:cs="宋体"/>
                          <w:sz w:val="22"/>
                          <w:szCs w:val="22"/>
                          <w:lang w:val="en-US" w:eastAsia="zh-CN"/>
                        </w:rPr>
                      </m:ctrlPr>
                    </m:num>
                    <m:den>
                      <m:sSub>
                        <m:sSubPr>
                          <m:ctrlPr>
                            <w:rPr>
                              <w:rFonts w:hint="eastAsia" w:ascii="Cambria Math" w:hAnsi="Cambria Math" w:eastAsia="宋体" w:cs="宋体"/>
                              <w:sz w:val="22"/>
                              <w:szCs w:val="22"/>
                              <w:lang w:val="en-US" w:eastAsia="zh-CN"/>
                            </w:rPr>
                          </m:ctrlPr>
                        </m:sSubPr>
                        <m:e>
                          <m:r>
                            <m:rPr>
                              <m:sty m:val="p"/>
                            </m:rPr>
                            <w:rPr>
                              <w:rFonts w:hint="eastAsia" w:ascii="Cambria Math" w:hAnsi="Cambria Math" w:eastAsia="宋体" w:cs="宋体"/>
                              <w:sz w:val="22"/>
                              <w:szCs w:val="22"/>
                              <w:lang w:val="en-US" w:eastAsia="zh-CN"/>
                            </w:rPr>
                            <m:t>F</m:t>
                          </m:r>
                          <m:ctrlPr>
                            <w:rPr>
                              <w:rFonts w:hint="eastAsia" w:ascii="Cambria Math" w:hAnsi="Cambria Math" w:eastAsia="宋体" w:cs="宋体"/>
                              <w:sz w:val="22"/>
                              <w:szCs w:val="22"/>
                              <w:lang w:val="en-US" w:eastAsia="zh-CN"/>
                            </w:rPr>
                          </m:ctrlPr>
                        </m:e>
                        <m:sub>
                          <m:r>
                            <m:rPr>
                              <m:sty m:val="p"/>
                            </m:rPr>
                            <w:rPr>
                              <w:rFonts w:hint="eastAsia" w:ascii="Cambria Math" w:hAnsi="Cambria Math" w:eastAsia="宋体" w:cs="宋体"/>
                              <w:sz w:val="22"/>
                              <w:szCs w:val="22"/>
                              <w:lang w:val="en-US" w:eastAsia="zh-CN"/>
                            </w:rPr>
                            <m:t>03</m:t>
                          </m:r>
                          <m:ctrlPr>
                            <w:rPr>
                              <w:rFonts w:hint="eastAsia" w:ascii="Cambria Math" w:hAnsi="Cambria Math" w:eastAsia="宋体" w:cs="宋体"/>
                              <w:sz w:val="22"/>
                              <w:szCs w:val="22"/>
                              <w:lang w:val="en-US" w:eastAsia="zh-CN"/>
                            </w:rPr>
                          </m:ctrlPr>
                        </m:sub>
                      </m:sSub>
                      <m:ctrlPr>
                        <w:rPr>
                          <w:rFonts w:hint="eastAsia" w:ascii="Cambria Math" w:hAnsi="Cambria Math" w:eastAsia="宋体" w:cs="宋体"/>
                          <w:sz w:val="22"/>
                          <w:szCs w:val="22"/>
                          <w:lang w:val="en-US" w:eastAsia="zh-CN"/>
                        </w:rPr>
                      </m:ctrlPr>
                    </m:den>
                  </m:f>
                  <m:r>
                    <m:rPr>
                      <m:sty m:val="p"/>
                    </m:rPr>
                    <w:rPr>
                      <w:rFonts w:hint="eastAsia" w:ascii="Cambria Math" w:hAnsi="Cambria Math" w:eastAsia="宋体" w:cs="宋体"/>
                      <w:sz w:val="22"/>
                      <w:szCs w:val="22"/>
                      <w:lang w:val="en-US" w:eastAsia="zh-CN"/>
                    </w:rPr>
                    <m:t>+...+</m:t>
                  </m:r>
                  <m:sSub>
                    <m:sSubPr>
                      <m:ctrlPr>
                        <w:rPr>
                          <w:rFonts w:hint="eastAsia" w:ascii="Cambria Math" w:hAnsi="Cambria Math" w:eastAsia="宋体" w:cs="宋体"/>
                          <w:sz w:val="22"/>
                          <w:szCs w:val="22"/>
                          <w:lang w:val="en-US" w:eastAsia="zh-CN"/>
                        </w:rPr>
                      </m:ctrlPr>
                    </m:sSubPr>
                    <m:e>
                      <m:r>
                        <m:rPr>
                          <m:sty m:val="p"/>
                        </m:rPr>
                        <w:rPr>
                          <w:rFonts w:hint="eastAsia" w:ascii="Cambria Math" w:hAnsi="Cambria Math" w:eastAsia="宋体" w:cs="宋体"/>
                          <w:sz w:val="22"/>
                          <w:szCs w:val="22"/>
                          <w:lang w:val="en-US" w:eastAsia="zh-CN"/>
                        </w:rPr>
                        <m:t>B</m:t>
                      </m:r>
                      <m:ctrlPr>
                        <w:rPr>
                          <w:rFonts w:hint="eastAsia" w:ascii="Cambria Math" w:hAnsi="Cambria Math" w:eastAsia="宋体" w:cs="宋体"/>
                          <w:sz w:val="22"/>
                          <w:szCs w:val="22"/>
                          <w:lang w:val="en-US" w:eastAsia="zh-CN"/>
                        </w:rPr>
                      </m:ctrlPr>
                    </m:e>
                    <m:sub>
                      <m:r>
                        <m:rPr>
                          <m:sty m:val="p"/>
                        </m:rPr>
                        <w:rPr>
                          <w:rFonts w:hint="eastAsia" w:ascii="Cambria Math" w:hAnsi="Cambria Math" w:eastAsia="宋体" w:cs="宋体"/>
                          <w:sz w:val="22"/>
                          <w:szCs w:val="22"/>
                          <w:lang w:val="en-US" w:eastAsia="zh-CN"/>
                        </w:rPr>
                        <m:t>n</m:t>
                      </m:r>
                      <m:ctrlPr>
                        <w:rPr>
                          <w:rFonts w:hint="eastAsia" w:ascii="Cambria Math" w:hAnsi="Cambria Math" w:eastAsia="宋体" w:cs="宋体"/>
                          <w:sz w:val="22"/>
                          <w:szCs w:val="22"/>
                          <w:lang w:val="en-US" w:eastAsia="zh-CN"/>
                        </w:rPr>
                      </m:ctrlPr>
                    </m:sub>
                  </m:sSub>
                  <m:r>
                    <m:rPr>
                      <m:sty m:val="p"/>
                    </m:rPr>
                    <w:rPr>
                      <w:rFonts w:hint="eastAsia" w:ascii="Cambria Math" w:hAnsi="Cambria Math" w:eastAsia="宋体" w:cs="宋体"/>
                      <w:sz w:val="22"/>
                      <w:szCs w:val="22"/>
                      <w:lang w:val="en-US" w:eastAsia="zh-CN"/>
                    </w:rPr>
                    <m:t>×</m:t>
                  </m:r>
                  <m:f>
                    <m:fPr>
                      <m:ctrlPr>
                        <w:rPr>
                          <w:rFonts w:hint="eastAsia" w:ascii="Cambria Math" w:hAnsi="Cambria Math" w:eastAsia="宋体" w:cs="宋体"/>
                          <w:sz w:val="22"/>
                          <w:szCs w:val="22"/>
                          <w:lang w:val="en-US" w:eastAsia="zh-CN"/>
                        </w:rPr>
                      </m:ctrlPr>
                    </m:fPr>
                    <m:num>
                      <m:sSub>
                        <m:sSubPr>
                          <m:ctrlPr>
                            <w:rPr>
                              <w:rFonts w:hint="eastAsia" w:ascii="Cambria Math" w:hAnsi="Cambria Math" w:eastAsia="宋体" w:cs="宋体"/>
                              <w:sz w:val="22"/>
                              <w:szCs w:val="22"/>
                              <w:lang w:val="en-US" w:eastAsia="zh-CN"/>
                            </w:rPr>
                          </m:ctrlPr>
                        </m:sSubPr>
                        <m:e>
                          <m:r>
                            <m:rPr>
                              <m:sty m:val="p"/>
                            </m:rPr>
                            <w:rPr>
                              <w:rFonts w:hint="eastAsia" w:ascii="Cambria Math" w:hAnsi="Cambria Math" w:eastAsia="宋体" w:cs="宋体"/>
                              <w:sz w:val="22"/>
                              <w:szCs w:val="22"/>
                              <w:lang w:val="en-US" w:eastAsia="zh-CN"/>
                            </w:rPr>
                            <m:t>F</m:t>
                          </m:r>
                          <m:ctrlPr>
                            <w:rPr>
                              <w:rFonts w:hint="eastAsia" w:ascii="Cambria Math" w:hAnsi="Cambria Math" w:eastAsia="宋体" w:cs="宋体"/>
                              <w:sz w:val="22"/>
                              <w:szCs w:val="22"/>
                              <w:lang w:val="en-US" w:eastAsia="zh-CN"/>
                            </w:rPr>
                          </m:ctrlPr>
                        </m:e>
                        <m:sub>
                          <m:r>
                            <m:rPr>
                              <m:sty m:val="p"/>
                            </m:rPr>
                            <w:rPr>
                              <w:rFonts w:hint="eastAsia" w:ascii="Cambria Math" w:hAnsi="Cambria Math" w:eastAsia="宋体" w:cs="宋体"/>
                              <w:sz w:val="22"/>
                              <w:szCs w:val="22"/>
                              <w:lang w:val="en-US" w:eastAsia="zh-CN"/>
                            </w:rPr>
                            <m:t>tn</m:t>
                          </m:r>
                          <m:ctrlPr>
                            <w:rPr>
                              <w:rFonts w:hint="eastAsia" w:ascii="Cambria Math" w:hAnsi="Cambria Math" w:eastAsia="宋体" w:cs="宋体"/>
                              <w:sz w:val="22"/>
                              <w:szCs w:val="22"/>
                              <w:lang w:val="en-US" w:eastAsia="zh-CN"/>
                            </w:rPr>
                          </m:ctrlPr>
                        </m:sub>
                      </m:sSub>
                      <m:ctrlPr>
                        <w:rPr>
                          <w:rFonts w:hint="eastAsia" w:ascii="Cambria Math" w:hAnsi="Cambria Math" w:eastAsia="宋体" w:cs="宋体"/>
                          <w:sz w:val="22"/>
                          <w:szCs w:val="22"/>
                          <w:lang w:val="en-US" w:eastAsia="zh-CN"/>
                        </w:rPr>
                      </m:ctrlPr>
                    </m:num>
                    <m:den>
                      <m:sSub>
                        <m:sSubPr>
                          <m:ctrlPr>
                            <w:rPr>
                              <w:rFonts w:hint="eastAsia" w:ascii="Cambria Math" w:hAnsi="Cambria Math" w:eastAsia="宋体" w:cs="宋体"/>
                              <w:sz w:val="22"/>
                              <w:szCs w:val="22"/>
                              <w:lang w:val="en-US" w:eastAsia="zh-CN"/>
                            </w:rPr>
                          </m:ctrlPr>
                        </m:sSubPr>
                        <m:e>
                          <m:r>
                            <m:rPr>
                              <m:sty m:val="p"/>
                            </m:rPr>
                            <w:rPr>
                              <w:rFonts w:hint="eastAsia" w:ascii="Cambria Math" w:hAnsi="Cambria Math" w:eastAsia="宋体" w:cs="宋体"/>
                              <w:sz w:val="22"/>
                              <w:szCs w:val="22"/>
                              <w:lang w:val="en-US" w:eastAsia="zh-CN"/>
                            </w:rPr>
                            <m:t>F</m:t>
                          </m:r>
                          <m:ctrlPr>
                            <w:rPr>
                              <w:rFonts w:hint="eastAsia" w:ascii="Cambria Math" w:hAnsi="Cambria Math" w:eastAsia="宋体" w:cs="宋体"/>
                              <w:sz w:val="22"/>
                              <w:szCs w:val="22"/>
                              <w:lang w:val="en-US" w:eastAsia="zh-CN"/>
                            </w:rPr>
                          </m:ctrlPr>
                        </m:e>
                        <m:sub>
                          <m:r>
                            <m:rPr>
                              <m:sty m:val="p"/>
                            </m:rPr>
                            <w:rPr>
                              <w:rFonts w:hint="eastAsia" w:ascii="Cambria Math" w:hAnsi="Cambria Math" w:eastAsia="宋体" w:cs="宋体"/>
                              <w:sz w:val="22"/>
                              <w:szCs w:val="22"/>
                              <w:lang w:val="en-US" w:eastAsia="zh-CN"/>
                            </w:rPr>
                            <m:t>0n</m:t>
                          </m:r>
                          <m:ctrlPr>
                            <w:rPr>
                              <w:rFonts w:hint="eastAsia" w:ascii="Cambria Math" w:hAnsi="Cambria Math" w:eastAsia="宋体" w:cs="宋体"/>
                              <w:sz w:val="22"/>
                              <w:szCs w:val="22"/>
                              <w:lang w:val="en-US" w:eastAsia="zh-CN"/>
                            </w:rPr>
                          </m:ctrlPr>
                        </m:sub>
                      </m:sSub>
                      <m:ctrlPr>
                        <w:rPr>
                          <w:rFonts w:hint="eastAsia" w:ascii="Cambria Math" w:hAnsi="Cambria Math" w:eastAsia="宋体" w:cs="宋体"/>
                          <w:sz w:val="22"/>
                          <w:szCs w:val="22"/>
                          <w:lang w:val="en-US" w:eastAsia="zh-CN"/>
                        </w:rPr>
                      </m:ctrlPr>
                    </m:den>
                  </m:f>
                  <m:ctrlPr>
                    <w:rPr>
                      <w:rFonts w:hint="eastAsia" w:ascii="Cambria Math" w:hAnsi="Cambria Math" w:eastAsia="宋体" w:cs="宋体"/>
                      <w:sz w:val="22"/>
                      <w:szCs w:val="22"/>
                      <w:lang w:val="en-US" w:eastAsia="zh-CN"/>
                    </w:rPr>
                  </m:ctrlPr>
                </m:e>
              </m:d>
              <m:r>
                <m:rPr>
                  <m:sty m:val="p"/>
                </m:rPr>
                <w:rPr>
                  <w:rFonts w:hint="eastAsia" w:ascii="Cambria Math" w:hAnsi="Cambria Math" w:eastAsia="宋体" w:cs="宋体"/>
                  <w:sz w:val="22"/>
                  <w:szCs w:val="22"/>
                  <w:lang w:val="en-US" w:eastAsia="zh-CN"/>
                </w:rPr>
                <m:t>−1</m:t>
              </m:r>
              <m:ctrlPr>
                <w:rPr>
                  <w:rFonts w:hint="eastAsia" w:ascii="Cambria Math" w:hAnsi="Cambria Math" w:eastAsia="宋体" w:cs="宋体"/>
                  <w:sz w:val="22"/>
                  <w:szCs w:val="22"/>
                  <w:lang w:val="en-US" w:eastAsia="zh-CN"/>
                </w:rPr>
              </m:ctrlPr>
            </m:e>
          </m:d>
        </m:oMath>
      </m:oMathPara>
    </w:p>
    <w:p w14:paraId="0C37C2F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式中：△P---需调整的价格差额；</w:t>
      </w:r>
    </w:p>
    <w:p w14:paraId="4539DA0F">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PO---第17.3.4项、第17.5.2项和第17.6.2项约定的付款证书中承包人应得到的已完成工作量的金额。此项金额应不包括价格调整、不计质量保证金的扣留和支付、预付款的支付和扣回。第15条约定的变更及其他金额已按当期价格计价的，也不计在内；</w:t>
      </w:r>
    </w:p>
    <w:p w14:paraId="12CC68C9">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 xml:space="preserve">A—定值权重（即不调部分的权重）； </w:t>
      </w:r>
    </w:p>
    <w:p w14:paraId="5D0A973C">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B1；B2；B3；……Bn—各可调因子的变值权重（即可调部分的权重）为各可调因子在投标函投标总报价中所占的比例；</w:t>
      </w:r>
    </w:p>
    <w:p w14:paraId="3A2C0C7A">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Ft1；Ft2；Ft3；……Ftn—各可调因子的当期价格指数，指第17.3.3项、第17.5.2项和第17.6.2项约定的付款证书相关周期最后一天的前42天的各可调因子的价格指数；</w:t>
      </w:r>
    </w:p>
    <w:p w14:paraId="6BC1A647">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F01；F02；F03；……F0n—各可调因子的基本价格指数，指基准日期的各可调因子的价格指数。</w:t>
      </w:r>
    </w:p>
    <w:p w14:paraId="2583C69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以上价格调整公式中的各可调因子、定值和变值权重，以及基本价格指数及其来源在投标函附录价格指数和权重表中约定。价格指数应首先采用投标函附录中载明的有关部门提供的价格指数，缺乏上述价格指数时，可采用有关部门提供的价格代替。</w:t>
      </w:r>
    </w:p>
    <w:p w14:paraId="54CCAE5F">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16.1.1.2 暂时确定调整差额</w:t>
      </w:r>
    </w:p>
    <w:p w14:paraId="15D344B1">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在计算调整差额时得不到当期价格指数的，可暂用上一次价格指数计算，并在以后的付款中再按实际价格指数进行调整。</w:t>
      </w:r>
    </w:p>
    <w:p w14:paraId="3937A8C8">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16.1.1.3 权重的调整</w:t>
      </w:r>
    </w:p>
    <w:p w14:paraId="0C0B8A4A">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按第15.1 款约定的变更导致原定合同中的权重不合理的，由监理人与承包人和发包人协商后进行调整。</w:t>
      </w:r>
    </w:p>
    <w:p w14:paraId="399D2C21">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16.1.1.4 承包人引起的工期延误后的价格调整</w:t>
      </w:r>
    </w:p>
    <w:p w14:paraId="1E9B425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由于承包人原因未在约定的工期内竣工的，则对原约定竣工日期后继续施工的工程，在使用第16.1.1.1目价格调整公式时，应采用原约定竣工日期与实际竣工日期的两个价格指数中较低的一个作为当期价格指数。</w:t>
      </w:r>
    </w:p>
    <w:p w14:paraId="4D5C5A8F">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16.1.1.5 发包人引起的工期延误后的价格调整</w:t>
      </w:r>
    </w:p>
    <w:p w14:paraId="7AFFEFB6">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由于发包人原因未在约定的工期内竣工的，则对原约定竣工日期后继续施工的工程，在使用第16.1.1.1目价格调整公式时，应采用原约定竣工日期与实际竣工日期的两个价格指数中较高的一个作为当期价格指数。</w:t>
      </w:r>
    </w:p>
    <w:p w14:paraId="0FE33E14">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16.1.1 采用造价信息调整价格差额（适用于投标函附录没有约定价格指数和权重的）</w:t>
      </w:r>
    </w:p>
    <w:p w14:paraId="4B8C891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合同工期内，因人工、材料、设备和机械台班价格波动影响合同价格时，人工、机械使用费按照国家或省、自治区、直辖市建设行政管理部门、行业建设管理部门或其授权的工程造价管理机构发布的人工成本信息、机械台班单价或机械使用费系数进行调整；需要进行价格调整的材料，其单价和采购数量应由监理人复核，监理人确认需调整的材料单价及数量，作为调整合同价格差额的依据。</w:t>
      </w:r>
    </w:p>
    <w:p w14:paraId="72ED34C4">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573" w:name="_Toc265955482"/>
      <w:bookmarkStart w:id="1574" w:name="_Toc1743"/>
      <w:bookmarkStart w:id="1575" w:name="_Toc7577"/>
      <w:bookmarkStart w:id="1576" w:name="_Toc24163"/>
      <w:r>
        <w:rPr>
          <w:rFonts w:hint="eastAsia" w:ascii="宋体" w:hAnsi="宋体" w:eastAsia="宋体" w:cs="宋体"/>
          <w:sz w:val="22"/>
          <w:szCs w:val="18"/>
          <w:lang w:val="en-US" w:eastAsia="zh-CN"/>
        </w:rPr>
        <w:t>16.1 物价波动引起的调整</w:t>
      </w:r>
      <w:bookmarkEnd w:id="1573"/>
      <w:r>
        <w:rPr>
          <w:rFonts w:hint="eastAsia" w:ascii="宋体" w:hAnsi="宋体" w:eastAsia="宋体" w:cs="宋体"/>
          <w:sz w:val="22"/>
          <w:szCs w:val="18"/>
          <w:lang w:val="en-US" w:eastAsia="zh-CN"/>
        </w:rPr>
        <w:t>（B）</w:t>
      </w:r>
      <w:bookmarkEnd w:id="1574"/>
      <w:bookmarkEnd w:id="1575"/>
      <w:bookmarkEnd w:id="1576"/>
    </w:p>
    <w:p w14:paraId="69557860">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除法律规定或专用合同条款另有约定外，合同价格不因物价波动进行调整。</w:t>
      </w:r>
    </w:p>
    <w:p w14:paraId="700FBE67">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577" w:name="_Toc5757"/>
      <w:bookmarkStart w:id="1578" w:name="_Toc121"/>
      <w:bookmarkStart w:id="1579" w:name="_Toc28005"/>
      <w:bookmarkStart w:id="1580" w:name="_Toc247514145"/>
      <w:bookmarkStart w:id="1581" w:name="_Toc247527746"/>
      <w:r>
        <w:rPr>
          <w:rFonts w:hint="eastAsia" w:ascii="宋体" w:hAnsi="宋体" w:eastAsia="宋体" w:cs="宋体"/>
          <w:sz w:val="22"/>
          <w:szCs w:val="18"/>
          <w:lang w:val="en-US" w:eastAsia="zh-CN"/>
        </w:rPr>
        <w:t>16.2 法律变化引起的调整</w:t>
      </w:r>
      <w:bookmarkEnd w:id="1577"/>
      <w:bookmarkEnd w:id="1578"/>
      <w:bookmarkEnd w:id="1579"/>
      <w:bookmarkEnd w:id="1580"/>
      <w:bookmarkEnd w:id="1581"/>
    </w:p>
    <w:p w14:paraId="459D49A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在基准日后，因法律变化导致承包人在合同履行中所需费用发生除第16.1 款约定以外的增减时，监理人应根据法律、国家或省、自治区、直辖市有关部门的规定，按第3.5 款商定或确定需调整的合同价格。</w:t>
      </w:r>
    </w:p>
    <w:p w14:paraId="5467728D">
      <w:pPr>
        <w:pStyle w:val="29"/>
        <w:pageBreakBefore w:val="0"/>
        <w:widowControl w:val="0"/>
        <w:kinsoku/>
        <w:wordWrap/>
        <w:overflowPunct/>
        <w:topLinePunct w:val="0"/>
        <w:autoSpaceDE/>
        <w:autoSpaceDN/>
        <w:bidi w:val="0"/>
        <w:adjustRightInd/>
        <w:snapToGrid/>
        <w:spacing w:before="0" w:beforeLines="-2147483648" w:afterLines="-2147483648" w:line="360" w:lineRule="auto"/>
        <w:textAlignment w:val="auto"/>
        <w:outlineLvl w:val="2"/>
        <w:rPr>
          <w:rFonts w:hint="eastAsia" w:ascii="宋体" w:hAnsi="宋体" w:eastAsia="宋体" w:cs="宋体"/>
          <w:sz w:val="24"/>
          <w:szCs w:val="24"/>
          <w:lang w:val="en-US" w:eastAsia="zh-CN"/>
        </w:rPr>
      </w:pPr>
      <w:bookmarkStart w:id="1582" w:name="_Toc247527747"/>
      <w:bookmarkStart w:id="1583" w:name="_Toc14577"/>
      <w:bookmarkStart w:id="1584" w:name="_Toc10736"/>
      <w:bookmarkStart w:id="1585" w:name="_Toc482467097"/>
      <w:bookmarkStart w:id="1586" w:name="_Toc23388"/>
      <w:bookmarkStart w:id="1587" w:name="_Toc6266"/>
      <w:bookmarkStart w:id="1588" w:name="_Toc31187"/>
      <w:bookmarkStart w:id="1589" w:name="_Toc12136"/>
      <w:bookmarkStart w:id="1590" w:name="_Toc184635114"/>
      <w:bookmarkStart w:id="1591" w:name="_Toc1210"/>
      <w:bookmarkStart w:id="1592" w:name="_Toc247514146"/>
      <w:r>
        <w:rPr>
          <w:rFonts w:hint="eastAsia" w:ascii="宋体" w:hAnsi="宋体" w:eastAsia="宋体" w:cs="宋体"/>
          <w:sz w:val="24"/>
          <w:szCs w:val="24"/>
          <w:lang w:val="en-US" w:eastAsia="zh-CN"/>
        </w:rPr>
        <w:t>17. 合同价格与支付</w:t>
      </w:r>
      <w:bookmarkEnd w:id="1582"/>
      <w:bookmarkEnd w:id="1583"/>
      <w:bookmarkEnd w:id="1584"/>
      <w:bookmarkEnd w:id="1585"/>
      <w:bookmarkEnd w:id="1586"/>
      <w:bookmarkEnd w:id="1587"/>
      <w:bookmarkEnd w:id="1588"/>
      <w:bookmarkEnd w:id="1589"/>
      <w:bookmarkEnd w:id="1590"/>
      <w:bookmarkEnd w:id="1591"/>
      <w:bookmarkEnd w:id="1592"/>
    </w:p>
    <w:p w14:paraId="22C0676F">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593" w:name="_Toc247514147"/>
      <w:bookmarkStart w:id="1594" w:name="_Toc18261"/>
      <w:bookmarkStart w:id="1595" w:name="_Toc26253"/>
      <w:bookmarkStart w:id="1596" w:name="_Toc5257"/>
      <w:bookmarkStart w:id="1597" w:name="_Toc12363"/>
      <w:bookmarkStart w:id="1598" w:name="_Toc1383"/>
      <w:bookmarkStart w:id="1599" w:name="_Toc247527748"/>
      <w:bookmarkStart w:id="1600" w:name="_Toc2394"/>
      <w:bookmarkStart w:id="1601" w:name="_Toc22849"/>
      <w:r>
        <w:rPr>
          <w:rFonts w:hint="eastAsia" w:ascii="宋体" w:hAnsi="宋体" w:eastAsia="宋体" w:cs="宋体"/>
          <w:sz w:val="22"/>
          <w:szCs w:val="18"/>
          <w:lang w:val="en-US" w:eastAsia="zh-CN"/>
        </w:rPr>
        <w:t>17.1 合同价格</w:t>
      </w:r>
      <w:bookmarkEnd w:id="1593"/>
      <w:bookmarkEnd w:id="1594"/>
      <w:bookmarkEnd w:id="1595"/>
      <w:bookmarkEnd w:id="1596"/>
      <w:bookmarkEnd w:id="1597"/>
      <w:bookmarkEnd w:id="1598"/>
      <w:bookmarkEnd w:id="1599"/>
      <w:bookmarkEnd w:id="1600"/>
      <w:bookmarkEnd w:id="1601"/>
    </w:p>
    <w:p w14:paraId="1662CEF9">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除专用合同条款另有约定外，</w:t>
      </w:r>
    </w:p>
    <w:p w14:paraId="2D0842AA">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（1）合同价格包括签约合同价以及按照合同约定进行的调整；</w:t>
      </w:r>
    </w:p>
    <w:p w14:paraId="2CBCDE0F">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（2）合同价格包括承包人依据法律规定或合同约定应支付的规费和税金；</w:t>
      </w:r>
    </w:p>
    <w:p w14:paraId="45414E6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价格清单列出的任何数量仅为估算的工作量，不得将其视为要求承包人实施的工程的实际或准确的工作量。在价格清单中列出的任何工作量和价格数据应仅限用于变更和支付的参考资料，而不能用于其他目的。</w:t>
      </w:r>
    </w:p>
    <w:p w14:paraId="66C4ACE1">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合同约定工程的某部分按照实际完成的工程量进行支付的，应按照专用合同条款的约定进行计量和估价，并据此调整合同价格。</w:t>
      </w:r>
    </w:p>
    <w:p w14:paraId="0CB31EA1">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602" w:name="_Toc247514148"/>
      <w:bookmarkStart w:id="1603" w:name="_Toc6353"/>
      <w:bookmarkStart w:id="1604" w:name="_Toc23336"/>
      <w:bookmarkStart w:id="1605" w:name="_Toc30595"/>
      <w:bookmarkStart w:id="1606" w:name="_Toc5124"/>
      <w:bookmarkStart w:id="1607" w:name="_Toc10235"/>
      <w:bookmarkStart w:id="1608" w:name="_Toc247527749"/>
      <w:bookmarkStart w:id="1609" w:name="_Toc22764"/>
      <w:bookmarkStart w:id="1610" w:name="_Toc14330"/>
      <w:r>
        <w:rPr>
          <w:rFonts w:hint="eastAsia" w:ascii="宋体" w:hAnsi="宋体" w:eastAsia="宋体" w:cs="宋体"/>
          <w:sz w:val="22"/>
          <w:szCs w:val="18"/>
          <w:lang w:val="en-US" w:eastAsia="zh-CN"/>
        </w:rPr>
        <w:t>17.2 预付款</w:t>
      </w:r>
      <w:bookmarkEnd w:id="1602"/>
      <w:bookmarkEnd w:id="1603"/>
      <w:bookmarkEnd w:id="1604"/>
      <w:bookmarkEnd w:id="1605"/>
      <w:bookmarkEnd w:id="1606"/>
      <w:bookmarkEnd w:id="1607"/>
      <w:bookmarkEnd w:id="1608"/>
      <w:bookmarkEnd w:id="1609"/>
      <w:bookmarkEnd w:id="1610"/>
    </w:p>
    <w:p w14:paraId="60EEF9E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1611" w:name="_Toc19061"/>
      <w:bookmarkStart w:id="1612" w:name="_Toc11830"/>
      <w:bookmarkStart w:id="1613" w:name="_Toc26353"/>
      <w:r>
        <w:rPr>
          <w:rFonts w:hint="eastAsia" w:ascii="宋体" w:hAnsi="宋体" w:eastAsia="宋体" w:cs="宋体"/>
          <w:sz w:val="22"/>
          <w:szCs w:val="22"/>
          <w:lang w:val="en-US" w:eastAsia="zh-CN"/>
        </w:rPr>
        <w:t>17.2.1 预付款</w:t>
      </w:r>
      <w:bookmarkEnd w:id="1611"/>
      <w:bookmarkEnd w:id="1612"/>
      <w:bookmarkEnd w:id="1613"/>
    </w:p>
    <w:p w14:paraId="5712B6E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预付款用于承包人为合同工程的设计和工程实施购置材料、工程设备、施工设备、修建临时设施以及组织施工队伍进场等。预付款的额度和支付在专用合同条款中约定。预付款必须专用于合同工作。</w:t>
      </w:r>
    </w:p>
    <w:p w14:paraId="194BB469">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1614" w:name="_Toc11681"/>
      <w:bookmarkStart w:id="1615" w:name="_Toc22408"/>
      <w:bookmarkStart w:id="1616" w:name="_Toc16055"/>
      <w:r>
        <w:rPr>
          <w:rFonts w:hint="eastAsia" w:ascii="宋体" w:hAnsi="宋体" w:eastAsia="宋体" w:cs="宋体"/>
          <w:sz w:val="22"/>
          <w:szCs w:val="22"/>
          <w:lang w:val="en-US" w:eastAsia="zh-CN"/>
        </w:rPr>
        <w:t>17.2.2 预付款保函</w:t>
      </w:r>
      <w:bookmarkEnd w:id="1614"/>
      <w:bookmarkEnd w:id="1615"/>
      <w:bookmarkEnd w:id="1616"/>
    </w:p>
    <w:p w14:paraId="2009340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除专用合同条款另有约定外，承包人应在收到预付款的同时向发包人提交预付款保函，预付款保函的担保金额应与预付款金额相同。保函的担保金额可根据预付款扣回的金额相应递减。</w:t>
      </w:r>
    </w:p>
    <w:p w14:paraId="46071052">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1617" w:name="_Toc4934"/>
      <w:bookmarkStart w:id="1618" w:name="_Toc19751"/>
      <w:bookmarkStart w:id="1619" w:name="_Toc17274"/>
      <w:r>
        <w:rPr>
          <w:rFonts w:hint="eastAsia" w:ascii="宋体" w:hAnsi="宋体" w:eastAsia="宋体" w:cs="宋体"/>
          <w:sz w:val="22"/>
          <w:szCs w:val="22"/>
          <w:lang w:val="en-US" w:eastAsia="zh-CN"/>
        </w:rPr>
        <w:t>17.2.3 预付款的扣回与还清</w:t>
      </w:r>
      <w:bookmarkEnd w:id="1617"/>
      <w:bookmarkEnd w:id="1618"/>
      <w:bookmarkEnd w:id="1619"/>
    </w:p>
    <w:p w14:paraId="1B59B380">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预付款在进度付款中扣回，扣回办法在专用合同条款中约定。在颁发工程接收证书前，由于不可抗力或其他原因解除合同时，预付款尚未扣清的，尚未扣清的预付款余额应作为承包人的到期应付款。</w:t>
      </w:r>
    </w:p>
    <w:p w14:paraId="60DA23DD">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620" w:name="_Toc247527750"/>
      <w:bookmarkStart w:id="1621" w:name="_Toc19318"/>
      <w:bookmarkStart w:id="1622" w:name="_Toc247514149"/>
      <w:bookmarkStart w:id="1623" w:name="_Toc13224"/>
      <w:bookmarkStart w:id="1624" w:name="_Toc1482"/>
      <w:bookmarkStart w:id="1625" w:name="_Toc7306"/>
      <w:bookmarkStart w:id="1626" w:name="_Toc32286"/>
      <w:bookmarkStart w:id="1627" w:name="_Toc22550"/>
      <w:bookmarkStart w:id="1628" w:name="_Toc3719"/>
      <w:r>
        <w:rPr>
          <w:rFonts w:hint="eastAsia" w:ascii="宋体" w:hAnsi="宋体" w:eastAsia="宋体" w:cs="宋体"/>
          <w:sz w:val="22"/>
          <w:szCs w:val="18"/>
          <w:lang w:val="en-US" w:eastAsia="zh-CN"/>
        </w:rPr>
        <w:t>17.3 工程进度付款</w:t>
      </w:r>
      <w:bookmarkEnd w:id="1620"/>
      <w:bookmarkEnd w:id="1621"/>
      <w:bookmarkEnd w:id="1622"/>
      <w:bookmarkEnd w:id="1623"/>
      <w:bookmarkEnd w:id="1624"/>
      <w:bookmarkEnd w:id="1625"/>
      <w:bookmarkEnd w:id="1626"/>
      <w:bookmarkEnd w:id="1627"/>
      <w:bookmarkEnd w:id="1628"/>
    </w:p>
    <w:p w14:paraId="6362D583">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1629" w:name="_Toc19236"/>
      <w:bookmarkStart w:id="1630" w:name="_Toc32660"/>
      <w:bookmarkStart w:id="1631" w:name="_Toc13402"/>
      <w:r>
        <w:rPr>
          <w:rFonts w:hint="eastAsia" w:ascii="宋体" w:hAnsi="宋体" w:eastAsia="宋体" w:cs="宋体"/>
          <w:sz w:val="22"/>
          <w:szCs w:val="22"/>
          <w:lang w:val="en-US" w:eastAsia="zh-CN"/>
        </w:rPr>
        <w:t>17.3.1 付款时间</w:t>
      </w:r>
      <w:bookmarkEnd w:id="1629"/>
      <w:bookmarkEnd w:id="1630"/>
      <w:bookmarkEnd w:id="1631"/>
    </w:p>
    <w:p w14:paraId="13D27D8F">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除专用合同条款另有约定外，工程进度付款按月支付。</w:t>
      </w:r>
    </w:p>
    <w:p w14:paraId="6BE59D69">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1632" w:name="_Toc31185"/>
      <w:bookmarkStart w:id="1633" w:name="_Toc30708"/>
      <w:bookmarkStart w:id="1634" w:name="_Toc29937"/>
      <w:r>
        <w:rPr>
          <w:rFonts w:hint="eastAsia" w:ascii="宋体" w:hAnsi="宋体" w:eastAsia="宋体" w:cs="宋体"/>
          <w:sz w:val="22"/>
          <w:szCs w:val="22"/>
          <w:lang w:val="en-US" w:eastAsia="zh-CN"/>
        </w:rPr>
        <w:t>17.3.2 支付分解表</w:t>
      </w:r>
      <w:bookmarkEnd w:id="1632"/>
      <w:bookmarkEnd w:id="1633"/>
      <w:bookmarkEnd w:id="1634"/>
    </w:p>
    <w:p w14:paraId="0C3B9655">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除专用合同条款另有约定外，承包人应根据价格清单的价格构成、费用性质、计划发生时间和相应工作量等因素，按照以下分类和分解原则，结合第4.12.1项约定的合同进度计划，汇总形成月度支付分解报告。</w:t>
      </w:r>
    </w:p>
    <w:p w14:paraId="43317515">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 xml:space="preserve">（1）勘察设计费。按照提供勘察设计阶段性成果文件的时间、对应的工作量进行分解。 </w:t>
      </w:r>
    </w:p>
    <w:p w14:paraId="4BA38BD9">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（2）材料和工程设备费。分别按订立采购合同、进场验收合格、安装就位、工程竣工等阶段和专用条款约定的比例进行分解。</w:t>
      </w:r>
    </w:p>
    <w:p w14:paraId="73C89449">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（3）技术服务培训费。按照价格清单中的单价，结合第4.12.1项约定的合同进度计划对应的工作量进行分解。</w:t>
      </w:r>
    </w:p>
    <w:p w14:paraId="4706E655">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（4）其他工程价款。除第17.1款约定按已完成工程量计量支付的工程价款外，按照价格清单中的价格，结合第4.12.1项约定的合同进度计划拟完成的工程量或者比例进行分解。</w:t>
      </w:r>
    </w:p>
    <w:p w14:paraId="047FCE3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承包人应当在收到经监理人批复的合同进度计划后7天内，将支付分解报告以及形成支付分解报告的支持性资料报监理人审批，监理人应当在收到承包人报送的支付分解报告后7天内给予批复或提出修改意见，经监理人批准的支付分解报告为有合同约束力的支付分解表。合同进度计划进行了修订的，应相应修改支付分解表，并按本项目规定报监理人批复。</w:t>
      </w:r>
    </w:p>
    <w:p w14:paraId="0109E04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1635" w:name="_Toc3525"/>
      <w:bookmarkStart w:id="1636" w:name="_Toc12968"/>
      <w:bookmarkStart w:id="1637" w:name="_Toc7214"/>
      <w:r>
        <w:rPr>
          <w:rFonts w:hint="eastAsia" w:ascii="宋体" w:hAnsi="宋体" w:eastAsia="宋体" w:cs="宋体"/>
          <w:sz w:val="22"/>
          <w:szCs w:val="22"/>
          <w:lang w:val="en-US" w:eastAsia="zh-CN"/>
        </w:rPr>
        <w:t>17.3.3 进度付款申请单</w:t>
      </w:r>
      <w:bookmarkEnd w:id="1635"/>
      <w:bookmarkEnd w:id="1636"/>
      <w:bookmarkEnd w:id="1637"/>
    </w:p>
    <w:p w14:paraId="1EAC0C95">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承包人应在每笔进度款支付前，按监理人批准的格式和专用合同条款约定的份数，向监理人提交进度付款申请单，并附相应的支持性证明文件。除合同另有约定外，进度付款申请单应包括下列内容：</w:t>
      </w:r>
    </w:p>
    <w:p w14:paraId="67BBAB8C">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（1）当期应支付金额总额，以及截至当期期末累计应支付金额总额、已支付的进度付款金额总额；</w:t>
      </w:r>
    </w:p>
    <w:p w14:paraId="4E12B538">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（2）当期根据支付分解表应支付金额，以及截至当期期末累计应支付金额；</w:t>
      </w:r>
    </w:p>
    <w:p w14:paraId="389C4CA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（3）当期根据第17.1款约定计量的已实施工程应支付金额，以及截至当期期末累计应支付金额；</w:t>
      </w:r>
    </w:p>
    <w:p w14:paraId="419D3203">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（4）当期根据第15条应增加和扣减的变更金额，以及截至当期期末累计变更金额；</w:t>
      </w:r>
    </w:p>
    <w:p w14:paraId="00C7F850">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（5）当期根据第23 条应增加和扣减的索赔金额，以及截至当期期末累计索赔金额；</w:t>
      </w:r>
    </w:p>
    <w:p w14:paraId="43C84EF4">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（6）当期根据第17.2 款约定应支付的预付款和扣减的返还预付款金额，以及截至当期期末累计返还预付款金额；</w:t>
      </w:r>
    </w:p>
    <w:p w14:paraId="4016025A">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（7）当期根据第17.4.1 项约定应扣减的质量保证金金额，以及截至当期期末累计扣减的质量保证金金额；</w:t>
      </w:r>
    </w:p>
    <w:p w14:paraId="41A03B19">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（8）当期根据合同应增加和扣减的其他金额，以及截至当期期末累计增加和扣减的金额。</w:t>
      </w:r>
    </w:p>
    <w:p w14:paraId="2307BF27">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1638" w:name="_Toc6922"/>
      <w:bookmarkStart w:id="1639" w:name="_Toc3305"/>
      <w:bookmarkStart w:id="1640" w:name="_Toc26674"/>
      <w:r>
        <w:rPr>
          <w:rFonts w:hint="eastAsia" w:ascii="宋体" w:hAnsi="宋体" w:eastAsia="宋体" w:cs="宋体"/>
          <w:sz w:val="22"/>
          <w:szCs w:val="22"/>
          <w:lang w:val="en-US" w:eastAsia="zh-CN"/>
        </w:rPr>
        <w:t>17.3.4 进度付款证书和支付时间</w:t>
      </w:r>
      <w:bookmarkEnd w:id="1638"/>
      <w:bookmarkEnd w:id="1639"/>
      <w:bookmarkEnd w:id="1640"/>
    </w:p>
    <w:p w14:paraId="20731195">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监理人在收到承包人进度付款申请单以及相应的支持性证明文件后的14天内完成审核，提出发包人到期应支付给承包人的金额以及相应的支持性材料，经发包人审批同意后，由监理人向承包人出具经发包人签认的进度付款证书。监理人未能在前述时间完成审核的，视为监理人同意承包人进度付款申请。监理人有权核减承包人未能按照合同要求履行任何工作或义务的相应金额。</w:t>
      </w:r>
    </w:p>
    <w:p w14:paraId="4E778076">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（2）发包人最迟应在监理人收到进度付款申请单后的28 天内，将进度应付款支付给承包人。发包人未能在前述时间内完成审批或不予答复的，视为发包人同意进度付款申请。发包人不按期支付的，按专用合同条款的约定支付逾期付款违约金。</w:t>
      </w:r>
    </w:p>
    <w:p w14:paraId="6D604933">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（3）监理人出具进度付款证书，不应视为监理人已同意、批准或接受了承包人完成的该部分工作。</w:t>
      </w:r>
    </w:p>
    <w:p w14:paraId="6A3364EC">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（4）进度付款涉及政府投资资金的，按照国库集中支付等国家相关规定和专用合同条款的约定执行。</w:t>
      </w:r>
    </w:p>
    <w:p w14:paraId="7C5DF78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1641" w:name="_Toc7751"/>
      <w:bookmarkStart w:id="1642" w:name="_Toc24847"/>
      <w:bookmarkStart w:id="1643" w:name="_Toc8700"/>
      <w:r>
        <w:rPr>
          <w:rFonts w:hint="eastAsia" w:ascii="宋体" w:hAnsi="宋体" w:eastAsia="宋体" w:cs="宋体"/>
          <w:sz w:val="22"/>
          <w:szCs w:val="22"/>
          <w:lang w:val="en-US" w:eastAsia="zh-CN"/>
        </w:rPr>
        <w:t>17.3.5 工程进度付款的修正</w:t>
      </w:r>
      <w:bookmarkEnd w:id="1641"/>
      <w:bookmarkEnd w:id="1642"/>
      <w:bookmarkEnd w:id="1643"/>
    </w:p>
    <w:p w14:paraId="29AD3DF2">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在对以往历次已签发的进度付款证书进行汇总和复核中发现错、漏或重复的，监理人有权予以修正，承包人也有权提出修正申请。经监理人、承包人复核同意的修正，应在本次进度付款中支付或扣除。</w:t>
      </w:r>
    </w:p>
    <w:p w14:paraId="757CD466">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644" w:name="_Toc24765"/>
      <w:bookmarkStart w:id="1645" w:name="_Toc25497"/>
      <w:bookmarkStart w:id="1646" w:name="_Toc247514150"/>
      <w:bookmarkStart w:id="1647" w:name="_Toc857"/>
      <w:bookmarkStart w:id="1648" w:name="_Toc10726"/>
      <w:bookmarkStart w:id="1649" w:name="_Toc4338"/>
      <w:bookmarkStart w:id="1650" w:name="_Toc8567"/>
      <w:bookmarkStart w:id="1651" w:name="_Toc247527751"/>
      <w:bookmarkStart w:id="1652" w:name="_Toc17615"/>
      <w:r>
        <w:rPr>
          <w:rFonts w:hint="eastAsia" w:ascii="宋体" w:hAnsi="宋体" w:eastAsia="宋体" w:cs="宋体"/>
          <w:sz w:val="22"/>
          <w:szCs w:val="18"/>
          <w:lang w:val="en-US" w:eastAsia="zh-CN"/>
        </w:rPr>
        <w:t>17.4 质量保证金</w:t>
      </w:r>
      <w:bookmarkEnd w:id="1644"/>
      <w:bookmarkEnd w:id="1645"/>
      <w:bookmarkEnd w:id="1646"/>
      <w:bookmarkEnd w:id="1647"/>
      <w:bookmarkEnd w:id="1648"/>
      <w:bookmarkEnd w:id="1649"/>
      <w:bookmarkEnd w:id="1650"/>
      <w:bookmarkEnd w:id="1651"/>
      <w:bookmarkEnd w:id="1652"/>
    </w:p>
    <w:p w14:paraId="14D553E6">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17.4.1 监理人应从发包人的每笔进度付款中，按专用合同条款的约定扣留质量保证金，直至扣留的质量保证金总额达到专用合同条款约定的金额或比例为止。质量保证金的计算额度不包括预付款的支付、扣回以及价格调整的金额。</w:t>
      </w:r>
    </w:p>
    <w:p w14:paraId="07D1EFB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17.4.2 在第1.1.4.5目约定的缺陷责任期满时，承包人向发包人申请到期应返还承包人剩余的质量保证金，发包人应在14天内会同承包人按照合同约定的内容核实承包人是否完成缺陷责任。如无异议，发包人应当在核实后将剩余质量保证金返还承包人。</w:t>
      </w:r>
    </w:p>
    <w:p w14:paraId="0B9E9927">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17.4.3 在第1.1.4.5目约定的缺陷责任期满时，承包人没有完成缺陷责任的，发包人有权扣留与未履行责任剩余工作所需金额相应的质量保证金余额，并有权根据第19.3款约定要求延长缺陷责任期，直至完成剩余工作为止。</w:t>
      </w:r>
    </w:p>
    <w:p w14:paraId="46B1B34F">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653" w:name="_Toc247514151"/>
      <w:bookmarkStart w:id="1654" w:name="_Toc13634"/>
      <w:bookmarkStart w:id="1655" w:name="_Toc5792"/>
      <w:bookmarkStart w:id="1656" w:name="_Toc27387"/>
      <w:bookmarkStart w:id="1657" w:name="_Toc21069"/>
      <w:bookmarkStart w:id="1658" w:name="_Toc31734"/>
      <w:bookmarkStart w:id="1659" w:name="_Toc14161"/>
      <w:bookmarkStart w:id="1660" w:name="_Toc8761"/>
      <w:bookmarkStart w:id="1661" w:name="_Toc247527752"/>
      <w:r>
        <w:rPr>
          <w:rFonts w:hint="eastAsia" w:ascii="宋体" w:hAnsi="宋体" w:eastAsia="宋体" w:cs="宋体"/>
          <w:sz w:val="22"/>
          <w:szCs w:val="18"/>
          <w:lang w:val="en-US" w:eastAsia="zh-CN"/>
        </w:rPr>
        <w:t>17.5 竣工结算</w:t>
      </w:r>
      <w:bookmarkEnd w:id="1653"/>
      <w:bookmarkEnd w:id="1654"/>
      <w:bookmarkEnd w:id="1655"/>
      <w:bookmarkEnd w:id="1656"/>
      <w:bookmarkEnd w:id="1657"/>
      <w:bookmarkEnd w:id="1658"/>
      <w:bookmarkEnd w:id="1659"/>
      <w:bookmarkEnd w:id="1660"/>
      <w:bookmarkEnd w:id="1661"/>
    </w:p>
    <w:p w14:paraId="3D138986">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1662" w:name="_Toc22264"/>
      <w:bookmarkStart w:id="1663" w:name="_Toc29409"/>
      <w:bookmarkStart w:id="1664" w:name="_Toc27236"/>
      <w:r>
        <w:rPr>
          <w:rFonts w:hint="eastAsia" w:ascii="宋体" w:hAnsi="宋体" w:eastAsia="宋体" w:cs="宋体"/>
          <w:sz w:val="22"/>
          <w:szCs w:val="22"/>
          <w:lang w:val="en-US" w:eastAsia="zh-CN"/>
        </w:rPr>
        <w:t>17.5.1 竣工付款申请单</w:t>
      </w:r>
      <w:bookmarkEnd w:id="1662"/>
      <w:bookmarkEnd w:id="1663"/>
      <w:bookmarkEnd w:id="1664"/>
    </w:p>
    <w:p w14:paraId="7BD1F8F7">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工程接收证书颁发后，承包人应按专用合同条款约定的份数和期限向监理人提交竣工付款申请单，并提供相关证明材料。除专用合同条款另有约定外，竣工付款申请单应包括下列内容：竣工结算合同总价、发包人已支付承包人的工程价款、应扣留的质量保证金、应支付的竣工付款金额。</w:t>
      </w:r>
    </w:p>
    <w:p w14:paraId="4562826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（2）监理人对竣工付款申请单有异议的，有权要求承包人进行修正和提供补充资料。经监理人和承包人协商后，由承包人向监理人提交修正后的竣工付款申请单。</w:t>
      </w:r>
    </w:p>
    <w:p w14:paraId="4FCDB6A9">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1665" w:name="_Toc20034"/>
      <w:bookmarkStart w:id="1666" w:name="_Toc6331"/>
      <w:bookmarkStart w:id="1667" w:name="_Toc24370"/>
      <w:r>
        <w:rPr>
          <w:rFonts w:hint="eastAsia" w:ascii="宋体" w:hAnsi="宋体" w:eastAsia="宋体" w:cs="宋体"/>
          <w:sz w:val="22"/>
          <w:szCs w:val="22"/>
          <w:lang w:val="en-US" w:eastAsia="zh-CN"/>
        </w:rPr>
        <w:t>17.5.2 竣工付款证书及支付时间</w:t>
      </w:r>
      <w:bookmarkEnd w:id="1665"/>
      <w:bookmarkEnd w:id="1666"/>
      <w:bookmarkEnd w:id="1667"/>
    </w:p>
    <w:p w14:paraId="1C804CF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监理人在收到承包人提交的竣工付款申请单后的14天内完成核查，提出发包人到期应支付给承包人的价款送发包人审核并抄送承包人。发包人应在收到后14天内审核完毕，由监理人向承包人出具经发包人签认的竣工付款证书。监理人未在约定时间内核查，又未提出具体意见的，视为承包人提交的竣工付款申请单已经监理人核查同意；发包人未在约定时间内审核又未提出具体意见的，监理人提出发包人到期应支付给承包人的价款视为已经发包人同意。</w:t>
      </w:r>
    </w:p>
    <w:p w14:paraId="6C5F182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（2）发包人应在监理人出具竣工付款证书后的14 天内，将应支付款支付给承包人。发包人不按期支付的，按第17.3.4（2）的约定，将逾期付款违约金支付给承包人。</w:t>
      </w:r>
    </w:p>
    <w:p w14:paraId="61D77B4A">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（3）承包人对发包人签认的竣工付款证书有异议的，发包人可出具竣工付款申请单中承包人已同意部分的临时付款证书。存在争议的部分，按第24条的约定执行。</w:t>
      </w:r>
    </w:p>
    <w:p w14:paraId="5758A586">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（4）竣工付款涉及政府投资资金的，按第17.3.4（4）的约定执行。</w:t>
      </w:r>
    </w:p>
    <w:p w14:paraId="0E7DFCA4">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668" w:name="_Toc31674"/>
      <w:bookmarkStart w:id="1669" w:name="_Toc19379"/>
      <w:bookmarkStart w:id="1670" w:name="_Toc247527753"/>
      <w:bookmarkStart w:id="1671" w:name="_Toc864"/>
      <w:bookmarkStart w:id="1672" w:name="_Toc5709"/>
      <w:bookmarkStart w:id="1673" w:name="_Toc9574"/>
      <w:bookmarkStart w:id="1674" w:name="_Toc247514152"/>
      <w:bookmarkStart w:id="1675" w:name="_Toc1717"/>
      <w:bookmarkStart w:id="1676" w:name="_Toc3531"/>
      <w:r>
        <w:rPr>
          <w:rFonts w:hint="eastAsia" w:ascii="宋体" w:hAnsi="宋体" w:eastAsia="宋体" w:cs="宋体"/>
          <w:sz w:val="22"/>
          <w:szCs w:val="18"/>
          <w:lang w:val="en-US" w:eastAsia="zh-CN"/>
        </w:rPr>
        <w:t>17.6 最终结清</w:t>
      </w:r>
      <w:bookmarkEnd w:id="1668"/>
      <w:bookmarkEnd w:id="1669"/>
      <w:bookmarkEnd w:id="1670"/>
      <w:bookmarkEnd w:id="1671"/>
      <w:bookmarkEnd w:id="1672"/>
      <w:bookmarkEnd w:id="1673"/>
      <w:bookmarkEnd w:id="1674"/>
      <w:bookmarkEnd w:id="1675"/>
      <w:bookmarkEnd w:id="1676"/>
    </w:p>
    <w:p w14:paraId="0E2ED7C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1677" w:name="_Toc30482"/>
      <w:bookmarkStart w:id="1678" w:name="_Toc4470"/>
      <w:bookmarkStart w:id="1679" w:name="_Toc5558"/>
      <w:r>
        <w:rPr>
          <w:rFonts w:hint="eastAsia" w:ascii="宋体" w:hAnsi="宋体" w:eastAsia="宋体" w:cs="宋体"/>
          <w:sz w:val="22"/>
          <w:szCs w:val="22"/>
          <w:lang w:val="en-US" w:eastAsia="zh-CN"/>
        </w:rPr>
        <w:t>17.6.1 最终结清申请单</w:t>
      </w:r>
      <w:bookmarkEnd w:id="1677"/>
      <w:bookmarkEnd w:id="1678"/>
      <w:bookmarkEnd w:id="1679"/>
    </w:p>
    <w:p w14:paraId="64C0A1F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（1）缺陷责任期终止证书签发后，承包人可按专用合同条款约定的份数和期限向监理人提交最终结清申请单，并提供相关证明材料。</w:t>
      </w:r>
    </w:p>
    <w:p w14:paraId="6B842C7A">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（2）发包人对最终结清申请单内容有异议的，有权要求承包人进行修正和提供补充资料，由承包人向监理人提交修正后的最终结清申请单。</w:t>
      </w:r>
    </w:p>
    <w:p w14:paraId="0A8942F1">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1680" w:name="_Toc17476"/>
      <w:bookmarkStart w:id="1681" w:name="_Toc9155"/>
      <w:bookmarkStart w:id="1682" w:name="_Toc1013"/>
      <w:r>
        <w:rPr>
          <w:rFonts w:hint="eastAsia" w:ascii="宋体" w:hAnsi="宋体" w:eastAsia="宋体" w:cs="宋体"/>
          <w:sz w:val="22"/>
          <w:szCs w:val="22"/>
          <w:lang w:val="en-US" w:eastAsia="zh-CN"/>
        </w:rPr>
        <w:t>17.6.2 最终结清证书和支付时间</w:t>
      </w:r>
      <w:bookmarkEnd w:id="1680"/>
      <w:bookmarkEnd w:id="1681"/>
      <w:bookmarkEnd w:id="1682"/>
    </w:p>
    <w:p w14:paraId="57127C8A">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监理人收到承包人提交的最终结清申请单后的14天内，提出发包人应支付给承包人的价款送发包人审核并抄送承包人。发包人应在收到后14天内审核完毕，由监理人向承包人出具经发包人签认的最终结清证书。监理人未在约定时间内核查，又未提出具体意见的，视为承包人提交的最终结清申请已经监理人核查同意；发包人未在约定时间内审核又未提出具体意见的，监理人提出应支付给承包人的价款视为已经发包人同意。</w:t>
      </w:r>
    </w:p>
    <w:p w14:paraId="5D3A0DF6">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（2）发包人应在监理人出具最终结清证书后的14 天内，将应支付款支付给承包人。</w:t>
      </w:r>
    </w:p>
    <w:p w14:paraId="383BA38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发包人不按期支付的，按第17.3.4（2）的约定，将逾期付款违约金支付给承包人。</w:t>
      </w:r>
    </w:p>
    <w:p w14:paraId="4E2EA1CA">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（3）承包人对发包人签认的最终结清证书有异议的，按第24条的约定执行。</w:t>
      </w:r>
    </w:p>
    <w:p w14:paraId="3BC0B482">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（4）最终结清付款涉及政府投资资金的，按第17.3.4（4）的约定执行。</w:t>
      </w:r>
    </w:p>
    <w:p w14:paraId="668A8F88">
      <w:pPr>
        <w:pStyle w:val="29"/>
        <w:pageBreakBefore w:val="0"/>
        <w:widowControl w:val="0"/>
        <w:kinsoku/>
        <w:wordWrap/>
        <w:overflowPunct/>
        <w:topLinePunct w:val="0"/>
        <w:autoSpaceDE/>
        <w:autoSpaceDN/>
        <w:bidi w:val="0"/>
        <w:adjustRightInd/>
        <w:snapToGrid/>
        <w:spacing w:before="0" w:beforeLines="-2147483648" w:afterLines="-2147483648" w:line="360" w:lineRule="auto"/>
        <w:textAlignment w:val="auto"/>
        <w:outlineLvl w:val="2"/>
        <w:rPr>
          <w:rFonts w:hint="eastAsia" w:ascii="宋体" w:hAnsi="宋体" w:eastAsia="宋体" w:cs="宋体"/>
          <w:sz w:val="24"/>
          <w:szCs w:val="24"/>
          <w:lang w:val="en-US" w:eastAsia="zh-CN"/>
        </w:rPr>
      </w:pPr>
      <w:bookmarkStart w:id="1683" w:name="_Toc31471"/>
      <w:bookmarkStart w:id="1684" w:name="_Toc482467098"/>
      <w:bookmarkStart w:id="1685" w:name="_Toc31949"/>
      <w:bookmarkStart w:id="1686" w:name="_Toc247527754"/>
      <w:bookmarkStart w:id="1687" w:name="_Toc8332"/>
      <w:bookmarkStart w:id="1688" w:name="_Toc29152"/>
      <w:bookmarkStart w:id="1689" w:name="_Toc516"/>
      <w:bookmarkStart w:id="1690" w:name="_Toc17987"/>
      <w:bookmarkStart w:id="1691" w:name="_Toc3464"/>
      <w:bookmarkStart w:id="1692" w:name="_Toc184635115"/>
      <w:bookmarkStart w:id="1693" w:name="_Toc247514153"/>
      <w:r>
        <w:rPr>
          <w:rFonts w:hint="eastAsia" w:ascii="宋体" w:hAnsi="宋体" w:eastAsia="宋体" w:cs="宋体"/>
          <w:sz w:val="24"/>
          <w:szCs w:val="24"/>
          <w:lang w:val="en-US" w:eastAsia="zh-CN"/>
        </w:rPr>
        <w:t>18. 竣工试验和竣工验收</w:t>
      </w:r>
      <w:bookmarkEnd w:id="1683"/>
      <w:bookmarkEnd w:id="1684"/>
      <w:bookmarkEnd w:id="1685"/>
      <w:bookmarkEnd w:id="1686"/>
      <w:bookmarkEnd w:id="1687"/>
      <w:bookmarkEnd w:id="1688"/>
      <w:bookmarkEnd w:id="1689"/>
      <w:bookmarkEnd w:id="1690"/>
      <w:bookmarkEnd w:id="1691"/>
      <w:bookmarkEnd w:id="1692"/>
      <w:bookmarkEnd w:id="1693"/>
    </w:p>
    <w:p w14:paraId="51F08F61">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694" w:name="_Toc29014"/>
      <w:bookmarkStart w:id="1695" w:name="_Toc15949"/>
      <w:bookmarkStart w:id="1696" w:name="_Toc23134"/>
      <w:bookmarkStart w:id="1697" w:name="_Toc12932"/>
      <w:bookmarkStart w:id="1698" w:name="_Toc20786"/>
      <w:bookmarkStart w:id="1699" w:name="_Toc2158"/>
      <w:bookmarkStart w:id="1700" w:name="_Toc23168"/>
      <w:bookmarkStart w:id="1701" w:name="_Toc247527755"/>
      <w:bookmarkStart w:id="1702" w:name="_Toc247514154"/>
      <w:r>
        <w:rPr>
          <w:rFonts w:hint="eastAsia" w:ascii="宋体" w:hAnsi="宋体" w:eastAsia="宋体" w:cs="宋体"/>
          <w:sz w:val="22"/>
          <w:szCs w:val="18"/>
          <w:lang w:val="en-US" w:eastAsia="zh-CN"/>
        </w:rPr>
        <w:t>18.1 竣工试验</w:t>
      </w:r>
      <w:bookmarkEnd w:id="1694"/>
      <w:bookmarkEnd w:id="1695"/>
      <w:bookmarkEnd w:id="1696"/>
      <w:bookmarkEnd w:id="1697"/>
      <w:bookmarkEnd w:id="1698"/>
      <w:bookmarkEnd w:id="1699"/>
      <w:bookmarkEnd w:id="1700"/>
    </w:p>
    <w:p w14:paraId="6E30E663">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18.1.1承包人按照第5.5款和第5.6款提交文件后，进行竣工试验。</w:t>
      </w:r>
    </w:p>
    <w:p w14:paraId="52550829">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18.1.2承包人应提前21天将可以开始进行竣工试验的日期通知监理人，监理人应在该日期后14天内，确定竣工试验具体时间。除专用合同条款中另有约定外，竣工试验应按下述顺序进行：</w:t>
      </w:r>
    </w:p>
    <w:p w14:paraId="7BA03EF7">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（1）第一阶段，承包人进行适当的检查和功能性试验，保证每一项工程设备都满足合同要求，并能安全地进入下一阶段试验；</w:t>
      </w:r>
    </w:p>
    <w:p w14:paraId="3D4FF5D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（2）第二阶段，承包人进行试验，保证工程或区段工程满足合同要求，在所有可利用的操作条件下安全运行；</w:t>
      </w:r>
    </w:p>
    <w:p w14:paraId="45EED60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（3）第三阶段，当工程能安全运行时，承包人应通知监理人，可以进行其他竣工试验，包括各种性能测试，以证明工程符合发包人要求中列明的性能保证指标。</w:t>
      </w:r>
    </w:p>
    <w:p w14:paraId="3BC752D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18.1.3 承包人应按合同约定进行工程及工程设备试运行。试运行所需人员、设备、材料、燃料、电力、消耗品、工具等必要的条件以及试运行费用等由专用合同条款规定。</w:t>
      </w:r>
    </w:p>
    <w:p w14:paraId="5598A5A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18.1.4 某项竣工试验未能通过的，承包人应按照监理人的指示限期改正，并承担合同约定的相应责任。</w:t>
      </w:r>
    </w:p>
    <w:bookmarkEnd w:id="1701"/>
    <w:bookmarkEnd w:id="1702"/>
    <w:p w14:paraId="2217C7BB">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703" w:name="_Toc29957"/>
      <w:bookmarkStart w:id="1704" w:name="_Toc12891"/>
      <w:bookmarkStart w:id="1705" w:name="_Toc21058"/>
      <w:bookmarkStart w:id="1706" w:name="_Toc247514159"/>
      <w:bookmarkStart w:id="1707" w:name="_Toc247527760"/>
      <w:bookmarkStart w:id="1708" w:name="_Toc22445"/>
      <w:bookmarkStart w:id="1709" w:name="_Toc16027"/>
      <w:bookmarkStart w:id="1710" w:name="_Toc27392"/>
      <w:bookmarkStart w:id="1711" w:name="_Toc16787"/>
      <w:r>
        <w:rPr>
          <w:rFonts w:hint="eastAsia" w:ascii="宋体" w:hAnsi="宋体" w:eastAsia="宋体" w:cs="宋体"/>
          <w:sz w:val="22"/>
          <w:szCs w:val="18"/>
          <w:lang w:val="en-US" w:eastAsia="zh-CN"/>
        </w:rPr>
        <w:t>18.2 竣工验收申请报告</w:t>
      </w:r>
      <w:bookmarkEnd w:id="1703"/>
      <w:bookmarkEnd w:id="1704"/>
      <w:bookmarkEnd w:id="1705"/>
      <w:bookmarkEnd w:id="1706"/>
      <w:bookmarkEnd w:id="1707"/>
      <w:bookmarkEnd w:id="1708"/>
      <w:bookmarkEnd w:id="1709"/>
      <w:bookmarkEnd w:id="1710"/>
      <w:bookmarkEnd w:id="1711"/>
    </w:p>
    <w:p w14:paraId="0AB04902">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当工程具备以下条件时，承包人即可向监理人报送竣工验收申请报告：</w:t>
      </w:r>
    </w:p>
    <w:p w14:paraId="1EDE5232">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（1）除监理人同意列入缺陷责任期内完成的尾工（甩项）工程和缺陷修补工作外，合同范围内的全部区段工程以及有关工作，包括合同要求的试验和竣工试验均已完成，并符合合同要求；</w:t>
      </w:r>
    </w:p>
    <w:p w14:paraId="5986E9D6">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（2）已按合同约定的内容和份数备齐了符合要求的竣工文件；</w:t>
      </w:r>
    </w:p>
    <w:p w14:paraId="4EB4861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（3）已按监理人的要求编制了在缺陷责任期内完成的尾工（甩项）工程和缺陷修补工作清单以及相应施工计划；</w:t>
      </w:r>
    </w:p>
    <w:p w14:paraId="49B96A64">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（4）监理人要求在竣工验收前应完成的其他工作；</w:t>
      </w:r>
    </w:p>
    <w:p w14:paraId="71769478">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（5）监理人要求提交的竣工验收资料清单。</w:t>
      </w:r>
    </w:p>
    <w:p w14:paraId="1BC8DD0B">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712" w:name="_Toc247527761"/>
      <w:bookmarkStart w:id="1713" w:name="_Toc9694"/>
      <w:bookmarkStart w:id="1714" w:name="_Toc23486"/>
      <w:bookmarkStart w:id="1715" w:name="_Toc247514160"/>
      <w:bookmarkStart w:id="1716" w:name="_Toc26021"/>
      <w:bookmarkStart w:id="1717" w:name="_Toc1650"/>
      <w:bookmarkStart w:id="1718" w:name="_Toc25351"/>
      <w:bookmarkStart w:id="1719" w:name="_Toc4827"/>
      <w:bookmarkStart w:id="1720" w:name="_Toc18317"/>
      <w:r>
        <w:rPr>
          <w:rFonts w:hint="eastAsia" w:ascii="宋体" w:hAnsi="宋体" w:eastAsia="宋体" w:cs="宋体"/>
          <w:sz w:val="22"/>
          <w:szCs w:val="18"/>
          <w:lang w:val="en-US" w:eastAsia="zh-CN"/>
        </w:rPr>
        <w:t>18.3 竣工验收</w:t>
      </w:r>
      <w:bookmarkEnd w:id="1712"/>
      <w:bookmarkEnd w:id="1713"/>
      <w:bookmarkEnd w:id="1714"/>
      <w:bookmarkEnd w:id="1715"/>
      <w:bookmarkEnd w:id="1716"/>
      <w:bookmarkEnd w:id="1717"/>
      <w:bookmarkEnd w:id="1718"/>
      <w:bookmarkEnd w:id="1719"/>
      <w:bookmarkEnd w:id="1720"/>
    </w:p>
    <w:p w14:paraId="2519F7A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监理人收到承包人按第18.2 款约定提交的竣工验收申请报告后，应审查申请报告的各项内容，并按以下不同情况进行处理。</w:t>
      </w:r>
    </w:p>
    <w:p w14:paraId="51145C3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18.3.1 监理人审查后认为尚不具备竣工验收条件的，应在收到竣工验收申请报告后的28天内通知承包人，指出在颁发接收证书前承包人还需进行的工作内容。承包人完成监理人通知的全部工作内容后，应再次提交竣工验收申请报告，直至监理人同意为止。监理人收到竣工验收申请报告后28天内不予答复的，视为同意承包人的竣工验收申请，并应在收到该竣工验收申请报告后28天内提请发包人进行竣工验收。</w:t>
      </w:r>
    </w:p>
    <w:p w14:paraId="48032A3A">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18.3.2 监理人同意承包人提交的竣工验收申请报告的，应在收到该竣工验收申请报告后的28天内提请发包人进行工程验收。</w:t>
      </w:r>
    </w:p>
    <w:p w14:paraId="4A97D48F">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18.3.3 发包人经过验收后同意接收工程的，应在监理人收到竣工验收申请报告后的56天内，由监理人向承包人出具经发包人签认的工程接收证书。发包人验收后同意接收工程但提出整修和完善要求的，限期修好，并缓发工程接收证书。整修和完善工作完成后，监理人复查达到要求的，经发包人同意后，再向承包人出具工程接收证书。</w:t>
      </w:r>
    </w:p>
    <w:p w14:paraId="6F658579">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18.3.4 发包人验收后不同意接收工程的，监理人应按照发包人的验收意见发出指示，要求承包人对不合格工程认真返工重做或进行补救处理，并承担由此产生的费用。承包人在完成不合格工程的返工重做或补救工作后，应重新提交竣工验收申请报告，按第18.3.1 项、第18.3.2 项和第18.3.3 项的约定进行。</w:t>
      </w:r>
    </w:p>
    <w:p w14:paraId="6B8F64A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18.3.5 除专用合同条款另有约定外，经验收合格工程的实际竣工日期，以提交竣工验收申请报告的日期为准，并在工程接收证书中写明。</w:t>
      </w:r>
    </w:p>
    <w:p w14:paraId="7B551074">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18.3.6 发包人在收到承包人竣工验收申请报告56 天后未进行验收的，视为验收合格，实际竣工日期以提交竣工验收申请报告的日期为准，但发包人由于不可抗力不能进行验收的除外。</w:t>
      </w:r>
    </w:p>
    <w:p w14:paraId="30747CEF">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721" w:name="_Toc5096"/>
      <w:bookmarkStart w:id="1722" w:name="_Toc13675"/>
      <w:bookmarkStart w:id="1723" w:name="_Toc31287"/>
      <w:bookmarkStart w:id="1724" w:name="_Toc7184"/>
      <w:bookmarkStart w:id="1725" w:name="_Toc13591"/>
      <w:bookmarkStart w:id="1726" w:name="_Toc16588"/>
      <w:bookmarkStart w:id="1727" w:name="_Toc28604"/>
      <w:r>
        <w:rPr>
          <w:rFonts w:hint="eastAsia" w:ascii="宋体" w:hAnsi="宋体" w:eastAsia="宋体" w:cs="宋体"/>
          <w:sz w:val="22"/>
          <w:szCs w:val="18"/>
          <w:lang w:val="en-US" w:eastAsia="zh-CN"/>
        </w:rPr>
        <w:t>18.4 国家验收</w:t>
      </w:r>
      <w:bookmarkEnd w:id="1721"/>
      <w:bookmarkEnd w:id="1722"/>
      <w:bookmarkEnd w:id="1723"/>
      <w:bookmarkEnd w:id="1724"/>
      <w:bookmarkEnd w:id="1725"/>
      <w:bookmarkEnd w:id="1726"/>
      <w:bookmarkEnd w:id="1727"/>
    </w:p>
    <w:p w14:paraId="38F5A5D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需要进行国家验收的，竣工验收是国家验收的一部分。竣工验收所采用的各项验收和评定标准应符合国家验收标准。发包人和承包人为竣工验收提供的各项竣工验收资料应符合国家验收的要求。</w:t>
      </w:r>
    </w:p>
    <w:p w14:paraId="10D3102F">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728" w:name="_Toc17397"/>
      <w:bookmarkStart w:id="1729" w:name="_Toc18717"/>
      <w:bookmarkStart w:id="1730" w:name="_Toc20409"/>
      <w:bookmarkStart w:id="1731" w:name="_Toc247527762"/>
      <w:bookmarkStart w:id="1732" w:name="_Toc3314"/>
      <w:bookmarkStart w:id="1733" w:name="_Toc247514161"/>
      <w:bookmarkStart w:id="1734" w:name="_Toc11344"/>
      <w:bookmarkStart w:id="1735" w:name="_Toc22765"/>
      <w:bookmarkStart w:id="1736" w:name="_Toc6538"/>
      <w:r>
        <w:rPr>
          <w:rFonts w:hint="eastAsia" w:ascii="宋体" w:hAnsi="宋体" w:eastAsia="宋体" w:cs="宋体"/>
          <w:sz w:val="22"/>
          <w:szCs w:val="18"/>
          <w:lang w:val="en-US" w:eastAsia="zh-CN"/>
        </w:rPr>
        <w:t>18.5 区段工程验收</w:t>
      </w:r>
      <w:bookmarkEnd w:id="1728"/>
      <w:bookmarkEnd w:id="1729"/>
      <w:bookmarkEnd w:id="1730"/>
      <w:bookmarkEnd w:id="1731"/>
      <w:bookmarkEnd w:id="1732"/>
      <w:bookmarkEnd w:id="1733"/>
      <w:bookmarkEnd w:id="1734"/>
      <w:bookmarkEnd w:id="1735"/>
      <w:bookmarkEnd w:id="1736"/>
    </w:p>
    <w:p w14:paraId="2956464A">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18.5.1 发包人根据合同进度计划安排，在全部工程竣工前需要使用已经竣工的区段工程时，或承包人提出经发包人同意时，可进行区段工程验收。验收的程序可参照第18.2款与第18.3 款的约定进行。验收合格后，由监理人向承包人出具经发包人签认的区段工程验收证书。已签发区段工程接收证书的区段工程由发包人负责照管。区段工程的验收成果和结论作为全部工程竣工验收申请报告的附件。</w:t>
      </w:r>
    </w:p>
    <w:p w14:paraId="5E119041">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18.5.2 发包人在全部工程竣工前，使用已接收的区段工程导致承包人费用增加的，发包人应承担由此增加的费用和（或）工期延误，并支付承包人合理利润。</w:t>
      </w:r>
    </w:p>
    <w:p w14:paraId="7243EDB2">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737" w:name="_Toc10683"/>
      <w:bookmarkStart w:id="1738" w:name="_Toc30227"/>
      <w:bookmarkStart w:id="1739" w:name="_Toc3157"/>
      <w:bookmarkStart w:id="1740" w:name="_Toc247514162"/>
      <w:bookmarkStart w:id="1741" w:name="_Toc15579"/>
      <w:bookmarkStart w:id="1742" w:name="_Toc29908"/>
      <w:bookmarkStart w:id="1743" w:name="_Toc247527763"/>
      <w:bookmarkStart w:id="1744" w:name="_Toc3183"/>
      <w:bookmarkStart w:id="1745" w:name="_Toc13355"/>
      <w:r>
        <w:rPr>
          <w:rFonts w:hint="eastAsia" w:ascii="宋体" w:hAnsi="宋体" w:eastAsia="宋体" w:cs="宋体"/>
          <w:sz w:val="22"/>
          <w:szCs w:val="18"/>
          <w:lang w:val="en-US" w:eastAsia="zh-CN"/>
        </w:rPr>
        <w:t>18.6 施工期运行</w:t>
      </w:r>
      <w:bookmarkEnd w:id="1737"/>
      <w:bookmarkEnd w:id="1738"/>
      <w:bookmarkEnd w:id="1739"/>
      <w:bookmarkEnd w:id="1740"/>
      <w:bookmarkEnd w:id="1741"/>
      <w:bookmarkEnd w:id="1742"/>
      <w:bookmarkEnd w:id="1743"/>
      <w:bookmarkEnd w:id="1744"/>
      <w:bookmarkEnd w:id="1745"/>
    </w:p>
    <w:p w14:paraId="3064165C">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18.6.1 施工期运行是指合同工程尚未全部竣工，其中某项或某几项区段工程或工程设备安装已竣工，根据专用合同条款约定，需要投入施工期运行的，经发包人按第18.5 款的约定验收合格，证明能确保安全后，才能在施工期投入运行。</w:t>
      </w:r>
    </w:p>
    <w:p w14:paraId="3A9762AA">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18.6.2 在施工期运行中发现工程或工程设备损坏或存在缺陷的，由承包人按第19.2 款约定进行修复。</w:t>
      </w:r>
    </w:p>
    <w:p w14:paraId="0A4517B5">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746" w:name="_Toc22135"/>
      <w:bookmarkStart w:id="1747" w:name="_Toc32601"/>
      <w:bookmarkStart w:id="1748" w:name="_Toc15225"/>
      <w:bookmarkStart w:id="1749" w:name="_Toc27122"/>
      <w:bookmarkStart w:id="1750" w:name="_Toc247514163"/>
      <w:bookmarkStart w:id="1751" w:name="_Toc12649"/>
      <w:bookmarkStart w:id="1752" w:name="_Toc29307"/>
      <w:bookmarkStart w:id="1753" w:name="_Toc8563"/>
      <w:bookmarkStart w:id="1754" w:name="_Toc247527764"/>
      <w:r>
        <w:rPr>
          <w:rFonts w:hint="eastAsia" w:ascii="宋体" w:hAnsi="宋体" w:eastAsia="宋体" w:cs="宋体"/>
          <w:sz w:val="22"/>
          <w:szCs w:val="18"/>
          <w:lang w:val="en-US" w:eastAsia="zh-CN"/>
        </w:rPr>
        <w:t>18.7 竣工清场</w:t>
      </w:r>
      <w:bookmarkEnd w:id="1746"/>
      <w:bookmarkEnd w:id="1747"/>
      <w:bookmarkEnd w:id="1748"/>
      <w:bookmarkEnd w:id="1749"/>
      <w:bookmarkEnd w:id="1750"/>
      <w:bookmarkEnd w:id="1751"/>
      <w:bookmarkEnd w:id="1752"/>
      <w:bookmarkEnd w:id="1753"/>
      <w:bookmarkEnd w:id="1754"/>
    </w:p>
    <w:p w14:paraId="07BA548F">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18.7.1 除合同另有约定外，工程接收证书颁发后，承包人应按以下要求对施工场地进行清理，直至监理人检验合格为止。竣工清场费用由承包人承担。</w:t>
      </w:r>
    </w:p>
    <w:p w14:paraId="05521E6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（1）施工场地内残留的垃圾已全部清除出场；</w:t>
      </w:r>
    </w:p>
    <w:p w14:paraId="2318EB6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（2）临时工程已拆除，场地已按合同要求进行清理、平整或复原；</w:t>
      </w:r>
    </w:p>
    <w:p w14:paraId="1FC8B5D3">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（3）按合同约定应撤离的承包人设备和剩余的材料，包括废弃的施工设备和材料，已按计划撤离施工场地；</w:t>
      </w:r>
    </w:p>
    <w:p w14:paraId="019A8D42">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（4）工程建筑物周边及其附近道路、河道的施工堆积物，已按监理人指示全部清理；</w:t>
      </w:r>
    </w:p>
    <w:p w14:paraId="1A3BF2A8">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（5）监理人指示的其他场地清理工作已全部完成。</w:t>
      </w:r>
    </w:p>
    <w:p w14:paraId="1CEDDD54">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18.7.2 承包人未按监理人的要求恢复临时占地，或者场地清理未达到合同约定的，发包人有权委托其他人恢复或清理，所发生的金额从拟支付给承包人的款项中扣除。</w:t>
      </w:r>
    </w:p>
    <w:p w14:paraId="22954FA3">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755" w:name="_Toc28859"/>
      <w:bookmarkStart w:id="1756" w:name="_Toc25881"/>
      <w:bookmarkStart w:id="1757" w:name="_Toc247527765"/>
      <w:bookmarkStart w:id="1758" w:name="_Toc32490"/>
      <w:bookmarkStart w:id="1759" w:name="_Toc28731"/>
      <w:bookmarkStart w:id="1760" w:name="_Toc29278"/>
      <w:bookmarkStart w:id="1761" w:name="_Toc247514164"/>
      <w:bookmarkStart w:id="1762" w:name="_Toc23735"/>
      <w:bookmarkStart w:id="1763" w:name="_Toc6032"/>
      <w:r>
        <w:rPr>
          <w:rFonts w:hint="eastAsia" w:ascii="宋体" w:hAnsi="宋体" w:eastAsia="宋体" w:cs="宋体"/>
          <w:sz w:val="22"/>
          <w:szCs w:val="18"/>
          <w:lang w:val="en-US" w:eastAsia="zh-CN"/>
        </w:rPr>
        <w:t>18.8 施工队伍的撤离</w:t>
      </w:r>
      <w:bookmarkEnd w:id="1755"/>
      <w:bookmarkEnd w:id="1756"/>
      <w:bookmarkEnd w:id="1757"/>
      <w:bookmarkEnd w:id="1758"/>
      <w:bookmarkEnd w:id="1759"/>
      <w:bookmarkEnd w:id="1760"/>
      <w:bookmarkEnd w:id="1761"/>
      <w:bookmarkEnd w:id="1762"/>
      <w:bookmarkEnd w:id="1763"/>
    </w:p>
    <w:p w14:paraId="360A0F74">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工程接收证书颁发后的56天内，除了经监理人同意需在缺陷责任期内继续工作和使用的人员、施工设备和临时工程外，其余的人员、施工设备和临时工程均应撤离施工场地或拆除。除合同另有约定外，缺陷责任期满时，承包人的人员和施工设备应全部撤离施工场地。</w:t>
      </w:r>
    </w:p>
    <w:p w14:paraId="5845609B">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764" w:name="_Toc26797"/>
      <w:bookmarkStart w:id="1765" w:name="_Toc4707"/>
      <w:bookmarkStart w:id="1766" w:name="_Toc12322"/>
      <w:bookmarkStart w:id="1767" w:name="_Toc12795"/>
      <w:bookmarkStart w:id="1768" w:name="_Toc29001"/>
      <w:bookmarkStart w:id="1769" w:name="_Toc1327"/>
      <w:bookmarkStart w:id="1770" w:name="_Toc20651"/>
      <w:r>
        <w:rPr>
          <w:rFonts w:hint="eastAsia" w:ascii="宋体" w:hAnsi="宋体" w:eastAsia="宋体" w:cs="宋体"/>
          <w:sz w:val="22"/>
          <w:szCs w:val="18"/>
          <w:lang w:val="en-US" w:eastAsia="zh-CN"/>
        </w:rPr>
        <w:t>18.9 竣工后试验（A）</w:t>
      </w:r>
      <w:bookmarkEnd w:id="1764"/>
      <w:bookmarkEnd w:id="1765"/>
      <w:bookmarkEnd w:id="1766"/>
      <w:bookmarkEnd w:id="1767"/>
      <w:bookmarkEnd w:id="1768"/>
      <w:bookmarkEnd w:id="1769"/>
      <w:bookmarkEnd w:id="1770"/>
    </w:p>
    <w:p w14:paraId="096731F1">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除专用合同条款另有约定外，发包人应：</w:t>
      </w:r>
    </w:p>
    <w:p w14:paraId="5D51623F">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（1）为竣工后试验提供必要的电力、设备、燃料、仪器、劳力、材料，以及具有适当资质和经验的工作人员；</w:t>
      </w:r>
    </w:p>
    <w:p w14:paraId="40D6CA46">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（2）根据承包商按照第5.6款提供的手册，以及承包人给予的指导进行竣工后试验。</w:t>
      </w:r>
    </w:p>
    <w:p w14:paraId="11BD2B67">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发包人应提前21天将竣工后试验的日期通知承包人。如果承包人未能在该日期出席竣工后试验，发包人可自行进行，承包人应对检验数据予以认可。</w:t>
      </w:r>
    </w:p>
    <w:p w14:paraId="2CC6FE17">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因承包人原因造成某项竣工后试验未能通过的，承包人应按照合同的约定进行赔偿，或者承包人提出修复建议，按照发包人指示的合理期限内改正，并承担合同约定的相应责任。</w:t>
      </w:r>
    </w:p>
    <w:p w14:paraId="3C7397D6">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771" w:name="_Toc8045"/>
      <w:bookmarkStart w:id="1772" w:name="_Toc24958"/>
      <w:bookmarkStart w:id="1773" w:name="_Toc27063"/>
      <w:bookmarkStart w:id="1774" w:name="_Toc4974"/>
      <w:bookmarkStart w:id="1775" w:name="_Toc29330"/>
      <w:bookmarkStart w:id="1776" w:name="_Toc7805"/>
      <w:bookmarkStart w:id="1777" w:name="_Toc19992"/>
      <w:r>
        <w:rPr>
          <w:rFonts w:hint="eastAsia" w:ascii="宋体" w:hAnsi="宋体" w:eastAsia="宋体" w:cs="宋体"/>
          <w:sz w:val="22"/>
          <w:szCs w:val="18"/>
          <w:lang w:val="en-US" w:eastAsia="zh-CN"/>
        </w:rPr>
        <w:t>18.9 竣工后试验（B）</w:t>
      </w:r>
      <w:bookmarkEnd w:id="1771"/>
      <w:bookmarkEnd w:id="1772"/>
      <w:bookmarkEnd w:id="1773"/>
      <w:bookmarkEnd w:id="1774"/>
      <w:bookmarkEnd w:id="1775"/>
      <w:bookmarkEnd w:id="1776"/>
      <w:bookmarkEnd w:id="1777"/>
    </w:p>
    <w:p w14:paraId="2117A810">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除专用合同条款另有约定外：</w:t>
      </w:r>
    </w:p>
    <w:p w14:paraId="16BFDB9C">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（1）发包人为竣工后试验提供必要的电力、材料、燃料、发包人人员和工程设备；</w:t>
      </w:r>
    </w:p>
    <w:p w14:paraId="123AA6C3">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（2）承包人应提供竣工后试验所需要的所有其他设备、仪器，以及有资格和经验的工作人员；</w:t>
      </w:r>
    </w:p>
    <w:p w14:paraId="1F1482CA">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承包人应在发包人在场的情况下，进行竣工后试验。发包人应提前21天将竣工后试验的日期通知承包人。因承包人原因造成某项竣工后试验未能通过的，承包人应按照合同的约定进行赔偿，或者承包人提出修复建议，按照发包人指示的合理期限内改正，并承担合同约定的相应责任。</w:t>
      </w:r>
    </w:p>
    <w:p w14:paraId="0F32DF88">
      <w:pPr>
        <w:pStyle w:val="29"/>
        <w:pageBreakBefore w:val="0"/>
        <w:widowControl w:val="0"/>
        <w:kinsoku/>
        <w:wordWrap/>
        <w:overflowPunct/>
        <w:topLinePunct w:val="0"/>
        <w:autoSpaceDE/>
        <w:autoSpaceDN/>
        <w:bidi w:val="0"/>
        <w:adjustRightInd/>
        <w:snapToGrid/>
        <w:spacing w:before="0" w:beforeLines="-2147483648" w:afterLines="-2147483648" w:line="360" w:lineRule="auto"/>
        <w:textAlignment w:val="auto"/>
        <w:outlineLvl w:val="2"/>
        <w:rPr>
          <w:rFonts w:hint="eastAsia" w:ascii="宋体" w:hAnsi="宋体" w:eastAsia="宋体" w:cs="宋体"/>
          <w:sz w:val="24"/>
          <w:szCs w:val="24"/>
          <w:lang w:val="en-US" w:eastAsia="zh-CN"/>
        </w:rPr>
      </w:pPr>
      <w:bookmarkStart w:id="1778" w:name="_Toc482467099"/>
      <w:bookmarkStart w:id="1779" w:name="_Toc16840"/>
      <w:bookmarkStart w:id="1780" w:name="_Toc247527766"/>
      <w:bookmarkStart w:id="1781" w:name="_Toc7176"/>
      <w:bookmarkStart w:id="1782" w:name="_Toc848"/>
      <w:bookmarkStart w:id="1783" w:name="_Toc3921"/>
      <w:bookmarkStart w:id="1784" w:name="_Toc7498"/>
      <w:bookmarkStart w:id="1785" w:name="_Toc2803"/>
      <w:bookmarkStart w:id="1786" w:name="_Toc247514165"/>
      <w:bookmarkStart w:id="1787" w:name="_Toc184635116"/>
      <w:bookmarkStart w:id="1788" w:name="_Toc10233"/>
      <w:r>
        <w:rPr>
          <w:rFonts w:hint="eastAsia" w:ascii="宋体" w:hAnsi="宋体" w:eastAsia="宋体" w:cs="宋体"/>
          <w:sz w:val="24"/>
          <w:szCs w:val="24"/>
          <w:lang w:val="en-US" w:eastAsia="zh-CN"/>
        </w:rPr>
        <w:t>19. 缺陷责任与保修责任</w:t>
      </w:r>
      <w:bookmarkEnd w:id="1778"/>
      <w:bookmarkEnd w:id="1779"/>
      <w:bookmarkEnd w:id="1780"/>
      <w:bookmarkEnd w:id="1781"/>
      <w:bookmarkEnd w:id="1782"/>
      <w:bookmarkEnd w:id="1783"/>
      <w:bookmarkEnd w:id="1784"/>
      <w:bookmarkEnd w:id="1785"/>
      <w:bookmarkEnd w:id="1786"/>
      <w:bookmarkEnd w:id="1787"/>
      <w:bookmarkEnd w:id="1788"/>
    </w:p>
    <w:p w14:paraId="67A53EAC">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789" w:name="_Toc19041"/>
      <w:bookmarkStart w:id="1790" w:name="_Toc23166"/>
      <w:bookmarkStart w:id="1791" w:name="_Toc247527767"/>
      <w:bookmarkStart w:id="1792" w:name="_Toc29773"/>
      <w:bookmarkStart w:id="1793" w:name="_Toc6605"/>
      <w:bookmarkStart w:id="1794" w:name="_Toc6077"/>
      <w:bookmarkStart w:id="1795" w:name="_Toc18273"/>
      <w:bookmarkStart w:id="1796" w:name="_Toc11824"/>
      <w:bookmarkStart w:id="1797" w:name="_Toc247514166"/>
      <w:r>
        <w:rPr>
          <w:rFonts w:hint="eastAsia" w:ascii="宋体" w:hAnsi="宋体" w:eastAsia="宋体" w:cs="宋体"/>
          <w:sz w:val="22"/>
          <w:szCs w:val="18"/>
          <w:lang w:val="en-US" w:eastAsia="zh-CN"/>
        </w:rPr>
        <w:t>19.1 缺陷责任期的起算时间</w:t>
      </w:r>
      <w:bookmarkEnd w:id="1789"/>
      <w:bookmarkEnd w:id="1790"/>
      <w:bookmarkEnd w:id="1791"/>
      <w:bookmarkEnd w:id="1792"/>
      <w:bookmarkEnd w:id="1793"/>
      <w:bookmarkEnd w:id="1794"/>
      <w:bookmarkEnd w:id="1795"/>
      <w:bookmarkEnd w:id="1796"/>
      <w:bookmarkEnd w:id="1797"/>
    </w:p>
    <w:p w14:paraId="2BF800CF">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缺陷责任期自实际竣工日期起计算。在全部工程竣工验收前，已经发包人提前验收的区段工程或进入施工期运行的工程，其缺陷责任期的起算日期相应提前到相应工程竣工日。</w:t>
      </w:r>
    </w:p>
    <w:p w14:paraId="0CFC9039">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798" w:name="_Toc28141"/>
      <w:bookmarkStart w:id="1799" w:name="_Toc247527768"/>
      <w:bookmarkStart w:id="1800" w:name="_Toc12324"/>
      <w:bookmarkStart w:id="1801" w:name="_Toc247514167"/>
      <w:bookmarkStart w:id="1802" w:name="_Toc8670"/>
      <w:bookmarkStart w:id="1803" w:name="_Toc7997"/>
      <w:bookmarkStart w:id="1804" w:name="_Toc18831"/>
      <w:bookmarkStart w:id="1805" w:name="_Toc7865"/>
      <w:bookmarkStart w:id="1806" w:name="_Toc25595"/>
      <w:r>
        <w:rPr>
          <w:rFonts w:hint="eastAsia" w:ascii="宋体" w:hAnsi="宋体" w:eastAsia="宋体" w:cs="宋体"/>
          <w:sz w:val="22"/>
          <w:szCs w:val="18"/>
          <w:lang w:val="en-US" w:eastAsia="zh-CN"/>
        </w:rPr>
        <w:t>19.2 缺陷责任</w:t>
      </w:r>
      <w:bookmarkEnd w:id="1798"/>
      <w:bookmarkEnd w:id="1799"/>
      <w:bookmarkEnd w:id="1800"/>
      <w:bookmarkEnd w:id="1801"/>
      <w:bookmarkEnd w:id="1802"/>
      <w:bookmarkEnd w:id="1803"/>
      <w:bookmarkEnd w:id="1804"/>
      <w:bookmarkEnd w:id="1805"/>
      <w:bookmarkEnd w:id="1806"/>
    </w:p>
    <w:p w14:paraId="77D7C811">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19.2.1 承包人应在缺陷责任期内对已交付使用的工程承担缺陷责任。</w:t>
      </w:r>
    </w:p>
    <w:p w14:paraId="51613FEC">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19.2.2 缺陷责任期内，发包人对已接收使用的工程负责日常维护工作。发包人在使用过程中，发现已接收的工程存在新的缺陷或已修复的缺陷部位或部件又遭损坏的，承包人应负责修复，直至检验合格为止。</w:t>
      </w:r>
    </w:p>
    <w:p w14:paraId="39828171">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19.2.3 监理人和承包人应共同查清缺陷和（或）损坏的原因。经查明属承包人原因造成的，应由承包人承担修复和查验的费用。经查验属发包人原因造成的，发包人应承担修复和查验的费用，并支付承包人合理利润。</w:t>
      </w:r>
    </w:p>
    <w:p w14:paraId="4174BB84">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19.2.4 承包人不能在合理时间内修复缺陷的，发包人可自行修复或委托其他人修复，所需费用和利润的承担，按第19.2.3 项约定执行。</w:t>
      </w:r>
    </w:p>
    <w:p w14:paraId="0E475A50">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807" w:name="_Toc14720"/>
      <w:bookmarkStart w:id="1808" w:name="_Toc11496"/>
      <w:bookmarkStart w:id="1809" w:name="_Toc12636"/>
      <w:bookmarkStart w:id="1810" w:name="_Toc764"/>
      <w:bookmarkStart w:id="1811" w:name="_Toc247527769"/>
      <w:bookmarkStart w:id="1812" w:name="_Toc247514168"/>
      <w:bookmarkStart w:id="1813" w:name="_Toc12929"/>
      <w:bookmarkStart w:id="1814" w:name="_Toc23151"/>
      <w:bookmarkStart w:id="1815" w:name="_Toc7183"/>
      <w:r>
        <w:rPr>
          <w:rFonts w:hint="eastAsia" w:ascii="宋体" w:hAnsi="宋体" w:eastAsia="宋体" w:cs="宋体"/>
          <w:sz w:val="22"/>
          <w:szCs w:val="18"/>
          <w:lang w:val="en-US" w:eastAsia="zh-CN"/>
        </w:rPr>
        <w:t>19.3 缺陷责任期的延长</w:t>
      </w:r>
      <w:bookmarkEnd w:id="1807"/>
      <w:bookmarkEnd w:id="1808"/>
      <w:bookmarkEnd w:id="1809"/>
      <w:bookmarkEnd w:id="1810"/>
      <w:bookmarkEnd w:id="1811"/>
      <w:bookmarkEnd w:id="1812"/>
      <w:bookmarkEnd w:id="1813"/>
      <w:bookmarkEnd w:id="1814"/>
      <w:bookmarkEnd w:id="1815"/>
    </w:p>
    <w:p w14:paraId="27AD5012">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由于承包人原因造成某项缺陷或损坏使某项工程或工程设备不能按原定目标使用而需要再次检查、检验和修复的，发包人有权要求承包人相应延长缺陷责任期，但缺陷责任期最长不超过2年。</w:t>
      </w:r>
    </w:p>
    <w:p w14:paraId="342A9FE3">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816" w:name="_Toc20003"/>
      <w:bookmarkStart w:id="1817" w:name="_Toc1852"/>
      <w:bookmarkStart w:id="1818" w:name="_Toc23978"/>
      <w:bookmarkStart w:id="1819" w:name="_Toc23476"/>
      <w:bookmarkStart w:id="1820" w:name="_Toc22348"/>
      <w:bookmarkStart w:id="1821" w:name="_Toc247514169"/>
      <w:bookmarkStart w:id="1822" w:name="_Toc175"/>
      <w:bookmarkStart w:id="1823" w:name="_Toc21539"/>
      <w:bookmarkStart w:id="1824" w:name="_Toc247527770"/>
      <w:r>
        <w:rPr>
          <w:rFonts w:hint="eastAsia" w:ascii="宋体" w:hAnsi="宋体" w:eastAsia="宋体" w:cs="宋体"/>
          <w:sz w:val="22"/>
          <w:szCs w:val="18"/>
          <w:lang w:val="en-US" w:eastAsia="zh-CN"/>
        </w:rPr>
        <w:t>19.4 进一步试验和试运行</w:t>
      </w:r>
      <w:bookmarkEnd w:id="1816"/>
      <w:bookmarkEnd w:id="1817"/>
      <w:bookmarkEnd w:id="1818"/>
      <w:bookmarkEnd w:id="1819"/>
      <w:bookmarkEnd w:id="1820"/>
      <w:bookmarkEnd w:id="1821"/>
      <w:bookmarkEnd w:id="1822"/>
      <w:bookmarkEnd w:id="1823"/>
      <w:bookmarkEnd w:id="1824"/>
    </w:p>
    <w:p w14:paraId="482CA695">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任何一项缺陷或损坏修复后，经检查证明其影响了工程或工程设备的使用性能，承包人应重新进行合同约定的试验和试运行，试验和试运行的全部费用应由责任方承担。</w:t>
      </w:r>
    </w:p>
    <w:p w14:paraId="7C9EFBC6">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825" w:name="_Toc32277"/>
      <w:bookmarkStart w:id="1826" w:name="_Toc247514170"/>
      <w:bookmarkStart w:id="1827" w:name="_Toc13549"/>
      <w:bookmarkStart w:id="1828" w:name="_Toc2281"/>
      <w:bookmarkStart w:id="1829" w:name="_Toc24361"/>
      <w:bookmarkStart w:id="1830" w:name="_Toc247527771"/>
      <w:bookmarkStart w:id="1831" w:name="_Toc592"/>
      <w:bookmarkStart w:id="1832" w:name="_Toc22812"/>
      <w:bookmarkStart w:id="1833" w:name="_Toc14533"/>
      <w:r>
        <w:rPr>
          <w:rFonts w:hint="eastAsia" w:ascii="宋体" w:hAnsi="宋体" w:eastAsia="宋体" w:cs="宋体"/>
          <w:sz w:val="22"/>
          <w:szCs w:val="18"/>
          <w:lang w:val="en-US" w:eastAsia="zh-CN"/>
        </w:rPr>
        <w:t>19.5 承包人的进入权</w:t>
      </w:r>
      <w:bookmarkEnd w:id="1825"/>
      <w:bookmarkEnd w:id="1826"/>
      <w:bookmarkEnd w:id="1827"/>
      <w:bookmarkEnd w:id="1828"/>
      <w:bookmarkEnd w:id="1829"/>
      <w:bookmarkEnd w:id="1830"/>
      <w:bookmarkEnd w:id="1831"/>
      <w:bookmarkEnd w:id="1832"/>
      <w:bookmarkEnd w:id="1833"/>
    </w:p>
    <w:p w14:paraId="2A5E85AC">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缺陷责任期内承包人为缺陷修复工作需要，有权进入工程现场，但应遵守发包人的保安和保密规定。</w:t>
      </w:r>
    </w:p>
    <w:p w14:paraId="7028AACD">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834" w:name="_Toc5984"/>
      <w:bookmarkStart w:id="1835" w:name="_Toc5029"/>
      <w:bookmarkStart w:id="1836" w:name="_Toc22635"/>
      <w:bookmarkStart w:id="1837" w:name="_Toc343"/>
      <w:bookmarkStart w:id="1838" w:name="_Toc247514171"/>
      <w:bookmarkStart w:id="1839" w:name="_Toc8802"/>
      <w:bookmarkStart w:id="1840" w:name="_Toc15789"/>
      <w:bookmarkStart w:id="1841" w:name="_Toc14633"/>
      <w:bookmarkStart w:id="1842" w:name="_Toc247527772"/>
      <w:r>
        <w:rPr>
          <w:rFonts w:hint="eastAsia" w:ascii="宋体" w:hAnsi="宋体" w:eastAsia="宋体" w:cs="宋体"/>
          <w:sz w:val="22"/>
          <w:szCs w:val="18"/>
          <w:lang w:val="en-US" w:eastAsia="zh-CN"/>
        </w:rPr>
        <w:t>19.6 缺陷责任期终止证书</w:t>
      </w:r>
      <w:bookmarkEnd w:id="1834"/>
      <w:bookmarkEnd w:id="1835"/>
      <w:bookmarkEnd w:id="1836"/>
      <w:bookmarkEnd w:id="1837"/>
      <w:bookmarkEnd w:id="1838"/>
      <w:bookmarkEnd w:id="1839"/>
      <w:bookmarkEnd w:id="1840"/>
      <w:bookmarkEnd w:id="1841"/>
      <w:bookmarkEnd w:id="1842"/>
    </w:p>
    <w:p w14:paraId="32BDFD8A">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在第1.1.4.5目约定的缺陷责任期，包括根据第19.3款延长的期限终止后14天内，由监理人向承包人出具经发包人签认的缺陷责任期终止证书，并退还剩余的质量保证金。</w:t>
      </w:r>
    </w:p>
    <w:p w14:paraId="683148BD">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843" w:name="_Toc247527773"/>
      <w:bookmarkStart w:id="1844" w:name="_Toc247514172"/>
      <w:bookmarkStart w:id="1845" w:name="_Toc17660"/>
      <w:bookmarkStart w:id="1846" w:name="_Toc11892"/>
      <w:bookmarkStart w:id="1847" w:name="_Toc5263"/>
      <w:bookmarkStart w:id="1848" w:name="_Toc28229"/>
      <w:bookmarkStart w:id="1849" w:name="_Toc14715"/>
      <w:bookmarkStart w:id="1850" w:name="_Toc20965"/>
      <w:bookmarkStart w:id="1851" w:name="_Toc2835"/>
      <w:r>
        <w:rPr>
          <w:rFonts w:hint="eastAsia" w:ascii="宋体" w:hAnsi="宋体" w:eastAsia="宋体" w:cs="宋体"/>
          <w:sz w:val="22"/>
          <w:szCs w:val="18"/>
          <w:lang w:val="en-US" w:eastAsia="zh-CN"/>
        </w:rPr>
        <w:t>19.7 保修责任</w:t>
      </w:r>
      <w:bookmarkEnd w:id="1843"/>
      <w:bookmarkEnd w:id="1844"/>
      <w:bookmarkEnd w:id="1845"/>
      <w:bookmarkEnd w:id="1846"/>
      <w:bookmarkEnd w:id="1847"/>
      <w:bookmarkEnd w:id="1848"/>
      <w:bookmarkEnd w:id="1849"/>
      <w:bookmarkEnd w:id="1850"/>
      <w:bookmarkEnd w:id="1851"/>
    </w:p>
    <w:p w14:paraId="5FEF2B39">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合同当事人根据有关法律规定，在专用合同条款中约定工程质量保修范围、期限和责任。保修期自实际竣工日期起计算。在全部工程竣工验收前，已经发包人提前验收的区段工程，其保修期的起算日期相应提前。</w:t>
      </w:r>
    </w:p>
    <w:p w14:paraId="645ED219">
      <w:pPr>
        <w:pStyle w:val="29"/>
        <w:pageBreakBefore w:val="0"/>
        <w:widowControl w:val="0"/>
        <w:kinsoku/>
        <w:wordWrap/>
        <w:overflowPunct/>
        <w:topLinePunct w:val="0"/>
        <w:autoSpaceDE/>
        <w:autoSpaceDN/>
        <w:bidi w:val="0"/>
        <w:adjustRightInd/>
        <w:snapToGrid/>
        <w:spacing w:before="0" w:beforeLines="-2147483648" w:afterLines="-2147483648" w:line="360" w:lineRule="auto"/>
        <w:textAlignment w:val="auto"/>
        <w:outlineLvl w:val="2"/>
        <w:rPr>
          <w:rFonts w:hint="eastAsia" w:ascii="宋体" w:hAnsi="宋体" w:eastAsia="宋体" w:cs="宋体"/>
          <w:sz w:val="24"/>
          <w:szCs w:val="24"/>
          <w:lang w:val="en-US" w:eastAsia="zh-CN"/>
        </w:rPr>
      </w:pPr>
      <w:bookmarkStart w:id="1852" w:name="_Toc32349"/>
      <w:bookmarkStart w:id="1853" w:name="_Toc184635117"/>
      <w:bookmarkStart w:id="1854" w:name="_Toc10352"/>
      <w:bookmarkStart w:id="1855" w:name="_Toc247514173"/>
      <w:bookmarkStart w:id="1856" w:name="_Toc17657"/>
      <w:bookmarkStart w:id="1857" w:name="_Toc22522"/>
      <w:bookmarkStart w:id="1858" w:name="_Toc24915"/>
      <w:bookmarkStart w:id="1859" w:name="_Toc247527774"/>
      <w:bookmarkStart w:id="1860" w:name="_Toc25016"/>
      <w:bookmarkStart w:id="1861" w:name="_Toc482467100"/>
      <w:bookmarkStart w:id="1862" w:name="_Toc3290"/>
      <w:r>
        <w:rPr>
          <w:rFonts w:hint="eastAsia" w:ascii="宋体" w:hAnsi="宋体" w:eastAsia="宋体" w:cs="宋体"/>
          <w:sz w:val="24"/>
          <w:szCs w:val="24"/>
          <w:lang w:val="en-US" w:eastAsia="zh-CN"/>
        </w:rPr>
        <w:t>20. 保险</w:t>
      </w:r>
      <w:bookmarkEnd w:id="1852"/>
      <w:bookmarkEnd w:id="1853"/>
      <w:bookmarkEnd w:id="1854"/>
      <w:bookmarkEnd w:id="1855"/>
      <w:bookmarkEnd w:id="1856"/>
      <w:bookmarkEnd w:id="1857"/>
      <w:bookmarkEnd w:id="1858"/>
      <w:bookmarkEnd w:id="1859"/>
      <w:bookmarkEnd w:id="1860"/>
      <w:bookmarkEnd w:id="1861"/>
      <w:bookmarkEnd w:id="1862"/>
    </w:p>
    <w:p w14:paraId="0C642C84">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863" w:name="_Toc15147"/>
      <w:bookmarkStart w:id="1864" w:name="_Toc9230"/>
      <w:bookmarkStart w:id="1865" w:name="_Toc19375"/>
      <w:bookmarkStart w:id="1866" w:name="_Toc26538"/>
      <w:bookmarkStart w:id="1867" w:name="_Toc9476"/>
      <w:bookmarkStart w:id="1868" w:name="_Toc16823"/>
      <w:bookmarkStart w:id="1869" w:name="_Toc247527775"/>
      <w:bookmarkStart w:id="1870" w:name="_Toc247514174"/>
      <w:bookmarkStart w:id="1871" w:name="_Toc26930"/>
      <w:r>
        <w:rPr>
          <w:rFonts w:hint="eastAsia" w:ascii="宋体" w:hAnsi="宋体" w:eastAsia="宋体" w:cs="宋体"/>
          <w:sz w:val="22"/>
          <w:szCs w:val="18"/>
          <w:lang w:val="en-US" w:eastAsia="zh-CN"/>
        </w:rPr>
        <w:t>20.1 设计和工程保险</w:t>
      </w:r>
      <w:bookmarkEnd w:id="1863"/>
      <w:bookmarkEnd w:id="1864"/>
      <w:bookmarkEnd w:id="1865"/>
      <w:bookmarkEnd w:id="1866"/>
      <w:bookmarkEnd w:id="1867"/>
      <w:bookmarkEnd w:id="1868"/>
      <w:bookmarkEnd w:id="1869"/>
      <w:bookmarkEnd w:id="1870"/>
      <w:bookmarkEnd w:id="1871"/>
    </w:p>
    <w:p w14:paraId="5F834A7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20.1.1 承包人按照专用合同条款的约定向双方同意的保险人投保建设工程设计责任险、建筑工程一切险或安装工程一切险等保险。具体的投保险种、保险范围、保险金额、保险费率、保险期限等有关内容应当在专用合同条款中明确约定。</w:t>
      </w:r>
    </w:p>
    <w:p w14:paraId="2E2E067C">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20.1.2 在缺陷责任期终止证书颁发前，承包人应按照专用合同条款的约定投保第三者责任险。</w:t>
      </w:r>
    </w:p>
    <w:p w14:paraId="1931C504">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872" w:name="_Toc18404"/>
      <w:bookmarkStart w:id="1873" w:name="_Toc247527776"/>
      <w:bookmarkStart w:id="1874" w:name="_Toc247514175"/>
      <w:bookmarkStart w:id="1875" w:name="_Toc22175"/>
      <w:bookmarkStart w:id="1876" w:name="_Toc30538"/>
      <w:bookmarkStart w:id="1877" w:name="_Toc24689"/>
      <w:bookmarkStart w:id="1878" w:name="_Toc7057"/>
      <w:bookmarkStart w:id="1879" w:name="_Toc27870"/>
      <w:bookmarkStart w:id="1880" w:name="_Toc8142"/>
      <w:r>
        <w:rPr>
          <w:rFonts w:hint="eastAsia" w:ascii="宋体" w:hAnsi="宋体" w:eastAsia="宋体" w:cs="宋体"/>
          <w:sz w:val="22"/>
          <w:szCs w:val="18"/>
          <w:lang w:val="en-US" w:eastAsia="zh-CN"/>
        </w:rPr>
        <w:t>20.2 工伤保险</w:t>
      </w:r>
      <w:bookmarkEnd w:id="1872"/>
      <w:bookmarkEnd w:id="1873"/>
      <w:bookmarkEnd w:id="1874"/>
      <w:bookmarkEnd w:id="1875"/>
      <w:bookmarkEnd w:id="1876"/>
      <w:bookmarkEnd w:id="1877"/>
      <w:bookmarkEnd w:id="1878"/>
      <w:bookmarkEnd w:id="1879"/>
      <w:bookmarkEnd w:id="1880"/>
    </w:p>
    <w:p w14:paraId="33C7772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1881" w:name="_Toc27654"/>
      <w:bookmarkStart w:id="1882" w:name="_Toc24458"/>
      <w:bookmarkStart w:id="1883" w:name="_Toc16000"/>
      <w:r>
        <w:rPr>
          <w:rFonts w:hint="eastAsia" w:ascii="宋体" w:hAnsi="宋体" w:eastAsia="宋体" w:cs="宋体"/>
          <w:sz w:val="22"/>
          <w:szCs w:val="22"/>
          <w:lang w:val="en-US" w:eastAsia="zh-CN"/>
        </w:rPr>
        <w:t>20.2.1 承包人员工伤保险</w:t>
      </w:r>
      <w:bookmarkEnd w:id="1881"/>
      <w:bookmarkEnd w:id="1882"/>
      <w:bookmarkEnd w:id="1883"/>
    </w:p>
    <w:p w14:paraId="4486C65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承包人应依照有关法律规定，为其履行合同所雇佣的全部人员投保工伤保险，缴纳工伤保险费，并要求其分包人也投保此项保险。</w:t>
      </w:r>
    </w:p>
    <w:p w14:paraId="543B75A7">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1884" w:name="_Toc66"/>
      <w:bookmarkStart w:id="1885" w:name="_Toc26412"/>
      <w:bookmarkStart w:id="1886" w:name="_Toc19042"/>
      <w:r>
        <w:rPr>
          <w:rFonts w:hint="eastAsia" w:ascii="宋体" w:hAnsi="宋体" w:eastAsia="宋体" w:cs="宋体"/>
          <w:sz w:val="22"/>
          <w:szCs w:val="22"/>
          <w:lang w:val="en-US" w:eastAsia="zh-CN"/>
        </w:rPr>
        <w:t>20.2.2 发包人员工伤保险</w:t>
      </w:r>
      <w:bookmarkEnd w:id="1884"/>
      <w:bookmarkEnd w:id="1885"/>
      <w:bookmarkEnd w:id="1886"/>
    </w:p>
    <w:p w14:paraId="2285AC71">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发包人应依照有关法律规定，为其现场机构雇佣的全部人员投保工伤保险，缴纳工伤保险费，并要求其监理人也进行此项保险。</w:t>
      </w:r>
    </w:p>
    <w:p w14:paraId="46ECFB14">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887" w:name="_Toc247514176"/>
      <w:bookmarkStart w:id="1888" w:name="_Toc17788"/>
      <w:bookmarkStart w:id="1889" w:name="_Toc8290"/>
      <w:bookmarkStart w:id="1890" w:name="_Toc8152"/>
      <w:bookmarkStart w:id="1891" w:name="_Toc25080"/>
      <w:bookmarkStart w:id="1892" w:name="_Toc247527777"/>
      <w:bookmarkStart w:id="1893" w:name="_Toc1663"/>
      <w:bookmarkStart w:id="1894" w:name="_Toc22459"/>
      <w:bookmarkStart w:id="1895" w:name="_Toc28067"/>
      <w:r>
        <w:rPr>
          <w:rFonts w:hint="eastAsia" w:ascii="宋体" w:hAnsi="宋体" w:eastAsia="宋体" w:cs="宋体"/>
          <w:sz w:val="22"/>
          <w:szCs w:val="18"/>
          <w:lang w:val="en-US" w:eastAsia="zh-CN"/>
        </w:rPr>
        <w:t>20.3 人身意外伤害险</w:t>
      </w:r>
      <w:bookmarkEnd w:id="1887"/>
      <w:bookmarkEnd w:id="1888"/>
      <w:bookmarkEnd w:id="1889"/>
      <w:bookmarkEnd w:id="1890"/>
      <w:bookmarkEnd w:id="1891"/>
      <w:bookmarkEnd w:id="1892"/>
      <w:bookmarkEnd w:id="1893"/>
      <w:bookmarkEnd w:id="1894"/>
      <w:bookmarkEnd w:id="1895"/>
    </w:p>
    <w:p w14:paraId="355649D3">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20.3.1 发包人应在整个施工期间为其现场机构雇用的全部人员，投保人身意外伤害险，缴纳保险费，并要求其监理人也进行此项保险。</w:t>
      </w:r>
    </w:p>
    <w:p w14:paraId="6C4DB555">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20.3.2 承包人应在整个施工期间为其现场机构雇用的全部人员，投保人身意外伤害险，缴纳保险费，并要求其分包人也进行此项保险。</w:t>
      </w:r>
    </w:p>
    <w:p w14:paraId="6E4FFB8A">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896" w:name="_Toc247514178"/>
      <w:bookmarkStart w:id="1897" w:name="_Toc28839"/>
      <w:bookmarkStart w:id="1898" w:name="_Toc27899"/>
      <w:bookmarkStart w:id="1899" w:name="_Toc22818"/>
      <w:bookmarkStart w:id="1900" w:name="_Toc247527779"/>
      <w:bookmarkStart w:id="1901" w:name="_Toc9565"/>
      <w:bookmarkStart w:id="1902" w:name="_Toc28949"/>
      <w:bookmarkStart w:id="1903" w:name="_Toc1307"/>
      <w:bookmarkStart w:id="1904" w:name="_Toc9637"/>
      <w:r>
        <w:rPr>
          <w:rFonts w:hint="eastAsia" w:ascii="宋体" w:hAnsi="宋体" w:eastAsia="宋体" w:cs="宋体"/>
          <w:sz w:val="22"/>
          <w:szCs w:val="18"/>
          <w:lang w:val="en-US" w:eastAsia="zh-CN"/>
        </w:rPr>
        <w:t>20.4 其他保险</w:t>
      </w:r>
      <w:bookmarkEnd w:id="1896"/>
      <w:bookmarkEnd w:id="1897"/>
      <w:bookmarkEnd w:id="1898"/>
      <w:bookmarkEnd w:id="1899"/>
      <w:bookmarkEnd w:id="1900"/>
      <w:bookmarkEnd w:id="1901"/>
      <w:bookmarkEnd w:id="1902"/>
      <w:bookmarkEnd w:id="1903"/>
      <w:bookmarkEnd w:id="1904"/>
    </w:p>
    <w:p w14:paraId="523F8DC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除专用合同条款另有约定外，承包人应为其施工设备、进场的材料和工程设备等办理保险。</w:t>
      </w:r>
    </w:p>
    <w:p w14:paraId="1664ECE4">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905" w:name="_Toc247527780"/>
      <w:bookmarkStart w:id="1906" w:name="_Toc10361"/>
      <w:bookmarkStart w:id="1907" w:name="_Toc9588"/>
      <w:bookmarkStart w:id="1908" w:name="_Toc19434"/>
      <w:bookmarkStart w:id="1909" w:name="_Toc17992"/>
      <w:bookmarkStart w:id="1910" w:name="_Toc247514179"/>
      <w:bookmarkStart w:id="1911" w:name="_Toc7790"/>
      <w:bookmarkStart w:id="1912" w:name="_Toc641"/>
      <w:bookmarkStart w:id="1913" w:name="_Toc5487"/>
      <w:r>
        <w:rPr>
          <w:rFonts w:hint="eastAsia" w:ascii="宋体" w:hAnsi="宋体" w:eastAsia="宋体" w:cs="宋体"/>
          <w:sz w:val="22"/>
          <w:szCs w:val="18"/>
          <w:lang w:val="en-US" w:eastAsia="zh-CN"/>
        </w:rPr>
        <w:t>20.5 对各项保险的一般要求</w:t>
      </w:r>
      <w:bookmarkEnd w:id="1905"/>
      <w:bookmarkEnd w:id="1906"/>
      <w:bookmarkEnd w:id="1907"/>
      <w:bookmarkEnd w:id="1908"/>
      <w:bookmarkEnd w:id="1909"/>
      <w:bookmarkEnd w:id="1910"/>
      <w:bookmarkEnd w:id="1911"/>
      <w:bookmarkEnd w:id="1912"/>
      <w:bookmarkEnd w:id="1913"/>
    </w:p>
    <w:p w14:paraId="6493084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1914" w:name="_Toc23845"/>
      <w:bookmarkStart w:id="1915" w:name="_Toc26610"/>
      <w:bookmarkStart w:id="1916" w:name="_Toc10243"/>
      <w:r>
        <w:rPr>
          <w:rFonts w:hint="eastAsia" w:ascii="宋体" w:hAnsi="宋体" w:eastAsia="宋体" w:cs="宋体"/>
          <w:sz w:val="22"/>
          <w:szCs w:val="22"/>
          <w:lang w:val="en-US" w:eastAsia="zh-CN"/>
        </w:rPr>
        <w:t>20.5.1 保险凭证</w:t>
      </w:r>
      <w:bookmarkEnd w:id="1914"/>
      <w:bookmarkEnd w:id="1915"/>
      <w:bookmarkEnd w:id="1916"/>
    </w:p>
    <w:p w14:paraId="15B79CC0">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承包人应在专用合同条款约定的期限内向发包人提交各项保险生效的证据和保险单副本，保险单必须与专用合同条款约定的条件保持一致。</w:t>
      </w:r>
    </w:p>
    <w:p w14:paraId="12387CD8">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1917" w:name="_Toc21617"/>
      <w:bookmarkStart w:id="1918" w:name="_Toc701"/>
      <w:bookmarkStart w:id="1919" w:name="_Toc3664"/>
      <w:r>
        <w:rPr>
          <w:rFonts w:hint="eastAsia" w:ascii="宋体" w:hAnsi="宋体" w:eastAsia="宋体" w:cs="宋体"/>
          <w:sz w:val="22"/>
          <w:szCs w:val="22"/>
          <w:lang w:val="en-US" w:eastAsia="zh-CN"/>
        </w:rPr>
        <w:t>20.5.2 保险合同条款的变动</w:t>
      </w:r>
      <w:bookmarkEnd w:id="1917"/>
      <w:bookmarkEnd w:id="1918"/>
      <w:bookmarkEnd w:id="1919"/>
    </w:p>
    <w:p w14:paraId="0B7BCF37">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承包人需要变动保险合同条款时，应事先征得发包人同意，并通知监理人。保险人作出变动的，承包人应在收到保险人通知后立即通知发包人和监理人。</w:t>
      </w:r>
    </w:p>
    <w:p w14:paraId="32B5BB63">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1920" w:name="_Toc21364"/>
      <w:bookmarkStart w:id="1921" w:name="_Toc11548"/>
      <w:bookmarkStart w:id="1922" w:name="_Toc6597"/>
      <w:r>
        <w:rPr>
          <w:rFonts w:hint="eastAsia" w:ascii="宋体" w:hAnsi="宋体" w:eastAsia="宋体" w:cs="宋体"/>
          <w:sz w:val="22"/>
          <w:szCs w:val="22"/>
          <w:lang w:val="en-US" w:eastAsia="zh-CN"/>
        </w:rPr>
        <w:t>20.5.3 持续保险</w:t>
      </w:r>
      <w:bookmarkEnd w:id="1920"/>
      <w:bookmarkEnd w:id="1921"/>
      <w:bookmarkEnd w:id="1922"/>
    </w:p>
    <w:p w14:paraId="1B417F86">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承包人应与保险人保持联系，使保险人能够随时了解工程实施中的变动，并确保按保险合同条款要求持续保险。</w:t>
      </w:r>
    </w:p>
    <w:p w14:paraId="0E6E04B0">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1923" w:name="_Toc4720"/>
      <w:bookmarkStart w:id="1924" w:name="_Toc911"/>
      <w:bookmarkStart w:id="1925" w:name="_Toc14013"/>
      <w:r>
        <w:rPr>
          <w:rFonts w:hint="eastAsia" w:ascii="宋体" w:hAnsi="宋体" w:eastAsia="宋体" w:cs="宋体"/>
          <w:sz w:val="22"/>
          <w:szCs w:val="22"/>
          <w:lang w:val="en-US" w:eastAsia="zh-CN"/>
        </w:rPr>
        <w:t>20.5.4 保险金不足的补偿</w:t>
      </w:r>
      <w:bookmarkEnd w:id="1923"/>
      <w:bookmarkEnd w:id="1924"/>
      <w:bookmarkEnd w:id="1925"/>
    </w:p>
    <w:p w14:paraId="0085B033">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保险金不足以补偿损失的，应由承包人和（或）发包人按合同约定负责补偿。</w:t>
      </w:r>
    </w:p>
    <w:p w14:paraId="30D466A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1926" w:name="_Toc744"/>
      <w:bookmarkStart w:id="1927" w:name="_Toc9867"/>
      <w:bookmarkStart w:id="1928" w:name="_Toc8844"/>
      <w:r>
        <w:rPr>
          <w:rFonts w:hint="eastAsia" w:ascii="宋体" w:hAnsi="宋体" w:eastAsia="宋体" w:cs="宋体"/>
          <w:sz w:val="22"/>
          <w:szCs w:val="22"/>
          <w:lang w:val="en-US" w:eastAsia="zh-CN"/>
        </w:rPr>
        <w:t>20.5.5 未按约定投保的补救</w:t>
      </w:r>
      <w:bookmarkEnd w:id="1926"/>
      <w:bookmarkEnd w:id="1927"/>
      <w:bookmarkEnd w:id="1928"/>
    </w:p>
    <w:p w14:paraId="3001A86F">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（1）由于负有投保义务的一方当事人未按合同约定办理保险，或未能使保险持续有效的，另一方当事人可代为办理，所需费用由对方当事人承担。</w:t>
      </w:r>
    </w:p>
    <w:p w14:paraId="6215D191">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（2）由于负有投保义务的一方当事人未按合同约定办理某项保险，导致受益人未能得到保险人的赔偿，原应从该项保险得到的保险金应由负有投保义务的一方当事人支付。</w:t>
      </w:r>
    </w:p>
    <w:p w14:paraId="005BFD45">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1929" w:name="_Toc6227"/>
      <w:bookmarkStart w:id="1930" w:name="_Toc13182"/>
      <w:bookmarkStart w:id="1931" w:name="_Toc7249"/>
      <w:r>
        <w:rPr>
          <w:rFonts w:hint="eastAsia" w:ascii="宋体" w:hAnsi="宋体" w:eastAsia="宋体" w:cs="宋体"/>
          <w:sz w:val="22"/>
          <w:szCs w:val="22"/>
          <w:lang w:val="en-US" w:eastAsia="zh-CN"/>
        </w:rPr>
        <w:t>20.5.6 报告义务</w:t>
      </w:r>
      <w:bookmarkEnd w:id="1929"/>
      <w:bookmarkEnd w:id="1930"/>
      <w:bookmarkEnd w:id="1931"/>
    </w:p>
    <w:p w14:paraId="7775E9D1">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当保险事故发生时，投保人应按照保险单规定的条件和期限及时向保险人报告。</w:t>
      </w:r>
    </w:p>
    <w:p w14:paraId="79278942">
      <w:pPr>
        <w:pStyle w:val="29"/>
        <w:pageBreakBefore w:val="0"/>
        <w:widowControl w:val="0"/>
        <w:kinsoku/>
        <w:wordWrap/>
        <w:overflowPunct/>
        <w:topLinePunct w:val="0"/>
        <w:autoSpaceDE/>
        <w:autoSpaceDN/>
        <w:bidi w:val="0"/>
        <w:adjustRightInd/>
        <w:snapToGrid/>
        <w:spacing w:before="0" w:beforeLines="-2147483648" w:afterLines="-2147483648" w:line="360" w:lineRule="auto"/>
        <w:textAlignment w:val="auto"/>
        <w:outlineLvl w:val="2"/>
        <w:rPr>
          <w:rFonts w:hint="eastAsia" w:ascii="宋体" w:hAnsi="宋体" w:eastAsia="宋体" w:cs="宋体"/>
          <w:sz w:val="24"/>
          <w:szCs w:val="24"/>
          <w:lang w:val="en-US" w:eastAsia="zh-CN"/>
        </w:rPr>
      </w:pPr>
      <w:bookmarkStart w:id="1932" w:name="_Toc247527781"/>
      <w:bookmarkStart w:id="1933" w:name="_Toc2825"/>
      <w:bookmarkStart w:id="1934" w:name="_Toc482467101"/>
      <w:bookmarkStart w:id="1935" w:name="_Toc184635118"/>
      <w:bookmarkStart w:id="1936" w:name="_Toc14090"/>
      <w:bookmarkStart w:id="1937" w:name="_Toc15577"/>
      <w:bookmarkStart w:id="1938" w:name="_Toc914"/>
      <w:bookmarkStart w:id="1939" w:name="_Toc2220"/>
      <w:bookmarkStart w:id="1940" w:name="_Toc9765"/>
      <w:bookmarkStart w:id="1941" w:name="_Toc247514180"/>
      <w:bookmarkStart w:id="1942" w:name="_Toc15093"/>
      <w:r>
        <w:rPr>
          <w:rFonts w:hint="eastAsia" w:ascii="宋体" w:hAnsi="宋体" w:eastAsia="宋体" w:cs="宋体"/>
          <w:sz w:val="24"/>
          <w:szCs w:val="24"/>
          <w:lang w:val="en-US" w:eastAsia="zh-CN"/>
        </w:rPr>
        <w:t>21. 不可抗力</w:t>
      </w:r>
      <w:bookmarkEnd w:id="1932"/>
      <w:bookmarkEnd w:id="1933"/>
      <w:bookmarkEnd w:id="1934"/>
      <w:bookmarkEnd w:id="1935"/>
      <w:bookmarkEnd w:id="1936"/>
      <w:bookmarkEnd w:id="1937"/>
      <w:bookmarkEnd w:id="1938"/>
      <w:bookmarkEnd w:id="1939"/>
      <w:bookmarkEnd w:id="1940"/>
      <w:bookmarkEnd w:id="1941"/>
      <w:bookmarkEnd w:id="1942"/>
    </w:p>
    <w:p w14:paraId="3556189D">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943" w:name="_Toc8552"/>
      <w:bookmarkStart w:id="1944" w:name="_Toc13374"/>
      <w:bookmarkStart w:id="1945" w:name="_Toc27585"/>
      <w:bookmarkStart w:id="1946" w:name="_Toc27134"/>
      <w:bookmarkStart w:id="1947" w:name="_Toc247527782"/>
      <w:bookmarkStart w:id="1948" w:name="_Toc9141"/>
      <w:bookmarkStart w:id="1949" w:name="_Toc20621"/>
      <w:bookmarkStart w:id="1950" w:name="_Toc20510"/>
      <w:bookmarkStart w:id="1951" w:name="_Toc247514181"/>
      <w:r>
        <w:rPr>
          <w:rFonts w:hint="eastAsia" w:ascii="宋体" w:hAnsi="宋体" w:eastAsia="宋体" w:cs="宋体"/>
          <w:sz w:val="22"/>
          <w:szCs w:val="18"/>
          <w:lang w:val="en-US" w:eastAsia="zh-CN"/>
        </w:rPr>
        <w:t>21.1 不可抗力的确认</w:t>
      </w:r>
      <w:bookmarkEnd w:id="1943"/>
      <w:bookmarkEnd w:id="1944"/>
      <w:bookmarkEnd w:id="1945"/>
      <w:bookmarkEnd w:id="1946"/>
      <w:bookmarkEnd w:id="1947"/>
      <w:bookmarkEnd w:id="1948"/>
      <w:bookmarkEnd w:id="1949"/>
      <w:bookmarkEnd w:id="1950"/>
      <w:bookmarkEnd w:id="1951"/>
    </w:p>
    <w:p w14:paraId="70B5042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21.1.1 不可抗力是指承包人和发包人在订立合同时不可预见，在履行合同过程中不可避免发生并不能克服的自然灾害和社会性突发事件，如地震、海啸、瘟疫、水灾、骚乱、暴动、战争和专用合同条款约定的其他情形。</w:t>
      </w:r>
    </w:p>
    <w:p w14:paraId="684D92C2">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21.1.2 不可抗力发生后，发包人和承包人应及时认真统计所造成的损失，收集不可抗力造成损失的证据。合同双方对是否属于不可抗力或其损失的意见不一致的，由监理人按第3.5 款商定或确定。发生争议时，按第24条的约定执行。</w:t>
      </w:r>
    </w:p>
    <w:p w14:paraId="1941B064">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952" w:name="_Toc29383"/>
      <w:bookmarkStart w:id="1953" w:name="_Toc5325"/>
      <w:bookmarkStart w:id="1954" w:name="_Toc10813"/>
      <w:bookmarkStart w:id="1955" w:name="_Toc4660"/>
      <w:bookmarkStart w:id="1956" w:name="_Toc247527783"/>
      <w:bookmarkStart w:id="1957" w:name="_Toc25813"/>
      <w:bookmarkStart w:id="1958" w:name="_Toc247514182"/>
      <w:bookmarkStart w:id="1959" w:name="_Toc8475"/>
      <w:bookmarkStart w:id="1960" w:name="_Toc5734"/>
      <w:r>
        <w:rPr>
          <w:rFonts w:hint="eastAsia" w:ascii="宋体" w:hAnsi="宋体" w:eastAsia="宋体" w:cs="宋体"/>
          <w:sz w:val="22"/>
          <w:szCs w:val="18"/>
          <w:lang w:val="en-US" w:eastAsia="zh-CN"/>
        </w:rPr>
        <w:t>21.2 不可抗力的通知</w:t>
      </w:r>
      <w:bookmarkEnd w:id="1952"/>
      <w:bookmarkEnd w:id="1953"/>
      <w:bookmarkEnd w:id="1954"/>
      <w:bookmarkEnd w:id="1955"/>
      <w:bookmarkEnd w:id="1956"/>
      <w:bookmarkEnd w:id="1957"/>
      <w:bookmarkEnd w:id="1958"/>
      <w:bookmarkEnd w:id="1959"/>
      <w:bookmarkEnd w:id="1960"/>
    </w:p>
    <w:p w14:paraId="2B07D11C">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21.2.1 合同一方当事人遇到不可抗力事件，使其履行合同义务受到阻碍时，应立即通知合同另一方当事人和监理人，书面说明不可抗力和受阻碍的详细情况，并提供必要的证明。</w:t>
      </w:r>
    </w:p>
    <w:p w14:paraId="43A99C90">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21.2.2 如不可抗力持续发生，合同一方当事人应及时向合同另一方当事人和监理人提交中间报告，说明不可抗力和履行合同受阻的情况，并于不可抗力事件结束后28天内提交最终报告及有关资料。</w:t>
      </w:r>
    </w:p>
    <w:p w14:paraId="299EFE7C">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961" w:name="_Toc31791"/>
      <w:bookmarkStart w:id="1962" w:name="_Toc13413"/>
      <w:bookmarkStart w:id="1963" w:name="_Toc247514183"/>
      <w:bookmarkStart w:id="1964" w:name="_Toc28833"/>
      <w:bookmarkStart w:id="1965" w:name="_Toc28514"/>
      <w:bookmarkStart w:id="1966" w:name="_Toc20119"/>
      <w:bookmarkStart w:id="1967" w:name="_Toc20885"/>
      <w:bookmarkStart w:id="1968" w:name="_Toc859"/>
      <w:bookmarkStart w:id="1969" w:name="_Toc247527784"/>
      <w:r>
        <w:rPr>
          <w:rFonts w:hint="eastAsia" w:ascii="宋体" w:hAnsi="宋体" w:eastAsia="宋体" w:cs="宋体"/>
          <w:sz w:val="22"/>
          <w:szCs w:val="18"/>
          <w:lang w:val="en-US" w:eastAsia="zh-CN"/>
        </w:rPr>
        <w:t>21.3 不可抗力后果及其处理</w:t>
      </w:r>
      <w:bookmarkEnd w:id="1961"/>
      <w:bookmarkEnd w:id="1962"/>
      <w:bookmarkEnd w:id="1963"/>
      <w:bookmarkEnd w:id="1964"/>
      <w:bookmarkEnd w:id="1965"/>
      <w:bookmarkEnd w:id="1966"/>
      <w:bookmarkEnd w:id="1967"/>
      <w:bookmarkEnd w:id="1968"/>
      <w:bookmarkEnd w:id="1969"/>
    </w:p>
    <w:p w14:paraId="282A387A">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1970" w:name="_Toc22304"/>
      <w:bookmarkStart w:id="1971" w:name="_Toc22168"/>
      <w:bookmarkStart w:id="1972" w:name="_Toc4135"/>
      <w:r>
        <w:rPr>
          <w:rFonts w:hint="eastAsia" w:ascii="宋体" w:hAnsi="宋体" w:eastAsia="宋体" w:cs="宋体"/>
          <w:sz w:val="22"/>
          <w:szCs w:val="22"/>
          <w:lang w:val="en-US" w:eastAsia="zh-CN"/>
        </w:rPr>
        <w:t>21.3.1 不可抗力造成损害的责任</w:t>
      </w:r>
      <w:bookmarkEnd w:id="1970"/>
      <w:bookmarkEnd w:id="1971"/>
      <w:bookmarkEnd w:id="1972"/>
    </w:p>
    <w:p w14:paraId="3F02D749">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除专用合同条款另有约定外，不可抗力导致的人员伤亡、财产损失、费用增加和（或）工期延误等后果，由合同双方按以下原则承担：</w:t>
      </w:r>
    </w:p>
    <w:p w14:paraId="639DB45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（1）永久工程，包括已运至施工场地的材料和工程设备的损害，以及因工程损害造成的第三者人员伤亡和财产损失由发包人承担；</w:t>
      </w:r>
    </w:p>
    <w:p w14:paraId="073FC4A2">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（2）承包人设备的损坏由承包人承担；</w:t>
      </w:r>
    </w:p>
    <w:p w14:paraId="13129337">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（3）发包人和承包人各自承担其人员伤亡和其他财产损失及相关费用；</w:t>
      </w:r>
    </w:p>
    <w:p w14:paraId="26DD03A0">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（4）承包人的停工损失由承包人承担，但停工期间应监理人要求照管工程和清理、修复工程的金额由发包人承担；</w:t>
      </w:r>
    </w:p>
    <w:p w14:paraId="7C621CC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（5）不能按期竣工的，应合理延长工期，承包人不需支付逾期竣工违约金。发包人要求赶工的，承包人应采取赶工措施，赶工费用由发包人承担。</w:t>
      </w:r>
    </w:p>
    <w:p w14:paraId="0A322583">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1973" w:name="_Toc15793"/>
      <w:bookmarkStart w:id="1974" w:name="_Toc21708"/>
      <w:bookmarkStart w:id="1975" w:name="_Toc18312"/>
      <w:r>
        <w:rPr>
          <w:rFonts w:hint="eastAsia" w:ascii="宋体" w:hAnsi="宋体" w:eastAsia="宋体" w:cs="宋体"/>
          <w:sz w:val="22"/>
          <w:szCs w:val="22"/>
          <w:lang w:val="en-US" w:eastAsia="zh-CN"/>
        </w:rPr>
        <w:t>21.3.2 延迟履行期间发生的不可抗力</w:t>
      </w:r>
      <w:bookmarkEnd w:id="1973"/>
      <w:bookmarkEnd w:id="1974"/>
      <w:bookmarkEnd w:id="1975"/>
    </w:p>
    <w:p w14:paraId="65FF2C86">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合同一方当事人延迟履行，在延迟履行期间发生不可抗力的，不免除其责任。</w:t>
      </w:r>
    </w:p>
    <w:p w14:paraId="3EF2C6D0">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1976" w:name="_Toc28261"/>
      <w:bookmarkStart w:id="1977" w:name="_Toc12304"/>
      <w:bookmarkStart w:id="1978" w:name="_Toc21876"/>
      <w:r>
        <w:rPr>
          <w:rFonts w:hint="eastAsia" w:ascii="宋体" w:hAnsi="宋体" w:eastAsia="宋体" w:cs="宋体"/>
          <w:sz w:val="22"/>
          <w:szCs w:val="22"/>
          <w:lang w:val="en-US" w:eastAsia="zh-CN"/>
        </w:rPr>
        <w:t>21.3.3 避免和减少不可抗力损失</w:t>
      </w:r>
      <w:bookmarkEnd w:id="1976"/>
      <w:bookmarkEnd w:id="1977"/>
      <w:bookmarkEnd w:id="1978"/>
    </w:p>
    <w:p w14:paraId="37E405E8">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不可抗力发生后，发包人和承包人均应采取措施尽量避免和减少损失的扩大，任何一方没有采取有效措施导致损失扩大的，应对扩大的损失承担责任。</w:t>
      </w:r>
    </w:p>
    <w:p w14:paraId="2F0A7C21">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1979" w:name="_Toc17323"/>
      <w:bookmarkStart w:id="1980" w:name="_Toc28970"/>
      <w:bookmarkStart w:id="1981" w:name="_Toc9649"/>
      <w:r>
        <w:rPr>
          <w:rFonts w:hint="eastAsia" w:ascii="宋体" w:hAnsi="宋体" w:eastAsia="宋体" w:cs="宋体"/>
          <w:sz w:val="22"/>
          <w:szCs w:val="22"/>
          <w:lang w:val="en-US" w:eastAsia="zh-CN"/>
        </w:rPr>
        <w:t>21.3.4 因不可抗力解除合同</w:t>
      </w:r>
      <w:bookmarkEnd w:id="1979"/>
      <w:bookmarkEnd w:id="1980"/>
      <w:bookmarkEnd w:id="1981"/>
    </w:p>
    <w:p w14:paraId="603E8048">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合同一方当事人因不可抗力不能履行合同的，应当及时通知对方解除合同。合同解除后，承包人应按照第22.2.4项约定撤离施工场地。已经订货的材料、设备由订货方负责退货或解除订货合同，不能退还的货款和因退货、解除订货合同发生的费用，由发包人承担，因未及时退货造成的损失由责任方承担。合同解除后的付款，参照第22.2.3项约定，由监理人按第3.5款商定或确定。</w:t>
      </w:r>
    </w:p>
    <w:p w14:paraId="561FFE4C">
      <w:pPr>
        <w:pStyle w:val="29"/>
        <w:pageBreakBefore w:val="0"/>
        <w:widowControl w:val="0"/>
        <w:kinsoku/>
        <w:wordWrap/>
        <w:overflowPunct/>
        <w:topLinePunct w:val="0"/>
        <w:autoSpaceDE/>
        <w:autoSpaceDN/>
        <w:bidi w:val="0"/>
        <w:adjustRightInd/>
        <w:snapToGrid/>
        <w:spacing w:before="0" w:beforeLines="-2147483648" w:afterLines="-2147483648" w:line="360" w:lineRule="auto"/>
        <w:textAlignment w:val="auto"/>
        <w:outlineLvl w:val="2"/>
        <w:rPr>
          <w:rFonts w:hint="eastAsia" w:ascii="宋体" w:hAnsi="宋体" w:eastAsia="宋体" w:cs="宋体"/>
          <w:sz w:val="24"/>
          <w:szCs w:val="24"/>
          <w:lang w:val="en-US" w:eastAsia="zh-CN"/>
        </w:rPr>
      </w:pPr>
      <w:bookmarkStart w:id="1982" w:name="_Toc6260"/>
      <w:bookmarkStart w:id="1983" w:name="_Toc184635119"/>
      <w:bookmarkStart w:id="1984" w:name="_Toc4894"/>
      <w:bookmarkStart w:id="1985" w:name="_Toc24134"/>
      <w:bookmarkStart w:id="1986" w:name="_Toc31764"/>
      <w:bookmarkStart w:id="1987" w:name="_Toc29154"/>
      <w:bookmarkStart w:id="1988" w:name="_Toc247514184"/>
      <w:bookmarkStart w:id="1989" w:name="_Toc5531"/>
      <w:bookmarkStart w:id="1990" w:name="_Toc247527785"/>
      <w:bookmarkStart w:id="1991" w:name="_Toc17513"/>
      <w:bookmarkStart w:id="1992" w:name="_Toc482467102"/>
      <w:r>
        <w:rPr>
          <w:rFonts w:hint="eastAsia" w:ascii="宋体" w:hAnsi="宋体" w:eastAsia="宋体" w:cs="宋体"/>
          <w:sz w:val="24"/>
          <w:szCs w:val="24"/>
          <w:lang w:val="en-US" w:eastAsia="zh-CN"/>
        </w:rPr>
        <w:t>22. 违约</w:t>
      </w:r>
      <w:bookmarkEnd w:id="1982"/>
      <w:bookmarkEnd w:id="1983"/>
      <w:bookmarkEnd w:id="1984"/>
      <w:bookmarkEnd w:id="1985"/>
      <w:bookmarkEnd w:id="1986"/>
      <w:bookmarkEnd w:id="1987"/>
      <w:bookmarkEnd w:id="1988"/>
      <w:bookmarkEnd w:id="1989"/>
      <w:bookmarkEnd w:id="1990"/>
      <w:bookmarkEnd w:id="1991"/>
      <w:bookmarkEnd w:id="1992"/>
    </w:p>
    <w:p w14:paraId="3461DF98">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1993" w:name="_Toc28826"/>
      <w:bookmarkStart w:id="1994" w:name="_Toc7574"/>
      <w:bookmarkStart w:id="1995" w:name="_Toc247514185"/>
      <w:bookmarkStart w:id="1996" w:name="_Toc4026"/>
      <w:bookmarkStart w:id="1997" w:name="_Toc423"/>
      <w:bookmarkStart w:id="1998" w:name="_Toc247527786"/>
      <w:bookmarkStart w:id="1999" w:name="_Toc26594"/>
      <w:bookmarkStart w:id="2000" w:name="_Toc9089"/>
      <w:bookmarkStart w:id="2001" w:name="_Toc15930"/>
      <w:r>
        <w:rPr>
          <w:rFonts w:hint="eastAsia" w:ascii="宋体" w:hAnsi="宋体" w:eastAsia="宋体" w:cs="宋体"/>
          <w:sz w:val="22"/>
          <w:szCs w:val="18"/>
          <w:lang w:val="en-US" w:eastAsia="zh-CN"/>
        </w:rPr>
        <w:t>22.1 承包人违约</w:t>
      </w:r>
      <w:bookmarkEnd w:id="1993"/>
      <w:bookmarkEnd w:id="1994"/>
      <w:bookmarkEnd w:id="1995"/>
      <w:bookmarkEnd w:id="1996"/>
      <w:bookmarkEnd w:id="1997"/>
      <w:bookmarkEnd w:id="1998"/>
      <w:bookmarkEnd w:id="1999"/>
      <w:bookmarkEnd w:id="2000"/>
      <w:bookmarkEnd w:id="2001"/>
    </w:p>
    <w:p w14:paraId="609D44D2">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2002" w:name="_Toc26284"/>
      <w:bookmarkStart w:id="2003" w:name="_Toc19211"/>
      <w:bookmarkStart w:id="2004" w:name="_Toc25083"/>
      <w:r>
        <w:rPr>
          <w:rFonts w:hint="eastAsia" w:ascii="宋体" w:hAnsi="宋体" w:eastAsia="宋体" w:cs="宋体"/>
          <w:sz w:val="22"/>
          <w:szCs w:val="22"/>
          <w:lang w:val="en-US" w:eastAsia="zh-CN"/>
        </w:rPr>
        <w:t>22.1.1 承包人违约的情形</w:t>
      </w:r>
      <w:bookmarkEnd w:id="2002"/>
      <w:bookmarkEnd w:id="2003"/>
      <w:bookmarkEnd w:id="2004"/>
    </w:p>
    <w:p w14:paraId="683EF9A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在履行合同过程中发生的下列情况之一的，属承包人违约：</w:t>
      </w:r>
    </w:p>
    <w:p w14:paraId="77307A3C">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（1）承包人的设计、承包人文件、实施和竣工的工程不符合法律以及合同约定；</w:t>
      </w:r>
    </w:p>
    <w:p w14:paraId="50FDEEA8">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（2）承包人违反第1.8款或第4.3款的约定，私自将合同的全部或部分权利转让给其他人，或私自将合同的全部或部分义务转移给其他人；</w:t>
      </w:r>
    </w:p>
    <w:p w14:paraId="0DA52FEA">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（3）承包人违反第6.3款或第7.4款的约定，未经监理人批准，私自将已按合同约定进入施工场地的施工设备、临时设施或材料撤离施工场地；</w:t>
      </w:r>
    </w:p>
    <w:p w14:paraId="63319631">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（4）承包人违反第6.5款的约定使用了不合格材料或工程设备，工程质量达不到标准要求，又拒绝清除不合格工程；</w:t>
      </w:r>
    </w:p>
    <w:p w14:paraId="3D2E0B26">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（5）承包人未能按合同进度计划及时完成合同约定的工作，造成工期延误；</w:t>
      </w:r>
    </w:p>
    <w:p w14:paraId="04E693C9">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（6）由于承包人原因未能通过竣工试验或竣工后试验的；</w:t>
      </w:r>
    </w:p>
    <w:p w14:paraId="3594E04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（7）承包人在缺陷责任期内，未能对工程接收证书所列的缺陷清单的内容或缺陷责任期内发生的缺陷进行修复，而又拒绝按监理人指示再进行修补；</w:t>
      </w:r>
    </w:p>
    <w:p w14:paraId="2180D344">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（8）承包人无法继续履行或明确表示不履行或实质上已停止履行合同；</w:t>
      </w:r>
    </w:p>
    <w:p w14:paraId="721A15E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（9）承包人不按合同约定履行义务的其他情况。</w:t>
      </w:r>
    </w:p>
    <w:p w14:paraId="64805F67">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2005" w:name="_Toc1168"/>
      <w:bookmarkStart w:id="2006" w:name="_Toc8156"/>
      <w:bookmarkStart w:id="2007" w:name="_Toc26255"/>
      <w:r>
        <w:rPr>
          <w:rFonts w:hint="eastAsia" w:ascii="宋体" w:hAnsi="宋体" w:eastAsia="宋体" w:cs="宋体"/>
          <w:sz w:val="22"/>
          <w:szCs w:val="22"/>
          <w:lang w:val="en-US" w:eastAsia="zh-CN"/>
        </w:rPr>
        <w:t>22.1.2 对承包人违约的处理</w:t>
      </w:r>
      <w:bookmarkEnd w:id="2005"/>
      <w:bookmarkEnd w:id="2006"/>
      <w:bookmarkEnd w:id="2007"/>
    </w:p>
    <w:p w14:paraId="7FE125DA">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（1）承包人发生第22.1.1（6）目约定的违约情况时，按照发包人要求中的未能通过竣工/竣工后试验的损害进行赔偿。发生延期的，承包人应承担延期责任。</w:t>
      </w:r>
    </w:p>
    <w:p w14:paraId="1B90F8B3">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（2）承包人发生第22.1.1（8）目约定的违约情况时，发包人可通知承包人立即解除合同，并按第22.1.3项、第22.1.4项、第22.1.5项约定处理。</w:t>
      </w:r>
    </w:p>
    <w:p w14:paraId="1D7A11D8">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承包人发生除第22.1.1（6）目和第22.1.1（8）目约定以外的其他违约情况时，监理人可向承包人发出整改通知，要求其在指定的期限内纠正。除合同条款另有约定外，承包人应承担其违约所引起的费用增加和（或）工期延误。</w:t>
      </w:r>
    </w:p>
    <w:p w14:paraId="5767E628">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2008" w:name="_Toc17121"/>
      <w:bookmarkStart w:id="2009" w:name="_Toc32567"/>
      <w:bookmarkStart w:id="2010" w:name="_Toc32045"/>
      <w:r>
        <w:rPr>
          <w:rFonts w:hint="eastAsia" w:ascii="宋体" w:hAnsi="宋体" w:eastAsia="宋体" w:cs="宋体"/>
          <w:sz w:val="22"/>
          <w:szCs w:val="22"/>
          <w:lang w:val="en-US" w:eastAsia="zh-CN"/>
        </w:rPr>
        <w:t>22.1.3 因承包人违约解除合同</w:t>
      </w:r>
      <w:bookmarkEnd w:id="2008"/>
      <w:bookmarkEnd w:id="2009"/>
      <w:bookmarkEnd w:id="2010"/>
    </w:p>
    <w:p w14:paraId="37CBD73A">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监理人发出整改通知28天后，承包人仍不纠正违约行为的，发包人有权解除合同并向承包人发出解除合同通知。承包人收到发包人解除合同通知后14天内，承包人应撤离现场，发包人派员进驻施工场地完成现场交接手续，发包人有权另行组织人员或委托其他承包人。发包人因继续完成该工程的需要，有权扣留使用承包人在现场的材料、设备和临时设施。但发包人的这一行动不免除承包人应承担的违约责任，也不影响发包人根据合同约定享有的索赔权利。</w:t>
      </w:r>
    </w:p>
    <w:p w14:paraId="31F1E7B9">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2011" w:name="_Toc31071"/>
      <w:bookmarkStart w:id="2012" w:name="_Toc7360"/>
      <w:bookmarkStart w:id="2013" w:name="_Toc3299"/>
      <w:r>
        <w:rPr>
          <w:rFonts w:hint="eastAsia" w:ascii="宋体" w:hAnsi="宋体" w:eastAsia="宋体" w:cs="宋体"/>
          <w:sz w:val="22"/>
          <w:szCs w:val="22"/>
          <w:lang w:val="en-US" w:eastAsia="zh-CN"/>
        </w:rPr>
        <w:t>22.1.4 发包人发出合同解除通知后的估价、付款和结清</w:t>
      </w:r>
      <w:bookmarkEnd w:id="2011"/>
      <w:bookmarkEnd w:id="2012"/>
      <w:bookmarkEnd w:id="2013"/>
    </w:p>
    <w:p w14:paraId="4160E515">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（1）承包人收到发包人解除合同通知后28天内，监理人按第3.5 款商定或确定承包人实际完成工作的价值，包括发包人扣留承包人的材料、设备及临时设施和承包人已提供的设计、材料、施工设备、工程设备、临时工程等的价值。</w:t>
      </w:r>
    </w:p>
    <w:p w14:paraId="354E4EA4">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（2）发包人发出解除合同通知后，发包人有权暂停对承包人的一切付款，查清各项付款和已扣款金额，包括承包人应支付的违约金。</w:t>
      </w:r>
    </w:p>
    <w:p w14:paraId="786BB3E3">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（3）发包人发出解除合同通知后，发包人有权按第23.4款的约定向承包人索赔由于解除合同给发包人造成的损失。</w:t>
      </w:r>
    </w:p>
    <w:p w14:paraId="296E2509">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（4）合同双方确认合同价款后，发包人颁发最终结清付款证书，并结清全部合同款项。</w:t>
      </w:r>
    </w:p>
    <w:p w14:paraId="59677001">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（5）发包人和承包人未能就解除合同后的结清达成一致而形成争议的，按第24条的约定执行。</w:t>
      </w:r>
    </w:p>
    <w:p w14:paraId="1E2F8CF3">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2014" w:name="_Toc15766"/>
      <w:bookmarkStart w:id="2015" w:name="_Toc16626"/>
      <w:bookmarkStart w:id="2016" w:name="_Toc4614"/>
      <w:r>
        <w:rPr>
          <w:rFonts w:hint="eastAsia" w:ascii="宋体" w:hAnsi="宋体" w:eastAsia="宋体" w:cs="宋体"/>
          <w:sz w:val="22"/>
          <w:szCs w:val="22"/>
          <w:lang w:val="en-US" w:eastAsia="zh-CN"/>
        </w:rPr>
        <w:t>22.1.5 协议利益的转让</w:t>
      </w:r>
      <w:bookmarkEnd w:id="2014"/>
      <w:bookmarkEnd w:id="2015"/>
      <w:bookmarkEnd w:id="2016"/>
    </w:p>
    <w:p w14:paraId="5A361241">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因承包人违约解除合同的，发包人有权要求承包人将其为实施合同而签订的材料和设备的订货协议或任何服务协议利益转让给发包人，并在承包人收到解除合同通知后的14天内，依法办理转让手续。发包人有权使用承包人文件和由承包人或以其名义编制的其他设计文件。</w:t>
      </w:r>
    </w:p>
    <w:p w14:paraId="505DCC86">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2017" w:name="_Toc846"/>
      <w:bookmarkStart w:id="2018" w:name="_Toc13364"/>
      <w:bookmarkStart w:id="2019" w:name="_Toc18675"/>
      <w:r>
        <w:rPr>
          <w:rFonts w:hint="eastAsia" w:ascii="宋体" w:hAnsi="宋体" w:eastAsia="宋体" w:cs="宋体"/>
          <w:sz w:val="22"/>
          <w:szCs w:val="22"/>
          <w:lang w:val="en-US" w:eastAsia="zh-CN"/>
        </w:rPr>
        <w:t>22.1.6 紧急情况下无能力或不愿进行抢救</w:t>
      </w:r>
      <w:bookmarkEnd w:id="2017"/>
      <w:bookmarkEnd w:id="2018"/>
      <w:bookmarkEnd w:id="2019"/>
    </w:p>
    <w:p w14:paraId="703EEB61">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在工程实施期间或缺陷责任期内发生危及工程安全的事件，监理人通知承包人进行抢救，承包人声明无能力或不愿立即执行的，发包人有权雇佣其他人员进行抢救。此类抢救按合同约定属于承包人义务的，由此发生的金额和（或）工期延误由承包人承担。</w:t>
      </w:r>
    </w:p>
    <w:p w14:paraId="36B9B2E7">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020" w:name="_Toc5361"/>
      <w:bookmarkStart w:id="2021" w:name="_Toc247514186"/>
      <w:bookmarkStart w:id="2022" w:name="_Toc25592"/>
      <w:bookmarkStart w:id="2023" w:name="_Toc27128"/>
      <w:bookmarkStart w:id="2024" w:name="_Toc18594"/>
      <w:bookmarkStart w:id="2025" w:name="_Toc4383"/>
      <w:bookmarkStart w:id="2026" w:name="_Toc3761"/>
      <w:bookmarkStart w:id="2027" w:name="_Toc247527787"/>
      <w:bookmarkStart w:id="2028" w:name="_Toc6927"/>
      <w:r>
        <w:rPr>
          <w:rFonts w:hint="eastAsia" w:ascii="宋体" w:hAnsi="宋体" w:eastAsia="宋体" w:cs="宋体"/>
          <w:sz w:val="22"/>
          <w:szCs w:val="18"/>
          <w:lang w:val="en-US" w:eastAsia="zh-CN"/>
        </w:rPr>
        <w:t>22.2 发包人违约</w:t>
      </w:r>
      <w:bookmarkEnd w:id="2020"/>
      <w:bookmarkEnd w:id="2021"/>
      <w:bookmarkEnd w:id="2022"/>
      <w:bookmarkEnd w:id="2023"/>
      <w:bookmarkEnd w:id="2024"/>
      <w:bookmarkEnd w:id="2025"/>
      <w:bookmarkEnd w:id="2026"/>
      <w:bookmarkEnd w:id="2027"/>
      <w:bookmarkEnd w:id="2028"/>
    </w:p>
    <w:p w14:paraId="2F1AF1A9">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2029" w:name="_Toc23945"/>
      <w:bookmarkStart w:id="2030" w:name="_Toc12706"/>
      <w:bookmarkStart w:id="2031" w:name="_Toc6086"/>
      <w:r>
        <w:rPr>
          <w:rFonts w:hint="eastAsia" w:ascii="宋体" w:hAnsi="宋体" w:eastAsia="宋体" w:cs="宋体"/>
          <w:sz w:val="22"/>
          <w:szCs w:val="22"/>
          <w:lang w:val="en-US" w:eastAsia="zh-CN"/>
        </w:rPr>
        <w:t>22.2.1 发包人违约的情形</w:t>
      </w:r>
      <w:bookmarkEnd w:id="2029"/>
      <w:bookmarkEnd w:id="2030"/>
      <w:bookmarkEnd w:id="2031"/>
    </w:p>
    <w:p w14:paraId="27ADE870">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在履行合同过程中发生下列情形之一的，属发包人违约：</w:t>
      </w:r>
    </w:p>
    <w:p w14:paraId="1699BDA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（1）发包人未能按合同约定支付价款，或拖延、拒绝批准付款申请和支付凭证，导致付款延误；</w:t>
      </w:r>
    </w:p>
    <w:p w14:paraId="571C7F23">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（2）发包人原因造成停工；</w:t>
      </w:r>
    </w:p>
    <w:p w14:paraId="2CD78D87">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（3）监理人无正当理由没有在约定期限内发出复工指示，导致承包人无法复工；</w:t>
      </w:r>
    </w:p>
    <w:p w14:paraId="649CC8EA">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（4）发包人无法继续履行或明确表示不履行或实质上已停止履行合同；</w:t>
      </w:r>
    </w:p>
    <w:p w14:paraId="225457FC">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（5）发包人不履行合同约定其他义务。</w:t>
      </w:r>
    </w:p>
    <w:p w14:paraId="2670C50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2032" w:name="_Toc14519"/>
      <w:bookmarkStart w:id="2033" w:name="_Toc29756"/>
      <w:bookmarkStart w:id="2034" w:name="_Toc10559"/>
      <w:r>
        <w:rPr>
          <w:rFonts w:hint="eastAsia" w:ascii="宋体" w:hAnsi="宋体" w:eastAsia="宋体" w:cs="宋体"/>
          <w:sz w:val="22"/>
          <w:szCs w:val="22"/>
          <w:lang w:val="en-US" w:eastAsia="zh-CN"/>
        </w:rPr>
        <w:t>22.2.2 因发包人违约解除合同</w:t>
      </w:r>
      <w:bookmarkEnd w:id="2032"/>
      <w:bookmarkEnd w:id="2033"/>
      <w:bookmarkEnd w:id="2034"/>
    </w:p>
    <w:p w14:paraId="1397AE24">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（1）发生第22.2.1（4）目的违约情况时，承包人可书面通知发包人解除合同。</w:t>
      </w:r>
    </w:p>
    <w:p w14:paraId="70F7845C">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（2）承包人按12.2.1项约定暂停施工28天后，发包人仍不纠正违约行为的，承包人可向发包人发出解除合同通知。但承包人的这一行为不免除发包人承担的违约责任，也不影响承包人根据合同约定享有的索赔权利。</w:t>
      </w:r>
    </w:p>
    <w:p w14:paraId="2B6E5094">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2035" w:name="_Toc7198"/>
      <w:bookmarkStart w:id="2036" w:name="_Toc10824"/>
      <w:bookmarkStart w:id="2037" w:name="_Toc29624"/>
      <w:r>
        <w:rPr>
          <w:rFonts w:hint="eastAsia" w:ascii="宋体" w:hAnsi="宋体" w:eastAsia="宋体" w:cs="宋体"/>
          <w:sz w:val="22"/>
          <w:szCs w:val="22"/>
          <w:lang w:val="en-US" w:eastAsia="zh-CN"/>
        </w:rPr>
        <w:t>22.2.3 解除合同后的付款</w:t>
      </w:r>
      <w:bookmarkEnd w:id="2035"/>
      <w:bookmarkEnd w:id="2036"/>
      <w:bookmarkEnd w:id="2037"/>
    </w:p>
    <w:p w14:paraId="16F6D9E4">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因发包人违约解除合同的，发包人应在解除合同后28天内向承包人支付下列款项，承包人应在此期限内及时向发包人提交要求支付下列金额的有关资料和凭证：</w:t>
      </w:r>
    </w:p>
    <w:p w14:paraId="78A6107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（1）承包人发出解除合同通知前所完成工作的价款；</w:t>
      </w:r>
    </w:p>
    <w:p w14:paraId="00F43FF9">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（2）承包人为该工程施工订购并已付款的材料、工程设备和其他物品的金额。发包人付款后，该材料、工程设备和其他物品归发包人所有；</w:t>
      </w:r>
    </w:p>
    <w:p w14:paraId="74F035D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（3）承包人为完成工程所发生的，而发包人未支付的金额；</w:t>
      </w:r>
    </w:p>
    <w:p w14:paraId="10C80CDC">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（4）承包人撤离施工场地以及遣散承包人人员的金额；</w:t>
      </w:r>
    </w:p>
    <w:p w14:paraId="0C758BF8">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（5）因解除合同造成的承包人损失；</w:t>
      </w:r>
    </w:p>
    <w:p w14:paraId="46134941">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（6）按合同约定在承包人发出解除合同通知前应支付给承包人的其他金额。</w:t>
      </w:r>
    </w:p>
    <w:p w14:paraId="31230BA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发包人应按本项约定支付上述金额并退还质量保证金和履约担保，但有权要求承包人支付应偿还给发包人的各项金额。</w:t>
      </w:r>
    </w:p>
    <w:p w14:paraId="28614425">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2038" w:name="_Toc5121"/>
      <w:bookmarkStart w:id="2039" w:name="_Toc20615"/>
      <w:bookmarkStart w:id="2040" w:name="_Toc20634"/>
      <w:r>
        <w:rPr>
          <w:rFonts w:hint="eastAsia" w:ascii="宋体" w:hAnsi="宋体" w:eastAsia="宋体" w:cs="宋体"/>
          <w:sz w:val="22"/>
          <w:szCs w:val="22"/>
          <w:lang w:val="en-US" w:eastAsia="zh-CN"/>
        </w:rPr>
        <w:t>22.2.4 解除合同后的承包人撤离</w:t>
      </w:r>
      <w:bookmarkEnd w:id="2038"/>
      <w:bookmarkEnd w:id="2039"/>
      <w:bookmarkEnd w:id="2040"/>
    </w:p>
    <w:p w14:paraId="3F9815B7">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因发包人违约而解除合同后，承包人应妥善处理正在施工的工程和已购材料、设备的保护和移交工作，并按发包人的要求将承包人设备和人员撤出施工场地。承包人撤出施工场地应遵守第18.7.1 项的约定，发包人应为承包人撤出提供必要条件并办理移交手续。</w:t>
      </w:r>
    </w:p>
    <w:p w14:paraId="53FB1969">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041" w:name="_Toc247527788"/>
      <w:bookmarkStart w:id="2042" w:name="_Toc25352"/>
      <w:bookmarkStart w:id="2043" w:name="_Toc247514187"/>
      <w:bookmarkStart w:id="2044" w:name="_Toc6689"/>
      <w:bookmarkStart w:id="2045" w:name="_Toc14325"/>
      <w:bookmarkStart w:id="2046" w:name="_Toc7968"/>
      <w:bookmarkStart w:id="2047" w:name="_Toc2608"/>
      <w:bookmarkStart w:id="2048" w:name="_Toc24996"/>
      <w:bookmarkStart w:id="2049" w:name="_Toc4689"/>
      <w:r>
        <w:rPr>
          <w:rFonts w:hint="eastAsia" w:ascii="宋体" w:hAnsi="宋体" w:eastAsia="宋体" w:cs="宋体"/>
          <w:sz w:val="22"/>
          <w:szCs w:val="18"/>
          <w:lang w:val="en-US" w:eastAsia="zh-CN"/>
        </w:rPr>
        <w:t>22.3 第三人造成的违约</w:t>
      </w:r>
      <w:bookmarkEnd w:id="2041"/>
      <w:bookmarkEnd w:id="2042"/>
      <w:bookmarkEnd w:id="2043"/>
      <w:bookmarkEnd w:id="2044"/>
      <w:bookmarkEnd w:id="2045"/>
      <w:bookmarkEnd w:id="2046"/>
      <w:bookmarkEnd w:id="2047"/>
      <w:bookmarkEnd w:id="2048"/>
      <w:bookmarkEnd w:id="2049"/>
    </w:p>
    <w:p w14:paraId="2DFB64C0">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在履行合同过程中，一方当事人因第三人的原因造成违约的，应当向对方当事人承担违约责任。一方当事人和第三人之间的纠纷，依照法律规定或者按照约定解决。</w:t>
      </w:r>
    </w:p>
    <w:p w14:paraId="5FA6C773">
      <w:pPr>
        <w:pStyle w:val="29"/>
        <w:pageBreakBefore w:val="0"/>
        <w:widowControl w:val="0"/>
        <w:kinsoku/>
        <w:wordWrap/>
        <w:overflowPunct/>
        <w:topLinePunct w:val="0"/>
        <w:autoSpaceDE/>
        <w:autoSpaceDN/>
        <w:bidi w:val="0"/>
        <w:adjustRightInd/>
        <w:snapToGrid/>
        <w:spacing w:before="0" w:beforeLines="-2147483648" w:afterLines="-2147483648" w:line="360" w:lineRule="auto"/>
        <w:textAlignment w:val="auto"/>
        <w:outlineLvl w:val="2"/>
        <w:rPr>
          <w:rFonts w:hint="eastAsia" w:ascii="宋体" w:hAnsi="宋体" w:eastAsia="宋体" w:cs="宋体"/>
          <w:sz w:val="24"/>
          <w:szCs w:val="24"/>
          <w:lang w:val="en-US" w:eastAsia="zh-CN"/>
        </w:rPr>
      </w:pPr>
      <w:bookmarkStart w:id="2050" w:name="_Toc17462"/>
      <w:bookmarkStart w:id="2051" w:name="_Toc1657"/>
      <w:bookmarkStart w:id="2052" w:name="_Toc21896"/>
      <w:bookmarkStart w:id="2053" w:name="_Toc20565"/>
      <w:bookmarkStart w:id="2054" w:name="_Toc247527789"/>
      <w:bookmarkStart w:id="2055" w:name="_Toc482467103"/>
      <w:bookmarkStart w:id="2056" w:name="_Toc6342"/>
      <w:bookmarkStart w:id="2057" w:name="_Toc184635120"/>
      <w:bookmarkStart w:id="2058" w:name="_Toc6014"/>
      <w:bookmarkStart w:id="2059" w:name="_Toc6478"/>
      <w:bookmarkStart w:id="2060" w:name="_Toc247514188"/>
      <w:r>
        <w:rPr>
          <w:rFonts w:hint="eastAsia" w:ascii="宋体" w:hAnsi="宋体" w:eastAsia="宋体" w:cs="宋体"/>
          <w:sz w:val="24"/>
          <w:szCs w:val="24"/>
          <w:lang w:val="en-US" w:eastAsia="zh-CN"/>
        </w:rPr>
        <w:t>23. 索赔</w:t>
      </w:r>
      <w:bookmarkEnd w:id="2050"/>
      <w:bookmarkEnd w:id="2051"/>
      <w:bookmarkEnd w:id="2052"/>
      <w:bookmarkEnd w:id="2053"/>
      <w:bookmarkEnd w:id="2054"/>
      <w:bookmarkEnd w:id="2055"/>
      <w:bookmarkEnd w:id="2056"/>
      <w:bookmarkEnd w:id="2057"/>
      <w:bookmarkEnd w:id="2058"/>
      <w:bookmarkEnd w:id="2059"/>
      <w:bookmarkEnd w:id="2060"/>
    </w:p>
    <w:p w14:paraId="66BB4CDB">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061" w:name="_Toc4102"/>
      <w:bookmarkStart w:id="2062" w:name="_Toc16566"/>
      <w:bookmarkStart w:id="2063" w:name="_Toc247527790"/>
      <w:bookmarkStart w:id="2064" w:name="_Toc247514189"/>
      <w:bookmarkStart w:id="2065" w:name="_Toc11028"/>
      <w:bookmarkStart w:id="2066" w:name="_Toc22847"/>
      <w:bookmarkStart w:id="2067" w:name="_Toc24123"/>
      <w:bookmarkStart w:id="2068" w:name="_Toc28629"/>
      <w:bookmarkStart w:id="2069" w:name="_Toc27226"/>
      <w:r>
        <w:rPr>
          <w:rFonts w:hint="eastAsia" w:ascii="宋体" w:hAnsi="宋体" w:eastAsia="宋体" w:cs="宋体"/>
          <w:sz w:val="22"/>
          <w:szCs w:val="18"/>
          <w:lang w:val="en-US" w:eastAsia="zh-CN"/>
        </w:rPr>
        <w:t>23.1 承包人索赔的提出</w:t>
      </w:r>
      <w:bookmarkEnd w:id="2061"/>
      <w:bookmarkEnd w:id="2062"/>
      <w:bookmarkEnd w:id="2063"/>
      <w:bookmarkEnd w:id="2064"/>
      <w:bookmarkEnd w:id="2065"/>
      <w:bookmarkEnd w:id="2066"/>
      <w:bookmarkEnd w:id="2067"/>
      <w:bookmarkEnd w:id="2068"/>
      <w:bookmarkEnd w:id="2069"/>
    </w:p>
    <w:p w14:paraId="3EC06789">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根据合同约定，承包人认为有权得到追加付款和（或）延长工期的，应按以下程序向发包人提出索赔：</w:t>
      </w:r>
    </w:p>
    <w:p w14:paraId="3D42B18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（1）承包人应在知道或应当知道索赔事件发生后28 天内，向监理人递交索赔意向通知书，并说明发生索赔事件的事由。承包人未在前述28天内发出索赔意向通知书的，工期不予顺延，且承包人无权获得追加付款；</w:t>
      </w:r>
    </w:p>
    <w:p w14:paraId="35FD2CA8">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（2）承包人应在发出索赔意向通知书后28天内，向监理人正式递交索赔通知书。索赔通知书应详细说明索赔理由以及要求追加的付款金额和（或）延长的工期，并附必要的记录和证明材料；</w:t>
      </w:r>
    </w:p>
    <w:p w14:paraId="1AC2C1F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（3）索赔事件具有连续影响的，承包人应按合理时间间隔继续递交延续索赔通知，说明连续影响的实际情况和记录，列出累计的追加付款金额和（或）工期延长天数；</w:t>
      </w:r>
    </w:p>
    <w:p w14:paraId="1D8548EC">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（4）在索赔事件影响结束后的28 天内，承包人应向监理人递交最终索赔通知书，说明最终要求索赔的追加付款金额和延长的工期，并附必要的记录和证明材料。</w:t>
      </w:r>
    </w:p>
    <w:p w14:paraId="7EE7D489">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070" w:name="_Toc4343"/>
      <w:bookmarkStart w:id="2071" w:name="_Toc30957"/>
      <w:bookmarkStart w:id="2072" w:name="_Toc20832"/>
      <w:bookmarkStart w:id="2073" w:name="_Toc247514190"/>
      <w:bookmarkStart w:id="2074" w:name="_Toc23121"/>
      <w:bookmarkStart w:id="2075" w:name="_Toc30314"/>
      <w:bookmarkStart w:id="2076" w:name="_Toc31409"/>
      <w:bookmarkStart w:id="2077" w:name="_Toc117"/>
      <w:bookmarkStart w:id="2078" w:name="_Toc247527791"/>
      <w:r>
        <w:rPr>
          <w:rFonts w:hint="eastAsia" w:ascii="宋体" w:hAnsi="宋体" w:eastAsia="宋体" w:cs="宋体"/>
          <w:sz w:val="22"/>
          <w:szCs w:val="18"/>
          <w:lang w:val="en-US" w:eastAsia="zh-CN"/>
        </w:rPr>
        <w:t>23.2 承包人索赔处理程序</w:t>
      </w:r>
      <w:bookmarkEnd w:id="2070"/>
      <w:bookmarkEnd w:id="2071"/>
      <w:bookmarkEnd w:id="2072"/>
      <w:bookmarkEnd w:id="2073"/>
      <w:bookmarkEnd w:id="2074"/>
      <w:bookmarkEnd w:id="2075"/>
      <w:bookmarkEnd w:id="2076"/>
      <w:bookmarkEnd w:id="2077"/>
      <w:bookmarkEnd w:id="2078"/>
    </w:p>
    <w:p w14:paraId="0D92D833">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（1）监理人收到承包人提交的索赔通知书后，应及时审查索赔通知书的内容、查验承包人的记录和证明材料，必要时监理人可要求承包人提交全部原始记录副本。</w:t>
      </w:r>
    </w:p>
    <w:p w14:paraId="3882654F">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监理人应按第3.5款商定或确定追加的付款和（或）延长的工期，并在收到上述索赔通知书或有关索赔的进一步证明材料后的42天内，将索赔处理结果答复承包人。监理人应当在收到索赔通知书或有关索赔的进一步证明材料后的42天内不予答复的，视为认可索赔。</w:t>
      </w:r>
    </w:p>
    <w:p w14:paraId="553A174F">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（3）承包人接受索赔处理结果的，发包人应在作出索赔处理结果答复后28天内完成赔付。承包人不接受索赔处理结果的，按第24条的约定执行。</w:t>
      </w:r>
    </w:p>
    <w:p w14:paraId="657B6EFB">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079" w:name="_Toc247514191"/>
      <w:bookmarkStart w:id="2080" w:name="_Toc2698"/>
      <w:bookmarkStart w:id="2081" w:name="_Toc16320"/>
      <w:bookmarkStart w:id="2082" w:name="_Toc32043"/>
      <w:bookmarkStart w:id="2083" w:name="_Toc21354"/>
      <w:bookmarkStart w:id="2084" w:name="_Toc10145"/>
      <w:bookmarkStart w:id="2085" w:name="_Toc247527792"/>
      <w:bookmarkStart w:id="2086" w:name="_Toc9740"/>
      <w:bookmarkStart w:id="2087" w:name="_Toc5513"/>
      <w:r>
        <w:rPr>
          <w:rFonts w:hint="eastAsia" w:ascii="宋体" w:hAnsi="宋体" w:eastAsia="宋体" w:cs="宋体"/>
          <w:sz w:val="22"/>
          <w:szCs w:val="18"/>
          <w:lang w:val="en-US" w:eastAsia="zh-CN"/>
        </w:rPr>
        <w:t>23.3 承包人提出索赔的期限</w:t>
      </w:r>
      <w:bookmarkEnd w:id="2079"/>
      <w:bookmarkEnd w:id="2080"/>
      <w:bookmarkEnd w:id="2081"/>
      <w:bookmarkEnd w:id="2082"/>
      <w:bookmarkEnd w:id="2083"/>
      <w:bookmarkEnd w:id="2084"/>
      <w:bookmarkEnd w:id="2085"/>
      <w:bookmarkEnd w:id="2086"/>
      <w:bookmarkEnd w:id="2087"/>
    </w:p>
    <w:p w14:paraId="05448F27">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23.3.1 承包人按第17.5款的约定接受了竣工付款证书后，应被认为已无权再提出在合同工程接收证书颁发前所发生的任何索赔。</w:t>
      </w:r>
    </w:p>
    <w:p w14:paraId="29956B83">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23.3.2 承包人按第17.6款的约定提交的最终结清申请单中，只限于提出工程接收证书颁发后发生的索赔。提出索赔的期限自接受最终结清证书时终止。</w:t>
      </w:r>
    </w:p>
    <w:p w14:paraId="14A19A6B">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088" w:name="_Toc3078"/>
      <w:bookmarkStart w:id="2089" w:name="_Toc247514192"/>
      <w:bookmarkStart w:id="2090" w:name="_Toc247527793"/>
      <w:bookmarkStart w:id="2091" w:name="_Toc18995"/>
      <w:bookmarkStart w:id="2092" w:name="_Toc28690"/>
      <w:bookmarkStart w:id="2093" w:name="_Toc12189"/>
      <w:bookmarkStart w:id="2094" w:name="_Toc13381"/>
      <w:bookmarkStart w:id="2095" w:name="_Toc10914"/>
      <w:bookmarkStart w:id="2096" w:name="_Toc31708"/>
      <w:r>
        <w:rPr>
          <w:rFonts w:hint="eastAsia" w:ascii="宋体" w:hAnsi="宋体" w:eastAsia="宋体" w:cs="宋体"/>
          <w:sz w:val="22"/>
          <w:szCs w:val="18"/>
          <w:lang w:val="en-US" w:eastAsia="zh-CN"/>
        </w:rPr>
        <w:t>23.4 发包人的索赔</w:t>
      </w:r>
      <w:bookmarkEnd w:id="2088"/>
      <w:bookmarkEnd w:id="2089"/>
      <w:bookmarkEnd w:id="2090"/>
      <w:bookmarkEnd w:id="2091"/>
      <w:bookmarkEnd w:id="2092"/>
      <w:bookmarkEnd w:id="2093"/>
      <w:bookmarkEnd w:id="2094"/>
      <w:bookmarkEnd w:id="2095"/>
      <w:bookmarkEnd w:id="2096"/>
    </w:p>
    <w:p w14:paraId="4AD6C56A">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23.4.1 发包人应在知道或应当知道索赔事件发生后28天内，向承包人发出索赔通知，并说明发包人有权扣减的付款和（或）延长缺陷责任期的细节和依据。发包人未在前述28天内发出索赔通知的，丧失要求扣减付款和（或）延长缺陷责任期的权利。发包人提出索赔的期限和要求与第23.3款的约定相同，要求延长缺陷责任期的通知应在缺陷责任期届满前发出。</w:t>
      </w:r>
    </w:p>
    <w:p w14:paraId="1415F0E1">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23.4.2 发包人按第3.5款商定或确定发包人从承包人处得到赔付的金额和（或）缺陷责任期的延长期。承包人应付给发包人的金额可从拟支付给承包人的合同价款中扣除，或由承包人以其他方式支付给发包人。</w:t>
      </w:r>
    </w:p>
    <w:p w14:paraId="24F6AADD">
      <w:pPr>
        <w:pStyle w:val="29"/>
        <w:pageBreakBefore w:val="0"/>
        <w:widowControl w:val="0"/>
        <w:kinsoku/>
        <w:wordWrap/>
        <w:overflowPunct/>
        <w:topLinePunct w:val="0"/>
        <w:autoSpaceDE/>
        <w:autoSpaceDN/>
        <w:bidi w:val="0"/>
        <w:adjustRightInd/>
        <w:snapToGrid/>
        <w:spacing w:before="0" w:beforeLines="-2147483648" w:afterLines="-2147483648" w:line="360" w:lineRule="auto"/>
        <w:textAlignment w:val="auto"/>
        <w:outlineLvl w:val="2"/>
        <w:rPr>
          <w:rFonts w:hint="eastAsia" w:ascii="宋体" w:hAnsi="宋体" w:eastAsia="宋体" w:cs="宋体"/>
          <w:sz w:val="24"/>
          <w:szCs w:val="24"/>
          <w:lang w:val="en-US" w:eastAsia="zh-CN"/>
        </w:rPr>
      </w:pPr>
      <w:bookmarkStart w:id="2097" w:name="_Toc18532"/>
      <w:bookmarkStart w:id="2098" w:name="_Toc247527794"/>
      <w:bookmarkStart w:id="2099" w:name="_Toc20697"/>
      <w:bookmarkStart w:id="2100" w:name="_Toc184635121"/>
      <w:bookmarkStart w:id="2101" w:name="_Toc31595"/>
      <w:bookmarkStart w:id="2102" w:name="_Toc247514193"/>
      <w:bookmarkStart w:id="2103" w:name="_Toc482467104"/>
      <w:bookmarkStart w:id="2104" w:name="_Toc1574"/>
      <w:bookmarkStart w:id="2105" w:name="_Toc10487"/>
      <w:bookmarkStart w:id="2106" w:name="_Toc985"/>
      <w:bookmarkStart w:id="2107" w:name="_Toc300"/>
      <w:r>
        <w:rPr>
          <w:rFonts w:hint="eastAsia" w:ascii="宋体" w:hAnsi="宋体" w:eastAsia="宋体" w:cs="宋体"/>
          <w:sz w:val="24"/>
          <w:szCs w:val="24"/>
          <w:lang w:val="en-US" w:eastAsia="zh-CN"/>
        </w:rPr>
        <w:t>24. 争议的解决</w:t>
      </w:r>
      <w:bookmarkEnd w:id="2097"/>
      <w:bookmarkEnd w:id="2098"/>
      <w:bookmarkEnd w:id="2099"/>
      <w:bookmarkEnd w:id="2100"/>
      <w:bookmarkEnd w:id="2101"/>
      <w:bookmarkEnd w:id="2102"/>
      <w:bookmarkEnd w:id="2103"/>
      <w:bookmarkEnd w:id="2104"/>
      <w:bookmarkEnd w:id="2105"/>
      <w:bookmarkEnd w:id="2106"/>
      <w:bookmarkEnd w:id="2107"/>
    </w:p>
    <w:p w14:paraId="4650F31E">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108" w:name="_Toc247514194"/>
      <w:bookmarkStart w:id="2109" w:name="_Toc247527795"/>
      <w:bookmarkStart w:id="2110" w:name="_Toc31477"/>
      <w:bookmarkStart w:id="2111" w:name="_Toc17149"/>
      <w:bookmarkStart w:id="2112" w:name="_Toc31798"/>
      <w:bookmarkStart w:id="2113" w:name="_Toc27768"/>
      <w:bookmarkStart w:id="2114" w:name="_Toc17505"/>
      <w:bookmarkStart w:id="2115" w:name="_Toc9996"/>
      <w:bookmarkStart w:id="2116" w:name="_Toc23704"/>
      <w:r>
        <w:rPr>
          <w:rFonts w:hint="eastAsia" w:ascii="宋体" w:hAnsi="宋体" w:eastAsia="宋体" w:cs="宋体"/>
          <w:sz w:val="22"/>
          <w:szCs w:val="18"/>
          <w:lang w:val="en-US" w:eastAsia="zh-CN"/>
        </w:rPr>
        <w:t>24.1 争议的解决方式</w:t>
      </w:r>
      <w:bookmarkEnd w:id="2108"/>
      <w:bookmarkEnd w:id="2109"/>
      <w:bookmarkEnd w:id="2110"/>
      <w:bookmarkEnd w:id="2111"/>
      <w:bookmarkEnd w:id="2112"/>
      <w:bookmarkEnd w:id="2113"/>
      <w:bookmarkEnd w:id="2114"/>
      <w:bookmarkEnd w:id="2115"/>
      <w:bookmarkEnd w:id="2116"/>
    </w:p>
    <w:p w14:paraId="238F40C6">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发包人和承包人在履行合同中发生争议的，可以友好协商解决或者提请争议评审组评审。合同当事人友好协商解决不成、不愿提请争议评审或者不接受争议评审组意见的，可在专用合同条款中约定下列一种方式解决：</w:t>
      </w:r>
    </w:p>
    <w:p w14:paraId="60C494DF">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（1）向约定的仲裁委员会申请仲裁；</w:t>
      </w:r>
    </w:p>
    <w:p w14:paraId="742850EA">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（2）向有管辖权的人民法院提起诉讼。</w:t>
      </w:r>
    </w:p>
    <w:p w14:paraId="4461026F">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117" w:name="_Toc247514195"/>
      <w:bookmarkStart w:id="2118" w:name="_Toc31304"/>
      <w:bookmarkStart w:id="2119" w:name="_Toc26765"/>
      <w:bookmarkStart w:id="2120" w:name="_Toc10408"/>
      <w:bookmarkStart w:id="2121" w:name="_Toc29253"/>
      <w:bookmarkStart w:id="2122" w:name="_Toc5482"/>
      <w:bookmarkStart w:id="2123" w:name="_Toc18835"/>
      <w:bookmarkStart w:id="2124" w:name="_Toc7225"/>
      <w:bookmarkStart w:id="2125" w:name="_Toc247527796"/>
      <w:r>
        <w:rPr>
          <w:rFonts w:hint="eastAsia" w:ascii="宋体" w:hAnsi="宋体" w:eastAsia="宋体" w:cs="宋体"/>
          <w:sz w:val="22"/>
          <w:szCs w:val="18"/>
          <w:lang w:val="en-US" w:eastAsia="zh-CN"/>
        </w:rPr>
        <w:t>24.2 友好解决</w:t>
      </w:r>
      <w:bookmarkEnd w:id="2117"/>
      <w:bookmarkEnd w:id="2118"/>
      <w:bookmarkEnd w:id="2119"/>
      <w:bookmarkEnd w:id="2120"/>
      <w:bookmarkEnd w:id="2121"/>
      <w:bookmarkEnd w:id="2122"/>
      <w:bookmarkEnd w:id="2123"/>
      <w:bookmarkEnd w:id="2124"/>
      <w:bookmarkEnd w:id="2125"/>
    </w:p>
    <w:p w14:paraId="643A2AF4">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在提请争议评审、仲裁或者诉讼前，以及在争议评审、仲裁或诉讼过程中，发包人和承包人均可共同努力友好协商解决争议。</w:t>
      </w:r>
    </w:p>
    <w:p w14:paraId="05532B7C">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126" w:name="_Toc22668"/>
      <w:bookmarkStart w:id="2127" w:name="_Toc32201"/>
      <w:bookmarkStart w:id="2128" w:name="_Toc22957"/>
      <w:bookmarkStart w:id="2129" w:name="_Toc11337"/>
      <w:bookmarkStart w:id="2130" w:name="_Toc14080"/>
      <w:bookmarkStart w:id="2131" w:name="_Toc247514196"/>
      <w:bookmarkStart w:id="2132" w:name="_Toc247527797"/>
      <w:bookmarkStart w:id="2133" w:name="_Toc15180"/>
      <w:bookmarkStart w:id="2134" w:name="_Toc25606"/>
      <w:r>
        <w:rPr>
          <w:rFonts w:hint="eastAsia" w:ascii="宋体" w:hAnsi="宋体" w:eastAsia="宋体" w:cs="宋体"/>
          <w:sz w:val="22"/>
          <w:szCs w:val="18"/>
          <w:lang w:val="en-US" w:eastAsia="zh-CN"/>
        </w:rPr>
        <w:t>24.3 争议评审</w:t>
      </w:r>
      <w:bookmarkEnd w:id="2126"/>
      <w:bookmarkEnd w:id="2127"/>
      <w:bookmarkEnd w:id="2128"/>
      <w:bookmarkEnd w:id="2129"/>
      <w:bookmarkEnd w:id="2130"/>
      <w:bookmarkEnd w:id="2131"/>
      <w:bookmarkEnd w:id="2132"/>
      <w:bookmarkEnd w:id="2133"/>
      <w:bookmarkEnd w:id="2134"/>
    </w:p>
    <w:p w14:paraId="169DE275">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24.3.1 采用争议评审的，发包人和承包人应在开工日后的28天内或在争议发生后，协商成立争议评审组。争议评审组由有合同管理和工程实践经验的专家组成。</w:t>
      </w:r>
    </w:p>
    <w:p w14:paraId="1E154F92">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24.3.2 合同双方的争议，应首先由申请人向争议评审组提交一份详细的评审申请报告，并附必要的文件、图纸和证明材料，申请人还应将上述报告的副本同时提交给被申请人和监理人。</w:t>
      </w:r>
    </w:p>
    <w:p w14:paraId="2BF51514">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24.3.3 被申请人在收到申请人评审申请报告副本后的28天内，向争议评审组提交一份答辩报告，并附证明材料。被申请人应将答辩报告的副本同时提交给申请人和监理人。</w:t>
      </w:r>
    </w:p>
    <w:p w14:paraId="7FA8C6A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24.3.4 除专用合同条款另有约定外，争议评审组在收到合同双方报告后的14天内，邀请双方代表和有关人员举行调查会，向双方调查争议细节；必要时争议评审组可要求双方进一步提供补充材料。</w:t>
      </w:r>
    </w:p>
    <w:p w14:paraId="178D7772">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24.3.5 除专用合同条款另有约定外，在调查会结束后的14天内，争议评审组应在不受任何干扰的情况下进行独立、公正的评审，作出书面评审意见，并说明理由。在争议评审期间，争议双方暂按总监理工程师的确定执行。</w:t>
      </w:r>
    </w:p>
    <w:p w14:paraId="5C323FDA">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24.3.6 发包人和承包人接受评审意见的，由监理人根据评审意见拟定执行协议，经争议双方签字后作为合同的补充文件，并遵照执行。</w:t>
      </w:r>
    </w:p>
    <w:p w14:paraId="7413D14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24.3.7 发包人或承包人不接受评审意见，并要求提交仲裁或提起诉讼的，应在收到评审意见后的14天内将仲裁或起诉意向书面通知另一方，并抄送监理人，但在仲裁或诉讼结束前应暂按总监理工程师的确定执行。</w:t>
      </w:r>
    </w:p>
    <w:p w14:paraId="5A757601">
      <w:pPr>
        <w:rPr>
          <w:rFonts w:hint="eastAsia" w:ascii="宋体" w:hAnsi="宋体" w:eastAsia="宋体" w:cs="宋体"/>
          <w:sz w:val="22"/>
          <w:szCs w:val="22"/>
          <w:lang w:eastAsia="zh-CN"/>
        </w:rPr>
      </w:pPr>
      <w:r>
        <w:rPr>
          <w:rFonts w:hint="eastAsia" w:ascii="宋体" w:hAnsi="宋体" w:eastAsia="宋体" w:cs="宋体"/>
          <w:sz w:val="22"/>
          <w:szCs w:val="22"/>
          <w:lang w:eastAsia="zh-CN"/>
        </w:rPr>
        <w:br w:type="page"/>
      </w:r>
    </w:p>
    <w:p w14:paraId="68CDB10D">
      <w:pPr>
        <w:pStyle w:val="29"/>
        <w:pageBreakBefore w:val="0"/>
        <w:widowControl w:val="0"/>
        <w:kinsoku/>
        <w:wordWrap/>
        <w:overflowPunct/>
        <w:autoSpaceDE/>
        <w:autoSpaceDN/>
        <w:bidi w:val="0"/>
        <w:adjustRightInd/>
        <w:snapToGrid/>
        <w:spacing w:before="0" w:beforeLines="-2147483648" w:afterLines="-2147483648" w:line="520" w:lineRule="exact"/>
        <w:ind w:left="0" w:leftChars="0" w:right="0" w:rightChars="0" w:firstLine="0" w:firstLineChars="0"/>
        <w:jc w:val="center"/>
        <w:textAlignment w:val="auto"/>
        <w:outlineLvl w:val="1"/>
        <w:rPr>
          <w:rFonts w:hint="eastAsia" w:ascii="宋体" w:hAnsi="宋体" w:eastAsia="宋体" w:cs="宋体"/>
          <w:b/>
          <w:bCs/>
          <w:sz w:val="24"/>
          <w:szCs w:val="24"/>
          <w:lang w:val="en-US" w:eastAsia="zh-CN"/>
        </w:rPr>
      </w:pPr>
      <w:bookmarkStart w:id="2135" w:name="_Toc131"/>
      <w:bookmarkStart w:id="2136" w:name="_Toc31289"/>
      <w:bookmarkStart w:id="2137" w:name="_Toc16345"/>
      <w:bookmarkStart w:id="2138" w:name="_Toc23864"/>
      <w:bookmarkStart w:id="2139" w:name="_Toc22070"/>
      <w:r>
        <w:rPr>
          <w:rFonts w:hint="eastAsia" w:ascii="宋体" w:hAnsi="宋体" w:eastAsia="宋体" w:cs="宋体"/>
          <w:b/>
          <w:bCs/>
          <w:sz w:val="24"/>
          <w:szCs w:val="24"/>
          <w:lang w:val="en-US" w:eastAsia="zh-CN"/>
        </w:rPr>
        <w:t>第二节 专用合同条款</w:t>
      </w:r>
      <w:bookmarkEnd w:id="2135"/>
      <w:bookmarkEnd w:id="2136"/>
      <w:bookmarkEnd w:id="2137"/>
      <w:bookmarkEnd w:id="2138"/>
      <w:bookmarkEnd w:id="2139"/>
    </w:p>
    <w:p w14:paraId="00F272A4">
      <w:pPr>
        <w:pageBreakBefore w:val="0"/>
        <w:widowControl w:val="0"/>
        <w:kinsoku/>
        <w:wordWrap/>
        <w:overflowPunct/>
        <w:topLinePunct w:val="0"/>
        <w:autoSpaceDN/>
        <w:bidi w:val="0"/>
        <w:adjustRightInd/>
        <w:snapToGrid/>
        <w:spacing w:line="360" w:lineRule="auto"/>
        <w:textAlignment w:val="auto"/>
        <w:rPr>
          <w:rFonts w:hint="eastAsia" w:ascii="宋体" w:hAnsi="宋体" w:eastAsia="宋体" w:cs="宋体"/>
          <w:sz w:val="20"/>
          <w:szCs w:val="22"/>
        </w:rPr>
      </w:pPr>
    </w:p>
    <w:p w14:paraId="21058135">
      <w:pPr>
        <w:pStyle w:val="29"/>
        <w:pageBreakBefore w:val="0"/>
        <w:widowControl w:val="0"/>
        <w:kinsoku/>
        <w:wordWrap/>
        <w:overflowPunct/>
        <w:topLinePunct w:val="0"/>
        <w:autoSpaceDE/>
        <w:autoSpaceDN/>
        <w:bidi w:val="0"/>
        <w:adjustRightInd/>
        <w:snapToGrid/>
        <w:spacing w:before="0" w:beforeLines="-2147483648" w:afterLines="-2147483648" w:line="360" w:lineRule="auto"/>
        <w:textAlignment w:val="auto"/>
        <w:outlineLvl w:val="2"/>
        <w:rPr>
          <w:rFonts w:hint="eastAsia" w:ascii="宋体" w:hAnsi="宋体" w:eastAsia="宋体" w:cs="宋体"/>
          <w:sz w:val="24"/>
          <w:szCs w:val="24"/>
          <w:lang w:val="en-US" w:eastAsia="zh-CN"/>
        </w:rPr>
      </w:pPr>
      <w:bookmarkStart w:id="2140" w:name="_Toc27341"/>
      <w:bookmarkStart w:id="2141" w:name="_Toc1840"/>
      <w:bookmarkStart w:id="2142" w:name="_Toc414519117"/>
      <w:bookmarkStart w:id="2143" w:name="_Toc24251"/>
      <w:bookmarkStart w:id="2144" w:name="_Toc29049642"/>
      <w:bookmarkStart w:id="2145" w:name="_Toc19601"/>
      <w:bookmarkStart w:id="2146" w:name="_Toc25060"/>
      <w:bookmarkStart w:id="2147" w:name="_Toc26005"/>
      <w:bookmarkStart w:id="2148" w:name="_Toc497142729"/>
      <w:bookmarkStart w:id="2149" w:name="_Toc17702"/>
      <w:bookmarkStart w:id="2150" w:name="_Toc19553"/>
      <w:bookmarkStart w:id="2151" w:name="_Toc523"/>
      <w:bookmarkStart w:id="2152" w:name="_Toc7882"/>
      <w:r>
        <w:rPr>
          <w:rFonts w:hint="eastAsia" w:ascii="宋体" w:hAnsi="宋体" w:eastAsia="宋体" w:cs="宋体"/>
          <w:sz w:val="24"/>
          <w:szCs w:val="24"/>
          <w:lang w:val="en-US" w:eastAsia="zh-CN"/>
        </w:rPr>
        <w:t>1. 一般约定</w:t>
      </w:r>
      <w:bookmarkEnd w:id="2140"/>
      <w:bookmarkEnd w:id="2141"/>
      <w:bookmarkEnd w:id="2142"/>
      <w:bookmarkEnd w:id="2143"/>
      <w:bookmarkEnd w:id="2144"/>
      <w:bookmarkEnd w:id="2145"/>
      <w:bookmarkEnd w:id="2146"/>
      <w:bookmarkEnd w:id="2147"/>
      <w:bookmarkEnd w:id="2148"/>
      <w:bookmarkEnd w:id="2149"/>
      <w:bookmarkEnd w:id="2150"/>
      <w:bookmarkEnd w:id="2151"/>
      <w:bookmarkEnd w:id="2152"/>
    </w:p>
    <w:p w14:paraId="0BB92F64">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153" w:name="_Toc18813"/>
      <w:bookmarkStart w:id="2154" w:name="_Toc25839"/>
      <w:bookmarkStart w:id="2155" w:name="_Toc414519118"/>
      <w:bookmarkStart w:id="2156" w:name="_Toc15745"/>
      <w:bookmarkStart w:id="2157" w:name="_Toc20336"/>
      <w:bookmarkStart w:id="2158" w:name="_Toc20122"/>
      <w:bookmarkStart w:id="2159" w:name="_Toc3408"/>
      <w:bookmarkStart w:id="2160" w:name="_Toc26331"/>
      <w:bookmarkStart w:id="2161" w:name="_Toc4373"/>
      <w:bookmarkStart w:id="2162" w:name="_Toc3755"/>
      <w:r>
        <w:rPr>
          <w:rFonts w:hint="eastAsia" w:ascii="宋体" w:hAnsi="宋体" w:eastAsia="宋体" w:cs="宋体"/>
          <w:sz w:val="22"/>
          <w:szCs w:val="18"/>
          <w:lang w:val="en-US" w:eastAsia="zh-CN"/>
        </w:rPr>
        <w:t>1.1 词语定义</w:t>
      </w:r>
      <w:bookmarkEnd w:id="2153"/>
      <w:bookmarkEnd w:id="2154"/>
      <w:bookmarkEnd w:id="2155"/>
      <w:bookmarkEnd w:id="2156"/>
      <w:bookmarkEnd w:id="2157"/>
      <w:bookmarkEnd w:id="2158"/>
      <w:bookmarkEnd w:id="2159"/>
      <w:bookmarkEnd w:id="2160"/>
      <w:bookmarkEnd w:id="2161"/>
      <w:bookmarkEnd w:id="2162"/>
    </w:p>
    <w:p w14:paraId="7B8D75FF">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2163" w:name="_Toc12281"/>
      <w:bookmarkStart w:id="2164" w:name="_Toc20407"/>
      <w:bookmarkStart w:id="2165" w:name="_Toc28209"/>
      <w:r>
        <w:rPr>
          <w:rFonts w:hint="eastAsia" w:ascii="宋体" w:hAnsi="宋体" w:eastAsia="宋体" w:cs="宋体"/>
          <w:sz w:val="22"/>
          <w:szCs w:val="22"/>
          <w:lang w:val="en-US" w:eastAsia="zh-CN"/>
        </w:rPr>
        <w:t>1.1.2 合同当事人和人员</w:t>
      </w:r>
      <w:bookmarkEnd w:id="2163"/>
      <w:bookmarkEnd w:id="2164"/>
      <w:bookmarkEnd w:id="2165"/>
    </w:p>
    <w:p w14:paraId="5A9DF791">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1.1.2.2 发包人：</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522A152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1.1.2.3 承包人：</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082BA871">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1.1.2.4 承包人项目经理：</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005EB34C">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1.1.2.5 设计负责人：</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73FD04F5">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1.1.2.6 施工负责人：</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3FC1D493">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1.1.2.7 施工技术负责人：</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010FAF4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1.1.2.8 分包人：</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416CDDF8">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1.1.2.9 监理人：</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049ED827">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2166" w:name="_Toc7231"/>
      <w:bookmarkStart w:id="2167" w:name="_Toc15192"/>
      <w:bookmarkStart w:id="2168" w:name="_Toc30207"/>
      <w:r>
        <w:rPr>
          <w:rFonts w:hint="eastAsia" w:ascii="宋体" w:hAnsi="宋体" w:eastAsia="宋体" w:cs="宋体"/>
          <w:sz w:val="22"/>
          <w:szCs w:val="22"/>
          <w:lang w:val="en-US" w:eastAsia="zh-CN"/>
        </w:rPr>
        <w:t>1.1.4 日期、检验和竣工</w:t>
      </w:r>
      <w:bookmarkEnd w:id="2166"/>
      <w:bookmarkEnd w:id="2167"/>
      <w:bookmarkEnd w:id="2168"/>
    </w:p>
    <w:p w14:paraId="48BC0F13">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1.1.4.3 工期：</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日历天。</w:t>
      </w:r>
    </w:p>
    <w:p w14:paraId="0552172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1.1.4.5 缺陷责任期（工程质量保修期）：</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日历天。</w:t>
      </w:r>
    </w:p>
    <w:p w14:paraId="1B9F0639">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169" w:name="_Toc425609533"/>
      <w:bookmarkStart w:id="2170" w:name="_Toc2079"/>
      <w:bookmarkStart w:id="2171" w:name="_Toc3277"/>
      <w:bookmarkStart w:id="2172" w:name="_Toc28871"/>
      <w:bookmarkStart w:id="2173" w:name="_Toc30685"/>
      <w:bookmarkStart w:id="2174" w:name="_Toc7839"/>
      <w:bookmarkStart w:id="2175" w:name="_Toc31485"/>
      <w:bookmarkStart w:id="2176" w:name="_Toc11695"/>
      <w:bookmarkStart w:id="2177" w:name="_Toc12379"/>
      <w:bookmarkStart w:id="2178" w:name="_Toc497142730"/>
      <w:bookmarkStart w:id="2179" w:name="_Toc487106368"/>
      <w:bookmarkStart w:id="2180" w:name="_Toc14147"/>
      <w:r>
        <w:rPr>
          <w:rFonts w:hint="eastAsia" w:ascii="宋体" w:hAnsi="宋体" w:eastAsia="宋体" w:cs="宋体"/>
          <w:sz w:val="22"/>
          <w:szCs w:val="18"/>
          <w:lang w:val="en-US" w:eastAsia="zh-CN"/>
        </w:rPr>
        <w:t>1.4 合同文件的优先顺序</w:t>
      </w:r>
      <w:bookmarkEnd w:id="2169"/>
      <w:bookmarkEnd w:id="2170"/>
      <w:bookmarkEnd w:id="2171"/>
      <w:bookmarkEnd w:id="2172"/>
      <w:bookmarkEnd w:id="2173"/>
      <w:bookmarkEnd w:id="2174"/>
      <w:bookmarkEnd w:id="2175"/>
      <w:bookmarkEnd w:id="2176"/>
      <w:bookmarkEnd w:id="2177"/>
      <w:bookmarkEnd w:id="2178"/>
      <w:bookmarkEnd w:id="2179"/>
      <w:bookmarkEnd w:id="2180"/>
    </w:p>
    <w:p w14:paraId="1D3E5C3A">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2181" w:name="_Toc487106369"/>
      <w:bookmarkStart w:id="2182" w:name="_Toc425609534"/>
      <w:r>
        <w:rPr>
          <w:rFonts w:hint="eastAsia" w:ascii="宋体" w:hAnsi="宋体" w:eastAsia="宋体" w:cs="宋体"/>
          <w:sz w:val="22"/>
          <w:szCs w:val="22"/>
          <w:lang w:val="en-US" w:eastAsia="zh-CN"/>
        </w:rPr>
        <w:t>合同文件组成及优先顺序为：</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45D3FD2E">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183" w:name="_Toc22861"/>
      <w:bookmarkStart w:id="2184" w:name="_Toc5588"/>
      <w:bookmarkStart w:id="2185" w:name="_Toc13876"/>
      <w:bookmarkStart w:id="2186" w:name="_Toc19902"/>
      <w:bookmarkStart w:id="2187" w:name="_Toc6862"/>
      <w:bookmarkStart w:id="2188" w:name="_Toc26937"/>
      <w:bookmarkStart w:id="2189" w:name="_Toc4140"/>
      <w:bookmarkStart w:id="2190" w:name="_Toc20688"/>
      <w:bookmarkStart w:id="2191" w:name="_Toc21122"/>
      <w:r>
        <w:rPr>
          <w:rFonts w:hint="eastAsia" w:ascii="宋体" w:hAnsi="宋体" w:eastAsia="宋体" w:cs="宋体"/>
          <w:sz w:val="22"/>
          <w:szCs w:val="18"/>
          <w:lang w:val="en-US" w:eastAsia="zh-CN"/>
        </w:rPr>
        <w:t>1.6 文件的提供和照管</w:t>
      </w:r>
      <w:bookmarkEnd w:id="2181"/>
      <w:bookmarkEnd w:id="2182"/>
      <w:bookmarkEnd w:id="2183"/>
      <w:bookmarkEnd w:id="2184"/>
      <w:bookmarkEnd w:id="2185"/>
      <w:bookmarkEnd w:id="2186"/>
      <w:bookmarkEnd w:id="2187"/>
      <w:bookmarkEnd w:id="2188"/>
      <w:bookmarkEnd w:id="2189"/>
      <w:bookmarkEnd w:id="2190"/>
      <w:bookmarkEnd w:id="2191"/>
    </w:p>
    <w:p w14:paraId="47A0E213">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2192" w:name="_Toc414519123"/>
      <w:bookmarkStart w:id="2193" w:name="_Toc7967"/>
      <w:bookmarkStart w:id="2194" w:name="_Toc28437"/>
      <w:bookmarkStart w:id="2195" w:name="_Toc833"/>
      <w:r>
        <w:rPr>
          <w:rFonts w:hint="eastAsia" w:ascii="宋体" w:hAnsi="宋体" w:eastAsia="宋体" w:cs="宋体"/>
          <w:sz w:val="22"/>
          <w:szCs w:val="22"/>
          <w:lang w:val="en-US" w:eastAsia="zh-CN"/>
        </w:rPr>
        <w:t>1.6.1 承包人文件</w:t>
      </w:r>
      <w:bookmarkEnd w:id="2192"/>
      <w:r>
        <w:rPr>
          <w:rFonts w:hint="eastAsia" w:ascii="宋体" w:hAnsi="宋体" w:eastAsia="宋体" w:cs="宋体"/>
          <w:sz w:val="22"/>
          <w:szCs w:val="22"/>
          <w:lang w:val="en-US" w:eastAsia="zh-CN"/>
        </w:rPr>
        <w:t>的提供</w:t>
      </w:r>
      <w:bookmarkEnd w:id="2193"/>
      <w:bookmarkEnd w:id="2194"/>
      <w:bookmarkEnd w:id="2195"/>
    </w:p>
    <w:p w14:paraId="0819F084">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承包人向监理人提供的文件及数量：</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67BD0C9F">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提供时间为：</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68DEA9D9">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其他要求：</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11FCBB2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2196" w:name="_Toc23448"/>
      <w:bookmarkStart w:id="2197" w:name="_Toc28917"/>
      <w:bookmarkStart w:id="2198" w:name="_Toc3776"/>
      <w:r>
        <w:rPr>
          <w:rFonts w:hint="eastAsia" w:ascii="宋体" w:hAnsi="宋体" w:eastAsia="宋体" w:cs="宋体"/>
          <w:sz w:val="22"/>
          <w:szCs w:val="22"/>
          <w:lang w:val="en-US" w:eastAsia="zh-CN"/>
        </w:rPr>
        <w:t>1.6.2 发包人提供的文件</w:t>
      </w:r>
      <w:bookmarkEnd w:id="2196"/>
      <w:bookmarkEnd w:id="2197"/>
      <w:bookmarkEnd w:id="2198"/>
    </w:p>
    <w:p w14:paraId="4479551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发包人向承包人提供的前期资料及数量：</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5A0EA12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提供时间为：</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59633319">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其他要求：</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2715FFBF">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2199" w:name="_Toc1141"/>
      <w:bookmarkStart w:id="2200" w:name="_Toc25296"/>
      <w:bookmarkStart w:id="2201" w:name="_Toc3227"/>
      <w:bookmarkStart w:id="2202" w:name="_Toc427855953"/>
      <w:bookmarkStart w:id="2203" w:name="_Toc340128279"/>
      <w:bookmarkStart w:id="2204" w:name="_Toc314211786"/>
      <w:bookmarkStart w:id="2205" w:name="_Toc487106371"/>
      <w:bookmarkStart w:id="2206" w:name="_Toc497142731"/>
      <w:r>
        <w:rPr>
          <w:rFonts w:hint="eastAsia" w:ascii="宋体" w:hAnsi="宋体" w:eastAsia="宋体" w:cs="宋体"/>
          <w:sz w:val="22"/>
          <w:szCs w:val="22"/>
          <w:lang w:val="en-US" w:eastAsia="zh-CN"/>
        </w:rPr>
        <w:fldChar w:fldCharType="begin"/>
      </w:r>
      <w:r>
        <w:rPr>
          <w:rFonts w:hint="eastAsia" w:ascii="宋体" w:hAnsi="宋体" w:eastAsia="宋体" w:cs="宋体"/>
          <w:sz w:val="22"/>
          <w:szCs w:val="22"/>
          <w:lang w:val="en-US" w:eastAsia="zh-CN"/>
        </w:rPr>
        <w:instrText xml:space="preserve"> REF _Ref4678410 \r \h  \* MERGEFORMAT </w:instrText>
      </w:r>
      <w:r>
        <w:rPr>
          <w:rFonts w:hint="eastAsia" w:ascii="宋体" w:hAnsi="宋体" w:eastAsia="宋体" w:cs="宋体"/>
          <w:sz w:val="22"/>
          <w:szCs w:val="22"/>
          <w:lang w:val="en-US" w:eastAsia="zh-CN"/>
        </w:rPr>
        <w:fldChar w:fldCharType="separate"/>
      </w:r>
      <w:r>
        <w:rPr>
          <w:rFonts w:hint="eastAsia" w:ascii="宋体" w:hAnsi="宋体" w:eastAsia="宋体" w:cs="宋体"/>
          <w:sz w:val="22"/>
          <w:szCs w:val="22"/>
          <w:lang w:val="en-US" w:eastAsia="zh-CN"/>
        </w:rPr>
        <w:t>1.6.4</w:t>
      </w:r>
      <w:r>
        <w:rPr>
          <w:rFonts w:hint="eastAsia" w:ascii="宋体" w:hAnsi="宋体" w:eastAsia="宋体" w:cs="宋体"/>
          <w:sz w:val="22"/>
          <w:szCs w:val="22"/>
          <w:lang w:val="en-US" w:eastAsia="zh-CN"/>
        </w:rPr>
        <w:fldChar w:fldCharType="end"/>
      </w:r>
      <w:r>
        <w:rPr>
          <w:rFonts w:hint="eastAsia" w:ascii="宋体" w:hAnsi="宋体" w:eastAsia="宋体" w:cs="宋体"/>
          <w:sz w:val="22"/>
          <w:szCs w:val="22"/>
          <w:lang w:val="en-US" w:eastAsia="zh-CN"/>
        </w:rPr>
        <w:fldChar w:fldCharType="begin"/>
      </w:r>
      <w:r>
        <w:rPr>
          <w:rFonts w:hint="eastAsia" w:ascii="宋体" w:hAnsi="宋体" w:eastAsia="宋体" w:cs="宋体"/>
          <w:sz w:val="22"/>
          <w:szCs w:val="22"/>
          <w:lang w:val="en-US" w:eastAsia="zh-CN"/>
        </w:rPr>
        <w:instrText xml:space="preserve"> REF _Ref11957673 \h  \* MERGEFORMAT </w:instrText>
      </w:r>
      <w:r>
        <w:rPr>
          <w:rFonts w:hint="eastAsia" w:ascii="宋体" w:hAnsi="宋体" w:eastAsia="宋体" w:cs="宋体"/>
          <w:sz w:val="22"/>
          <w:szCs w:val="22"/>
          <w:lang w:val="en-US" w:eastAsia="zh-CN"/>
        </w:rPr>
        <w:fldChar w:fldCharType="separate"/>
      </w:r>
      <w:r>
        <w:rPr>
          <w:rFonts w:hint="eastAsia" w:ascii="宋体" w:hAnsi="宋体" w:eastAsia="宋体" w:cs="宋体"/>
          <w:sz w:val="22"/>
          <w:szCs w:val="22"/>
          <w:lang w:val="en-US" w:eastAsia="zh-CN"/>
        </w:rPr>
        <w:t>文件的照管</w:t>
      </w:r>
      <w:r>
        <w:rPr>
          <w:rFonts w:hint="eastAsia" w:ascii="宋体" w:hAnsi="宋体" w:eastAsia="宋体" w:cs="宋体"/>
          <w:sz w:val="22"/>
          <w:szCs w:val="22"/>
          <w:lang w:val="en-US" w:eastAsia="zh-CN"/>
        </w:rPr>
        <w:fldChar w:fldCharType="end"/>
      </w:r>
      <w:bookmarkEnd w:id="2199"/>
      <w:bookmarkEnd w:id="2200"/>
      <w:bookmarkEnd w:id="2201"/>
    </w:p>
    <w:p w14:paraId="74A78A07">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关于现场文件准备的约定：</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50D8801B">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b/>
          <w:sz w:val="22"/>
          <w:szCs w:val="22"/>
        </w:rPr>
      </w:pPr>
      <w:bookmarkStart w:id="2207" w:name="_Toc15262"/>
      <w:bookmarkStart w:id="2208" w:name="_Toc6672"/>
      <w:bookmarkStart w:id="2209" w:name="_Toc21998"/>
      <w:bookmarkStart w:id="2210" w:name="_Toc18953"/>
      <w:bookmarkStart w:id="2211" w:name="_Toc18517"/>
      <w:bookmarkStart w:id="2212" w:name="_Toc19179"/>
      <w:bookmarkStart w:id="2213" w:name="_Toc889"/>
      <w:r>
        <w:rPr>
          <w:rFonts w:hint="eastAsia" w:ascii="宋体" w:hAnsi="宋体" w:eastAsia="宋体" w:cs="宋体"/>
          <w:sz w:val="22"/>
          <w:szCs w:val="18"/>
          <w:lang w:val="en-US" w:eastAsia="zh-CN"/>
        </w:rPr>
        <w:fldChar w:fldCharType="begin"/>
      </w:r>
      <w:r>
        <w:rPr>
          <w:rFonts w:hint="eastAsia" w:ascii="宋体" w:hAnsi="宋体" w:eastAsia="宋体" w:cs="宋体"/>
          <w:sz w:val="22"/>
          <w:szCs w:val="18"/>
          <w:lang w:val="en-US" w:eastAsia="zh-CN"/>
        </w:rPr>
        <w:instrText xml:space="preserve"> REF _Ref4415170 \r \h  \* MERGEFORMAT </w:instrText>
      </w:r>
      <w:r>
        <w:rPr>
          <w:rFonts w:hint="eastAsia" w:ascii="宋体" w:hAnsi="宋体" w:eastAsia="宋体" w:cs="宋体"/>
          <w:sz w:val="22"/>
          <w:szCs w:val="18"/>
          <w:lang w:val="en-US" w:eastAsia="zh-CN"/>
        </w:rPr>
        <w:fldChar w:fldCharType="separate"/>
      </w:r>
      <w:bookmarkStart w:id="2214" w:name="_Toc36454808"/>
      <w:r>
        <w:rPr>
          <w:rFonts w:hint="eastAsia" w:ascii="宋体" w:hAnsi="宋体" w:eastAsia="宋体" w:cs="宋体"/>
          <w:sz w:val="22"/>
          <w:szCs w:val="18"/>
          <w:lang w:val="en-US" w:eastAsia="zh-CN"/>
        </w:rPr>
        <w:t>1.7</w:t>
      </w:r>
      <w:r>
        <w:rPr>
          <w:rFonts w:hint="eastAsia" w:ascii="宋体" w:hAnsi="宋体" w:eastAsia="宋体" w:cs="宋体"/>
          <w:sz w:val="22"/>
          <w:szCs w:val="18"/>
          <w:lang w:val="en-US" w:eastAsia="zh-CN"/>
        </w:rPr>
        <w:fldChar w:fldCharType="end"/>
      </w:r>
      <w:r>
        <w:rPr>
          <w:rFonts w:hint="eastAsia" w:ascii="宋体" w:hAnsi="宋体" w:eastAsia="宋体" w:cs="宋体"/>
          <w:sz w:val="22"/>
          <w:szCs w:val="18"/>
          <w:lang w:val="en-US" w:eastAsia="zh-CN"/>
        </w:rPr>
        <w:fldChar w:fldCharType="begin"/>
      </w:r>
      <w:r>
        <w:rPr>
          <w:rFonts w:hint="eastAsia" w:ascii="宋体" w:hAnsi="宋体" w:eastAsia="宋体" w:cs="宋体"/>
          <w:sz w:val="22"/>
          <w:szCs w:val="18"/>
          <w:lang w:val="en-US" w:eastAsia="zh-CN"/>
        </w:rPr>
        <w:instrText xml:space="preserve"> REF _Ref4415170 \h  \* MERGEFORMAT </w:instrText>
      </w:r>
      <w:r>
        <w:rPr>
          <w:rFonts w:hint="eastAsia" w:ascii="宋体" w:hAnsi="宋体" w:eastAsia="宋体" w:cs="宋体"/>
          <w:sz w:val="22"/>
          <w:szCs w:val="18"/>
          <w:lang w:val="en-US" w:eastAsia="zh-CN"/>
        </w:rPr>
        <w:fldChar w:fldCharType="separate"/>
      </w:r>
      <w:r>
        <w:rPr>
          <w:rFonts w:hint="eastAsia" w:ascii="宋体" w:hAnsi="宋体" w:eastAsia="宋体" w:cs="宋体"/>
          <w:sz w:val="22"/>
          <w:szCs w:val="18"/>
          <w:lang w:val="en-US" w:eastAsia="zh-CN"/>
        </w:rPr>
        <w:t>联络</w:t>
      </w:r>
      <w:bookmarkEnd w:id="2214"/>
      <w:r>
        <w:rPr>
          <w:rFonts w:hint="eastAsia" w:ascii="宋体" w:hAnsi="宋体" w:eastAsia="宋体" w:cs="宋体"/>
          <w:sz w:val="22"/>
          <w:szCs w:val="18"/>
          <w:lang w:val="en-US" w:eastAsia="zh-CN"/>
        </w:rPr>
        <w:fldChar w:fldCharType="end"/>
      </w:r>
      <w:bookmarkEnd w:id="2207"/>
      <w:bookmarkEnd w:id="2208"/>
      <w:bookmarkEnd w:id="2209"/>
      <w:bookmarkEnd w:id="2210"/>
      <w:bookmarkEnd w:id="2211"/>
      <w:bookmarkEnd w:id="2212"/>
      <w:bookmarkEnd w:id="2213"/>
    </w:p>
    <w:p w14:paraId="00952716">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fldChar w:fldCharType="begin"/>
      </w:r>
      <w:r>
        <w:rPr>
          <w:rFonts w:hint="eastAsia" w:ascii="宋体" w:hAnsi="宋体" w:eastAsia="宋体" w:cs="宋体"/>
          <w:sz w:val="22"/>
          <w:szCs w:val="22"/>
          <w:lang w:val="en-US" w:eastAsia="zh-CN"/>
        </w:rPr>
        <w:instrText xml:space="preserve"> REF _Ref531949897 \r \h  \* MERGEFORMAT </w:instrText>
      </w:r>
      <w:r>
        <w:rPr>
          <w:rFonts w:hint="eastAsia" w:ascii="宋体" w:hAnsi="宋体" w:eastAsia="宋体" w:cs="宋体"/>
          <w:sz w:val="22"/>
          <w:szCs w:val="22"/>
          <w:lang w:val="en-US" w:eastAsia="zh-CN"/>
        </w:rPr>
        <w:fldChar w:fldCharType="separate"/>
      </w:r>
      <w:r>
        <w:rPr>
          <w:rFonts w:hint="eastAsia" w:ascii="宋体" w:hAnsi="宋体" w:eastAsia="宋体" w:cs="宋体"/>
          <w:sz w:val="22"/>
          <w:szCs w:val="22"/>
          <w:lang w:val="en-US" w:eastAsia="zh-CN"/>
        </w:rPr>
        <w:t>1.7.</w:t>
      </w:r>
      <w:r>
        <w:rPr>
          <w:rFonts w:hint="eastAsia" w:ascii="宋体" w:hAnsi="宋体" w:eastAsia="宋体" w:cs="宋体"/>
          <w:sz w:val="22"/>
          <w:szCs w:val="22"/>
          <w:lang w:val="en-US" w:eastAsia="zh-CN"/>
        </w:rPr>
        <w:fldChar w:fldCharType="end"/>
      </w:r>
      <w:r>
        <w:rPr>
          <w:rFonts w:hint="eastAsia" w:ascii="宋体" w:hAnsi="宋体" w:eastAsia="宋体" w:cs="宋体"/>
          <w:sz w:val="22"/>
          <w:szCs w:val="22"/>
          <w:lang w:val="en-US" w:eastAsia="zh-CN"/>
        </w:rPr>
        <w:t>2 发包人指定的送达方式（包括电子传输方式）：</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1C156F02">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发包人的送达地址（包括电子邮箱）：</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4CC1937F">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承包人指定的送达方式（包括电子传输方式）：</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4B12D16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承包人的送达地址（包括电子邮箱）：</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0B88980A">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215" w:name="_Toc6806"/>
      <w:bookmarkStart w:id="2216" w:name="_Toc18251"/>
      <w:bookmarkStart w:id="2217" w:name="_Toc23969"/>
      <w:bookmarkStart w:id="2218" w:name="_Toc11481"/>
      <w:bookmarkStart w:id="2219" w:name="_Toc30035"/>
      <w:bookmarkStart w:id="2220" w:name="_Toc2458"/>
      <w:bookmarkStart w:id="2221" w:name="_Toc4796"/>
      <w:bookmarkStart w:id="2222" w:name="_Toc17765"/>
      <w:bookmarkStart w:id="2223" w:name="_Toc30444"/>
      <w:r>
        <w:rPr>
          <w:rFonts w:hint="eastAsia" w:ascii="宋体" w:hAnsi="宋体" w:eastAsia="宋体" w:cs="宋体"/>
          <w:sz w:val="22"/>
          <w:szCs w:val="18"/>
          <w:lang w:val="en-US" w:eastAsia="zh-CN"/>
        </w:rPr>
        <w:t>1.11 知识产权</w:t>
      </w:r>
      <w:bookmarkEnd w:id="2215"/>
      <w:bookmarkEnd w:id="2216"/>
      <w:bookmarkEnd w:id="2217"/>
      <w:bookmarkEnd w:id="2218"/>
      <w:bookmarkEnd w:id="2219"/>
      <w:bookmarkEnd w:id="2220"/>
      <w:bookmarkEnd w:id="2221"/>
      <w:bookmarkEnd w:id="2222"/>
      <w:bookmarkEnd w:id="2223"/>
    </w:p>
    <w:p w14:paraId="6B42670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1.11.1 由发包人（或以发包人名义）编制的发包人要求和其他文件的著作权归属：</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5E0514E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由承包人（或以承包人名义）为实施工程所编制的文件、承包人完成的设计工作成果和建造完成的建筑物的知识产权归属：</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4461A11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承包人在投标文件及施工中采用的专利、专有技术、技术秘密的使用费的承担方式：：</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4754E336">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224" w:name="_Toc11538"/>
      <w:bookmarkStart w:id="2225" w:name="_Toc14594"/>
      <w:bookmarkStart w:id="2226" w:name="_Toc24157"/>
      <w:bookmarkStart w:id="2227" w:name="_Toc32262"/>
      <w:bookmarkStart w:id="2228" w:name="_Toc28279"/>
      <w:bookmarkStart w:id="2229" w:name="_Toc23994"/>
      <w:bookmarkStart w:id="2230" w:name="_Toc7062"/>
      <w:bookmarkStart w:id="2231" w:name="_Toc3613"/>
      <w:bookmarkStart w:id="2232" w:name="_Toc25342"/>
      <w:r>
        <w:rPr>
          <w:rFonts w:hint="eastAsia" w:ascii="宋体" w:hAnsi="宋体" w:eastAsia="宋体" w:cs="宋体"/>
          <w:sz w:val="22"/>
          <w:szCs w:val="18"/>
          <w:lang w:val="en-US" w:eastAsia="zh-CN"/>
        </w:rPr>
        <w:t>1.13 发包人要求和提供资料中的错误</w:t>
      </w:r>
      <w:bookmarkEnd w:id="2224"/>
      <w:bookmarkEnd w:id="2225"/>
      <w:bookmarkEnd w:id="2226"/>
      <w:bookmarkEnd w:id="2227"/>
      <w:bookmarkEnd w:id="2228"/>
      <w:bookmarkEnd w:id="2229"/>
      <w:bookmarkEnd w:id="2230"/>
      <w:bookmarkEnd w:id="2231"/>
      <w:bookmarkEnd w:id="2232"/>
    </w:p>
    <w:p w14:paraId="638B268A">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1.13.2 关于发包人要求和提供资料中的错误的其他约定：</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6D2E8B06">
      <w:pPr>
        <w:pStyle w:val="29"/>
        <w:pageBreakBefore w:val="0"/>
        <w:widowControl w:val="0"/>
        <w:kinsoku/>
        <w:wordWrap/>
        <w:overflowPunct/>
        <w:topLinePunct w:val="0"/>
        <w:autoSpaceDE/>
        <w:autoSpaceDN/>
        <w:bidi w:val="0"/>
        <w:adjustRightInd/>
        <w:snapToGrid/>
        <w:spacing w:before="0" w:beforeLines="-2147483648" w:afterLines="-2147483648" w:line="360" w:lineRule="auto"/>
        <w:textAlignment w:val="auto"/>
        <w:outlineLvl w:val="2"/>
        <w:rPr>
          <w:rFonts w:hint="eastAsia" w:ascii="宋体" w:hAnsi="宋体" w:eastAsia="宋体" w:cs="宋体"/>
          <w:sz w:val="24"/>
          <w:szCs w:val="24"/>
          <w:lang w:val="en-US" w:eastAsia="zh-CN"/>
        </w:rPr>
      </w:pPr>
      <w:bookmarkStart w:id="2233" w:name="_Toc3741"/>
      <w:bookmarkStart w:id="2234" w:name="_Toc23615"/>
      <w:bookmarkStart w:id="2235" w:name="_Toc23374"/>
      <w:bookmarkStart w:id="2236" w:name="_Toc25473"/>
      <w:bookmarkStart w:id="2237" w:name="_Toc9468"/>
      <w:bookmarkStart w:id="2238" w:name="_Toc29049643"/>
      <w:bookmarkStart w:id="2239" w:name="_Toc2254"/>
      <w:bookmarkStart w:id="2240" w:name="_Toc8970"/>
      <w:bookmarkStart w:id="2241" w:name="_Toc31172"/>
      <w:bookmarkStart w:id="2242" w:name="_Toc15309"/>
      <w:r>
        <w:rPr>
          <w:rFonts w:hint="eastAsia" w:ascii="宋体" w:hAnsi="宋体" w:eastAsia="宋体" w:cs="宋体"/>
          <w:sz w:val="24"/>
          <w:szCs w:val="24"/>
          <w:lang w:val="en-US" w:eastAsia="zh-CN"/>
        </w:rPr>
        <w:t>2. 发包人义务</w:t>
      </w:r>
      <w:bookmarkEnd w:id="2202"/>
      <w:bookmarkEnd w:id="2203"/>
      <w:bookmarkEnd w:id="2204"/>
      <w:bookmarkEnd w:id="2205"/>
      <w:bookmarkEnd w:id="2206"/>
      <w:bookmarkEnd w:id="2233"/>
      <w:bookmarkEnd w:id="2234"/>
      <w:bookmarkEnd w:id="2235"/>
      <w:bookmarkEnd w:id="2236"/>
      <w:bookmarkEnd w:id="2237"/>
      <w:bookmarkEnd w:id="2238"/>
      <w:bookmarkEnd w:id="2239"/>
      <w:bookmarkEnd w:id="2240"/>
      <w:bookmarkEnd w:id="2241"/>
      <w:bookmarkEnd w:id="2242"/>
    </w:p>
    <w:p w14:paraId="50363FEF">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243" w:name="_Toc31578"/>
      <w:bookmarkStart w:id="2244" w:name="_Toc29571"/>
      <w:bookmarkStart w:id="2245" w:name="_Toc11918"/>
      <w:bookmarkStart w:id="2246" w:name="_Toc14488"/>
      <w:bookmarkStart w:id="2247" w:name="_Toc21424"/>
      <w:bookmarkStart w:id="2248" w:name="_Toc6727"/>
      <w:bookmarkStart w:id="2249" w:name="_Toc17302"/>
      <w:bookmarkStart w:id="2250" w:name="_Toc8837"/>
      <w:bookmarkStart w:id="2251" w:name="_Toc13"/>
      <w:bookmarkStart w:id="2252" w:name="_Toc427855954"/>
      <w:bookmarkStart w:id="2253" w:name="_Toc340128281"/>
      <w:bookmarkStart w:id="2254" w:name="_Toc487106373"/>
      <w:r>
        <w:rPr>
          <w:rFonts w:hint="eastAsia" w:ascii="宋体" w:hAnsi="宋体" w:eastAsia="宋体" w:cs="宋体"/>
          <w:sz w:val="22"/>
          <w:szCs w:val="18"/>
          <w:lang w:val="en-US" w:eastAsia="zh-CN"/>
        </w:rPr>
        <w:t>2.3 提供施工场地</w:t>
      </w:r>
      <w:bookmarkEnd w:id="2243"/>
      <w:bookmarkEnd w:id="2244"/>
      <w:bookmarkEnd w:id="2245"/>
      <w:bookmarkEnd w:id="2246"/>
      <w:bookmarkEnd w:id="2247"/>
      <w:bookmarkEnd w:id="2248"/>
      <w:bookmarkEnd w:id="2249"/>
      <w:bookmarkEnd w:id="2250"/>
      <w:bookmarkEnd w:id="2251"/>
    </w:p>
    <w:p w14:paraId="736D27DC">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发包人提供施工场地的范围：</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74EC881F">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承包人自行勘察的施工场地范围为：</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3742DDE6">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255" w:name="_Toc12872"/>
      <w:bookmarkStart w:id="2256" w:name="_Toc7704"/>
      <w:bookmarkStart w:id="2257" w:name="_Toc27218"/>
      <w:bookmarkStart w:id="2258" w:name="_Toc14944"/>
      <w:bookmarkStart w:id="2259" w:name="_Toc3497"/>
      <w:bookmarkStart w:id="2260" w:name="_Toc28335"/>
      <w:bookmarkStart w:id="2261" w:name="_Toc18040"/>
      <w:bookmarkStart w:id="2262" w:name="_Toc2324"/>
      <w:bookmarkStart w:id="2263" w:name="_Toc31465"/>
      <w:r>
        <w:rPr>
          <w:rFonts w:hint="eastAsia" w:ascii="宋体" w:hAnsi="宋体" w:eastAsia="宋体" w:cs="宋体"/>
          <w:sz w:val="22"/>
          <w:szCs w:val="18"/>
          <w:lang w:val="en-US" w:eastAsia="zh-CN"/>
        </w:rPr>
        <w:t>2.5 提供工程款支付担保</w:t>
      </w:r>
      <w:bookmarkEnd w:id="2255"/>
      <w:bookmarkEnd w:id="2256"/>
      <w:bookmarkEnd w:id="2257"/>
      <w:bookmarkEnd w:id="2258"/>
      <w:bookmarkEnd w:id="2259"/>
      <w:bookmarkEnd w:id="2260"/>
      <w:bookmarkEnd w:id="2261"/>
    </w:p>
    <w:p w14:paraId="45FD02C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发包人提供工程款支付担保的约定：</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59C3F3E3">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264" w:name="_Toc19137"/>
      <w:bookmarkStart w:id="2265" w:name="_Toc12592"/>
      <w:bookmarkStart w:id="2266" w:name="_Toc10622"/>
      <w:bookmarkStart w:id="2267" w:name="_Toc4540"/>
      <w:bookmarkStart w:id="2268" w:name="_Toc12896"/>
      <w:bookmarkStart w:id="2269" w:name="_Toc12246"/>
      <w:bookmarkStart w:id="2270" w:name="_Toc7178"/>
      <w:r>
        <w:rPr>
          <w:rFonts w:hint="eastAsia" w:ascii="宋体" w:hAnsi="宋体" w:eastAsia="宋体" w:cs="宋体"/>
          <w:sz w:val="22"/>
          <w:szCs w:val="18"/>
          <w:lang w:val="en-US" w:eastAsia="zh-CN"/>
        </w:rPr>
        <w:t>2.7 其他义务</w:t>
      </w:r>
      <w:bookmarkEnd w:id="2262"/>
      <w:bookmarkEnd w:id="2263"/>
      <w:bookmarkEnd w:id="2264"/>
      <w:bookmarkEnd w:id="2265"/>
      <w:bookmarkEnd w:id="2266"/>
      <w:bookmarkEnd w:id="2267"/>
      <w:bookmarkEnd w:id="2268"/>
      <w:bookmarkEnd w:id="2269"/>
      <w:bookmarkEnd w:id="2270"/>
    </w:p>
    <w:p w14:paraId="23F5DA67">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发包人应履行的其他义务的约定：</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2416462B">
      <w:pPr>
        <w:pStyle w:val="29"/>
        <w:pageBreakBefore w:val="0"/>
        <w:widowControl w:val="0"/>
        <w:kinsoku/>
        <w:wordWrap/>
        <w:overflowPunct/>
        <w:topLinePunct w:val="0"/>
        <w:autoSpaceDE/>
        <w:autoSpaceDN/>
        <w:bidi w:val="0"/>
        <w:adjustRightInd/>
        <w:snapToGrid/>
        <w:spacing w:before="0" w:beforeLines="-2147483648" w:afterLines="-2147483648" w:line="360" w:lineRule="auto"/>
        <w:textAlignment w:val="auto"/>
        <w:outlineLvl w:val="2"/>
        <w:rPr>
          <w:rFonts w:hint="eastAsia" w:ascii="宋体" w:hAnsi="宋体" w:eastAsia="宋体" w:cs="宋体"/>
          <w:sz w:val="24"/>
          <w:szCs w:val="24"/>
          <w:lang w:val="en-US" w:eastAsia="zh-CN"/>
        </w:rPr>
      </w:pPr>
      <w:bookmarkStart w:id="2271" w:name="_Toc497142732"/>
      <w:bookmarkStart w:id="2272" w:name="_Toc10211"/>
      <w:bookmarkStart w:id="2273" w:name="_Toc10792"/>
      <w:bookmarkStart w:id="2274" w:name="_Toc29049644"/>
      <w:bookmarkStart w:id="2275" w:name="_Toc15454"/>
      <w:bookmarkStart w:id="2276" w:name="_Toc10382"/>
      <w:bookmarkStart w:id="2277" w:name="_Toc30162"/>
      <w:bookmarkStart w:id="2278" w:name="_Toc10978"/>
      <w:bookmarkStart w:id="2279" w:name="_Toc10040"/>
      <w:bookmarkStart w:id="2280" w:name="_Toc8766"/>
      <w:bookmarkStart w:id="2281" w:name="_Toc19011"/>
      <w:r>
        <w:rPr>
          <w:rFonts w:hint="eastAsia" w:ascii="宋体" w:hAnsi="宋体" w:eastAsia="宋体" w:cs="宋体"/>
          <w:sz w:val="24"/>
          <w:szCs w:val="24"/>
          <w:lang w:val="en-US" w:eastAsia="zh-CN"/>
        </w:rPr>
        <w:t xml:space="preserve">3. </w:t>
      </w:r>
      <w:bookmarkEnd w:id="2252"/>
      <w:bookmarkEnd w:id="2253"/>
      <w:bookmarkEnd w:id="2254"/>
      <w:bookmarkEnd w:id="2271"/>
      <w:r>
        <w:rPr>
          <w:rFonts w:hint="eastAsia" w:ascii="宋体" w:hAnsi="宋体" w:eastAsia="宋体" w:cs="宋体"/>
          <w:sz w:val="24"/>
          <w:szCs w:val="24"/>
          <w:lang w:val="en-US" w:eastAsia="zh-CN"/>
        </w:rPr>
        <w:t>监理人</w:t>
      </w:r>
      <w:bookmarkEnd w:id="2272"/>
      <w:bookmarkEnd w:id="2273"/>
      <w:bookmarkEnd w:id="2274"/>
      <w:bookmarkEnd w:id="2275"/>
      <w:bookmarkEnd w:id="2276"/>
      <w:bookmarkEnd w:id="2277"/>
      <w:bookmarkEnd w:id="2278"/>
      <w:bookmarkEnd w:id="2279"/>
      <w:bookmarkEnd w:id="2280"/>
      <w:bookmarkEnd w:id="2281"/>
    </w:p>
    <w:p w14:paraId="266FA9B5">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282" w:name="_Toc17123"/>
      <w:bookmarkStart w:id="2283" w:name="_Toc29137"/>
      <w:bookmarkStart w:id="2284" w:name="_Toc24109"/>
      <w:bookmarkStart w:id="2285" w:name="_Toc23248"/>
      <w:bookmarkStart w:id="2286" w:name="_Toc23930"/>
      <w:bookmarkStart w:id="2287" w:name="_Toc19297"/>
      <w:bookmarkStart w:id="2288" w:name="_Toc14868"/>
      <w:bookmarkStart w:id="2289" w:name="_Toc25294"/>
      <w:bookmarkStart w:id="2290" w:name="_Toc25717"/>
      <w:bookmarkStart w:id="2291" w:name="_Toc487106375"/>
      <w:r>
        <w:rPr>
          <w:rFonts w:hint="eastAsia" w:ascii="宋体" w:hAnsi="宋体" w:eastAsia="宋体" w:cs="宋体"/>
          <w:sz w:val="22"/>
          <w:szCs w:val="18"/>
          <w:lang w:val="en-US" w:eastAsia="zh-CN"/>
        </w:rPr>
        <w:t>3.1监理人的职责和权</w:t>
      </w:r>
      <w:bookmarkEnd w:id="2282"/>
      <w:bookmarkEnd w:id="2283"/>
      <w:r>
        <w:rPr>
          <w:rFonts w:hint="eastAsia" w:ascii="宋体" w:hAnsi="宋体" w:eastAsia="宋体" w:cs="宋体"/>
          <w:sz w:val="22"/>
          <w:szCs w:val="18"/>
          <w:lang w:val="en-US" w:eastAsia="zh-CN"/>
        </w:rPr>
        <w:t>限</w:t>
      </w:r>
      <w:bookmarkEnd w:id="2284"/>
      <w:bookmarkEnd w:id="2285"/>
      <w:bookmarkEnd w:id="2286"/>
      <w:bookmarkEnd w:id="2287"/>
      <w:bookmarkEnd w:id="2288"/>
      <w:bookmarkEnd w:id="2289"/>
      <w:bookmarkEnd w:id="2290"/>
    </w:p>
    <w:p w14:paraId="30F4AA37">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3.1.1 发包人委托监理人的职权：</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13EBC911">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须经发包人事先批准或事后确认的权限：</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bookmarkEnd w:id="2291"/>
    <w:p w14:paraId="5D008CCA">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2292" w:name="_Toc497142733"/>
      <w:bookmarkStart w:id="2293" w:name="_Toc340128284"/>
      <w:bookmarkStart w:id="2294" w:name="_Toc314211787"/>
      <w:bookmarkStart w:id="2295" w:name="_Toc20557"/>
      <w:bookmarkStart w:id="2296" w:name="_Toc487106376"/>
      <w:bookmarkStart w:id="2297" w:name="_Toc15637"/>
      <w:bookmarkStart w:id="2298" w:name="_Toc427855955"/>
      <w:r>
        <w:rPr>
          <w:rFonts w:hint="eastAsia" w:ascii="宋体" w:hAnsi="宋体" w:eastAsia="宋体" w:cs="宋体"/>
          <w:sz w:val="22"/>
          <w:szCs w:val="22"/>
          <w:lang w:val="en-US" w:eastAsia="zh-CN"/>
        </w:rPr>
        <w:t>3.3.4总监理工程师是否将通用条款第3.5款约定的确定权力授权或委托其他监理人员行使：</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3720DBB4">
      <w:pPr>
        <w:pStyle w:val="29"/>
        <w:pageBreakBefore w:val="0"/>
        <w:widowControl w:val="0"/>
        <w:kinsoku/>
        <w:wordWrap/>
        <w:overflowPunct/>
        <w:topLinePunct w:val="0"/>
        <w:autoSpaceDE/>
        <w:autoSpaceDN/>
        <w:bidi w:val="0"/>
        <w:adjustRightInd/>
        <w:snapToGrid/>
        <w:spacing w:before="0" w:beforeLines="-2147483648" w:afterLines="-2147483648" w:line="360" w:lineRule="auto"/>
        <w:textAlignment w:val="auto"/>
        <w:outlineLvl w:val="2"/>
        <w:rPr>
          <w:rFonts w:hint="eastAsia" w:ascii="宋体" w:hAnsi="宋体" w:eastAsia="宋体" w:cs="宋体"/>
          <w:sz w:val="24"/>
          <w:szCs w:val="24"/>
          <w:lang w:val="en-US" w:eastAsia="zh-CN"/>
        </w:rPr>
      </w:pPr>
      <w:bookmarkStart w:id="2299" w:name="_Toc29817"/>
      <w:bookmarkStart w:id="2300" w:name="_Toc13208"/>
      <w:bookmarkStart w:id="2301" w:name="_Toc32456"/>
      <w:bookmarkStart w:id="2302" w:name="_Toc29049645"/>
      <w:bookmarkStart w:id="2303" w:name="_Toc26914"/>
      <w:bookmarkStart w:id="2304" w:name="_Toc6063"/>
      <w:bookmarkStart w:id="2305" w:name="_Toc19248"/>
      <w:bookmarkStart w:id="2306" w:name="_Toc11544"/>
      <w:r>
        <w:rPr>
          <w:rFonts w:hint="eastAsia" w:ascii="宋体" w:hAnsi="宋体" w:eastAsia="宋体" w:cs="宋体"/>
          <w:sz w:val="24"/>
          <w:szCs w:val="24"/>
          <w:lang w:val="en-US" w:eastAsia="zh-CN"/>
        </w:rPr>
        <w:t>4. 承包人</w:t>
      </w:r>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p>
    <w:p w14:paraId="32075985">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307" w:name="_Toc17669"/>
      <w:bookmarkStart w:id="2308" w:name="_Toc17200"/>
      <w:bookmarkStart w:id="2309" w:name="_Toc6568"/>
      <w:bookmarkStart w:id="2310" w:name="_Toc19774"/>
      <w:bookmarkStart w:id="2311" w:name="_Toc6161"/>
      <w:bookmarkStart w:id="2312" w:name="_Toc6502"/>
      <w:bookmarkStart w:id="2313" w:name="_Toc32447"/>
      <w:bookmarkStart w:id="2314" w:name="_Toc1622"/>
      <w:bookmarkStart w:id="2315" w:name="_Toc29232"/>
      <w:bookmarkStart w:id="2316" w:name="_Toc487106378"/>
      <w:r>
        <w:rPr>
          <w:rFonts w:hint="eastAsia" w:ascii="宋体" w:hAnsi="宋体" w:eastAsia="宋体" w:cs="宋体"/>
          <w:sz w:val="22"/>
          <w:szCs w:val="18"/>
          <w:lang w:val="en-US" w:eastAsia="zh-CN"/>
        </w:rPr>
        <w:t>4.1承包人的一般义务</w:t>
      </w:r>
      <w:bookmarkEnd w:id="2307"/>
      <w:bookmarkEnd w:id="2308"/>
      <w:bookmarkEnd w:id="2309"/>
      <w:bookmarkEnd w:id="2310"/>
      <w:bookmarkEnd w:id="2311"/>
      <w:bookmarkEnd w:id="2312"/>
      <w:bookmarkEnd w:id="2313"/>
      <w:bookmarkEnd w:id="2314"/>
      <w:bookmarkEnd w:id="2315"/>
    </w:p>
    <w:p w14:paraId="4040CFA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4.1.3 完成各项承包工作</w:t>
      </w:r>
    </w:p>
    <w:p w14:paraId="4C5B5DBA">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不属于承包人工作内容的特别约定：</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5D49D9C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4.1.8 为他人提供方便</w:t>
      </w:r>
    </w:p>
    <w:p w14:paraId="09253150">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承包人为他人提供的工作条件及费用承担：</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5C1CF546">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4.1.10 其他义务</w:t>
      </w:r>
    </w:p>
    <w:p w14:paraId="3195B0E2">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承包人应履行的其他义务：：</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1CFE1D29">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317" w:name="_Toc1551"/>
      <w:bookmarkStart w:id="2318" w:name="_Toc27526"/>
      <w:bookmarkStart w:id="2319" w:name="_Toc19694"/>
      <w:bookmarkStart w:id="2320" w:name="_Toc26319"/>
      <w:bookmarkStart w:id="2321" w:name="_Toc497142734"/>
      <w:bookmarkStart w:id="2322" w:name="_Toc5928"/>
      <w:bookmarkStart w:id="2323" w:name="_Toc27432"/>
      <w:bookmarkStart w:id="2324" w:name="_Toc31958"/>
      <w:bookmarkStart w:id="2325" w:name="_Toc23286"/>
      <w:bookmarkStart w:id="2326" w:name="_Toc28824"/>
      <w:r>
        <w:rPr>
          <w:rFonts w:hint="eastAsia" w:ascii="宋体" w:hAnsi="宋体" w:eastAsia="宋体" w:cs="宋体"/>
          <w:sz w:val="22"/>
          <w:szCs w:val="18"/>
          <w:lang w:val="en-US" w:eastAsia="zh-CN"/>
        </w:rPr>
        <w:t>4.2 履约担保</w:t>
      </w:r>
      <w:bookmarkEnd w:id="2316"/>
      <w:bookmarkEnd w:id="2317"/>
      <w:bookmarkEnd w:id="2318"/>
      <w:bookmarkEnd w:id="2319"/>
      <w:bookmarkEnd w:id="2320"/>
      <w:bookmarkEnd w:id="2321"/>
      <w:bookmarkEnd w:id="2322"/>
      <w:bookmarkEnd w:id="2323"/>
      <w:bookmarkEnd w:id="2324"/>
      <w:bookmarkEnd w:id="2325"/>
      <w:bookmarkEnd w:id="2326"/>
    </w:p>
    <w:p w14:paraId="5429FEE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2327" w:name="_Toc221951153"/>
      <w:bookmarkStart w:id="2328" w:name="_Toc487106379"/>
      <w:bookmarkStart w:id="2329" w:name="_Toc340128286"/>
      <w:bookmarkStart w:id="2330" w:name="_Toc323711183"/>
      <w:bookmarkStart w:id="2331" w:name="_Toc323711472"/>
      <w:bookmarkStart w:id="2332" w:name="_Toc262637992"/>
      <w:r>
        <w:rPr>
          <w:rFonts w:hint="eastAsia" w:ascii="宋体" w:hAnsi="宋体" w:eastAsia="宋体" w:cs="宋体"/>
          <w:sz w:val="22"/>
          <w:szCs w:val="22"/>
          <w:lang w:val="en-US" w:eastAsia="zh-CN"/>
        </w:rPr>
        <w:t>4.2.1履约担保的形式和金额：</w:t>
      </w:r>
    </w:p>
    <w:p w14:paraId="51A57183">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履约担保的形式：</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0356512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履约担保的金额：</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0A960265">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333" w:name="_Toc10568"/>
      <w:bookmarkStart w:id="2334" w:name="_Toc19997"/>
      <w:bookmarkStart w:id="2335" w:name="_Toc21452"/>
      <w:bookmarkStart w:id="2336" w:name="_Toc18718"/>
      <w:bookmarkStart w:id="2337" w:name="_Toc12247"/>
      <w:bookmarkStart w:id="2338" w:name="_Toc4641"/>
      <w:bookmarkStart w:id="2339" w:name="_Toc10837"/>
      <w:r>
        <w:rPr>
          <w:rFonts w:hint="eastAsia" w:ascii="宋体" w:hAnsi="宋体" w:eastAsia="宋体" w:cs="宋体"/>
          <w:sz w:val="22"/>
          <w:szCs w:val="18"/>
          <w:lang w:val="en-US" w:eastAsia="zh-CN"/>
        </w:rPr>
        <w:t>4.3 分包和不得转包</w:t>
      </w:r>
      <w:bookmarkEnd w:id="2333"/>
      <w:bookmarkEnd w:id="2334"/>
      <w:bookmarkEnd w:id="2335"/>
      <w:bookmarkEnd w:id="2336"/>
      <w:bookmarkEnd w:id="2337"/>
      <w:bookmarkEnd w:id="2338"/>
      <w:bookmarkEnd w:id="2339"/>
    </w:p>
    <w:p w14:paraId="17B5D558">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4.3.2分包人及分包项目的约定：</w:t>
      </w:r>
    </w:p>
    <w:p w14:paraId="6F866C48">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分包人：</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0FB72D49">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分包工作内容：</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77421D13">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分包的其他约定：</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692D40DA">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340" w:name="_Toc13659"/>
      <w:bookmarkStart w:id="2341" w:name="_Toc29915"/>
      <w:bookmarkStart w:id="2342" w:name="_Toc3859"/>
      <w:bookmarkStart w:id="2343" w:name="_Toc26911"/>
      <w:bookmarkStart w:id="2344" w:name="_Toc1918"/>
      <w:bookmarkStart w:id="2345" w:name="_Toc28044"/>
      <w:bookmarkStart w:id="2346" w:name="_Toc27517"/>
      <w:r>
        <w:rPr>
          <w:rFonts w:hint="eastAsia" w:ascii="宋体" w:hAnsi="宋体" w:eastAsia="宋体" w:cs="宋体"/>
          <w:sz w:val="22"/>
          <w:szCs w:val="18"/>
          <w:lang w:val="en-US" w:eastAsia="zh-CN"/>
        </w:rPr>
        <w:t>4.4联合体</w:t>
      </w:r>
      <w:bookmarkEnd w:id="2340"/>
      <w:bookmarkEnd w:id="2341"/>
      <w:bookmarkEnd w:id="2342"/>
      <w:bookmarkEnd w:id="2343"/>
      <w:bookmarkEnd w:id="2344"/>
      <w:bookmarkEnd w:id="2345"/>
      <w:bookmarkEnd w:id="2346"/>
    </w:p>
    <w:p w14:paraId="034AB497">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bookmarkEnd w:id="2327"/>
    <w:bookmarkEnd w:id="2328"/>
    <w:bookmarkEnd w:id="2329"/>
    <w:bookmarkEnd w:id="2330"/>
    <w:bookmarkEnd w:id="2331"/>
    <w:bookmarkEnd w:id="2332"/>
    <w:p w14:paraId="1388FDBF">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347" w:name="_Toc2125"/>
      <w:bookmarkStart w:id="2348" w:name="_Toc6784"/>
      <w:bookmarkStart w:id="2349" w:name="_Toc21600"/>
      <w:bookmarkStart w:id="2350" w:name="_Toc27655"/>
      <w:bookmarkStart w:id="2351" w:name="_Toc22703"/>
      <w:bookmarkStart w:id="2352" w:name="_Toc31896"/>
      <w:bookmarkStart w:id="2353" w:name="_Toc5090"/>
      <w:bookmarkStart w:id="2354" w:name="_Toc4880"/>
      <w:bookmarkStart w:id="2355" w:name="_Toc26408"/>
      <w:bookmarkStart w:id="2356" w:name="_Toc487106386"/>
      <w:bookmarkStart w:id="2357" w:name="_Toc427855956"/>
      <w:bookmarkStart w:id="2358" w:name="_Toc340128291"/>
      <w:r>
        <w:rPr>
          <w:rFonts w:hint="eastAsia" w:ascii="宋体" w:hAnsi="宋体" w:eastAsia="宋体" w:cs="宋体"/>
          <w:sz w:val="22"/>
          <w:szCs w:val="18"/>
          <w:lang w:val="en-US" w:eastAsia="zh-CN"/>
        </w:rPr>
        <w:t>4.5承包人项目经理</w:t>
      </w:r>
      <w:bookmarkEnd w:id="2347"/>
      <w:bookmarkEnd w:id="2348"/>
      <w:bookmarkEnd w:id="2349"/>
      <w:bookmarkEnd w:id="2350"/>
      <w:bookmarkEnd w:id="2351"/>
      <w:bookmarkEnd w:id="2352"/>
      <w:bookmarkEnd w:id="2353"/>
      <w:bookmarkEnd w:id="2354"/>
      <w:bookmarkEnd w:id="2355"/>
    </w:p>
    <w:p w14:paraId="666D9205">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4.5.5 承包人指派的项目经理职责、权限：</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0160AAD9">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359" w:name="_Toc26197"/>
      <w:bookmarkStart w:id="2360" w:name="_Toc29656"/>
      <w:bookmarkStart w:id="2361" w:name="_Toc2549"/>
      <w:bookmarkStart w:id="2362" w:name="_Toc25552"/>
      <w:bookmarkStart w:id="2363" w:name="_Toc31442"/>
      <w:bookmarkStart w:id="2364" w:name="_Toc10018"/>
      <w:bookmarkStart w:id="2365" w:name="_Toc12810"/>
      <w:bookmarkStart w:id="2366" w:name="_Toc23259"/>
      <w:bookmarkStart w:id="2367" w:name="_Toc11103"/>
      <w:r>
        <w:rPr>
          <w:rFonts w:hint="eastAsia" w:ascii="宋体" w:hAnsi="宋体" w:eastAsia="宋体" w:cs="宋体"/>
          <w:sz w:val="22"/>
          <w:szCs w:val="18"/>
          <w:lang w:val="en-US" w:eastAsia="zh-CN"/>
        </w:rPr>
        <w:t>4.6 承包人人员的管理</w:t>
      </w:r>
      <w:bookmarkEnd w:id="2359"/>
      <w:bookmarkEnd w:id="2360"/>
      <w:bookmarkEnd w:id="2361"/>
      <w:bookmarkEnd w:id="2362"/>
      <w:bookmarkEnd w:id="2363"/>
      <w:bookmarkEnd w:id="2364"/>
      <w:bookmarkEnd w:id="2365"/>
      <w:bookmarkEnd w:id="2366"/>
      <w:bookmarkEnd w:id="2367"/>
    </w:p>
    <w:p w14:paraId="20AA426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4.6.5 承包人主要施工管理人员相关约定：</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66229766">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368" w:name="_Toc16585"/>
      <w:bookmarkStart w:id="2369" w:name="_Toc15916"/>
      <w:bookmarkStart w:id="2370" w:name="_Toc15292"/>
      <w:bookmarkStart w:id="2371" w:name="_Toc20926"/>
      <w:bookmarkStart w:id="2372" w:name="_Toc4158"/>
      <w:bookmarkStart w:id="2373" w:name="_Toc17448"/>
      <w:bookmarkStart w:id="2374" w:name="_Toc14193"/>
      <w:r>
        <w:rPr>
          <w:rFonts w:hint="eastAsia" w:ascii="宋体" w:hAnsi="宋体" w:eastAsia="宋体" w:cs="宋体"/>
          <w:sz w:val="22"/>
          <w:szCs w:val="18"/>
          <w:lang w:val="en-US" w:eastAsia="zh-CN"/>
        </w:rPr>
        <w:t>4.7 撤换承包人项目经理和其他人员</w:t>
      </w:r>
      <w:bookmarkEnd w:id="2368"/>
      <w:bookmarkEnd w:id="2369"/>
      <w:bookmarkEnd w:id="2370"/>
      <w:bookmarkEnd w:id="2371"/>
      <w:bookmarkEnd w:id="2372"/>
      <w:bookmarkEnd w:id="2373"/>
      <w:bookmarkEnd w:id="2374"/>
    </w:p>
    <w:p w14:paraId="427D1F9F">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6ACBC367">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375" w:name="_Toc414519127"/>
      <w:bookmarkStart w:id="2376" w:name="_Toc22586"/>
      <w:bookmarkStart w:id="2377" w:name="_Toc27451"/>
      <w:bookmarkStart w:id="2378" w:name="_Toc17597"/>
      <w:bookmarkStart w:id="2379" w:name="_Toc15326"/>
      <w:bookmarkStart w:id="2380" w:name="_Toc14349"/>
      <w:bookmarkStart w:id="2381" w:name="_Toc32090"/>
      <w:bookmarkStart w:id="2382" w:name="_Toc32598"/>
      <w:bookmarkStart w:id="2383" w:name="_Toc31809"/>
      <w:bookmarkStart w:id="2384" w:name="_Toc22039"/>
      <w:r>
        <w:rPr>
          <w:rFonts w:hint="eastAsia" w:ascii="宋体" w:hAnsi="宋体" w:eastAsia="宋体" w:cs="宋体"/>
          <w:sz w:val="22"/>
          <w:szCs w:val="18"/>
          <w:lang w:val="en-US" w:eastAsia="zh-CN"/>
        </w:rPr>
        <w:t>4.11 不可预见</w:t>
      </w:r>
      <w:bookmarkEnd w:id="2375"/>
      <w:r>
        <w:rPr>
          <w:rFonts w:hint="eastAsia" w:ascii="宋体" w:hAnsi="宋体" w:eastAsia="宋体" w:cs="宋体"/>
          <w:sz w:val="22"/>
          <w:szCs w:val="18"/>
          <w:lang w:val="en-US" w:eastAsia="zh-CN"/>
        </w:rPr>
        <w:t>物质条件</w:t>
      </w:r>
      <w:bookmarkEnd w:id="2376"/>
      <w:bookmarkEnd w:id="2377"/>
      <w:bookmarkEnd w:id="2378"/>
      <w:bookmarkEnd w:id="2379"/>
      <w:bookmarkEnd w:id="2380"/>
      <w:bookmarkEnd w:id="2381"/>
      <w:bookmarkEnd w:id="2382"/>
      <w:bookmarkEnd w:id="2383"/>
      <w:bookmarkEnd w:id="2384"/>
    </w:p>
    <w:p w14:paraId="2DB6E34C">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4.11.1 不可预见物质条件的其他约定：</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7E6A1E64">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385" w:name="_Toc11147"/>
      <w:bookmarkStart w:id="2386" w:name="_Toc8205"/>
      <w:bookmarkStart w:id="2387" w:name="_Toc13429"/>
      <w:bookmarkStart w:id="2388" w:name="_Toc19597"/>
      <w:bookmarkStart w:id="2389" w:name="_Toc32726"/>
      <w:bookmarkStart w:id="2390" w:name="_Toc3429"/>
      <w:bookmarkStart w:id="2391" w:name="_Toc27298"/>
      <w:bookmarkStart w:id="2392" w:name="_Toc414519128"/>
      <w:bookmarkStart w:id="2393" w:name="_Toc24770"/>
      <w:bookmarkStart w:id="2394" w:name="_Toc20477"/>
      <w:r>
        <w:rPr>
          <w:rFonts w:hint="eastAsia" w:ascii="宋体" w:hAnsi="宋体" w:eastAsia="宋体" w:cs="宋体"/>
          <w:sz w:val="22"/>
          <w:szCs w:val="18"/>
          <w:lang w:val="en-US" w:eastAsia="zh-CN"/>
        </w:rPr>
        <w:t>4.12 进度计划</w:t>
      </w:r>
      <w:bookmarkEnd w:id="2385"/>
      <w:bookmarkEnd w:id="2386"/>
      <w:bookmarkEnd w:id="2387"/>
      <w:bookmarkEnd w:id="2388"/>
      <w:bookmarkEnd w:id="2389"/>
      <w:bookmarkEnd w:id="2390"/>
      <w:bookmarkEnd w:id="2391"/>
      <w:bookmarkEnd w:id="2392"/>
      <w:bookmarkEnd w:id="2393"/>
      <w:bookmarkEnd w:id="2394"/>
    </w:p>
    <w:p w14:paraId="74C33C34">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2395" w:name="_Toc19253"/>
      <w:bookmarkStart w:id="2396" w:name="_Toc18921"/>
      <w:bookmarkStart w:id="2397" w:name="_Toc30843"/>
      <w:r>
        <w:rPr>
          <w:rFonts w:hint="eastAsia" w:ascii="宋体" w:hAnsi="宋体" w:eastAsia="宋体" w:cs="宋体"/>
          <w:sz w:val="22"/>
          <w:szCs w:val="22"/>
          <w:lang w:val="en-US" w:eastAsia="zh-CN"/>
        </w:rPr>
        <w:t>4.12.1 合同进度计划</w:t>
      </w:r>
      <w:bookmarkEnd w:id="2395"/>
      <w:bookmarkEnd w:id="2396"/>
      <w:bookmarkEnd w:id="2397"/>
    </w:p>
    <w:p w14:paraId="3493C777">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承包人编制施工进度计划及施工方案的内容：</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268808A2">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承包人报送施工进度计划和施工方案的期限：</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613C2C6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监理人批复施工进度计划和施工方案的期限：</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7069E659">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2398" w:name="_Toc5770"/>
      <w:bookmarkStart w:id="2399" w:name="_Toc25873"/>
      <w:bookmarkStart w:id="2400" w:name="_Toc6"/>
      <w:r>
        <w:rPr>
          <w:rFonts w:hint="eastAsia" w:ascii="宋体" w:hAnsi="宋体" w:eastAsia="宋体" w:cs="宋体"/>
          <w:sz w:val="22"/>
          <w:szCs w:val="22"/>
          <w:lang w:val="en-US" w:eastAsia="zh-CN"/>
        </w:rPr>
        <w:t>4.12.2 合同进度计划的修订</w:t>
      </w:r>
      <w:bookmarkEnd w:id="2398"/>
      <w:bookmarkEnd w:id="2399"/>
      <w:bookmarkEnd w:id="2400"/>
    </w:p>
    <w:p w14:paraId="38E074DF">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承包人提交修订合同进度计划申请报告的期限：</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77429B98">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监理人批复修订合同进度计划申请报告的期限：</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752B1F72">
      <w:pPr>
        <w:pStyle w:val="29"/>
        <w:pageBreakBefore w:val="0"/>
        <w:widowControl w:val="0"/>
        <w:kinsoku/>
        <w:wordWrap/>
        <w:overflowPunct/>
        <w:topLinePunct w:val="0"/>
        <w:autoSpaceDE/>
        <w:autoSpaceDN/>
        <w:bidi w:val="0"/>
        <w:adjustRightInd/>
        <w:snapToGrid/>
        <w:spacing w:before="0" w:beforeLines="-2147483648" w:afterLines="-2147483648" w:line="360" w:lineRule="auto"/>
        <w:textAlignment w:val="auto"/>
        <w:outlineLvl w:val="2"/>
        <w:rPr>
          <w:rFonts w:hint="eastAsia" w:ascii="宋体" w:hAnsi="宋体" w:eastAsia="宋体" w:cs="宋体"/>
          <w:sz w:val="24"/>
          <w:szCs w:val="24"/>
          <w:lang w:val="en-US" w:eastAsia="zh-CN"/>
        </w:rPr>
      </w:pPr>
      <w:bookmarkStart w:id="2401" w:name="_Toc28379"/>
      <w:bookmarkStart w:id="2402" w:name="_Toc4879"/>
      <w:bookmarkStart w:id="2403" w:name="_Toc497142735"/>
      <w:bookmarkStart w:id="2404" w:name="_Toc5438"/>
      <w:bookmarkStart w:id="2405" w:name="_Toc15056"/>
      <w:bookmarkStart w:id="2406" w:name="_Toc26000"/>
      <w:bookmarkStart w:id="2407" w:name="_Toc20898"/>
      <w:bookmarkStart w:id="2408" w:name="_Toc28672"/>
      <w:bookmarkStart w:id="2409" w:name="_Toc23430"/>
      <w:bookmarkStart w:id="2410" w:name="_Toc29049646"/>
      <w:bookmarkStart w:id="2411" w:name="_Toc28476"/>
      <w:r>
        <w:rPr>
          <w:rFonts w:hint="eastAsia" w:ascii="宋体" w:hAnsi="宋体" w:eastAsia="宋体" w:cs="宋体"/>
          <w:sz w:val="24"/>
          <w:szCs w:val="24"/>
          <w:lang w:val="en-US" w:eastAsia="zh-CN"/>
        </w:rPr>
        <w:t>5. 设计</w:t>
      </w:r>
      <w:bookmarkEnd w:id="2356"/>
      <w:bookmarkEnd w:id="2357"/>
      <w:bookmarkEnd w:id="2358"/>
      <w:bookmarkEnd w:id="2401"/>
      <w:bookmarkEnd w:id="2402"/>
      <w:bookmarkEnd w:id="2403"/>
      <w:bookmarkEnd w:id="2404"/>
      <w:bookmarkEnd w:id="2405"/>
      <w:bookmarkEnd w:id="2406"/>
      <w:bookmarkEnd w:id="2407"/>
      <w:bookmarkEnd w:id="2408"/>
      <w:bookmarkEnd w:id="2409"/>
      <w:bookmarkEnd w:id="2410"/>
      <w:bookmarkEnd w:id="2411"/>
    </w:p>
    <w:p w14:paraId="0638B1AF">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412" w:name="_Toc27380"/>
      <w:bookmarkStart w:id="2413" w:name="_Toc24421"/>
      <w:bookmarkStart w:id="2414" w:name="_Toc23798"/>
      <w:bookmarkStart w:id="2415" w:name="_Toc22720"/>
      <w:bookmarkStart w:id="2416" w:name="_Toc28793"/>
      <w:bookmarkStart w:id="2417" w:name="_Toc28496"/>
      <w:bookmarkStart w:id="2418" w:name="_Toc3758"/>
      <w:bookmarkStart w:id="2419" w:name="_Toc8813"/>
      <w:bookmarkStart w:id="2420" w:name="_Toc25559"/>
      <w:r>
        <w:rPr>
          <w:rFonts w:hint="eastAsia" w:ascii="宋体" w:hAnsi="宋体" w:eastAsia="宋体" w:cs="宋体"/>
          <w:sz w:val="22"/>
          <w:szCs w:val="18"/>
          <w:lang w:val="en-US" w:eastAsia="zh-CN"/>
        </w:rPr>
        <w:t>5.3 设计审查</w:t>
      </w:r>
      <w:bookmarkEnd w:id="2412"/>
      <w:bookmarkEnd w:id="2413"/>
      <w:bookmarkEnd w:id="2414"/>
      <w:bookmarkEnd w:id="2415"/>
      <w:bookmarkEnd w:id="2416"/>
      <w:bookmarkEnd w:id="2417"/>
      <w:bookmarkEnd w:id="2418"/>
      <w:bookmarkEnd w:id="2419"/>
      <w:bookmarkEnd w:id="2420"/>
    </w:p>
    <w:p w14:paraId="1BEF8039">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5.3.1 发包人对承包人的设计文件审查期限：</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079AFCC2">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421" w:name="_Toc29244"/>
      <w:bookmarkStart w:id="2422" w:name="_Toc10818"/>
      <w:bookmarkStart w:id="2423" w:name="_Toc2223"/>
      <w:bookmarkStart w:id="2424" w:name="_Toc2749"/>
      <w:bookmarkStart w:id="2425" w:name="_Toc28510"/>
      <w:bookmarkStart w:id="2426" w:name="_Toc10142"/>
      <w:bookmarkStart w:id="2427" w:name="_Toc16606"/>
      <w:bookmarkStart w:id="2428" w:name="_Toc23667"/>
      <w:bookmarkStart w:id="2429" w:name="_Toc27215"/>
      <w:r>
        <w:rPr>
          <w:rFonts w:hint="eastAsia" w:ascii="宋体" w:hAnsi="宋体" w:eastAsia="宋体" w:cs="宋体"/>
          <w:sz w:val="22"/>
          <w:szCs w:val="18"/>
          <w:lang w:val="en-US" w:eastAsia="zh-CN"/>
        </w:rPr>
        <w:t>5.5 竣工文件</w:t>
      </w:r>
      <w:bookmarkEnd w:id="2421"/>
      <w:bookmarkEnd w:id="2422"/>
      <w:bookmarkEnd w:id="2423"/>
      <w:bookmarkEnd w:id="2424"/>
      <w:bookmarkEnd w:id="2425"/>
      <w:bookmarkEnd w:id="2426"/>
      <w:bookmarkEnd w:id="2427"/>
      <w:bookmarkEnd w:id="2428"/>
      <w:bookmarkEnd w:id="2429"/>
    </w:p>
    <w:p w14:paraId="68C482A6">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5.5.1 承包人向监理人提交竣工记录的份数及形式：</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48434F02">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5.5.2 承包人向监理人提交竣工图纸的份数及形式：</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6ACADE5A">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5.5.3 承包人向监理人提交竣工文件的时间要求：</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626A5D9E">
      <w:pPr>
        <w:pStyle w:val="29"/>
        <w:pageBreakBefore w:val="0"/>
        <w:widowControl w:val="0"/>
        <w:kinsoku/>
        <w:wordWrap/>
        <w:overflowPunct/>
        <w:topLinePunct w:val="0"/>
        <w:autoSpaceDE/>
        <w:autoSpaceDN/>
        <w:bidi w:val="0"/>
        <w:adjustRightInd/>
        <w:snapToGrid/>
        <w:spacing w:before="0" w:beforeLines="-2147483648" w:afterLines="-2147483648" w:line="360" w:lineRule="auto"/>
        <w:textAlignment w:val="auto"/>
        <w:outlineLvl w:val="2"/>
        <w:rPr>
          <w:rFonts w:hint="eastAsia" w:ascii="宋体" w:hAnsi="宋体" w:eastAsia="宋体" w:cs="宋体"/>
          <w:sz w:val="24"/>
          <w:szCs w:val="24"/>
          <w:lang w:val="en-US" w:eastAsia="zh-CN"/>
        </w:rPr>
      </w:pPr>
      <w:bookmarkStart w:id="2430" w:name="_Toc17625"/>
      <w:bookmarkStart w:id="2431" w:name="_Toc3954"/>
      <w:bookmarkStart w:id="2432" w:name="_Toc18110"/>
      <w:bookmarkStart w:id="2433" w:name="_Toc497142736"/>
      <w:bookmarkStart w:id="2434" w:name="_Toc30407"/>
      <w:bookmarkStart w:id="2435" w:name="_Toc15836"/>
      <w:bookmarkStart w:id="2436" w:name="_Toc29049647"/>
      <w:bookmarkStart w:id="2437" w:name="_Toc28879"/>
      <w:bookmarkStart w:id="2438" w:name="_Toc4638"/>
      <w:bookmarkStart w:id="2439" w:name="_Toc11135"/>
      <w:bookmarkStart w:id="2440" w:name="_Toc21012"/>
      <w:r>
        <w:rPr>
          <w:rFonts w:hint="eastAsia" w:ascii="宋体" w:hAnsi="宋体" w:eastAsia="宋体" w:cs="宋体"/>
          <w:sz w:val="24"/>
          <w:szCs w:val="24"/>
          <w:lang w:val="en-US" w:eastAsia="zh-CN"/>
        </w:rPr>
        <w:t>6. 材料和工程设备</w:t>
      </w:r>
      <w:bookmarkEnd w:id="2430"/>
      <w:bookmarkEnd w:id="2431"/>
      <w:bookmarkEnd w:id="2432"/>
      <w:bookmarkEnd w:id="2433"/>
      <w:bookmarkEnd w:id="2434"/>
      <w:bookmarkEnd w:id="2435"/>
      <w:bookmarkEnd w:id="2436"/>
      <w:bookmarkEnd w:id="2437"/>
      <w:bookmarkEnd w:id="2438"/>
      <w:bookmarkEnd w:id="2439"/>
      <w:bookmarkEnd w:id="2440"/>
    </w:p>
    <w:p w14:paraId="3A2F4563">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441" w:name="_Toc32079"/>
      <w:bookmarkStart w:id="2442" w:name="_Toc20290"/>
      <w:bookmarkStart w:id="2443" w:name="_Toc23317"/>
      <w:bookmarkStart w:id="2444" w:name="_Toc9200"/>
      <w:bookmarkStart w:id="2445" w:name="_Toc31743"/>
      <w:bookmarkStart w:id="2446" w:name="_Toc28932"/>
      <w:bookmarkStart w:id="2447" w:name="_Toc4609"/>
      <w:bookmarkStart w:id="2448" w:name="_Toc19062"/>
      <w:bookmarkStart w:id="2449" w:name="_Toc27940"/>
      <w:r>
        <w:rPr>
          <w:rFonts w:hint="eastAsia" w:ascii="宋体" w:hAnsi="宋体" w:eastAsia="宋体" w:cs="宋体"/>
          <w:sz w:val="22"/>
          <w:szCs w:val="18"/>
          <w:lang w:val="en-US" w:eastAsia="zh-CN"/>
        </w:rPr>
        <w:t>6.1 承包人提供的材料和工程设备</w:t>
      </w:r>
      <w:bookmarkEnd w:id="2441"/>
      <w:bookmarkEnd w:id="2442"/>
      <w:bookmarkEnd w:id="2443"/>
      <w:bookmarkEnd w:id="2444"/>
      <w:bookmarkEnd w:id="2445"/>
      <w:bookmarkEnd w:id="2446"/>
      <w:bookmarkEnd w:id="2447"/>
      <w:bookmarkEnd w:id="2448"/>
      <w:bookmarkEnd w:id="2449"/>
    </w:p>
    <w:p w14:paraId="29449A8F">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6.1.1承包人采购材料和工程设备范围的约定：</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68CB98C0">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6.1.2承包人采购材料和工程设备采购计划报监理人批准：</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72FBC42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6.1.3对承包人采购材料和工程设备交货验收：</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0F249A13">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450" w:name="_Toc32292"/>
      <w:bookmarkStart w:id="2451" w:name="_Toc28408"/>
      <w:bookmarkStart w:id="2452" w:name="_Toc12315"/>
      <w:bookmarkStart w:id="2453" w:name="_Toc20729"/>
      <w:bookmarkStart w:id="2454" w:name="_Toc20862"/>
      <w:bookmarkStart w:id="2455" w:name="_Toc15029"/>
      <w:bookmarkStart w:id="2456" w:name="_Toc2481"/>
      <w:bookmarkStart w:id="2457" w:name="_Toc5553"/>
      <w:bookmarkStart w:id="2458" w:name="_Toc6087"/>
      <w:r>
        <w:rPr>
          <w:rFonts w:hint="eastAsia" w:ascii="宋体" w:hAnsi="宋体" w:eastAsia="宋体" w:cs="宋体"/>
          <w:sz w:val="22"/>
          <w:szCs w:val="18"/>
          <w:lang w:val="en-US" w:eastAsia="zh-CN"/>
        </w:rPr>
        <w:t>6.2 发包人提供的材料和工程设备</w:t>
      </w:r>
      <w:bookmarkEnd w:id="2450"/>
      <w:bookmarkEnd w:id="2451"/>
      <w:bookmarkEnd w:id="2452"/>
      <w:bookmarkEnd w:id="2453"/>
      <w:bookmarkEnd w:id="2454"/>
      <w:bookmarkEnd w:id="2455"/>
      <w:bookmarkEnd w:id="2456"/>
      <w:bookmarkEnd w:id="2457"/>
      <w:bookmarkEnd w:id="2458"/>
    </w:p>
    <w:p w14:paraId="795ED4E0">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6.2.1发包人提供材料和工程设备的约定：</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24679AA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6.2.3对发包人提供材料和工程设备的交货验收：</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2261A6EA">
      <w:pPr>
        <w:pStyle w:val="29"/>
        <w:pageBreakBefore w:val="0"/>
        <w:widowControl w:val="0"/>
        <w:kinsoku/>
        <w:wordWrap/>
        <w:overflowPunct/>
        <w:topLinePunct w:val="0"/>
        <w:autoSpaceDE/>
        <w:autoSpaceDN/>
        <w:bidi w:val="0"/>
        <w:adjustRightInd/>
        <w:snapToGrid/>
        <w:spacing w:before="0" w:beforeLines="-2147483648" w:afterLines="-2147483648" w:line="360" w:lineRule="auto"/>
        <w:textAlignment w:val="auto"/>
        <w:outlineLvl w:val="2"/>
        <w:rPr>
          <w:rFonts w:hint="eastAsia" w:ascii="宋体" w:hAnsi="宋体" w:eastAsia="宋体" w:cs="宋体"/>
          <w:sz w:val="24"/>
          <w:szCs w:val="24"/>
          <w:lang w:val="en-US" w:eastAsia="zh-CN"/>
        </w:rPr>
      </w:pPr>
      <w:bookmarkStart w:id="2459" w:name="_Toc1554"/>
      <w:bookmarkStart w:id="2460" w:name="_Toc17307"/>
      <w:bookmarkStart w:id="2461" w:name="_Toc7373"/>
      <w:bookmarkStart w:id="2462" w:name="_Toc31815"/>
      <w:bookmarkStart w:id="2463" w:name="_Toc3063"/>
      <w:bookmarkStart w:id="2464" w:name="_Toc29049648"/>
      <w:bookmarkStart w:id="2465" w:name="_Toc29620"/>
      <w:bookmarkStart w:id="2466" w:name="_Toc2106"/>
      <w:bookmarkStart w:id="2467" w:name="_Toc1395"/>
      <w:bookmarkStart w:id="2468" w:name="_Toc17166"/>
      <w:r>
        <w:rPr>
          <w:rFonts w:hint="eastAsia" w:ascii="宋体" w:hAnsi="宋体" w:eastAsia="宋体" w:cs="宋体"/>
          <w:sz w:val="24"/>
          <w:szCs w:val="24"/>
          <w:lang w:val="en-US" w:eastAsia="zh-CN"/>
        </w:rPr>
        <w:t>7. 施工设备和临时设施</w:t>
      </w:r>
      <w:bookmarkEnd w:id="2459"/>
      <w:bookmarkEnd w:id="2460"/>
      <w:bookmarkEnd w:id="2461"/>
      <w:bookmarkEnd w:id="2462"/>
      <w:bookmarkEnd w:id="2463"/>
      <w:bookmarkEnd w:id="2464"/>
      <w:bookmarkEnd w:id="2465"/>
      <w:bookmarkEnd w:id="2466"/>
      <w:bookmarkEnd w:id="2467"/>
      <w:bookmarkEnd w:id="2468"/>
    </w:p>
    <w:p w14:paraId="1E6C3670">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469" w:name="_Toc4616"/>
      <w:bookmarkStart w:id="2470" w:name="_Toc18037"/>
      <w:bookmarkStart w:id="2471" w:name="_Toc28810"/>
      <w:bookmarkStart w:id="2472" w:name="_Toc32437"/>
      <w:bookmarkStart w:id="2473" w:name="_Toc27649"/>
      <w:bookmarkStart w:id="2474" w:name="_Toc7841"/>
      <w:bookmarkStart w:id="2475" w:name="_Toc26436"/>
      <w:bookmarkStart w:id="2476" w:name="_Toc5834"/>
      <w:bookmarkStart w:id="2477" w:name="_Toc27069"/>
      <w:r>
        <w:rPr>
          <w:rFonts w:hint="eastAsia" w:ascii="宋体" w:hAnsi="宋体" w:eastAsia="宋体" w:cs="宋体"/>
          <w:sz w:val="22"/>
          <w:szCs w:val="18"/>
          <w:lang w:val="en-US" w:eastAsia="zh-CN"/>
        </w:rPr>
        <w:t>7.1 承包人提供的施工设备和临时设施</w:t>
      </w:r>
      <w:bookmarkEnd w:id="2469"/>
      <w:bookmarkEnd w:id="2470"/>
      <w:bookmarkEnd w:id="2471"/>
      <w:bookmarkEnd w:id="2472"/>
      <w:bookmarkEnd w:id="2473"/>
      <w:bookmarkEnd w:id="2474"/>
      <w:bookmarkEnd w:id="2475"/>
      <w:bookmarkEnd w:id="2476"/>
      <w:bookmarkEnd w:id="2477"/>
    </w:p>
    <w:p w14:paraId="41D55732">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7.1.2 修建临时设施的费用承担：</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1F848C15">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478" w:name="_Toc27338"/>
      <w:bookmarkStart w:id="2479" w:name="_Toc22673"/>
      <w:bookmarkStart w:id="2480" w:name="_Toc18998"/>
      <w:bookmarkStart w:id="2481" w:name="_Toc19862"/>
      <w:bookmarkStart w:id="2482" w:name="_Toc24118"/>
      <w:bookmarkStart w:id="2483" w:name="_Toc4331"/>
      <w:bookmarkStart w:id="2484" w:name="_Toc7388"/>
      <w:bookmarkStart w:id="2485" w:name="_Toc7004"/>
      <w:bookmarkStart w:id="2486" w:name="_Toc27264"/>
      <w:r>
        <w:rPr>
          <w:rFonts w:hint="eastAsia" w:ascii="宋体" w:hAnsi="宋体" w:eastAsia="宋体" w:cs="宋体"/>
          <w:sz w:val="22"/>
          <w:szCs w:val="18"/>
          <w:lang w:val="en-US" w:eastAsia="zh-CN"/>
        </w:rPr>
        <w:t>7.2 发包人提供的施工设备和临时设施</w:t>
      </w:r>
      <w:bookmarkEnd w:id="2478"/>
      <w:bookmarkEnd w:id="2479"/>
      <w:bookmarkEnd w:id="2480"/>
      <w:bookmarkEnd w:id="2481"/>
      <w:bookmarkEnd w:id="2482"/>
      <w:bookmarkEnd w:id="2483"/>
      <w:bookmarkEnd w:id="2484"/>
      <w:bookmarkEnd w:id="2485"/>
      <w:bookmarkEnd w:id="2486"/>
    </w:p>
    <w:p w14:paraId="3724AFF9">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发包人提供的施工设备和临时设施：</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7A3A3C73">
      <w:pPr>
        <w:pStyle w:val="29"/>
        <w:pageBreakBefore w:val="0"/>
        <w:widowControl w:val="0"/>
        <w:kinsoku/>
        <w:wordWrap/>
        <w:overflowPunct/>
        <w:topLinePunct w:val="0"/>
        <w:autoSpaceDE/>
        <w:autoSpaceDN/>
        <w:bidi w:val="0"/>
        <w:adjustRightInd/>
        <w:snapToGrid/>
        <w:spacing w:before="0" w:beforeLines="-2147483648" w:afterLines="-2147483648" w:line="360" w:lineRule="auto"/>
        <w:textAlignment w:val="auto"/>
        <w:outlineLvl w:val="2"/>
        <w:rPr>
          <w:rFonts w:hint="eastAsia" w:ascii="宋体" w:hAnsi="宋体" w:eastAsia="宋体" w:cs="宋体"/>
          <w:sz w:val="24"/>
          <w:szCs w:val="24"/>
          <w:lang w:val="en-US" w:eastAsia="zh-CN"/>
        </w:rPr>
      </w:pPr>
      <w:bookmarkStart w:id="2487" w:name="_Toc12585"/>
      <w:bookmarkStart w:id="2488" w:name="_Toc29049649"/>
      <w:bookmarkStart w:id="2489" w:name="_Toc11716"/>
      <w:bookmarkStart w:id="2490" w:name="_Toc15131"/>
      <w:bookmarkStart w:id="2491" w:name="_Toc10242"/>
      <w:bookmarkStart w:id="2492" w:name="_Toc20299"/>
      <w:bookmarkStart w:id="2493" w:name="_Toc13348"/>
      <w:bookmarkStart w:id="2494" w:name="_Toc17975"/>
      <w:bookmarkStart w:id="2495" w:name="_Toc5129"/>
      <w:bookmarkStart w:id="2496" w:name="_Toc23717"/>
      <w:r>
        <w:rPr>
          <w:rFonts w:hint="eastAsia" w:ascii="宋体" w:hAnsi="宋体" w:eastAsia="宋体" w:cs="宋体"/>
          <w:sz w:val="24"/>
          <w:szCs w:val="24"/>
          <w:lang w:val="en-US" w:eastAsia="zh-CN"/>
        </w:rPr>
        <w:t>8. 交通运输</w:t>
      </w:r>
      <w:bookmarkEnd w:id="2487"/>
      <w:bookmarkEnd w:id="2488"/>
      <w:bookmarkEnd w:id="2489"/>
      <w:bookmarkEnd w:id="2490"/>
      <w:bookmarkEnd w:id="2491"/>
      <w:bookmarkEnd w:id="2492"/>
      <w:bookmarkEnd w:id="2493"/>
      <w:bookmarkEnd w:id="2494"/>
      <w:bookmarkEnd w:id="2495"/>
      <w:bookmarkEnd w:id="2496"/>
    </w:p>
    <w:p w14:paraId="5968B23B">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497" w:name="_Toc27990"/>
      <w:bookmarkStart w:id="2498" w:name="_Toc7017"/>
      <w:bookmarkStart w:id="2499" w:name="_Toc27633"/>
      <w:bookmarkStart w:id="2500" w:name="_Toc26625"/>
      <w:bookmarkStart w:id="2501" w:name="_Toc18844"/>
      <w:bookmarkStart w:id="2502" w:name="_Toc14196"/>
      <w:bookmarkStart w:id="2503" w:name="_Toc12409"/>
      <w:bookmarkStart w:id="2504" w:name="_Toc12090"/>
      <w:bookmarkStart w:id="2505" w:name="_Toc31807"/>
      <w:r>
        <w:rPr>
          <w:rFonts w:hint="eastAsia" w:ascii="宋体" w:hAnsi="宋体" w:eastAsia="宋体" w:cs="宋体"/>
          <w:sz w:val="22"/>
          <w:szCs w:val="18"/>
          <w:lang w:val="en-US" w:eastAsia="zh-CN"/>
        </w:rPr>
        <w:t>8.2 场内施工道路</w:t>
      </w:r>
      <w:bookmarkEnd w:id="2497"/>
      <w:bookmarkEnd w:id="2498"/>
      <w:bookmarkEnd w:id="2499"/>
      <w:bookmarkEnd w:id="2500"/>
      <w:bookmarkEnd w:id="2501"/>
      <w:bookmarkEnd w:id="2502"/>
      <w:bookmarkEnd w:id="2503"/>
      <w:bookmarkEnd w:id="2504"/>
      <w:bookmarkEnd w:id="2505"/>
    </w:p>
    <w:p w14:paraId="3CB23A98">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8.2.1承包人修建、维修、养护和管理施工所需的临时道路和交通设施的费用承担</w:t>
      </w:r>
      <w:r>
        <w:rPr>
          <w:rFonts w:hint="eastAsia" w:ascii="宋体" w:hAnsi="宋体" w:eastAsia="宋体" w:cs="宋体"/>
          <w:sz w:val="22"/>
          <w:szCs w:val="22"/>
          <w:u w:val="none"/>
          <w:lang w:val="en-US" w:eastAsia="zh-CN"/>
        </w:rPr>
        <w:t>：</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5CB97456">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8.2.2 承包人修建的临时道路和交通设施提供发包人和监理人为实现合同目的使用的费用承担：</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42FCDE1B">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506" w:name="_Toc7526"/>
      <w:bookmarkStart w:id="2507" w:name="_Toc16409"/>
      <w:bookmarkStart w:id="2508" w:name="_Toc6239"/>
      <w:bookmarkStart w:id="2509" w:name="_Toc28450"/>
      <w:bookmarkStart w:id="2510" w:name="_Toc31290"/>
      <w:bookmarkStart w:id="2511" w:name="_Toc25329"/>
      <w:bookmarkStart w:id="2512" w:name="_Toc11124"/>
      <w:bookmarkStart w:id="2513" w:name="_Toc10814"/>
      <w:bookmarkStart w:id="2514" w:name="_Toc11020"/>
      <w:r>
        <w:rPr>
          <w:rFonts w:hint="eastAsia" w:ascii="宋体" w:hAnsi="宋体" w:eastAsia="宋体" w:cs="宋体"/>
          <w:sz w:val="22"/>
          <w:szCs w:val="18"/>
          <w:lang w:val="en-US" w:eastAsia="zh-CN"/>
        </w:rPr>
        <w:t>8.4 超大件和超重件的运输</w:t>
      </w:r>
      <w:bookmarkEnd w:id="2506"/>
      <w:bookmarkEnd w:id="2507"/>
      <w:bookmarkEnd w:id="2508"/>
      <w:bookmarkEnd w:id="2509"/>
      <w:bookmarkEnd w:id="2510"/>
      <w:bookmarkEnd w:id="2511"/>
      <w:bookmarkEnd w:id="2512"/>
      <w:bookmarkEnd w:id="2513"/>
      <w:bookmarkEnd w:id="2514"/>
    </w:p>
    <w:p w14:paraId="452B0DA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运输超大件或超重件所需的道路和桥梁临时加固改造费用和其他有关费用承担：</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61C396E8">
      <w:pPr>
        <w:pStyle w:val="29"/>
        <w:pageBreakBefore w:val="0"/>
        <w:widowControl w:val="0"/>
        <w:kinsoku/>
        <w:wordWrap/>
        <w:overflowPunct/>
        <w:topLinePunct w:val="0"/>
        <w:autoSpaceDE/>
        <w:autoSpaceDN/>
        <w:bidi w:val="0"/>
        <w:adjustRightInd/>
        <w:snapToGrid/>
        <w:spacing w:before="0" w:beforeLines="-2147483648" w:afterLines="-2147483648" w:line="360" w:lineRule="auto"/>
        <w:textAlignment w:val="auto"/>
        <w:outlineLvl w:val="2"/>
        <w:rPr>
          <w:rFonts w:hint="eastAsia" w:ascii="宋体" w:hAnsi="宋体" w:eastAsia="宋体" w:cs="宋体"/>
          <w:sz w:val="24"/>
          <w:szCs w:val="24"/>
          <w:lang w:val="en-US" w:eastAsia="zh-CN"/>
        </w:rPr>
      </w:pPr>
      <w:bookmarkStart w:id="2515" w:name="_Toc10963"/>
      <w:bookmarkStart w:id="2516" w:name="_Toc21300"/>
      <w:bookmarkStart w:id="2517" w:name="_Toc22520"/>
      <w:bookmarkStart w:id="2518" w:name="_Toc10952"/>
      <w:bookmarkStart w:id="2519" w:name="_Toc12900"/>
      <w:bookmarkStart w:id="2520" w:name="_Toc29049650"/>
      <w:bookmarkStart w:id="2521" w:name="_Toc18219"/>
      <w:bookmarkStart w:id="2522" w:name="_Toc31114"/>
      <w:bookmarkStart w:id="2523" w:name="_Toc8839"/>
      <w:bookmarkStart w:id="2524" w:name="_Toc24419"/>
      <w:r>
        <w:rPr>
          <w:rFonts w:hint="eastAsia" w:ascii="宋体" w:hAnsi="宋体" w:eastAsia="宋体" w:cs="宋体"/>
          <w:sz w:val="24"/>
          <w:szCs w:val="24"/>
          <w:lang w:val="en-US" w:eastAsia="zh-CN"/>
        </w:rPr>
        <w:t>9. 测量放线</w:t>
      </w:r>
      <w:bookmarkEnd w:id="2515"/>
      <w:bookmarkEnd w:id="2516"/>
      <w:bookmarkEnd w:id="2517"/>
      <w:bookmarkEnd w:id="2518"/>
      <w:bookmarkEnd w:id="2519"/>
      <w:bookmarkEnd w:id="2520"/>
      <w:bookmarkEnd w:id="2521"/>
      <w:bookmarkEnd w:id="2522"/>
      <w:bookmarkEnd w:id="2523"/>
      <w:bookmarkEnd w:id="2524"/>
    </w:p>
    <w:p w14:paraId="6267BDEB">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525" w:name="_Toc11419"/>
      <w:bookmarkStart w:id="2526" w:name="_Toc12318"/>
      <w:bookmarkStart w:id="2527" w:name="_Toc12638"/>
      <w:bookmarkStart w:id="2528" w:name="_Toc30000"/>
      <w:bookmarkStart w:id="2529" w:name="_Toc17363"/>
      <w:bookmarkStart w:id="2530" w:name="_Toc18319"/>
      <w:bookmarkStart w:id="2531" w:name="_Toc4460"/>
      <w:bookmarkStart w:id="2532" w:name="_Toc25057"/>
      <w:bookmarkStart w:id="2533" w:name="_Toc20045"/>
      <w:r>
        <w:rPr>
          <w:rFonts w:hint="eastAsia" w:ascii="宋体" w:hAnsi="宋体" w:eastAsia="宋体" w:cs="宋体"/>
          <w:sz w:val="22"/>
          <w:szCs w:val="18"/>
          <w:lang w:val="en-US" w:eastAsia="zh-CN"/>
        </w:rPr>
        <w:t>9.1 施工控制网</w:t>
      </w:r>
      <w:bookmarkEnd w:id="2525"/>
      <w:bookmarkEnd w:id="2526"/>
      <w:bookmarkEnd w:id="2527"/>
      <w:bookmarkEnd w:id="2528"/>
      <w:bookmarkEnd w:id="2529"/>
      <w:bookmarkEnd w:id="2530"/>
      <w:bookmarkEnd w:id="2531"/>
      <w:bookmarkEnd w:id="2532"/>
      <w:bookmarkEnd w:id="2533"/>
    </w:p>
    <w:p w14:paraId="11E95550">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9.1.1 发包人提供测量基准点、基准线和水准点及其书面资料的期限：</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3E98B8B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承包人将施工控制网资料报送监理人批准的期限：</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0074D83E">
      <w:pPr>
        <w:pStyle w:val="29"/>
        <w:pageBreakBefore w:val="0"/>
        <w:widowControl w:val="0"/>
        <w:kinsoku/>
        <w:wordWrap/>
        <w:overflowPunct/>
        <w:topLinePunct w:val="0"/>
        <w:autoSpaceDE/>
        <w:autoSpaceDN/>
        <w:bidi w:val="0"/>
        <w:adjustRightInd/>
        <w:snapToGrid/>
        <w:spacing w:before="0" w:beforeLines="-2147483648" w:afterLines="-2147483648" w:line="360" w:lineRule="auto"/>
        <w:textAlignment w:val="auto"/>
        <w:outlineLvl w:val="2"/>
        <w:rPr>
          <w:rFonts w:hint="eastAsia" w:ascii="宋体" w:hAnsi="宋体" w:eastAsia="宋体" w:cs="宋体"/>
          <w:sz w:val="24"/>
          <w:szCs w:val="24"/>
          <w:lang w:val="en-US" w:eastAsia="zh-CN"/>
        </w:rPr>
      </w:pPr>
      <w:bookmarkStart w:id="2534" w:name="_Toc6467"/>
      <w:bookmarkStart w:id="2535" w:name="_Toc20143"/>
      <w:bookmarkStart w:id="2536" w:name="_Toc31246"/>
      <w:bookmarkStart w:id="2537" w:name="_Toc5585"/>
      <w:bookmarkStart w:id="2538" w:name="_Toc497142737"/>
      <w:bookmarkStart w:id="2539" w:name="_Toc29904"/>
      <w:bookmarkStart w:id="2540" w:name="_Toc1764"/>
      <w:bookmarkStart w:id="2541" w:name="_Toc414519134"/>
      <w:bookmarkStart w:id="2542" w:name="_Toc18076"/>
      <w:bookmarkStart w:id="2543" w:name="_Toc11780"/>
      <w:bookmarkStart w:id="2544" w:name="_Toc11298"/>
      <w:bookmarkStart w:id="2545" w:name="_Toc29049651"/>
      <w:bookmarkStart w:id="2546" w:name="_Toc8524"/>
      <w:r>
        <w:rPr>
          <w:rFonts w:hint="eastAsia" w:ascii="宋体" w:hAnsi="宋体" w:eastAsia="宋体" w:cs="宋体"/>
          <w:sz w:val="24"/>
          <w:szCs w:val="24"/>
          <w:lang w:val="en-US" w:eastAsia="zh-CN"/>
        </w:rPr>
        <w:t>10. 安全、治安保卫和环境保护</w:t>
      </w:r>
      <w:bookmarkEnd w:id="2534"/>
      <w:bookmarkEnd w:id="2535"/>
      <w:bookmarkEnd w:id="2536"/>
      <w:bookmarkEnd w:id="2537"/>
      <w:bookmarkEnd w:id="2538"/>
      <w:bookmarkEnd w:id="2539"/>
      <w:bookmarkEnd w:id="2540"/>
      <w:bookmarkEnd w:id="2541"/>
      <w:bookmarkEnd w:id="2542"/>
      <w:bookmarkEnd w:id="2543"/>
      <w:bookmarkEnd w:id="2544"/>
      <w:bookmarkEnd w:id="2545"/>
      <w:bookmarkEnd w:id="2546"/>
    </w:p>
    <w:p w14:paraId="1614209A">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547" w:name="_Toc25438"/>
      <w:bookmarkStart w:id="2548" w:name="_Toc17143"/>
      <w:bookmarkStart w:id="2549" w:name="_Toc13680"/>
      <w:bookmarkStart w:id="2550" w:name="_Toc6217"/>
      <w:bookmarkStart w:id="2551" w:name="_Toc18244"/>
      <w:bookmarkStart w:id="2552" w:name="_Toc27566"/>
      <w:bookmarkStart w:id="2553" w:name="_Toc28014"/>
      <w:bookmarkStart w:id="2554" w:name="_Toc30427"/>
      <w:bookmarkStart w:id="2555" w:name="_Toc12631"/>
      <w:r>
        <w:rPr>
          <w:rFonts w:hint="eastAsia" w:ascii="宋体" w:hAnsi="宋体" w:eastAsia="宋体" w:cs="宋体"/>
          <w:sz w:val="22"/>
          <w:szCs w:val="18"/>
          <w:lang w:val="en-US" w:eastAsia="zh-CN"/>
        </w:rPr>
        <w:t>10.2承包人的安全责任</w:t>
      </w:r>
      <w:bookmarkEnd w:id="2547"/>
      <w:bookmarkEnd w:id="2548"/>
      <w:bookmarkEnd w:id="2549"/>
      <w:bookmarkEnd w:id="2550"/>
      <w:bookmarkEnd w:id="2551"/>
      <w:bookmarkEnd w:id="2552"/>
      <w:bookmarkEnd w:id="2553"/>
      <w:bookmarkEnd w:id="2554"/>
      <w:bookmarkEnd w:id="2555"/>
    </w:p>
    <w:p w14:paraId="303AB5A5">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10.2.1 承包人编制安全措施计划报送监理人批准的期限：</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3CE145F5">
      <w:pPr>
        <w:pStyle w:val="29"/>
        <w:pageBreakBefore w:val="0"/>
        <w:widowControl w:val="0"/>
        <w:kinsoku/>
        <w:wordWrap/>
        <w:overflowPunct/>
        <w:topLinePunct w:val="0"/>
        <w:autoSpaceDE/>
        <w:autoSpaceDN/>
        <w:bidi w:val="0"/>
        <w:adjustRightInd/>
        <w:snapToGrid/>
        <w:spacing w:before="0" w:beforeLines="-2147483648" w:afterLines="-2147483648" w:line="360" w:lineRule="auto"/>
        <w:textAlignment w:val="auto"/>
        <w:outlineLvl w:val="2"/>
        <w:rPr>
          <w:rFonts w:hint="eastAsia" w:ascii="宋体" w:hAnsi="宋体" w:eastAsia="宋体" w:cs="宋体"/>
          <w:sz w:val="24"/>
          <w:szCs w:val="24"/>
          <w:lang w:val="en-US" w:eastAsia="zh-CN"/>
        </w:rPr>
      </w:pPr>
      <w:bookmarkStart w:id="2556" w:name="_Toc560"/>
      <w:bookmarkStart w:id="2557" w:name="_Toc28423"/>
      <w:bookmarkStart w:id="2558" w:name="_Toc19071"/>
      <w:bookmarkStart w:id="2559" w:name="_Toc29049652"/>
      <w:bookmarkStart w:id="2560" w:name="_Toc497142738"/>
      <w:bookmarkStart w:id="2561" w:name="_Toc16700"/>
      <w:bookmarkStart w:id="2562" w:name="_Toc1736"/>
      <w:bookmarkStart w:id="2563" w:name="_Toc19768"/>
      <w:bookmarkStart w:id="2564" w:name="_Toc414519135"/>
      <w:bookmarkStart w:id="2565" w:name="_Toc23503"/>
      <w:bookmarkStart w:id="2566" w:name="_Toc19116"/>
      <w:bookmarkStart w:id="2567" w:name="_Toc23926"/>
      <w:bookmarkStart w:id="2568" w:name="_Toc378"/>
      <w:r>
        <w:rPr>
          <w:rFonts w:hint="eastAsia" w:ascii="宋体" w:hAnsi="宋体" w:eastAsia="宋体" w:cs="宋体"/>
          <w:sz w:val="24"/>
          <w:szCs w:val="24"/>
          <w:lang w:val="en-US" w:eastAsia="zh-CN"/>
        </w:rPr>
        <w:t>11. 开始工作和竣工</w:t>
      </w:r>
      <w:bookmarkEnd w:id="2556"/>
      <w:bookmarkEnd w:id="2557"/>
      <w:bookmarkEnd w:id="2558"/>
      <w:bookmarkEnd w:id="2559"/>
      <w:bookmarkEnd w:id="2560"/>
      <w:bookmarkEnd w:id="2561"/>
      <w:bookmarkEnd w:id="2562"/>
      <w:bookmarkEnd w:id="2563"/>
      <w:bookmarkEnd w:id="2564"/>
      <w:bookmarkEnd w:id="2565"/>
      <w:bookmarkEnd w:id="2566"/>
      <w:bookmarkEnd w:id="2567"/>
      <w:bookmarkEnd w:id="2568"/>
    </w:p>
    <w:p w14:paraId="1609155B">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569" w:name="_Toc2008"/>
      <w:bookmarkStart w:id="2570" w:name="_Toc32150"/>
      <w:bookmarkStart w:id="2571" w:name="_Toc32569"/>
      <w:bookmarkStart w:id="2572" w:name="_Toc3871"/>
      <w:bookmarkStart w:id="2573" w:name="_Toc21647"/>
      <w:bookmarkStart w:id="2574" w:name="_Toc12000"/>
      <w:bookmarkStart w:id="2575" w:name="_Toc15348"/>
      <w:bookmarkStart w:id="2576" w:name="_Toc1089"/>
      <w:bookmarkStart w:id="2577" w:name="_Toc11572"/>
      <w:r>
        <w:rPr>
          <w:rFonts w:hint="eastAsia" w:ascii="宋体" w:hAnsi="宋体" w:eastAsia="宋体" w:cs="宋体"/>
          <w:sz w:val="22"/>
          <w:szCs w:val="18"/>
          <w:lang w:val="en-US" w:eastAsia="zh-CN"/>
        </w:rPr>
        <w:t>11.1 开始工作</w:t>
      </w:r>
      <w:bookmarkEnd w:id="2569"/>
      <w:bookmarkEnd w:id="2570"/>
      <w:bookmarkEnd w:id="2571"/>
      <w:bookmarkEnd w:id="2572"/>
      <w:bookmarkEnd w:id="2573"/>
      <w:bookmarkEnd w:id="2574"/>
      <w:bookmarkEnd w:id="2575"/>
      <w:bookmarkEnd w:id="2576"/>
      <w:bookmarkEnd w:id="2577"/>
    </w:p>
    <w:p w14:paraId="5D047D62">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承包人开始工作的条件和时间：</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498B7345">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578" w:name="_Toc10601"/>
      <w:bookmarkStart w:id="2579" w:name="_Toc13232"/>
      <w:bookmarkStart w:id="2580" w:name="_Toc30168"/>
      <w:bookmarkStart w:id="2581" w:name="_Toc13265"/>
      <w:bookmarkStart w:id="2582" w:name="_Toc10111"/>
      <w:bookmarkStart w:id="2583" w:name="_Toc18390"/>
      <w:bookmarkStart w:id="2584" w:name="_Toc11162"/>
      <w:bookmarkStart w:id="2585" w:name="_Toc28862"/>
      <w:bookmarkStart w:id="2586" w:name="_Toc23252"/>
      <w:r>
        <w:rPr>
          <w:rFonts w:hint="eastAsia" w:ascii="宋体" w:hAnsi="宋体" w:eastAsia="宋体" w:cs="宋体"/>
          <w:sz w:val="22"/>
          <w:szCs w:val="18"/>
          <w:lang w:val="en-US" w:eastAsia="zh-CN"/>
        </w:rPr>
        <w:t>11.4 异常恶劣的气候条件</w:t>
      </w:r>
      <w:bookmarkEnd w:id="2578"/>
      <w:bookmarkEnd w:id="2579"/>
      <w:bookmarkEnd w:id="2580"/>
      <w:bookmarkEnd w:id="2581"/>
      <w:bookmarkEnd w:id="2582"/>
      <w:bookmarkEnd w:id="2583"/>
      <w:bookmarkEnd w:id="2584"/>
      <w:bookmarkEnd w:id="2585"/>
      <w:bookmarkEnd w:id="2586"/>
    </w:p>
    <w:p w14:paraId="2A48D2B8">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异常恶劣的气候条件指：</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741AE1E8">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587" w:name="_Toc31626"/>
      <w:bookmarkStart w:id="2588" w:name="_Toc27892"/>
      <w:bookmarkStart w:id="2589" w:name="_Toc8190"/>
      <w:bookmarkStart w:id="2590" w:name="_Toc19309"/>
      <w:bookmarkStart w:id="2591" w:name="_Toc8836"/>
      <w:bookmarkStart w:id="2592" w:name="_Toc6745"/>
      <w:bookmarkStart w:id="2593" w:name="_Toc8713"/>
      <w:bookmarkStart w:id="2594" w:name="_Toc6525"/>
      <w:bookmarkStart w:id="2595" w:name="_Toc31695"/>
      <w:r>
        <w:rPr>
          <w:rFonts w:hint="eastAsia" w:ascii="宋体" w:hAnsi="宋体" w:eastAsia="宋体" w:cs="宋体"/>
          <w:sz w:val="22"/>
          <w:szCs w:val="18"/>
          <w:lang w:val="en-US" w:eastAsia="zh-CN"/>
        </w:rPr>
        <w:t>11.5 承包人引起的工期延误</w:t>
      </w:r>
      <w:bookmarkEnd w:id="2587"/>
      <w:bookmarkEnd w:id="2588"/>
      <w:bookmarkEnd w:id="2589"/>
      <w:bookmarkEnd w:id="2590"/>
      <w:bookmarkEnd w:id="2591"/>
      <w:bookmarkEnd w:id="2592"/>
      <w:bookmarkEnd w:id="2593"/>
      <w:bookmarkEnd w:id="2594"/>
      <w:bookmarkEnd w:id="2595"/>
    </w:p>
    <w:p w14:paraId="6E551602">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承包人引起的工期延误的逾期竣工违约金的约定：</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2B30515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逾期竣工违约金的最高限额约定：</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3DED1A7C">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596" w:name="_Toc2009"/>
      <w:bookmarkStart w:id="2597" w:name="_Toc10718"/>
      <w:bookmarkStart w:id="2598" w:name="_Toc9659"/>
      <w:bookmarkStart w:id="2599" w:name="_Toc29065"/>
      <w:bookmarkStart w:id="2600" w:name="_Toc6658"/>
      <w:bookmarkStart w:id="2601" w:name="_Toc9898"/>
      <w:bookmarkStart w:id="2602" w:name="_Toc11132"/>
      <w:bookmarkStart w:id="2603" w:name="_Toc7816"/>
      <w:bookmarkStart w:id="2604" w:name="_Toc31940"/>
      <w:r>
        <w:rPr>
          <w:rFonts w:hint="eastAsia" w:ascii="宋体" w:hAnsi="宋体" w:eastAsia="宋体" w:cs="宋体"/>
          <w:sz w:val="22"/>
          <w:szCs w:val="18"/>
          <w:lang w:val="en-US" w:eastAsia="zh-CN"/>
        </w:rPr>
        <w:t>11.6 工期提前</w:t>
      </w:r>
      <w:bookmarkEnd w:id="2596"/>
      <w:bookmarkEnd w:id="2597"/>
      <w:bookmarkEnd w:id="2598"/>
      <w:bookmarkEnd w:id="2599"/>
      <w:bookmarkEnd w:id="2600"/>
      <w:bookmarkEnd w:id="2601"/>
      <w:bookmarkEnd w:id="2602"/>
      <w:bookmarkEnd w:id="2603"/>
      <w:bookmarkEnd w:id="2604"/>
    </w:p>
    <w:p w14:paraId="6E7F7048">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工期提前的奖金约定：</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2D35740E">
      <w:pPr>
        <w:pStyle w:val="29"/>
        <w:pageBreakBefore w:val="0"/>
        <w:widowControl w:val="0"/>
        <w:kinsoku/>
        <w:wordWrap/>
        <w:overflowPunct/>
        <w:topLinePunct w:val="0"/>
        <w:autoSpaceDE/>
        <w:autoSpaceDN/>
        <w:bidi w:val="0"/>
        <w:adjustRightInd/>
        <w:snapToGrid/>
        <w:spacing w:before="0" w:beforeLines="-2147483648" w:afterLines="-2147483648" w:line="360" w:lineRule="auto"/>
        <w:textAlignment w:val="auto"/>
        <w:outlineLvl w:val="2"/>
        <w:rPr>
          <w:rFonts w:hint="eastAsia" w:ascii="宋体" w:hAnsi="宋体" w:eastAsia="宋体" w:cs="宋体"/>
          <w:sz w:val="24"/>
          <w:szCs w:val="24"/>
          <w:lang w:val="en-US" w:eastAsia="zh-CN"/>
        </w:rPr>
      </w:pPr>
      <w:bookmarkStart w:id="2605" w:name="_Toc392"/>
      <w:bookmarkStart w:id="2606" w:name="_Toc17705"/>
      <w:bookmarkStart w:id="2607" w:name="_Toc3500"/>
      <w:bookmarkStart w:id="2608" w:name="_Toc14254"/>
      <w:bookmarkStart w:id="2609" w:name="_Toc29176"/>
      <w:bookmarkStart w:id="2610" w:name="_Toc29049653"/>
      <w:bookmarkStart w:id="2611" w:name="_Toc414519137"/>
      <w:bookmarkStart w:id="2612" w:name="_Toc497142740"/>
      <w:bookmarkStart w:id="2613" w:name="_Toc12070"/>
      <w:bookmarkStart w:id="2614" w:name="_Toc17108"/>
      <w:bookmarkStart w:id="2615" w:name="_Toc16882"/>
      <w:bookmarkStart w:id="2616" w:name="_Toc21029"/>
      <w:bookmarkStart w:id="2617" w:name="_Toc29768"/>
      <w:r>
        <w:rPr>
          <w:rFonts w:hint="eastAsia" w:ascii="宋体" w:hAnsi="宋体" w:eastAsia="宋体" w:cs="宋体"/>
          <w:sz w:val="24"/>
          <w:szCs w:val="24"/>
          <w:lang w:val="en-US" w:eastAsia="zh-CN"/>
        </w:rPr>
        <w:t>13. 工程质量</w:t>
      </w:r>
      <w:bookmarkEnd w:id="2605"/>
      <w:bookmarkEnd w:id="2606"/>
      <w:bookmarkEnd w:id="2607"/>
      <w:bookmarkEnd w:id="2608"/>
      <w:bookmarkEnd w:id="2609"/>
      <w:bookmarkEnd w:id="2610"/>
      <w:bookmarkEnd w:id="2611"/>
      <w:bookmarkEnd w:id="2612"/>
      <w:bookmarkEnd w:id="2613"/>
      <w:bookmarkEnd w:id="2614"/>
      <w:bookmarkEnd w:id="2615"/>
      <w:bookmarkEnd w:id="2616"/>
      <w:bookmarkEnd w:id="2617"/>
    </w:p>
    <w:p w14:paraId="12226F50">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618" w:name="_Toc3718"/>
      <w:bookmarkStart w:id="2619" w:name="_Toc19511"/>
      <w:bookmarkStart w:id="2620" w:name="_Toc13233"/>
      <w:bookmarkStart w:id="2621" w:name="_Toc18855"/>
      <w:bookmarkStart w:id="2622" w:name="_Toc23898"/>
      <w:bookmarkStart w:id="2623" w:name="_Toc3026"/>
      <w:bookmarkStart w:id="2624" w:name="_Toc22392"/>
      <w:bookmarkStart w:id="2625" w:name="_Toc4128"/>
      <w:bookmarkStart w:id="2626" w:name="_Toc6892"/>
      <w:r>
        <w:rPr>
          <w:rFonts w:hint="eastAsia" w:ascii="宋体" w:hAnsi="宋体" w:eastAsia="宋体" w:cs="宋体"/>
          <w:sz w:val="22"/>
          <w:szCs w:val="18"/>
          <w:lang w:val="en-US" w:eastAsia="zh-CN"/>
        </w:rPr>
        <w:t>13.1工程质量要求</w:t>
      </w:r>
      <w:bookmarkEnd w:id="2618"/>
      <w:bookmarkEnd w:id="2619"/>
      <w:bookmarkEnd w:id="2620"/>
      <w:bookmarkEnd w:id="2621"/>
      <w:bookmarkEnd w:id="2622"/>
      <w:bookmarkEnd w:id="2623"/>
      <w:bookmarkEnd w:id="2624"/>
      <w:bookmarkEnd w:id="2625"/>
      <w:bookmarkEnd w:id="2626"/>
    </w:p>
    <w:p w14:paraId="07DB6D2F">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13.1.4 工程质量要求的其他约定：</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198F2754">
      <w:pPr>
        <w:pStyle w:val="29"/>
        <w:pageBreakBefore w:val="0"/>
        <w:widowControl w:val="0"/>
        <w:kinsoku/>
        <w:wordWrap/>
        <w:overflowPunct/>
        <w:topLinePunct w:val="0"/>
        <w:autoSpaceDE/>
        <w:autoSpaceDN/>
        <w:bidi w:val="0"/>
        <w:adjustRightInd/>
        <w:snapToGrid/>
        <w:spacing w:before="0" w:beforeLines="-2147483648" w:afterLines="-2147483648" w:line="360" w:lineRule="auto"/>
        <w:textAlignment w:val="auto"/>
        <w:outlineLvl w:val="2"/>
        <w:rPr>
          <w:rFonts w:hint="eastAsia" w:ascii="宋体" w:hAnsi="宋体" w:eastAsia="宋体" w:cs="宋体"/>
          <w:sz w:val="24"/>
          <w:szCs w:val="24"/>
          <w:lang w:val="en-US" w:eastAsia="zh-CN"/>
        </w:rPr>
      </w:pPr>
      <w:bookmarkStart w:id="2627" w:name="_Toc21751"/>
      <w:bookmarkStart w:id="2628" w:name="_Toc6128"/>
      <w:bookmarkStart w:id="2629" w:name="_Toc29399"/>
      <w:bookmarkStart w:id="2630" w:name="_Toc31547"/>
      <w:bookmarkStart w:id="2631" w:name="_Toc28774"/>
      <w:bookmarkStart w:id="2632" w:name="_Toc13869"/>
      <w:bookmarkStart w:id="2633" w:name="_Toc22537"/>
      <w:r>
        <w:rPr>
          <w:rFonts w:hint="eastAsia" w:ascii="宋体" w:hAnsi="宋体" w:eastAsia="宋体" w:cs="宋体"/>
          <w:sz w:val="24"/>
          <w:szCs w:val="24"/>
          <w:lang w:val="en-US" w:eastAsia="zh-CN"/>
        </w:rPr>
        <w:t>14. 试验和检验</w:t>
      </w:r>
      <w:bookmarkEnd w:id="2627"/>
      <w:bookmarkEnd w:id="2628"/>
      <w:bookmarkEnd w:id="2629"/>
      <w:bookmarkEnd w:id="2630"/>
      <w:bookmarkEnd w:id="2631"/>
      <w:bookmarkEnd w:id="2632"/>
      <w:bookmarkEnd w:id="2633"/>
    </w:p>
    <w:p w14:paraId="785DDFD4">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08A35270">
      <w:pPr>
        <w:pStyle w:val="29"/>
        <w:pageBreakBefore w:val="0"/>
        <w:widowControl w:val="0"/>
        <w:kinsoku/>
        <w:wordWrap/>
        <w:overflowPunct/>
        <w:topLinePunct w:val="0"/>
        <w:autoSpaceDE/>
        <w:autoSpaceDN/>
        <w:bidi w:val="0"/>
        <w:adjustRightInd/>
        <w:snapToGrid/>
        <w:spacing w:before="0" w:beforeLines="-2147483648" w:afterLines="-2147483648" w:line="360" w:lineRule="auto"/>
        <w:textAlignment w:val="auto"/>
        <w:outlineLvl w:val="2"/>
        <w:rPr>
          <w:rFonts w:hint="eastAsia" w:ascii="宋体" w:hAnsi="宋体" w:eastAsia="宋体" w:cs="宋体"/>
          <w:sz w:val="24"/>
          <w:szCs w:val="24"/>
          <w:lang w:val="en-US" w:eastAsia="zh-CN"/>
        </w:rPr>
      </w:pPr>
      <w:bookmarkStart w:id="2634" w:name="_Toc29222"/>
      <w:bookmarkStart w:id="2635" w:name="_Toc2874"/>
      <w:bookmarkStart w:id="2636" w:name="_Toc497142741"/>
      <w:bookmarkStart w:id="2637" w:name="_Toc27173"/>
      <w:bookmarkStart w:id="2638" w:name="_Toc29049654"/>
      <w:bookmarkStart w:id="2639" w:name="_Toc3056"/>
      <w:bookmarkStart w:id="2640" w:name="_Toc13130"/>
      <w:bookmarkStart w:id="2641" w:name="_Toc31731"/>
      <w:bookmarkStart w:id="2642" w:name="_Toc19740"/>
      <w:bookmarkStart w:id="2643" w:name="_Toc16179"/>
      <w:bookmarkStart w:id="2644" w:name="_Toc15344"/>
      <w:bookmarkStart w:id="2645" w:name="_Toc9935"/>
      <w:r>
        <w:rPr>
          <w:rFonts w:hint="eastAsia" w:ascii="宋体" w:hAnsi="宋体" w:eastAsia="宋体" w:cs="宋体"/>
          <w:sz w:val="24"/>
          <w:szCs w:val="24"/>
          <w:lang w:val="en-US" w:eastAsia="zh-CN"/>
        </w:rPr>
        <w:t>15. 变更</w:t>
      </w:r>
      <w:bookmarkEnd w:id="2634"/>
      <w:bookmarkEnd w:id="2635"/>
      <w:bookmarkEnd w:id="2636"/>
      <w:bookmarkEnd w:id="2637"/>
      <w:bookmarkEnd w:id="2638"/>
      <w:bookmarkEnd w:id="2639"/>
      <w:bookmarkEnd w:id="2640"/>
      <w:bookmarkEnd w:id="2641"/>
      <w:bookmarkEnd w:id="2642"/>
      <w:bookmarkEnd w:id="2643"/>
      <w:bookmarkEnd w:id="2644"/>
      <w:bookmarkEnd w:id="2645"/>
    </w:p>
    <w:p w14:paraId="530FAD07">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646" w:name="_Toc10561"/>
      <w:bookmarkStart w:id="2647" w:name="_Toc22825"/>
      <w:bookmarkStart w:id="2648" w:name="_Toc30435"/>
      <w:bookmarkStart w:id="2649" w:name="_Toc25299"/>
      <w:bookmarkStart w:id="2650" w:name="_Toc2349"/>
      <w:r>
        <w:rPr>
          <w:rFonts w:hint="eastAsia" w:ascii="宋体" w:hAnsi="宋体" w:eastAsia="宋体" w:cs="宋体"/>
          <w:sz w:val="22"/>
          <w:szCs w:val="18"/>
          <w:lang w:val="en-US" w:eastAsia="zh-CN"/>
        </w:rPr>
        <w:t>15.2 承包人的合理化建议</w:t>
      </w:r>
      <w:bookmarkEnd w:id="2646"/>
      <w:bookmarkEnd w:id="2647"/>
      <w:bookmarkEnd w:id="2648"/>
      <w:bookmarkEnd w:id="2649"/>
      <w:bookmarkEnd w:id="2650"/>
    </w:p>
    <w:p w14:paraId="14457993">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15.2.2承包人提出的合理化建议降低了合同价格、缩短了工期或者提高了工程经济效益的，发包人给予的奖励约定：</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74BF2B48">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651" w:name="_Toc3568"/>
      <w:bookmarkStart w:id="2652" w:name="_Toc13880"/>
      <w:bookmarkStart w:id="2653" w:name="_Toc8878"/>
      <w:bookmarkStart w:id="2654" w:name="_Toc19786"/>
      <w:bookmarkStart w:id="2655" w:name="_Toc17876"/>
      <w:r>
        <w:rPr>
          <w:rFonts w:hint="eastAsia" w:ascii="宋体" w:hAnsi="宋体" w:eastAsia="宋体" w:cs="宋体"/>
          <w:sz w:val="22"/>
          <w:szCs w:val="18"/>
          <w:lang w:val="en-US" w:eastAsia="zh-CN"/>
        </w:rPr>
        <w:t>15.3 变更程序</w:t>
      </w:r>
      <w:bookmarkEnd w:id="2651"/>
      <w:bookmarkEnd w:id="2652"/>
      <w:bookmarkEnd w:id="2653"/>
      <w:bookmarkEnd w:id="2654"/>
      <w:bookmarkEnd w:id="2655"/>
    </w:p>
    <w:p w14:paraId="31BE6014">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15.3  变更程序的约定：</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5D355A99">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656" w:name="_Toc6562"/>
      <w:bookmarkStart w:id="2657" w:name="_Toc19036"/>
      <w:bookmarkStart w:id="2658" w:name="_Toc25156"/>
      <w:r>
        <w:rPr>
          <w:rFonts w:hint="eastAsia" w:ascii="宋体" w:hAnsi="宋体" w:eastAsia="宋体" w:cs="宋体"/>
          <w:sz w:val="22"/>
          <w:szCs w:val="18"/>
          <w:lang w:val="en-US" w:eastAsia="zh-CN"/>
        </w:rPr>
        <w:t>15.5 计日工</w:t>
      </w:r>
      <w:bookmarkEnd w:id="2656"/>
      <w:bookmarkEnd w:id="2657"/>
      <w:bookmarkEnd w:id="2658"/>
    </w:p>
    <w:p w14:paraId="79997C78">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2659" w:name="_Toc23733"/>
      <w:bookmarkStart w:id="2660" w:name="_Toc1762"/>
      <w:bookmarkStart w:id="2661" w:name="_Toc17790"/>
      <w:bookmarkStart w:id="2662" w:name="_Toc18671"/>
      <w:r>
        <w:rPr>
          <w:rFonts w:hint="eastAsia" w:ascii="宋体" w:hAnsi="宋体" w:eastAsia="宋体" w:cs="宋体"/>
          <w:sz w:val="22"/>
          <w:szCs w:val="22"/>
          <w:lang w:val="en-US" w:eastAsia="zh-CN"/>
        </w:rPr>
        <w:t>计日工约定：</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bookmarkEnd w:id="2659"/>
      <w:bookmarkEnd w:id="2660"/>
    </w:p>
    <w:p w14:paraId="5959239C">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663" w:name="_Toc26959"/>
      <w:bookmarkStart w:id="2664" w:name="_Toc27793"/>
      <w:bookmarkStart w:id="2665" w:name="_Toc10320"/>
      <w:r>
        <w:rPr>
          <w:rFonts w:hint="eastAsia" w:ascii="宋体" w:hAnsi="宋体" w:eastAsia="宋体" w:cs="宋体"/>
          <w:sz w:val="22"/>
          <w:szCs w:val="18"/>
          <w:lang w:val="en-US" w:eastAsia="zh-CN"/>
        </w:rPr>
        <w:t xml:space="preserve">15.6 </w:t>
      </w:r>
      <w:bookmarkEnd w:id="2661"/>
      <w:bookmarkEnd w:id="2662"/>
      <w:r>
        <w:rPr>
          <w:rFonts w:hint="eastAsia" w:ascii="宋体" w:hAnsi="宋体" w:eastAsia="宋体" w:cs="宋体"/>
          <w:sz w:val="22"/>
          <w:szCs w:val="18"/>
          <w:lang w:val="en-US" w:eastAsia="zh-CN"/>
        </w:rPr>
        <w:t>暂估价</w:t>
      </w:r>
      <w:bookmarkEnd w:id="2663"/>
      <w:bookmarkEnd w:id="2664"/>
      <w:bookmarkEnd w:id="2665"/>
    </w:p>
    <w:p w14:paraId="16E4894F">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15.6.1 （1）发包人和承包人组织招标的暂估价项目：</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；发包人组织招标的暂估价项目：</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。（2）发包人和承包人以招标方式选择暂估价项目供应商或分包人时，双方的权利义务关系：</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67C84DC2">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15.6.3 暂估价项目选择分包人、供应商的约定：</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120E684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暂估价项目的定价约定：</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3D6924E4">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暂估价使用的约定：</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0F1A567B">
      <w:pPr>
        <w:pStyle w:val="29"/>
        <w:pageBreakBefore w:val="0"/>
        <w:widowControl w:val="0"/>
        <w:kinsoku/>
        <w:wordWrap/>
        <w:overflowPunct/>
        <w:topLinePunct w:val="0"/>
        <w:autoSpaceDE/>
        <w:autoSpaceDN/>
        <w:bidi w:val="0"/>
        <w:adjustRightInd/>
        <w:snapToGrid/>
        <w:spacing w:before="0" w:beforeLines="-2147483648" w:afterLines="-2147483648" w:line="360" w:lineRule="auto"/>
        <w:textAlignment w:val="auto"/>
        <w:outlineLvl w:val="2"/>
        <w:rPr>
          <w:rFonts w:hint="eastAsia" w:ascii="宋体" w:hAnsi="宋体" w:eastAsia="宋体" w:cs="宋体"/>
          <w:sz w:val="24"/>
          <w:szCs w:val="24"/>
          <w:lang w:val="en-US" w:eastAsia="zh-CN"/>
        </w:rPr>
      </w:pPr>
      <w:bookmarkStart w:id="2666" w:name="_Toc6153"/>
      <w:bookmarkStart w:id="2667" w:name="_Toc29049655"/>
      <w:bookmarkStart w:id="2668" w:name="_Toc29249"/>
      <w:bookmarkStart w:id="2669" w:name="_Toc24145"/>
      <w:bookmarkStart w:id="2670" w:name="_Toc10748"/>
      <w:bookmarkStart w:id="2671" w:name="_Toc29995"/>
      <w:bookmarkStart w:id="2672" w:name="_Toc497142742"/>
      <w:bookmarkStart w:id="2673" w:name="_Toc2437"/>
      <w:bookmarkStart w:id="2674" w:name="_Toc1758"/>
      <w:bookmarkStart w:id="2675" w:name="_Toc20011"/>
      <w:bookmarkStart w:id="2676" w:name="_Toc23848"/>
      <w:bookmarkStart w:id="2677" w:name="_Toc414519140"/>
      <w:bookmarkStart w:id="2678" w:name="_Toc20172"/>
      <w:r>
        <w:rPr>
          <w:rFonts w:hint="eastAsia" w:ascii="宋体" w:hAnsi="宋体" w:eastAsia="宋体" w:cs="宋体"/>
          <w:sz w:val="24"/>
          <w:szCs w:val="24"/>
          <w:lang w:val="en-US" w:eastAsia="zh-CN"/>
        </w:rPr>
        <w:t>16. 价格调整</w:t>
      </w:r>
      <w:bookmarkEnd w:id="2666"/>
      <w:bookmarkEnd w:id="2667"/>
      <w:bookmarkEnd w:id="2668"/>
      <w:bookmarkEnd w:id="2669"/>
      <w:bookmarkEnd w:id="2670"/>
      <w:bookmarkEnd w:id="2671"/>
      <w:bookmarkEnd w:id="2672"/>
      <w:bookmarkEnd w:id="2673"/>
      <w:bookmarkEnd w:id="2674"/>
      <w:bookmarkEnd w:id="2675"/>
      <w:bookmarkEnd w:id="2676"/>
      <w:bookmarkEnd w:id="2677"/>
      <w:bookmarkEnd w:id="2678"/>
    </w:p>
    <w:p w14:paraId="63A90AA1">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679" w:name="_Toc3821"/>
      <w:bookmarkStart w:id="2680" w:name="_Toc27407"/>
      <w:bookmarkStart w:id="2681" w:name="_Toc17484"/>
      <w:bookmarkStart w:id="2682" w:name="_Toc29254"/>
      <w:bookmarkStart w:id="2683" w:name="_Toc17054"/>
      <w:bookmarkStart w:id="2684" w:name="_Toc21947"/>
      <w:bookmarkStart w:id="2685" w:name="_Toc22751"/>
      <w:bookmarkStart w:id="2686" w:name="_Toc414519141"/>
      <w:bookmarkStart w:id="2687" w:name="_Toc18666"/>
      <w:bookmarkStart w:id="2688" w:name="_Toc2948"/>
      <w:r>
        <w:rPr>
          <w:rFonts w:hint="eastAsia" w:ascii="宋体" w:hAnsi="宋体" w:eastAsia="宋体" w:cs="宋体"/>
          <w:sz w:val="22"/>
          <w:szCs w:val="18"/>
          <w:lang w:val="en-US" w:eastAsia="zh-CN"/>
        </w:rPr>
        <w:t>16.1 物价波动引起的调整</w:t>
      </w:r>
      <w:bookmarkEnd w:id="2679"/>
      <w:bookmarkEnd w:id="2680"/>
      <w:bookmarkEnd w:id="2681"/>
      <w:bookmarkEnd w:id="2682"/>
      <w:bookmarkEnd w:id="2683"/>
      <w:bookmarkEnd w:id="2684"/>
      <w:bookmarkEnd w:id="2685"/>
      <w:bookmarkEnd w:id="2686"/>
      <w:bookmarkEnd w:id="2687"/>
      <w:bookmarkEnd w:id="2688"/>
    </w:p>
    <w:p w14:paraId="0A2B1574">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物价波动引起价格调整的约定：</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5BE268FD">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689" w:name="_Toc2273"/>
      <w:bookmarkStart w:id="2690" w:name="_Toc12238"/>
      <w:bookmarkStart w:id="2691" w:name="_Toc25453"/>
      <w:bookmarkStart w:id="2692" w:name="_Toc7411"/>
      <w:bookmarkStart w:id="2693" w:name="_Toc26047"/>
      <w:bookmarkStart w:id="2694" w:name="_Toc29677"/>
      <w:bookmarkStart w:id="2695" w:name="_Toc17555"/>
      <w:r>
        <w:rPr>
          <w:rFonts w:hint="eastAsia" w:ascii="宋体" w:hAnsi="宋体" w:eastAsia="宋体" w:cs="宋体"/>
          <w:sz w:val="22"/>
          <w:szCs w:val="18"/>
          <w:lang w:val="en-US" w:eastAsia="zh-CN"/>
        </w:rPr>
        <w:t>16.3 其他因素引起的调整</w:t>
      </w:r>
      <w:bookmarkEnd w:id="2689"/>
      <w:bookmarkEnd w:id="2690"/>
      <w:bookmarkEnd w:id="2691"/>
      <w:bookmarkEnd w:id="2692"/>
      <w:bookmarkEnd w:id="2693"/>
      <w:bookmarkEnd w:id="2694"/>
      <w:bookmarkEnd w:id="2695"/>
    </w:p>
    <w:p w14:paraId="2E429F6A">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其他因素引起价格调整的约定：</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41B3644F">
      <w:pPr>
        <w:pStyle w:val="29"/>
        <w:pageBreakBefore w:val="0"/>
        <w:widowControl w:val="0"/>
        <w:kinsoku/>
        <w:wordWrap/>
        <w:overflowPunct/>
        <w:topLinePunct w:val="0"/>
        <w:autoSpaceDE/>
        <w:autoSpaceDN/>
        <w:bidi w:val="0"/>
        <w:adjustRightInd/>
        <w:snapToGrid/>
        <w:spacing w:before="0" w:beforeLines="-2147483648" w:afterLines="-2147483648" w:line="360" w:lineRule="auto"/>
        <w:textAlignment w:val="auto"/>
        <w:outlineLvl w:val="2"/>
        <w:rPr>
          <w:rFonts w:hint="eastAsia" w:ascii="宋体" w:hAnsi="宋体" w:eastAsia="宋体" w:cs="宋体"/>
          <w:sz w:val="24"/>
          <w:szCs w:val="24"/>
          <w:lang w:val="en-US" w:eastAsia="zh-CN"/>
        </w:rPr>
      </w:pPr>
      <w:bookmarkStart w:id="2696" w:name="_Toc27100"/>
      <w:bookmarkStart w:id="2697" w:name="_Toc22547"/>
      <w:bookmarkStart w:id="2698" w:name="_Toc29049656"/>
      <w:bookmarkStart w:id="2699" w:name="_Toc24598"/>
      <w:bookmarkStart w:id="2700" w:name="_Toc14403"/>
      <w:bookmarkStart w:id="2701" w:name="_Toc27748"/>
      <w:bookmarkStart w:id="2702" w:name="_Toc18466"/>
      <w:bookmarkStart w:id="2703" w:name="_Toc25494"/>
      <w:bookmarkStart w:id="2704" w:name="_Toc12673"/>
      <w:bookmarkStart w:id="2705" w:name="_Toc8005"/>
      <w:r>
        <w:rPr>
          <w:rFonts w:hint="eastAsia" w:ascii="宋体" w:hAnsi="宋体" w:eastAsia="宋体" w:cs="宋体"/>
          <w:sz w:val="24"/>
          <w:szCs w:val="24"/>
          <w:lang w:val="en-US" w:eastAsia="zh-CN"/>
        </w:rPr>
        <w:t>17. 合同价格与支付</w:t>
      </w:r>
      <w:bookmarkEnd w:id="2696"/>
      <w:bookmarkEnd w:id="2697"/>
      <w:bookmarkEnd w:id="2698"/>
      <w:bookmarkEnd w:id="2699"/>
      <w:bookmarkEnd w:id="2700"/>
      <w:bookmarkEnd w:id="2701"/>
      <w:bookmarkEnd w:id="2702"/>
      <w:bookmarkEnd w:id="2703"/>
      <w:bookmarkEnd w:id="2704"/>
      <w:bookmarkEnd w:id="2705"/>
    </w:p>
    <w:p w14:paraId="1C1A1B8B">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706" w:name="_Toc22202"/>
      <w:bookmarkStart w:id="2707" w:name="_Toc17981"/>
      <w:bookmarkStart w:id="2708" w:name="_Toc350"/>
      <w:bookmarkStart w:id="2709" w:name="_Toc90"/>
      <w:bookmarkStart w:id="2710" w:name="_Toc32523"/>
      <w:bookmarkStart w:id="2711" w:name="_Toc3747"/>
      <w:bookmarkStart w:id="2712" w:name="_Toc10938"/>
      <w:bookmarkStart w:id="2713" w:name="_Toc3756"/>
      <w:bookmarkStart w:id="2714" w:name="_Toc26480"/>
      <w:r>
        <w:rPr>
          <w:rFonts w:hint="eastAsia" w:ascii="宋体" w:hAnsi="宋体" w:eastAsia="宋体" w:cs="宋体"/>
          <w:sz w:val="22"/>
          <w:szCs w:val="18"/>
          <w:lang w:val="en-US" w:eastAsia="zh-CN"/>
        </w:rPr>
        <w:t>17.1 合同价格</w:t>
      </w:r>
      <w:bookmarkEnd w:id="2706"/>
      <w:bookmarkEnd w:id="2707"/>
      <w:bookmarkEnd w:id="2708"/>
      <w:bookmarkEnd w:id="2709"/>
      <w:bookmarkEnd w:id="2710"/>
      <w:bookmarkEnd w:id="2711"/>
      <w:bookmarkEnd w:id="2712"/>
      <w:bookmarkEnd w:id="2713"/>
      <w:bookmarkEnd w:id="2714"/>
    </w:p>
    <w:p w14:paraId="05248FD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其他计价约定：</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bookmarkStart w:id="2715" w:name="_Toc4808"/>
      <w:bookmarkStart w:id="2716" w:name="_Toc7964"/>
    </w:p>
    <w:p w14:paraId="235ADFA7">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717" w:name="_Toc28481"/>
      <w:bookmarkStart w:id="2718" w:name="_Toc8363"/>
      <w:bookmarkStart w:id="2719" w:name="_Toc26938"/>
      <w:bookmarkStart w:id="2720" w:name="_Toc27170"/>
      <w:bookmarkStart w:id="2721" w:name="_Toc18109"/>
      <w:bookmarkStart w:id="2722" w:name="_Toc31855"/>
      <w:bookmarkStart w:id="2723" w:name="_Toc19327"/>
      <w:r>
        <w:rPr>
          <w:rFonts w:hint="eastAsia" w:ascii="宋体" w:hAnsi="宋体" w:eastAsia="宋体" w:cs="宋体"/>
          <w:sz w:val="22"/>
          <w:szCs w:val="18"/>
          <w:lang w:val="en-US" w:eastAsia="zh-CN"/>
        </w:rPr>
        <w:t>17.2 预付款</w:t>
      </w:r>
      <w:bookmarkEnd w:id="2715"/>
      <w:bookmarkEnd w:id="2716"/>
      <w:bookmarkEnd w:id="2717"/>
      <w:bookmarkEnd w:id="2718"/>
      <w:bookmarkEnd w:id="2719"/>
      <w:bookmarkEnd w:id="2720"/>
      <w:bookmarkEnd w:id="2721"/>
      <w:bookmarkEnd w:id="2722"/>
      <w:bookmarkEnd w:id="2723"/>
    </w:p>
    <w:p w14:paraId="348DA3E8">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17.2.1 预付款支付</w:t>
      </w:r>
    </w:p>
    <w:p w14:paraId="1B4CD31F">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预付款的金额或比例为：</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6DFF9FA2">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预付款支付期限：</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29B6A545">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17.2.2 预付款担保形式：</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526BAB61">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17.2.3 预付款的扣回与还清</w:t>
      </w:r>
    </w:p>
    <w:p w14:paraId="606A5171">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预付款扣回的方式：</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3224AD78">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724" w:name="_Toc19688"/>
      <w:bookmarkStart w:id="2725" w:name="_Toc20936"/>
      <w:bookmarkStart w:id="2726" w:name="_Toc21168"/>
      <w:bookmarkStart w:id="2727" w:name="_Toc14521"/>
      <w:bookmarkStart w:id="2728" w:name="_Toc6141"/>
      <w:bookmarkStart w:id="2729" w:name="_Toc11464"/>
      <w:bookmarkStart w:id="2730" w:name="_Toc2472"/>
      <w:bookmarkStart w:id="2731" w:name="_Toc31121"/>
      <w:bookmarkStart w:id="2732" w:name="_Toc12106"/>
      <w:r>
        <w:rPr>
          <w:rFonts w:hint="eastAsia" w:ascii="宋体" w:hAnsi="宋体" w:eastAsia="宋体" w:cs="宋体"/>
          <w:sz w:val="22"/>
          <w:szCs w:val="18"/>
          <w:lang w:val="en-US" w:eastAsia="zh-CN"/>
        </w:rPr>
        <w:t>17.3 工程进度款</w:t>
      </w:r>
      <w:bookmarkEnd w:id="2724"/>
      <w:bookmarkEnd w:id="2725"/>
      <w:bookmarkEnd w:id="2726"/>
      <w:bookmarkEnd w:id="2727"/>
      <w:bookmarkEnd w:id="2728"/>
      <w:bookmarkEnd w:id="2729"/>
      <w:bookmarkEnd w:id="2730"/>
      <w:bookmarkEnd w:id="2731"/>
      <w:bookmarkEnd w:id="2732"/>
    </w:p>
    <w:p w14:paraId="17FEE934">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2733" w:name="_Toc16370"/>
      <w:bookmarkStart w:id="2734" w:name="_Toc17247"/>
      <w:r>
        <w:rPr>
          <w:rFonts w:hint="eastAsia" w:ascii="宋体" w:hAnsi="宋体" w:eastAsia="宋体" w:cs="宋体"/>
          <w:sz w:val="22"/>
          <w:szCs w:val="22"/>
          <w:lang w:val="en-US" w:eastAsia="zh-CN"/>
        </w:rPr>
        <w:t>17.3.1 工程进度付款时间：</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5AE2DC31">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17.3.2 支付分解表</w:t>
      </w:r>
    </w:p>
    <w:p w14:paraId="31BC0FE0">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支付分解表的编制：</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453D2FF7">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支付分解表的审批：</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22966AD0">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17.3.3 进度付款申请单</w:t>
      </w:r>
    </w:p>
    <w:p w14:paraId="2B807BC5">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工程进度付款申请方式：</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23C3EB0C">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承包人提交进度付款申请单的格式、内容、份数和时间：</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3037A301">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进度付款申请单应包括的内容：</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466D49A0">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17.3.4 进度付款证书和支付时间</w:t>
      </w:r>
    </w:p>
    <w:p w14:paraId="19C307D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进度付款的审核方式和支付的约定：</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04F338B1">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735" w:name="_Toc31829"/>
      <w:bookmarkStart w:id="2736" w:name="_Toc5346"/>
      <w:bookmarkStart w:id="2737" w:name="_Toc19645"/>
      <w:bookmarkStart w:id="2738" w:name="_Toc10115"/>
      <w:bookmarkStart w:id="2739" w:name="_Toc15929"/>
      <w:bookmarkStart w:id="2740" w:name="_Toc19916"/>
      <w:bookmarkStart w:id="2741" w:name="_Toc29566"/>
      <w:r>
        <w:rPr>
          <w:rFonts w:hint="eastAsia" w:ascii="宋体" w:hAnsi="宋体" w:eastAsia="宋体" w:cs="宋体"/>
          <w:sz w:val="22"/>
          <w:szCs w:val="18"/>
          <w:lang w:val="en-US" w:eastAsia="zh-CN"/>
        </w:rPr>
        <w:t>17.4 质量保证金</w:t>
      </w:r>
      <w:bookmarkEnd w:id="2733"/>
      <w:bookmarkEnd w:id="2734"/>
      <w:bookmarkEnd w:id="2735"/>
      <w:bookmarkEnd w:id="2736"/>
      <w:bookmarkEnd w:id="2737"/>
      <w:bookmarkEnd w:id="2738"/>
      <w:bookmarkEnd w:id="2739"/>
      <w:bookmarkEnd w:id="2740"/>
      <w:bookmarkEnd w:id="2741"/>
    </w:p>
    <w:p w14:paraId="03603137">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17.4.1质量保证金扣留的方式、金额或比例：</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2849D7D8">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17.4.2 质量保证金的返还：</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3812922E">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742" w:name="_Toc15614"/>
      <w:bookmarkStart w:id="2743" w:name="_Toc13697"/>
      <w:bookmarkStart w:id="2744" w:name="_Toc23599"/>
      <w:bookmarkStart w:id="2745" w:name="_Toc11433"/>
      <w:bookmarkStart w:id="2746" w:name="_Toc24900"/>
      <w:bookmarkStart w:id="2747" w:name="_Toc10279"/>
      <w:bookmarkStart w:id="2748" w:name="_Toc28384"/>
      <w:bookmarkStart w:id="2749" w:name="_Toc16487"/>
      <w:bookmarkStart w:id="2750" w:name="_Toc21021"/>
      <w:r>
        <w:rPr>
          <w:rFonts w:hint="eastAsia" w:ascii="宋体" w:hAnsi="宋体" w:eastAsia="宋体" w:cs="宋体"/>
          <w:sz w:val="22"/>
          <w:szCs w:val="18"/>
          <w:lang w:val="en-US" w:eastAsia="zh-CN"/>
        </w:rPr>
        <w:t>17.5 竣工结算</w:t>
      </w:r>
      <w:bookmarkEnd w:id="2742"/>
      <w:bookmarkEnd w:id="2743"/>
      <w:bookmarkEnd w:id="2744"/>
      <w:bookmarkEnd w:id="2745"/>
      <w:bookmarkEnd w:id="2746"/>
      <w:bookmarkEnd w:id="2747"/>
      <w:bookmarkEnd w:id="2748"/>
      <w:bookmarkEnd w:id="2749"/>
      <w:bookmarkEnd w:id="2750"/>
    </w:p>
    <w:p w14:paraId="5023949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17.5.1 竣工付款申请单</w:t>
      </w:r>
    </w:p>
    <w:p w14:paraId="2E384D0C">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承包人提交竣工结算申请及竣工结算资料的期限：</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198D73B7">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竣工结算资料清单和份数：</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6C57DD61">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竣工结算的其他约定：</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6EF8818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17.5.3竣工付款证书及支付时间</w:t>
      </w:r>
    </w:p>
    <w:p w14:paraId="6BD1ACE0">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发包人审批竣工付款申请单的期限：</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53BD551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发包人完成竣工付款的期限：</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24BD9F35">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竣工付款证书异议部分复核的方式和程序：</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619EDFB8">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751" w:name="_Toc1234"/>
      <w:bookmarkStart w:id="2752" w:name="_Toc22247"/>
      <w:bookmarkStart w:id="2753" w:name="_Toc2405"/>
      <w:bookmarkStart w:id="2754" w:name="_Toc17684"/>
      <w:bookmarkStart w:id="2755" w:name="_Toc4748"/>
      <w:bookmarkStart w:id="2756" w:name="_Toc23198"/>
      <w:bookmarkStart w:id="2757" w:name="_Toc12301"/>
      <w:bookmarkStart w:id="2758" w:name="_Toc9499"/>
      <w:bookmarkStart w:id="2759" w:name="_Toc4444"/>
      <w:r>
        <w:rPr>
          <w:rFonts w:hint="eastAsia" w:ascii="宋体" w:hAnsi="宋体" w:eastAsia="宋体" w:cs="宋体"/>
          <w:sz w:val="22"/>
          <w:szCs w:val="18"/>
          <w:lang w:val="en-US" w:eastAsia="zh-CN"/>
        </w:rPr>
        <w:t>17.6最终结清</w:t>
      </w:r>
      <w:bookmarkEnd w:id="2751"/>
      <w:bookmarkEnd w:id="2752"/>
      <w:bookmarkEnd w:id="2753"/>
      <w:bookmarkEnd w:id="2754"/>
      <w:bookmarkEnd w:id="2755"/>
      <w:bookmarkEnd w:id="2756"/>
      <w:bookmarkEnd w:id="2757"/>
      <w:bookmarkEnd w:id="2758"/>
      <w:bookmarkEnd w:id="2759"/>
    </w:p>
    <w:p w14:paraId="089FF246">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17.6.1 最终结清申请单</w:t>
      </w:r>
    </w:p>
    <w:p w14:paraId="7F926282">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承包人提交最终结清申请单的份数和期限：</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2674894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最终结清申请的其他约定：</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0ED1ECB6">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17.6.2 最终结清证书和支付时间</w:t>
      </w:r>
    </w:p>
    <w:p w14:paraId="3E933454">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最终结清支付的其他约定：</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09B99A42">
      <w:pPr>
        <w:pStyle w:val="29"/>
        <w:pageBreakBefore w:val="0"/>
        <w:widowControl w:val="0"/>
        <w:kinsoku/>
        <w:wordWrap/>
        <w:overflowPunct/>
        <w:topLinePunct w:val="0"/>
        <w:autoSpaceDE/>
        <w:autoSpaceDN/>
        <w:bidi w:val="0"/>
        <w:adjustRightInd/>
        <w:snapToGrid/>
        <w:spacing w:before="0" w:beforeLines="-2147483648" w:afterLines="-2147483648" w:line="360" w:lineRule="auto"/>
        <w:textAlignment w:val="auto"/>
        <w:outlineLvl w:val="2"/>
        <w:rPr>
          <w:rFonts w:hint="eastAsia" w:ascii="宋体" w:hAnsi="宋体" w:eastAsia="宋体" w:cs="宋体"/>
          <w:sz w:val="24"/>
          <w:szCs w:val="24"/>
          <w:lang w:val="en-US" w:eastAsia="zh-CN"/>
        </w:rPr>
      </w:pPr>
      <w:bookmarkStart w:id="2760" w:name="_Toc31557"/>
      <w:bookmarkStart w:id="2761" w:name="_Toc26328"/>
      <w:bookmarkStart w:id="2762" w:name="_Toc5368"/>
      <w:bookmarkStart w:id="2763" w:name="_Toc27303"/>
      <w:bookmarkStart w:id="2764" w:name="_Toc24870"/>
      <w:bookmarkStart w:id="2765" w:name="_Toc414519144"/>
      <w:bookmarkStart w:id="2766" w:name="_Toc23496"/>
      <w:bookmarkStart w:id="2767" w:name="_Toc29049657"/>
      <w:bookmarkStart w:id="2768" w:name="_Toc28952"/>
      <w:bookmarkStart w:id="2769" w:name="_Toc1364"/>
      <w:bookmarkStart w:id="2770" w:name="_Toc497142744"/>
      <w:bookmarkStart w:id="2771" w:name="_Toc18540"/>
      <w:bookmarkStart w:id="2772" w:name="_Toc26981"/>
      <w:r>
        <w:rPr>
          <w:rFonts w:hint="eastAsia" w:ascii="宋体" w:hAnsi="宋体" w:eastAsia="宋体" w:cs="宋体"/>
          <w:sz w:val="24"/>
          <w:szCs w:val="24"/>
          <w:lang w:val="en-US" w:eastAsia="zh-CN"/>
        </w:rPr>
        <w:t>18. 竣工试验和竣工验收</w:t>
      </w:r>
      <w:bookmarkEnd w:id="2760"/>
      <w:bookmarkEnd w:id="2761"/>
      <w:bookmarkEnd w:id="2762"/>
      <w:bookmarkEnd w:id="2763"/>
      <w:bookmarkEnd w:id="2764"/>
      <w:bookmarkEnd w:id="2765"/>
      <w:bookmarkEnd w:id="2766"/>
      <w:bookmarkEnd w:id="2767"/>
      <w:bookmarkEnd w:id="2768"/>
      <w:bookmarkEnd w:id="2769"/>
      <w:bookmarkEnd w:id="2770"/>
      <w:bookmarkEnd w:id="2771"/>
      <w:bookmarkEnd w:id="2772"/>
    </w:p>
    <w:p w14:paraId="3BD21992">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773" w:name="_Toc24508"/>
      <w:bookmarkStart w:id="2774" w:name="_Toc23683"/>
      <w:bookmarkStart w:id="2775" w:name="_Toc32107"/>
      <w:bookmarkStart w:id="2776" w:name="_Toc7087"/>
      <w:bookmarkStart w:id="2777" w:name="_Toc1362"/>
      <w:r>
        <w:rPr>
          <w:rFonts w:hint="eastAsia" w:ascii="宋体" w:hAnsi="宋体" w:eastAsia="宋体" w:cs="宋体"/>
          <w:sz w:val="22"/>
          <w:szCs w:val="18"/>
          <w:lang w:val="en-US" w:eastAsia="zh-CN"/>
        </w:rPr>
        <w:t>18.1 竣工试验</w:t>
      </w:r>
      <w:bookmarkEnd w:id="2773"/>
      <w:bookmarkEnd w:id="2774"/>
      <w:bookmarkEnd w:id="2775"/>
      <w:bookmarkEnd w:id="2776"/>
      <w:bookmarkEnd w:id="2777"/>
    </w:p>
    <w:p w14:paraId="5B43E7AC">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18.1.2 竣工试验的程序：</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3619A853">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18.1.3 试运行准备及费用承担的约定：</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4B3A1313">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778" w:name="_Toc7902"/>
      <w:bookmarkStart w:id="2779" w:name="_Toc21229"/>
      <w:bookmarkStart w:id="2780" w:name="_Toc18697"/>
      <w:bookmarkStart w:id="2781" w:name="_Toc11612"/>
      <w:bookmarkStart w:id="2782" w:name="_Toc23605"/>
      <w:r>
        <w:rPr>
          <w:rFonts w:hint="eastAsia" w:ascii="宋体" w:hAnsi="宋体" w:eastAsia="宋体" w:cs="宋体"/>
          <w:sz w:val="22"/>
          <w:szCs w:val="18"/>
          <w:lang w:val="en-US" w:eastAsia="zh-CN"/>
        </w:rPr>
        <w:t>18.2 竣工验收申请报告</w:t>
      </w:r>
      <w:bookmarkEnd w:id="2778"/>
      <w:bookmarkEnd w:id="2779"/>
      <w:bookmarkEnd w:id="2780"/>
      <w:bookmarkEnd w:id="2781"/>
      <w:bookmarkEnd w:id="2782"/>
    </w:p>
    <w:p w14:paraId="0761EB36">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竣工资料内容：</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73982074">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竣工资料份数：</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6839562E">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783" w:name="_Toc379"/>
      <w:bookmarkStart w:id="2784" w:name="_Toc25963"/>
      <w:bookmarkStart w:id="2785" w:name="_Toc27705"/>
      <w:bookmarkStart w:id="2786" w:name="_Toc27812"/>
      <w:bookmarkStart w:id="2787" w:name="_Toc22037"/>
      <w:r>
        <w:rPr>
          <w:rFonts w:hint="eastAsia" w:ascii="宋体" w:hAnsi="宋体" w:eastAsia="宋体" w:cs="宋体"/>
          <w:sz w:val="22"/>
          <w:szCs w:val="18"/>
          <w:lang w:val="en-US" w:eastAsia="zh-CN"/>
        </w:rPr>
        <w:t>18.3 竣工验收</w:t>
      </w:r>
      <w:bookmarkEnd w:id="2783"/>
      <w:bookmarkEnd w:id="2784"/>
      <w:bookmarkEnd w:id="2785"/>
      <w:bookmarkEnd w:id="2786"/>
      <w:bookmarkEnd w:id="2787"/>
    </w:p>
    <w:p w14:paraId="6999D75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18.3.5 实际竣工日期：</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7F7FD9E7">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788" w:name="_Toc4355"/>
      <w:bookmarkStart w:id="2789" w:name="_Toc10410"/>
      <w:bookmarkStart w:id="2790" w:name="_Toc24515"/>
      <w:r>
        <w:rPr>
          <w:rFonts w:hint="eastAsia" w:ascii="宋体" w:hAnsi="宋体" w:eastAsia="宋体" w:cs="宋体"/>
          <w:sz w:val="22"/>
          <w:szCs w:val="18"/>
          <w:lang w:val="en-US" w:eastAsia="zh-CN"/>
        </w:rPr>
        <w:t>18.6 施工期运行</w:t>
      </w:r>
      <w:bookmarkEnd w:id="2788"/>
      <w:bookmarkEnd w:id="2789"/>
      <w:bookmarkEnd w:id="2790"/>
    </w:p>
    <w:p w14:paraId="53253049">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18.6.1工程尚未全部竣工，区段工程或工程设备需要进行施工期运行的约定：</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1097FFDD">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791" w:name="_Toc9222"/>
      <w:bookmarkStart w:id="2792" w:name="_Toc5385"/>
      <w:bookmarkStart w:id="2793" w:name="_Toc1492"/>
      <w:bookmarkStart w:id="2794" w:name="_Toc17573"/>
      <w:bookmarkStart w:id="2795" w:name="_Toc24961"/>
      <w:r>
        <w:rPr>
          <w:rFonts w:hint="eastAsia" w:ascii="宋体" w:hAnsi="宋体" w:eastAsia="宋体" w:cs="宋体"/>
          <w:sz w:val="22"/>
          <w:szCs w:val="18"/>
          <w:lang w:val="en-US" w:eastAsia="zh-CN"/>
        </w:rPr>
        <w:t>18.7 竣工清场</w:t>
      </w:r>
      <w:bookmarkEnd w:id="2791"/>
      <w:bookmarkEnd w:id="2792"/>
      <w:bookmarkEnd w:id="2793"/>
      <w:bookmarkEnd w:id="2794"/>
      <w:bookmarkEnd w:id="2795"/>
    </w:p>
    <w:p w14:paraId="216CF0C7">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18.7.1 竣工清场及费用承担：</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10AB5B14">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796" w:name="_Toc19459"/>
      <w:bookmarkStart w:id="2797" w:name="_Toc3645"/>
      <w:bookmarkStart w:id="2798" w:name="_Toc21289"/>
      <w:bookmarkStart w:id="2799" w:name="_Toc60"/>
      <w:bookmarkStart w:id="2800" w:name="_Toc8585"/>
      <w:r>
        <w:rPr>
          <w:rFonts w:hint="eastAsia" w:ascii="宋体" w:hAnsi="宋体" w:eastAsia="宋体" w:cs="宋体"/>
          <w:sz w:val="22"/>
          <w:szCs w:val="18"/>
          <w:lang w:val="en-US" w:eastAsia="zh-CN"/>
        </w:rPr>
        <w:t>18.8 施工队伍的撤离</w:t>
      </w:r>
      <w:bookmarkEnd w:id="2796"/>
      <w:bookmarkEnd w:id="2797"/>
      <w:bookmarkEnd w:id="2798"/>
      <w:bookmarkEnd w:id="2799"/>
      <w:bookmarkEnd w:id="2800"/>
    </w:p>
    <w:p w14:paraId="1CCD0103">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施工人员、施工设备撤离场地的时限：</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2A889993">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801" w:name="_Toc7871"/>
      <w:bookmarkStart w:id="2802" w:name="_Toc24129"/>
      <w:bookmarkStart w:id="2803" w:name="_Toc8329"/>
      <w:bookmarkStart w:id="2804" w:name="_Toc7377"/>
      <w:bookmarkStart w:id="2805" w:name="_Toc11779"/>
      <w:bookmarkStart w:id="2806" w:name="_Toc13696"/>
      <w:bookmarkStart w:id="2807" w:name="_Toc414519145"/>
      <w:bookmarkStart w:id="2808" w:name="_Toc497142745"/>
      <w:r>
        <w:rPr>
          <w:rFonts w:hint="eastAsia" w:ascii="宋体" w:hAnsi="宋体" w:eastAsia="宋体" w:cs="宋体"/>
          <w:sz w:val="22"/>
          <w:szCs w:val="18"/>
          <w:lang w:val="en-US" w:eastAsia="zh-CN"/>
        </w:rPr>
        <w:t>18.9 竣工后试验</w:t>
      </w:r>
      <w:bookmarkEnd w:id="2801"/>
      <w:bookmarkEnd w:id="2802"/>
      <w:bookmarkEnd w:id="2803"/>
      <w:bookmarkEnd w:id="2804"/>
      <w:bookmarkEnd w:id="2805"/>
    </w:p>
    <w:p w14:paraId="33C7F528">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18.9 竣工后试验的其他约定：</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6FBDBFBC">
      <w:pPr>
        <w:pStyle w:val="29"/>
        <w:pageBreakBefore w:val="0"/>
        <w:widowControl w:val="0"/>
        <w:kinsoku/>
        <w:wordWrap/>
        <w:overflowPunct/>
        <w:topLinePunct w:val="0"/>
        <w:autoSpaceDE/>
        <w:autoSpaceDN/>
        <w:bidi w:val="0"/>
        <w:adjustRightInd/>
        <w:snapToGrid/>
        <w:spacing w:before="0" w:beforeLines="-2147483648" w:afterLines="-2147483648" w:line="360" w:lineRule="auto"/>
        <w:textAlignment w:val="auto"/>
        <w:outlineLvl w:val="2"/>
        <w:rPr>
          <w:rFonts w:hint="eastAsia" w:ascii="宋体" w:hAnsi="宋体" w:eastAsia="宋体" w:cs="宋体"/>
          <w:sz w:val="24"/>
          <w:szCs w:val="24"/>
          <w:lang w:val="en-US" w:eastAsia="zh-CN"/>
        </w:rPr>
      </w:pPr>
      <w:bookmarkStart w:id="2809" w:name="_Toc17405"/>
      <w:bookmarkStart w:id="2810" w:name="_Toc15790"/>
      <w:bookmarkStart w:id="2811" w:name="_Toc11104"/>
      <w:bookmarkStart w:id="2812" w:name="_Toc14586"/>
      <w:bookmarkStart w:id="2813" w:name="_Toc3048"/>
      <w:bookmarkStart w:id="2814" w:name="_Toc24001"/>
      <w:bookmarkStart w:id="2815" w:name="_Toc25289"/>
      <w:bookmarkStart w:id="2816" w:name="_Toc29049658"/>
      <w:bookmarkStart w:id="2817" w:name="_Toc7984"/>
      <w:bookmarkStart w:id="2818" w:name="_Toc13234"/>
      <w:r>
        <w:rPr>
          <w:rFonts w:hint="eastAsia" w:ascii="宋体" w:hAnsi="宋体" w:eastAsia="宋体" w:cs="宋体"/>
          <w:sz w:val="24"/>
          <w:szCs w:val="24"/>
          <w:lang w:val="en-US" w:eastAsia="zh-CN"/>
        </w:rPr>
        <w:t>19. 缺陷责任与保修责任</w:t>
      </w:r>
      <w:bookmarkEnd w:id="2806"/>
      <w:bookmarkEnd w:id="2807"/>
      <w:bookmarkEnd w:id="2808"/>
      <w:bookmarkEnd w:id="2809"/>
      <w:bookmarkEnd w:id="2810"/>
      <w:bookmarkEnd w:id="2811"/>
      <w:bookmarkEnd w:id="2812"/>
      <w:bookmarkEnd w:id="2813"/>
      <w:bookmarkEnd w:id="2814"/>
      <w:bookmarkEnd w:id="2815"/>
      <w:bookmarkEnd w:id="2816"/>
      <w:bookmarkEnd w:id="2817"/>
      <w:bookmarkEnd w:id="2818"/>
    </w:p>
    <w:p w14:paraId="528B30E0">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819" w:name="_Toc1270"/>
      <w:bookmarkStart w:id="2820" w:name="_Toc32047"/>
      <w:bookmarkStart w:id="2821" w:name="_Toc26633"/>
      <w:bookmarkStart w:id="2822" w:name="_Toc23674"/>
      <w:bookmarkStart w:id="2823" w:name="_Toc5728"/>
      <w:r>
        <w:rPr>
          <w:rFonts w:hint="eastAsia" w:ascii="宋体" w:hAnsi="宋体" w:eastAsia="宋体" w:cs="宋体"/>
          <w:sz w:val="22"/>
          <w:szCs w:val="18"/>
          <w:lang w:val="en-US" w:eastAsia="zh-CN"/>
        </w:rPr>
        <w:t>19.1 缺陷责任期为：</w:t>
      </w:r>
      <w:r>
        <w:rPr>
          <w:rFonts w:hint="eastAsia" w:ascii="宋体" w:hAnsi="宋体" w:eastAsia="宋体" w:cs="宋体"/>
          <w:sz w:val="22"/>
          <w:szCs w:val="18"/>
          <w:u w:val="single"/>
          <w:lang w:val="en-US" w:eastAsia="zh-CN"/>
        </w:rPr>
        <w:t xml:space="preserve">                                   </w:t>
      </w:r>
      <w:r>
        <w:rPr>
          <w:rFonts w:hint="eastAsia" w:ascii="宋体" w:hAnsi="宋体" w:eastAsia="宋体" w:cs="宋体"/>
          <w:sz w:val="22"/>
          <w:szCs w:val="18"/>
          <w:lang w:val="en-US" w:eastAsia="zh-CN"/>
        </w:rPr>
        <w:t>。</w:t>
      </w:r>
      <w:bookmarkEnd w:id="2819"/>
      <w:bookmarkEnd w:id="2820"/>
      <w:bookmarkEnd w:id="2821"/>
    </w:p>
    <w:p w14:paraId="44F66382">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824" w:name="_Toc11154"/>
      <w:bookmarkStart w:id="2825" w:name="_Toc31856"/>
      <w:bookmarkStart w:id="2826" w:name="_Toc1895"/>
      <w:r>
        <w:rPr>
          <w:rFonts w:hint="eastAsia" w:ascii="宋体" w:hAnsi="宋体" w:eastAsia="宋体" w:cs="宋体"/>
          <w:sz w:val="22"/>
          <w:szCs w:val="18"/>
          <w:lang w:val="en-US" w:eastAsia="zh-CN"/>
        </w:rPr>
        <w:t>19.7 保修责任</w:t>
      </w:r>
      <w:bookmarkEnd w:id="2822"/>
      <w:bookmarkEnd w:id="2823"/>
      <w:bookmarkEnd w:id="2824"/>
      <w:bookmarkEnd w:id="2825"/>
      <w:bookmarkEnd w:id="2826"/>
    </w:p>
    <w:p w14:paraId="3A7769D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本合同工程约定的工程质量保修范围为：</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6F45204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保修期限为：</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554E704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保修责任为：</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6D541E4D">
      <w:pPr>
        <w:pStyle w:val="29"/>
        <w:pageBreakBefore w:val="0"/>
        <w:widowControl w:val="0"/>
        <w:kinsoku/>
        <w:wordWrap/>
        <w:overflowPunct/>
        <w:topLinePunct w:val="0"/>
        <w:autoSpaceDE/>
        <w:autoSpaceDN/>
        <w:bidi w:val="0"/>
        <w:adjustRightInd/>
        <w:snapToGrid/>
        <w:spacing w:before="0" w:beforeLines="-2147483648" w:afterLines="-2147483648" w:line="360" w:lineRule="auto"/>
        <w:textAlignment w:val="auto"/>
        <w:outlineLvl w:val="2"/>
        <w:rPr>
          <w:rFonts w:hint="eastAsia" w:ascii="宋体" w:hAnsi="宋体" w:eastAsia="宋体" w:cs="宋体"/>
          <w:sz w:val="24"/>
          <w:szCs w:val="24"/>
          <w:lang w:val="en-US" w:eastAsia="zh-CN"/>
        </w:rPr>
      </w:pPr>
      <w:bookmarkStart w:id="2827" w:name="_Toc27378"/>
      <w:bookmarkStart w:id="2828" w:name="_Toc2606"/>
      <w:bookmarkStart w:id="2829" w:name="_Toc647"/>
      <w:bookmarkStart w:id="2830" w:name="_Toc414519146"/>
      <w:bookmarkStart w:id="2831" w:name="_Toc8243"/>
      <w:bookmarkStart w:id="2832" w:name="_Toc29049659"/>
      <w:bookmarkStart w:id="2833" w:name="_Toc31305"/>
      <w:bookmarkStart w:id="2834" w:name="_Toc497142746"/>
      <w:bookmarkStart w:id="2835" w:name="_Toc3074"/>
      <w:bookmarkStart w:id="2836" w:name="_Toc7277"/>
      <w:bookmarkStart w:id="2837" w:name="_Toc14927"/>
      <w:bookmarkStart w:id="2838" w:name="_Toc28664"/>
      <w:bookmarkStart w:id="2839" w:name="_Toc18515"/>
      <w:r>
        <w:rPr>
          <w:rFonts w:hint="eastAsia" w:ascii="宋体" w:hAnsi="宋体" w:eastAsia="宋体" w:cs="宋体"/>
          <w:sz w:val="24"/>
          <w:szCs w:val="24"/>
          <w:lang w:val="en-US" w:eastAsia="zh-CN"/>
        </w:rPr>
        <w:t>20. 保险</w:t>
      </w:r>
      <w:bookmarkEnd w:id="2827"/>
      <w:bookmarkEnd w:id="2828"/>
      <w:bookmarkEnd w:id="2829"/>
      <w:bookmarkEnd w:id="2830"/>
      <w:bookmarkEnd w:id="2831"/>
      <w:bookmarkEnd w:id="2832"/>
      <w:bookmarkEnd w:id="2833"/>
      <w:bookmarkEnd w:id="2834"/>
      <w:bookmarkEnd w:id="2835"/>
      <w:bookmarkEnd w:id="2836"/>
      <w:bookmarkEnd w:id="2837"/>
      <w:bookmarkEnd w:id="2838"/>
      <w:bookmarkEnd w:id="2839"/>
    </w:p>
    <w:p w14:paraId="2D049F21">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840" w:name="_Toc27953"/>
      <w:bookmarkStart w:id="2841" w:name="_Toc5081"/>
      <w:bookmarkStart w:id="2842" w:name="_Toc27026"/>
      <w:bookmarkStart w:id="2843" w:name="_Toc30750"/>
      <w:bookmarkStart w:id="2844" w:name="_Toc32571"/>
      <w:bookmarkStart w:id="2845" w:name="_Toc16645"/>
      <w:bookmarkStart w:id="2846" w:name="_Toc32272"/>
      <w:bookmarkStart w:id="2847" w:name="_Toc18499"/>
      <w:bookmarkStart w:id="2848" w:name="_Toc22719"/>
      <w:r>
        <w:rPr>
          <w:rFonts w:hint="eastAsia" w:ascii="宋体" w:hAnsi="宋体" w:eastAsia="宋体" w:cs="宋体"/>
          <w:sz w:val="22"/>
          <w:szCs w:val="18"/>
          <w:lang w:val="en-US" w:eastAsia="zh-CN"/>
        </w:rPr>
        <w:t>20.1 设计和工程保险</w:t>
      </w:r>
      <w:bookmarkEnd w:id="2840"/>
      <w:bookmarkEnd w:id="2841"/>
      <w:bookmarkEnd w:id="2842"/>
      <w:bookmarkEnd w:id="2843"/>
      <w:bookmarkEnd w:id="2844"/>
      <w:bookmarkEnd w:id="2845"/>
      <w:bookmarkEnd w:id="2846"/>
      <w:bookmarkEnd w:id="2847"/>
      <w:bookmarkEnd w:id="2848"/>
    </w:p>
    <w:p w14:paraId="7DBE4E2A">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20.1.1 发包人投保（或发包人委托承包人投保）建设工程设计责任险、安全生产责任险建筑工程一切险或安装工程一切险等保险有关内容如下：</w:t>
      </w:r>
    </w:p>
    <w:p w14:paraId="469C4477">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投保险种：</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07C2F58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保险范围：</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1E2812A5">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保险受益人：</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21911FBF">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保险金额：</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176F48DC">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保险费率：</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55D3E041">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保险期限：</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4633A065">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20.1.2 在缺陷责任期终止证书颁发前，承包人应投保第三者责任险。</w:t>
      </w:r>
    </w:p>
    <w:p w14:paraId="4ACE1A85">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第三者责任险的保险金额：</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58D3D7A5">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第三者责任险的保险期限：</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42075615">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849" w:name="_Toc32210"/>
      <w:bookmarkStart w:id="2850" w:name="_Toc6060"/>
      <w:bookmarkStart w:id="2851" w:name="_Toc76"/>
      <w:bookmarkStart w:id="2852" w:name="_Toc2084"/>
      <w:bookmarkStart w:id="2853" w:name="_Toc5306"/>
      <w:bookmarkStart w:id="2854" w:name="_Toc4098"/>
      <w:bookmarkStart w:id="2855" w:name="_Toc18290"/>
      <w:bookmarkStart w:id="2856" w:name="_Toc20503"/>
      <w:bookmarkStart w:id="2857" w:name="_Toc28518"/>
      <w:r>
        <w:rPr>
          <w:rFonts w:hint="eastAsia" w:ascii="宋体" w:hAnsi="宋体" w:eastAsia="宋体" w:cs="宋体"/>
          <w:sz w:val="22"/>
          <w:szCs w:val="18"/>
          <w:lang w:val="en-US" w:eastAsia="zh-CN"/>
        </w:rPr>
        <w:t>20.4 其他保险</w:t>
      </w:r>
      <w:bookmarkEnd w:id="2849"/>
      <w:bookmarkEnd w:id="2850"/>
      <w:bookmarkEnd w:id="2851"/>
      <w:bookmarkEnd w:id="2852"/>
      <w:bookmarkEnd w:id="2853"/>
      <w:bookmarkEnd w:id="2854"/>
      <w:bookmarkEnd w:id="2855"/>
      <w:bookmarkEnd w:id="2856"/>
      <w:bookmarkEnd w:id="2857"/>
    </w:p>
    <w:p w14:paraId="62261A9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施工设备、进场的材料和工程设备办理保险的约定：</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17193AA2">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需要投保其他项目的保险金额及期限等约定：</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0CAF12DB">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858" w:name="_Toc6256"/>
      <w:bookmarkStart w:id="2859" w:name="_Toc6792"/>
      <w:bookmarkStart w:id="2860" w:name="_Toc14041"/>
      <w:bookmarkStart w:id="2861" w:name="_Toc11026"/>
      <w:bookmarkStart w:id="2862" w:name="_Toc27429"/>
      <w:bookmarkStart w:id="2863" w:name="_Toc22466"/>
      <w:bookmarkStart w:id="2864" w:name="_Toc18441"/>
      <w:bookmarkStart w:id="2865" w:name="_Toc4118"/>
      <w:bookmarkStart w:id="2866" w:name="_Toc13854"/>
      <w:r>
        <w:rPr>
          <w:rFonts w:hint="eastAsia" w:ascii="宋体" w:hAnsi="宋体" w:eastAsia="宋体" w:cs="宋体"/>
          <w:sz w:val="22"/>
          <w:szCs w:val="18"/>
          <w:lang w:val="en-US" w:eastAsia="zh-CN"/>
        </w:rPr>
        <w:t>20.5 对各项保险的一般要求</w:t>
      </w:r>
      <w:bookmarkEnd w:id="2858"/>
      <w:bookmarkEnd w:id="2859"/>
      <w:bookmarkEnd w:id="2860"/>
      <w:bookmarkEnd w:id="2861"/>
      <w:bookmarkEnd w:id="2862"/>
      <w:bookmarkEnd w:id="2863"/>
      <w:bookmarkEnd w:id="2864"/>
      <w:bookmarkEnd w:id="2865"/>
      <w:bookmarkEnd w:id="2866"/>
    </w:p>
    <w:p w14:paraId="69229907">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20.5.1 保险凭证</w:t>
      </w:r>
    </w:p>
    <w:p w14:paraId="260C94B6">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承包人向发包人提交各项保险生效的证明和保险单副本的时间：</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60452880">
      <w:pPr>
        <w:pStyle w:val="29"/>
        <w:pageBreakBefore w:val="0"/>
        <w:widowControl w:val="0"/>
        <w:kinsoku/>
        <w:wordWrap/>
        <w:overflowPunct/>
        <w:topLinePunct w:val="0"/>
        <w:autoSpaceDE/>
        <w:autoSpaceDN/>
        <w:bidi w:val="0"/>
        <w:adjustRightInd/>
        <w:snapToGrid/>
        <w:spacing w:before="0" w:beforeLines="-2147483648" w:afterLines="-2147483648" w:line="360" w:lineRule="auto"/>
        <w:textAlignment w:val="auto"/>
        <w:outlineLvl w:val="2"/>
        <w:rPr>
          <w:rFonts w:hint="eastAsia" w:ascii="宋体" w:hAnsi="宋体" w:eastAsia="宋体" w:cs="宋体"/>
          <w:sz w:val="24"/>
          <w:szCs w:val="24"/>
          <w:lang w:val="en-US" w:eastAsia="zh-CN"/>
        </w:rPr>
      </w:pPr>
      <w:bookmarkStart w:id="2867" w:name="_Toc12521"/>
      <w:bookmarkStart w:id="2868" w:name="_Toc497142747"/>
      <w:bookmarkStart w:id="2869" w:name="_Toc30691"/>
      <w:bookmarkStart w:id="2870" w:name="_Toc22158"/>
      <w:bookmarkStart w:id="2871" w:name="_Toc30481"/>
      <w:bookmarkStart w:id="2872" w:name="_Toc31192"/>
      <w:bookmarkStart w:id="2873" w:name="_Toc29049660"/>
      <w:bookmarkStart w:id="2874" w:name="_Toc12430"/>
      <w:bookmarkStart w:id="2875" w:name="_Toc414519147"/>
      <w:bookmarkStart w:id="2876" w:name="_Toc31463"/>
      <w:bookmarkStart w:id="2877" w:name="_Toc26566"/>
      <w:bookmarkStart w:id="2878" w:name="_Toc30324"/>
      <w:bookmarkStart w:id="2879" w:name="_Toc3088"/>
      <w:r>
        <w:rPr>
          <w:rFonts w:hint="eastAsia" w:ascii="宋体" w:hAnsi="宋体" w:eastAsia="宋体" w:cs="宋体"/>
          <w:sz w:val="24"/>
          <w:szCs w:val="24"/>
          <w:lang w:val="en-US" w:eastAsia="zh-CN"/>
        </w:rPr>
        <w:t>21. 不可抗力</w:t>
      </w:r>
      <w:bookmarkEnd w:id="2867"/>
      <w:bookmarkEnd w:id="2868"/>
      <w:bookmarkEnd w:id="2869"/>
      <w:bookmarkEnd w:id="2870"/>
      <w:bookmarkEnd w:id="2871"/>
      <w:bookmarkEnd w:id="2872"/>
      <w:bookmarkEnd w:id="2873"/>
      <w:bookmarkEnd w:id="2874"/>
      <w:bookmarkEnd w:id="2875"/>
      <w:bookmarkEnd w:id="2876"/>
      <w:bookmarkEnd w:id="2877"/>
      <w:bookmarkEnd w:id="2878"/>
      <w:bookmarkEnd w:id="2879"/>
    </w:p>
    <w:p w14:paraId="486926C7">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880" w:name="_Toc10757"/>
      <w:bookmarkStart w:id="2881" w:name="_Toc9294"/>
      <w:bookmarkStart w:id="2882" w:name="_Toc22502"/>
      <w:bookmarkStart w:id="2883" w:name="_Toc15560"/>
      <w:bookmarkStart w:id="2884" w:name="_Toc30771"/>
      <w:bookmarkStart w:id="2885" w:name="_Toc21057"/>
      <w:bookmarkStart w:id="2886" w:name="_Toc6567"/>
      <w:bookmarkStart w:id="2887" w:name="_Toc8888"/>
      <w:bookmarkStart w:id="2888" w:name="_Toc12467"/>
      <w:bookmarkStart w:id="2889" w:name="_Toc414519148"/>
      <w:r>
        <w:rPr>
          <w:rFonts w:hint="eastAsia" w:ascii="宋体" w:hAnsi="宋体" w:eastAsia="宋体" w:cs="宋体"/>
          <w:sz w:val="22"/>
          <w:szCs w:val="18"/>
          <w:lang w:val="en-US" w:eastAsia="zh-CN"/>
        </w:rPr>
        <w:t>21.1 不可抗力的确认</w:t>
      </w:r>
      <w:bookmarkEnd w:id="2880"/>
      <w:bookmarkEnd w:id="2881"/>
      <w:bookmarkEnd w:id="2882"/>
      <w:bookmarkEnd w:id="2883"/>
      <w:bookmarkEnd w:id="2884"/>
      <w:bookmarkEnd w:id="2885"/>
      <w:bookmarkEnd w:id="2886"/>
      <w:bookmarkEnd w:id="2887"/>
      <w:bookmarkEnd w:id="2888"/>
      <w:bookmarkEnd w:id="2889"/>
    </w:p>
    <w:p w14:paraId="017CF53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21.1.1 关于不可抗力其他情形的约定：</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201DAF7B">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890" w:name="_Toc20588"/>
      <w:bookmarkStart w:id="2891" w:name="_Toc15524"/>
      <w:bookmarkStart w:id="2892" w:name="_Toc19849"/>
      <w:bookmarkStart w:id="2893" w:name="_Toc6142"/>
      <w:bookmarkStart w:id="2894" w:name="_Toc6773"/>
      <w:bookmarkStart w:id="2895" w:name="_Toc3684"/>
      <w:bookmarkStart w:id="2896" w:name="_Toc697"/>
      <w:bookmarkStart w:id="2897" w:name="_Toc17574"/>
      <w:bookmarkStart w:id="2898" w:name="_Toc1320"/>
      <w:r>
        <w:rPr>
          <w:rFonts w:hint="eastAsia" w:ascii="宋体" w:hAnsi="宋体" w:eastAsia="宋体" w:cs="宋体"/>
          <w:sz w:val="22"/>
          <w:szCs w:val="18"/>
          <w:lang w:val="en-US" w:eastAsia="zh-CN"/>
        </w:rPr>
        <w:t>21.3 不可抗力后果及其处理</w:t>
      </w:r>
      <w:bookmarkEnd w:id="2890"/>
      <w:bookmarkEnd w:id="2891"/>
      <w:bookmarkEnd w:id="2892"/>
      <w:bookmarkEnd w:id="2893"/>
      <w:bookmarkEnd w:id="2894"/>
      <w:bookmarkEnd w:id="2895"/>
      <w:bookmarkEnd w:id="2896"/>
      <w:bookmarkEnd w:id="2897"/>
      <w:bookmarkEnd w:id="2898"/>
    </w:p>
    <w:p w14:paraId="2F0E94F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21.3.1 不可抗力造成损害的责任</w:t>
      </w:r>
    </w:p>
    <w:p w14:paraId="1747AFB7">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不可抗力造成损害的责任承担的约定：</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4EF169A9">
      <w:pPr>
        <w:pStyle w:val="29"/>
        <w:pageBreakBefore w:val="0"/>
        <w:widowControl w:val="0"/>
        <w:kinsoku/>
        <w:wordWrap/>
        <w:overflowPunct/>
        <w:topLinePunct w:val="0"/>
        <w:autoSpaceDE/>
        <w:autoSpaceDN/>
        <w:bidi w:val="0"/>
        <w:adjustRightInd/>
        <w:snapToGrid/>
        <w:spacing w:before="0" w:beforeLines="-2147483648" w:afterLines="-2147483648" w:line="360" w:lineRule="auto"/>
        <w:textAlignment w:val="auto"/>
        <w:outlineLvl w:val="2"/>
        <w:rPr>
          <w:rFonts w:hint="eastAsia" w:ascii="宋体" w:hAnsi="宋体" w:eastAsia="宋体" w:cs="宋体"/>
          <w:sz w:val="24"/>
          <w:szCs w:val="24"/>
          <w:lang w:val="en-US" w:eastAsia="zh-CN"/>
        </w:rPr>
      </w:pPr>
      <w:bookmarkStart w:id="2899" w:name="_Toc10758"/>
      <w:bookmarkStart w:id="2900" w:name="_Toc4774"/>
      <w:bookmarkStart w:id="2901" w:name="_Toc20977"/>
      <w:bookmarkStart w:id="2902" w:name="_Toc26448"/>
      <w:bookmarkStart w:id="2903" w:name="_Toc22562"/>
      <w:bookmarkStart w:id="2904" w:name="_Toc497142748"/>
      <w:bookmarkStart w:id="2905" w:name="_Toc31892"/>
      <w:bookmarkStart w:id="2906" w:name="_Toc414519149"/>
      <w:bookmarkStart w:id="2907" w:name="_Toc29049661"/>
      <w:bookmarkStart w:id="2908" w:name="_Toc30952"/>
      <w:bookmarkStart w:id="2909" w:name="_Toc28696"/>
      <w:bookmarkStart w:id="2910" w:name="_Toc9075"/>
      <w:bookmarkStart w:id="2911" w:name="_Toc5411"/>
      <w:r>
        <w:rPr>
          <w:rFonts w:hint="eastAsia" w:ascii="宋体" w:hAnsi="宋体" w:eastAsia="宋体" w:cs="宋体"/>
          <w:sz w:val="24"/>
          <w:szCs w:val="24"/>
          <w:lang w:val="en-US" w:eastAsia="zh-CN"/>
        </w:rPr>
        <w:t>22. 违约</w:t>
      </w:r>
      <w:bookmarkEnd w:id="2899"/>
      <w:bookmarkEnd w:id="2900"/>
      <w:bookmarkEnd w:id="2901"/>
      <w:bookmarkEnd w:id="2902"/>
      <w:bookmarkEnd w:id="2903"/>
      <w:bookmarkEnd w:id="2904"/>
      <w:bookmarkEnd w:id="2905"/>
      <w:bookmarkEnd w:id="2906"/>
      <w:bookmarkEnd w:id="2907"/>
      <w:bookmarkEnd w:id="2908"/>
      <w:bookmarkEnd w:id="2909"/>
      <w:bookmarkEnd w:id="2910"/>
      <w:bookmarkEnd w:id="2911"/>
    </w:p>
    <w:p w14:paraId="5C16BE3C">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912" w:name="_Toc30005"/>
      <w:bookmarkStart w:id="2913" w:name="_Toc31956"/>
      <w:bookmarkStart w:id="2914" w:name="_Toc2708"/>
      <w:bookmarkStart w:id="2915" w:name="_Toc6271"/>
      <w:bookmarkStart w:id="2916" w:name="_Toc29048"/>
      <w:bookmarkStart w:id="2917" w:name="_Toc24333"/>
      <w:bookmarkStart w:id="2918" w:name="_Toc32354"/>
      <w:bookmarkStart w:id="2919" w:name="_Toc16744"/>
      <w:bookmarkStart w:id="2920" w:name="_Toc32301"/>
      <w:r>
        <w:rPr>
          <w:rFonts w:hint="eastAsia" w:ascii="宋体" w:hAnsi="宋体" w:eastAsia="宋体" w:cs="宋体"/>
          <w:sz w:val="22"/>
          <w:szCs w:val="18"/>
          <w:lang w:val="en-US" w:eastAsia="zh-CN"/>
        </w:rPr>
        <w:t>22.1 承包人违约</w:t>
      </w:r>
      <w:bookmarkEnd w:id="2912"/>
      <w:bookmarkEnd w:id="2913"/>
      <w:bookmarkEnd w:id="2914"/>
      <w:bookmarkEnd w:id="2915"/>
      <w:bookmarkEnd w:id="2916"/>
      <w:bookmarkEnd w:id="2917"/>
      <w:bookmarkEnd w:id="2918"/>
      <w:bookmarkEnd w:id="2919"/>
      <w:bookmarkEnd w:id="2920"/>
    </w:p>
    <w:p w14:paraId="2003C552">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22.1.2 对承包人违约的处理</w:t>
      </w:r>
    </w:p>
    <w:p w14:paraId="6817739B">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承</w:t>
      </w:r>
      <w:r>
        <w:rPr>
          <w:rFonts w:hint="eastAsia" w:ascii="宋体" w:hAnsi="宋体" w:eastAsia="宋体" w:cs="宋体"/>
          <w:sz w:val="21"/>
          <w:szCs w:val="21"/>
          <w:lang w:val="en-US" w:eastAsia="zh-CN"/>
        </w:rPr>
        <w:t>包人违约责任的约定：</w:t>
      </w:r>
      <w:r>
        <w:rPr>
          <w:rFonts w:hint="eastAsia" w:ascii="宋体" w:hAnsi="宋体" w:eastAsia="宋体" w:cs="宋体"/>
          <w:sz w:val="21"/>
          <w:szCs w:val="21"/>
          <w:u w:val="single"/>
          <w:lang w:val="en-US" w:eastAsia="zh-CN"/>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275888EF">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921" w:name="_Toc27741"/>
      <w:bookmarkStart w:id="2922" w:name="_Toc29432"/>
      <w:bookmarkStart w:id="2923" w:name="_Toc16562"/>
      <w:bookmarkStart w:id="2924" w:name="_Toc24042"/>
      <w:bookmarkStart w:id="2925" w:name="_Toc1811"/>
      <w:bookmarkStart w:id="2926" w:name="_Toc9376"/>
      <w:bookmarkStart w:id="2927" w:name="_Toc24783"/>
      <w:bookmarkStart w:id="2928" w:name="_Toc29042"/>
      <w:bookmarkStart w:id="2929" w:name="_Toc14106"/>
      <w:r>
        <w:rPr>
          <w:rFonts w:hint="eastAsia" w:ascii="宋体" w:hAnsi="宋体" w:eastAsia="宋体" w:cs="宋体"/>
          <w:sz w:val="22"/>
          <w:szCs w:val="18"/>
          <w:lang w:val="en-US" w:eastAsia="zh-CN"/>
        </w:rPr>
        <w:t>22.2 发包人违约</w:t>
      </w:r>
      <w:bookmarkEnd w:id="2921"/>
      <w:bookmarkEnd w:id="2922"/>
      <w:bookmarkEnd w:id="2923"/>
      <w:bookmarkEnd w:id="2924"/>
      <w:bookmarkEnd w:id="2925"/>
      <w:bookmarkEnd w:id="2926"/>
      <w:bookmarkEnd w:id="2927"/>
      <w:bookmarkEnd w:id="2928"/>
      <w:bookmarkEnd w:id="2929"/>
    </w:p>
    <w:p w14:paraId="1CD9882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22.2.2 对发包人违约的处理</w:t>
      </w:r>
    </w:p>
    <w:p w14:paraId="3EDF35F6">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发包人违约责任的约定：</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246B971D">
      <w:pPr>
        <w:pStyle w:val="29"/>
        <w:pageBreakBefore w:val="0"/>
        <w:widowControl w:val="0"/>
        <w:kinsoku/>
        <w:wordWrap/>
        <w:overflowPunct/>
        <w:topLinePunct w:val="0"/>
        <w:autoSpaceDE/>
        <w:autoSpaceDN/>
        <w:bidi w:val="0"/>
        <w:adjustRightInd/>
        <w:snapToGrid/>
        <w:spacing w:before="0" w:beforeLines="-2147483648" w:afterLines="-2147483648" w:line="360" w:lineRule="auto"/>
        <w:textAlignment w:val="auto"/>
        <w:outlineLvl w:val="2"/>
        <w:rPr>
          <w:rFonts w:hint="eastAsia" w:ascii="宋体" w:hAnsi="宋体" w:eastAsia="宋体" w:cs="宋体"/>
          <w:sz w:val="24"/>
          <w:szCs w:val="24"/>
          <w:lang w:val="en-US" w:eastAsia="zh-CN"/>
        </w:rPr>
      </w:pPr>
      <w:bookmarkStart w:id="2930" w:name="_Toc4998"/>
      <w:bookmarkStart w:id="2931" w:name="_Toc22186"/>
      <w:bookmarkStart w:id="2932" w:name="_Toc18151"/>
      <w:bookmarkStart w:id="2933" w:name="_Toc28506"/>
      <w:bookmarkStart w:id="2934" w:name="_Toc31376"/>
      <w:bookmarkStart w:id="2935" w:name="_Toc14134"/>
      <w:bookmarkStart w:id="2936" w:name="_Toc8116"/>
      <w:r>
        <w:rPr>
          <w:rFonts w:hint="eastAsia" w:ascii="宋体" w:hAnsi="宋体" w:eastAsia="宋体" w:cs="宋体"/>
          <w:sz w:val="24"/>
          <w:szCs w:val="24"/>
          <w:lang w:val="en-US" w:eastAsia="zh-CN"/>
        </w:rPr>
        <w:t>23. 索赔</w:t>
      </w:r>
      <w:bookmarkEnd w:id="2930"/>
      <w:bookmarkEnd w:id="2931"/>
      <w:bookmarkEnd w:id="2932"/>
      <w:bookmarkEnd w:id="2933"/>
      <w:bookmarkEnd w:id="2934"/>
      <w:bookmarkEnd w:id="2935"/>
      <w:bookmarkEnd w:id="2936"/>
    </w:p>
    <w:p w14:paraId="7553FCF3">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其他约定：</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6DB31C5F">
      <w:pPr>
        <w:pStyle w:val="29"/>
        <w:pageBreakBefore w:val="0"/>
        <w:widowControl w:val="0"/>
        <w:kinsoku/>
        <w:wordWrap/>
        <w:overflowPunct/>
        <w:topLinePunct w:val="0"/>
        <w:autoSpaceDE/>
        <w:autoSpaceDN/>
        <w:bidi w:val="0"/>
        <w:adjustRightInd/>
        <w:snapToGrid/>
        <w:spacing w:before="0" w:beforeLines="-2147483648" w:afterLines="-2147483648" w:line="360" w:lineRule="auto"/>
        <w:textAlignment w:val="auto"/>
        <w:outlineLvl w:val="2"/>
        <w:rPr>
          <w:rFonts w:hint="eastAsia" w:ascii="宋体" w:hAnsi="宋体" w:eastAsia="宋体" w:cs="宋体"/>
          <w:sz w:val="24"/>
          <w:szCs w:val="24"/>
          <w:lang w:val="en-US" w:eastAsia="zh-CN"/>
        </w:rPr>
      </w:pPr>
      <w:bookmarkStart w:id="2937" w:name="_Toc497142749"/>
      <w:bookmarkStart w:id="2938" w:name="_Toc1608"/>
      <w:bookmarkStart w:id="2939" w:name="_Toc31414"/>
      <w:bookmarkStart w:id="2940" w:name="_Toc414519150"/>
      <w:bookmarkStart w:id="2941" w:name="_Toc29049662"/>
      <w:bookmarkStart w:id="2942" w:name="_Toc9811"/>
      <w:bookmarkStart w:id="2943" w:name="_Toc28135"/>
      <w:bookmarkStart w:id="2944" w:name="_Toc8816"/>
      <w:bookmarkStart w:id="2945" w:name="_Toc14555"/>
      <w:bookmarkStart w:id="2946" w:name="_Toc2894"/>
      <w:bookmarkStart w:id="2947" w:name="_Toc17008"/>
      <w:bookmarkStart w:id="2948" w:name="_Toc7578"/>
      <w:bookmarkStart w:id="2949" w:name="_Toc8622"/>
      <w:r>
        <w:rPr>
          <w:rFonts w:hint="eastAsia" w:ascii="宋体" w:hAnsi="宋体" w:eastAsia="宋体" w:cs="宋体"/>
          <w:sz w:val="24"/>
          <w:szCs w:val="24"/>
          <w:lang w:val="en-US" w:eastAsia="zh-CN"/>
        </w:rPr>
        <w:t>24. 争议的解决</w:t>
      </w:r>
      <w:bookmarkEnd w:id="2937"/>
      <w:bookmarkEnd w:id="2938"/>
      <w:bookmarkEnd w:id="2939"/>
      <w:bookmarkEnd w:id="2940"/>
      <w:bookmarkEnd w:id="2941"/>
      <w:bookmarkEnd w:id="2942"/>
      <w:bookmarkEnd w:id="2943"/>
      <w:bookmarkEnd w:id="2944"/>
      <w:bookmarkEnd w:id="2945"/>
      <w:bookmarkEnd w:id="2946"/>
      <w:bookmarkEnd w:id="2947"/>
      <w:bookmarkEnd w:id="2948"/>
      <w:bookmarkEnd w:id="2949"/>
    </w:p>
    <w:p w14:paraId="56E4B39E">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950" w:name="_Toc15510"/>
      <w:bookmarkStart w:id="2951" w:name="_Toc26038"/>
      <w:bookmarkStart w:id="2952" w:name="_Toc12268"/>
      <w:bookmarkStart w:id="2953" w:name="_Toc21362"/>
      <w:bookmarkStart w:id="2954" w:name="_Toc109"/>
      <w:bookmarkStart w:id="2955" w:name="_Toc10941"/>
      <w:bookmarkStart w:id="2956" w:name="_Toc414519151"/>
      <w:bookmarkStart w:id="2957" w:name="_Toc10711"/>
      <w:bookmarkStart w:id="2958" w:name="_Toc17527"/>
      <w:bookmarkStart w:id="2959" w:name="_Toc29400"/>
      <w:r>
        <w:rPr>
          <w:rFonts w:hint="eastAsia" w:ascii="宋体" w:hAnsi="宋体" w:eastAsia="宋体" w:cs="宋体"/>
          <w:sz w:val="22"/>
          <w:szCs w:val="18"/>
          <w:lang w:val="en-US" w:eastAsia="zh-CN"/>
        </w:rPr>
        <w:t>24.1 争议的解决方式</w:t>
      </w:r>
      <w:bookmarkEnd w:id="2950"/>
      <w:bookmarkEnd w:id="2951"/>
      <w:bookmarkEnd w:id="2952"/>
      <w:bookmarkEnd w:id="2953"/>
      <w:bookmarkEnd w:id="2954"/>
      <w:bookmarkEnd w:id="2955"/>
      <w:bookmarkEnd w:id="2956"/>
      <w:bookmarkEnd w:id="2957"/>
      <w:bookmarkEnd w:id="2958"/>
      <w:bookmarkEnd w:id="2959"/>
    </w:p>
    <w:p w14:paraId="27CF3D56">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发包人和承包人在履行合同中发生争议的，经友好协商不成，可采取下列方式解决争议：</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30B2A424">
      <w:pPr>
        <w:pStyle w:val="30"/>
        <w:pageBreakBefore w:val="0"/>
        <w:widowControl w:val="0"/>
        <w:kinsoku/>
        <w:wordWrap/>
        <w:overflowPunct/>
        <w:topLinePunct w:val="0"/>
        <w:autoSpaceDN/>
        <w:bidi w:val="0"/>
        <w:adjustRightInd/>
        <w:snapToGrid/>
        <w:spacing w:line="360" w:lineRule="auto"/>
        <w:textAlignment w:val="auto"/>
        <w:outlineLvl w:val="3"/>
        <w:rPr>
          <w:rFonts w:hint="eastAsia" w:ascii="宋体" w:hAnsi="宋体" w:eastAsia="宋体" w:cs="宋体"/>
          <w:sz w:val="22"/>
          <w:szCs w:val="18"/>
          <w:lang w:val="en-US" w:eastAsia="zh-CN"/>
        </w:rPr>
      </w:pPr>
      <w:bookmarkStart w:id="2960" w:name="_Toc10427"/>
      <w:bookmarkStart w:id="2961" w:name="_Toc5120"/>
      <w:bookmarkStart w:id="2962" w:name="_Toc10079"/>
      <w:bookmarkStart w:id="2963" w:name="_Toc13122"/>
      <w:bookmarkStart w:id="2964" w:name="_Toc31827"/>
      <w:bookmarkStart w:id="2965" w:name="_Toc29632"/>
      <w:bookmarkStart w:id="2966" w:name="_Toc26210"/>
      <w:r>
        <w:rPr>
          <w:rFonts w:hint="eastAsia" w:ascii="宋体" w:hAnsi="宋体" w:eastAsia="宋体" w:cs="宋体"/>
          <w:sz w:val="22"/>
          <w:szCs w:val="18"/>
          <w:lang w:val="en-US" w:eastAsia="zh-CN"/>
        </w:rPr>
        <w:t>24.3 争议评审</w:t>
      </w:r>
      <w:bookmarkEnd w:id="2960"/>
      <w:bookmarkEnd w:id="2961"/>
      <w:bookmarkEnd w:id="2962"/>
      <w:bookmarkEnd w:id="2963"/>
      <w:bookmarkEnd w:id="2964"/>
      <w:bookmarkEnd w:id="2965"/>
      <w:bookmarkEnd w:id="2966"/>
    </w:p>
    <w:p w14:paraId="4942A46C">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24.3.1 争议评审组的确定：</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3DC79689">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24.3.8 争议评审费用的承担：</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23E0ED96">
      <w:pPr>
        <w:pStyle w:val="29"/>
        <w:pageBreakBefore w:val="0"/>
        <w:widowControl w:val="0"/>
        <w:kinsoku/>
        <w:wordWrap/>
        <w:overflowPunct/>
        <w:topLinePunct w:val="0"/>
        <w:autoSpaceDE/>
        <w:autoSpaceDN/>
        <w:bidi w:val="0"/>
        <w:adjustRightInd/>
        <w:snapToGrid/>
        <w:spacing w:before="0" w:beforeLines="-2147483648" w:afterLines="-2147483648" w:line="360" w:lineRule="auto"/>
        <w:textAlignment w:val="auto"/>
        <w:outlineLvl w:val="2"/>
        <w:rPr>
          <w:rFonts w:hint="eastAsia" w:ascii="宋体" w:hAnsi="宋体" w:eastAsia="宋体" w:cs="宋体"/>
          <w:sz w:val="24"/>
          <w:szCs w:val="24"/>
          <w:lang w:val="en-US" w:eastAsia="zh-CN"/>
        </w:rPr>
      </w:pPr>
      <w:bookmarkStart w:id="2967" w:name="_Toc3556"/>
      <w:bookmarkStart w:id="2968" w:name="_Toc25948"/>
      <w:bookmarkStart w:id="2969" w:name="_Toc2239"/>
      <w:bookmarkStart w:id="2970" w:name="_Toc22866"/>
      <w:bookmarkStart w:id="2971" w:name="_Toc15904"/>
      <w:bookmarkStart w:id="2972" w:name="_Toc22678"/>
      <w:bookmarkStart w:id="2973" w:name="_Toc8707"/>
      <w:r>
        <w:rPr>
          <w:rFonts w:hint="eastAsia" w:ascii="宋体" w:hAnsi="宋体" w:eastAsia="宋体" w:cs="宋体"/>
          <w:sz w:val="24"/>
          <w:szCs w:val="24"/>
          <w:lang w:val="en-US" w:eastAsia="zh-CN"/>
        </w:rPr>
        <w:t>25. 补充条款</w:t>
      </w:r>
      <w:bookmarkEnd w:id="2967"/>
      <w:bookmarkEnd w:id="2968"/>
      <w:bookmarkEnd w:id="2969"/>
      <w:bookmarkEnd w:id="2970"/>
      <w:bookmarkEnd w:id="2971"/>
      <w:bookmarkEnd w:id="2972"/>
      <w:bookmarkEnd w:id="2973"/>
    </w:p>
    <w:p w14:paraId="5A57AF76">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lang w:val="en-US" w:eastAsia="zh-CN"/>
        </w:rPr>
        <w:t>。</w:t>
      </w:r>
    </w:p>
    <w:p w14:paraId="42AE1BDB">
      <w:pPr>
        <w:rPr>
          <w:rFonts w:hint="eastAsia" w:ascii="宋体" w:hAnsi="宋体" w:eastAsia="宋体" w:cs="宋体"/>
          <w:sz w:val="22"/>
          <w:szCs w:val="22"/>
          <w:lang w:eastAsia="zh-CN"/>
        </w:rPr>
      </w:pPr>
      <w:r>
        <w:rPr>
          <w:rFonts w:hint="eastAsia" w:ascii="宋体" w:hAnsi="宋体" w:eastAsia="宋体" w:cs="宋体"/>
          <w:sz w:val="22"/>
          <w:szCs w:val="22"/>
          <w:lang w:eastAsia="zh-CN"/>
        </w:rPr>
        <w:br w:type="page"/>
      </w:r>
    </w:p>
    <w:bookmarkEnd w:id="372"/>
    <w:bookmarkEnd w:id="373"/>
    <w:bookmarkEnd w:id="374"/>
    <w:p w14:paraId="16F0EA02">
      <w:pPr>
        <w:pStyle w:val="29"/>
        <w:pageBreakBefore w:val="0"/>
        <w:widowControl w:val="0"/>
        <w:kinsoku/>
        <w:wordWrap/>
        <w:overflowPunct/>
        <w:autoSpaceDE/>
        <w:autoSpaceDN/>
        <w:bidi w:val="0"/>
        <w:adjustRightInd/>
        <w:snapToGrid/>
        <w:spacing w:before="0" w:beforeLines="-2147483648" w:afterLines="-2147483648" w:line="520" w:lineRule="exact"/>
        <w:ind w:left="0" w:leftChars="0" w:right="0" w:rightChars="0" w:firstLine="0" w:firstLineChars="0"/>
        <w:jc w:val="center"/>
        <w:textAlignment w:val="auto"/>
        <w:outlineLvl w:val="1"/>
        <w:rPr>
          <w:rFonts w:hint="eastAsia" w:ascii="宋体" w:hAnsi="宋体" w:eastAsia="宋体" w:cs="宋体"/>
          <w:b/>
          <w:bCs/>
          <w:sz w:val="24"/>
          <w:szCs w:val="24"/>
          <w:lang w:val="en-US" w:eastAsia="zh-CN"/>
        </w:rPr>
      </w:pPr>
      <w:bookmarkStart w:id="2974" w:name="_Toc308465211"/>
      <w:bookmarkStart w:id="2975" w:name="_Toc18922"/>
      <w:bookmarkStart w:id="2976" w:name="_Toc259698723"/>
      <w:bookmarkStart w:id="2977" w:name="_Toc15531"/>
      <w:bookmarkStart w:id="2978" w:name="_Toc4783"/>
      <w:bookmarkStart w:id="2979" w:name="_Toc30319"/>
      <w:r>
        <w:rPr>
          <w:rFonts w:hint="eastAsia" w:ascii="宋体" w:hAnsi="宋体" w:eastAsia="宋体" w:cs="宋体"/>
          <w:b/>
          <w:bCs/>
          <w:sz w:val="24"/>
          <w:szCs w:val="24"/>
          <w:lang w:val="en-US" w:eastAsia="zh-CN"/>
        </w:rPr>
        <w:t>第三节 合同附件格式</w:t>
      </w:r>
      <w:bookmarkEnd w:id="2974"/>
      <w:bookmarkEnd w:id="2975"/>
      <w:bookmarkEnd w:id="2976"/>
      <w:bookmarkEnd w:id="2977"/>
      <w:bookmarkEnd w:id="2978"/>
      <w:bookmarkEnd w:id="2979"/>
      <w:r>
        <w:rPr>
          <w:rFonts w:hint="eastAsia" w:ascii="宋体" w:hAnsi="宋体" w:eastAsia="宋体" w:cs="宋体"/>
          <w:b/>
          <w:bCs/>
          <w:sz w:val="24"/>
          <w:szCs w:val="24"/>
          <w:lang w:val="en-US" w:eastAsia="zh-CN"/>
        </w:rPr>
        <w:t>（参考格式）</w:t>
      </w:r>
    </w:p>
    <w:p w14:paraId="42D6332A">
      <w:pPr>
        <w:rPr>
          <w:rFonts w:hint="eastAsia" w:ascii="宋体" w:hAnsi="宋体" w:eastAsia="宋体" w:cs="宋体"/>
          <w:sz w:val="20"/>
          <w:szCs w:val="22"/>
          <w:lang w:val="en-US" w:eastAsia="zh-CN"/>
        </w:rPr>
      </w:pPr>
    </w:p>
    <w:p w14:paraId="6C1A3236">
      <w:pPr>
        <w:pStyle w:val="39"/>
        <w:outlineLvl w:val="2"/>
        <w:rPr>
          <w:rFonts w:hint="eastAsia" w:ascii="宋体" w:hAnsi="宋体" w:eastAsia="宋体" w:cs="宋体"/>
          <w:b w:val="0"/>
          <w:color w:val="auto"/>
          <w:sz w:val="24"/>
          <w:szCs w:val="24"/>
          <w:lang w:val="en-US" w:eastAsia="zh-CN"/>
        </w:rPr>
      </w:pPr>
      <w:bookmarkStart w:id="2980" w:name="_Toc14777"/>
      <w:r>
        <w:rPr>
          <w:rFonts w:hint="eastAsia" w:ascii="宋体" w:hAnsi="宋体" w:eastAsia="宋体" w:cs="宋体"/>
          <w:b w:val="0"/>
          <w:color w:val="auto"/>
          <w:sz w:val="24"/>
          <w:szCs w:val="24"/>
          <w:lang w:val="en-US" w:eastAsia="zh-CN"/>
        </w:rPr>
        <w:t>附件一：合同协议书</w:t>
      </w:r>
      <w:bookmarkEnd w:id="2980"/>
    </w:p>
    <w:p w14:paraId="4C8C06DC">
      <w:pPr>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28"/>
          <w:szCs w:val="28"/>
        </w:rPr>
      </w:pPr>
      <w:r>
        <w:rPr>
          <w:rFonts w:hint="eastAsia" w:ascii="宋体" w:hAnsi="宋体" w:eastAsia="宋体" w:cs="宋体"/>
          <w:b/>
          <w:sz w:val="28"/>
          <w:szCs w:val="28"/>
        </w:rPr>
        <w:t>合同协议书</w:t>
      </w:r>
    </w:p>
    <w:p w14:paraId="652E26F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u w:val="single"/>
        </w:rPr>
        <w:t xml:space="preserve">         </w:t>
      </w:r>
      <w:r>
        <w:rPr>
          <w:rFonts w:hint="eastAsia" w:ascii="宋体" w:hAnsi="宋体" w:eastAsia="宋体" w:cs="宋体"/>
          <w:sz w:val="21"/>
          <w:szCs w:val="21"/>
        </w:rPr>
        <w:t>（发包人名称，以下简称</w:t>
      </w:r>
      <w:r>
        <w:rPr>
          <w:rFonts w:hint="eastAsia" w:ascii="宋体" w:hAnsi="宋体" w:eastAsia="宋体" w:cs="宋体"/>
          <w:sz w:val="21"/>
          <w:szCs w:val="21"/>
          <w:lang w:eastAsia="zh-CN"/>
        </w:rPr>
        <w:t>“</w:t>
      </w:r>
      <w:r>
        <w:rPr>
          <w:rFonts w:hint="eastAsia" w:ascii="宋体" w:hAnsi="宋体" w:eastAsia="宋体" w:cs="宋体"/>
          <w:sz w:val="21"/>
          <w:szCs w:val="21"/>
        </w:rPr>
        <w:t>发包人</w:t>
      </w:r>
      <w:r>
        <w:rPr>
          <w:rFonts w:hint="eastAsia" w:ascii="宋体" w:hAnsi="宋体" w:eastAsia="宋体" w:cs="宋体"/>
          <w:sz w:val="21"/>
          <w:szCs w:val="21"/>
          <w:lang w:eastAsia="zh-CN"/>
        </w:rPr>
        <w:t>”</w:t>
      </w:r>
      <w:r>
        <w:rPr>
          <w:rFonts w:hint="eastAsia" w:ascii="宋体" w:hAnsi="宋体" w:eastAsia="宋体" w:cs="宋体"/>
          <w:sz w:val="21"/>
          <w:szCs w:val="21"/>
        </w:rPr>
        <w:t>）为实施</w:t>
      </w:r>
      <w:r>
        <w:rPr>
          <w:rFonts w:hint="eastAsia" w:ascii="宋体" w:hAnsi="宋体" w:eastAsia="宋体" w:cs="宋体"/>
          <w:sz w:val="21"/>
          <w:szCs w:val="21"/>
          <w:u w:val="single"/>
        </w:rPr>
        <w:t xml:space="preserve">              </w:t>
      </w:r>
      <w:r>
        <w:rPr>
          <w:rFonts w:hint="eastAsia" w:ascii="宋体" w:hAnsi="宋体" w:eastAsia="宋体" w:cs="宋体"/>
          <w:sz w:val="21"/>
          <w:szCs w:val="21"/>
        </w:rPr>
        <w:t>（项目名称），已接受</w:t>
      </w:r>
      <w:r>
        <w:rPr>
          <w:rFonts w:hint="eastAsia" w:ascii="宋体" w:hAnsi="宋体" w:eastAsia="宋体" w:cs="宋体"/>
          <w:sz w:val="21"/>
          <w:szCs w:val="21"/>
          <w:u w:val="single"/>
        </w:rPr>
        <w:t xml:space="preserve">       </w:t>
      </w:r>
      <w:r>
        <w:rPr>
          <w:rFonts w:hint="eastAsia" w:ascii="宋体" w:hAnsi="宋体" w:eastAsia="宋体" w:cs="宋体"/>
          <w:sz w:val="21"/>
          <w:szCs w:val="21"/>
        </w:rPr>
        <w:t>（承包人名称，以下简称</w:t>
      </w:r>
      <w:r>
        <w:rPr>
          <w:rFonts w:hint="eastAsia" w:ascii="宋体" w:hAnsi="宋体" w:eastAsia="宋体" w:cs="宋体"/>
          <w:sz w:val="21"/>
          <w:szCs w:val="21"/>
          <w:lang w:eastAsia="zh-CN"/>
        </w:rPr>
        <w:t>“</w:t>
      </w:r>
      <w:r>
        <w:rPr>
          <w:rFonts w:hint="eastAsia" w:ascii="宋体" w:hAnsi="宋体" w:eastAsia="宋体" w:cs="宋体"/>
          <w:sz w:val="21"/>
          <w:szCs w:val="21"/>
        </w:rPr>
        <w:t>承包人</w:t>
      </w:r>
      <w:r>
        <w:rPr>
          <w:rFonts w:hint="eastAsia" w:ascii="宋体" w:hAnsi="宋体" w:eastAsia="宋体" w:cs="宋体"/>
          <w:sz w:val="21"/>
          <w:szCs w:val="21"/>
          <w:lang w:eastAsia="zh-CN"/>
        </w:rPr>
        <w:t>”</w:t>
      </w:r>
      <w:r>
        <w:rPr>
          <w:rFonts w:hint="eastAsia" w:ascii="宋体" w:hAnsi="宋体" w:eastAsia="宋体" w:cs="宋体"/>
          <w:sz w:val="21"/>
          <w:szCs w:val="21"/>
        </w:rPr>
        <w:t>）对</w:t>
      </w:r>
      <w:r>
        <w:rPr>
          <w:rFonts w:hint="eastAsia" w:ascii="宋体" w:hAnsi="宋体" w:eastAsia="宋体" w:cs="宋体"/>
          <w:sz w:val="21"/>
          <w:szCs w:val="21"/>
          <w:u w:val="single"/>
        </w:rPr>
        <w:t xml:space="preserve">            </w:t>
      </w:r>
      <w:r>
        <w:rPr>
          <w:rFonts w:hint="eastAsia" w:ascii="宋体" w:hAnsi="宋体" w:eastAsia="宋体" w:cs="宋体"/>
          <w:sz w:val="21"/>
          <w:szCs w:val="21"/>
        </w:rPr>
        <w:t>（项目名称）</w:t>
      </w:r>
      <w:r>
        <w:rPr>
          <w:rFonts w:hint="eastAsia" w:ascii="宋体" w:hAnsi="宋体" w:eastAsia="宋体" w:cs="宋体"/>
          <w:sz w:val="21"/>
          <w:szCs w:val="21"/>
          <w:u w:val="single"/>
        </w:rPr>
        <w:t xml:space="preserve">          </w:t>
      </w:r>
      <w:r>
        <w:rPr>
          <w:rFonts w:hint="eastAsia" w:ascii="宋体" w:hAnsi="宋体" w:eastAsia="宋体" w:cs="宋体"/>
          <w:sz w:val="21"/>
          <w:szCs w:val="21"/>
        </w:rPr>
        <w:t>（标段名称）的工程总承包投标，并确定其为中标人。发包人和承包人共同达成如下协议。</w:t>
      </w:r>
    </w:p>
    <w:p w14:paraId="5E734C9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 本协议书与下列文件一起构成合同文件：</w:t>
      </w:r>
    </w:p>
    <w:p w14:paraId="607D269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（1）合同协议书及补充合同协议书（含评标期间和合同谈判过程中的澄清文件和补充资料）；</w:t>
      </w:r>
    </w:p>
    <w:p w14:paraId="4CED4C6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（2）中标通知书；</w:t>
      </w:r>
    </w:p>
    <w:p w14:paraId="7CA0624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（3）投标函及投标函附录、招标文件修改通知；</w:t>
      </w:r>
    </w:p>
    <w:p w14:paraId="5340E16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（4）专用合同条款；</w:t>
      </w:r>
    </w:p>
    <w:p w14:paraId="507C48B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（5）通用合同条款；</w:t>
      </w:r>
    </w:p>
    <w:p w14:paraId="70A4CC5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（6）发包人要求；</w:t>
      </w:r>
    </w:p>
    <w:p w14:paraId="1E653D6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（7）价格清单；</w:t>
      </w:r>
    </w:p>
    <w:p w14:paraId="53BBF67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（8）承包人建议书；</w:t>
      </w:r>
    </w:p>
    <w:p w14:paraId="7718FA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（9）承包人实施方案；</w:t>
      </w:r>
    </w:p>
    <w:p w14:paraId="744AB12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（10）承包人有关人员、设备投入的承诺；</w:t>
      </w:r>
    </w:p>
    <w:p w14:paraId="0DD7637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（11）构成本合同组成部分的其他文件</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w:t>
      </w:r>
    </w:p>
    <w:p w14:paraId="243975E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 上述文件互相补充和解释，如有不明确或不一致之处，以合同约定次序在先者为准。</w:t>
      </w:r>
    </w:p>
    <w:p w14:paraId="1FC3080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 签约合同价：人民币（大写）</w:t>
      </w:r>
      <w:bookmarkStart w:id="2981" w:name="OLE_LINK144"/>
      <w:bookmarkStart w:id="2982" w:name="OLE_LINK145"/>
      <w:bookmarkStart w:id="2983" w:name="OLE_LINK143"/>
      <w:bookmarkStart w:id="2984" w:name="OLE_LINK146"/>
      <w:r>
        <w:rPr>
          <w:rFonts w:hint="eastAsia" w:ascii="宋体" w:hAnsi="宋体" w:eastAsia="宋体" w:cs="宋体"/>
          <w:sz w:val="21"/>
          <w:szCs w:val="21"/>
          <w:u w:val="single"/>
        </w:rPr>
        <w:t xml:space="preserve">              </w:t>
      </w:r>
      <w:bookmarkEnd w:id="2981"/>
      <w:bookmarkEnd w:id="2982"/>
      <w:bookmarkEnd w:id="2983"/>
      <w:bookmarkEnd w:id="2984"/>
      <w:r>
        <w:rPr>
          <w:rFonts w:hint="eastAsia" w:ascii="宋体" w:hAnsi="宋体" w:eastAsia="宋体" w:cs="宋体"/>
          <w:sz w:val="21"/>
          <w:szCs w:val="21"/>
          <w:u w:val="single"/>
        </w:rPr>
        <w:t xml:space="preserve"> </w:t>
      </w:r>
      <w:r>
        <w:rPr>
          <w:rFonts w:hint="eastAsia" w:ascii="宋体" w:hAnsi="宋体" w:eastAsia="宋体" w:cs="宋体"/>
          <w:sz w:val="21"/>
          <w:szCs w:val="21"/>
        </w:rPr>
        <w:t>（¥</w:t>
      </w:r>
      <w:r>
        <w:rPr>
          <w:rFonts w:hint="eastAsia" w:ascii="宋体" w:hAnsi="宋体" w:eastAsia="宋体" w:cs="宋体"/>
          <w:sz w:val="21"/>
          <w:szCs w:val="21"/>
          <w:u w:val="single"/>
        </w:rPr>
        <w:t xml:space="preserve">             </w:t>
      </w:r>
      <w:r>
        <w:rPr>
          <w:rFonts w:hint="eastAsia" w:ascii="宋体" w:hAnsi="宋体" w:eastAsia="宋体" w:cs="宋体"/>
          <w:sz w:val="21"/>
          <w:szCs w:val="21"/>
        </w:rPr>
        <w:t>元）。</w:t>
      </w:r>
    </w:p>
    <w:p w14:paraId="4896DF1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 承包人</w:t>
      </w:r>
      <w:r>
        <w:rPr>
          <w:rFonts w:hint="eastAsia" w:ascii="宋体" w:hAnsi="宋体" w:eastAsia="宋体" w:cs="宋体"/>
          <w:sz w:val="21"/>
          <w:szCs w:val="21"/>
          <w:lang w:val="en-US" w:eastAsia="zh-CN"/>
        </w:rPr>
        <w:t>总承包</w:t>
      </w:r>
      <w:r>
        <w:rPr>
          <w:rFonts w:hint="eastAsia" w:ascii="宋体" w:hAnsi="宋体" w:eastAsia="宋体" w:cs="宋体"/>
          <w:sz w:val="21"/>
          <w:szCs w:val="21"/>
        </w:rPr>
        <w:t>项目经理：</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1968D44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设计负责人：</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48609F2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u w:val="single"/>
          <w:lang w:eastAsia="zh-CN"/>
        </w:rPr>
      </w:pPr>
      <w:r>
        <w:rPr>
          <w:rFonts w:hint="eastAsia" w:ascii="宋体" w:hAnsi="宋体" w:eastAsia="宋体" w:cs="宋体"/>
          <w:sz w:val="21"/>
          <w:szCs w:val="21"/>
          <w:lang w:val="en-US" w:eastAsia="zh-CN"/>
        </w:rPr>
        <w:t>施工</w:t>
      </w:r>
      <w:r>
        <w:rPr>
          <w:rFonts w:hint="eastAsia" w:ascii="宋体" w:hAnsi="宋体" w:eastAsia="宋体" w:cs="宋体"/>
          <w:sz w:val="21"/>
          <w:szCs w:val="21"/>
        </w:rPr>
        <w:t>负责人</w:t>
      </w:r>
      <w:r>
        <w:rPr>
          <w:rFonts w:hint="eastAsia" w:ascii="宋体" w:hAnsi="宋体" w:eastAsia="宋体" w:cs="宋体"/>
          <w:sz w:val="21"/>
          <w:szCs w:val="21"/>
          <w:lang w:eastAsia="zh-CN"/>
        </w:rPr>
        <w:t>：：</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u w:val="none"/>
          <w:lang w:eastAsia="zh-CN"/>
        </w:rPr>
        <w:t>；</w:t>
      </w:r>
    </w:p>
    <w:p w14:paraId="28568FE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u w:val="none"/>
          <w:lang w:val="en-US" w:eastAsia="zh-CN"/>
        </w:rPr>
      </w:pPr>
      <w:r>
        <w:rPr>
          <w:rFonts w:hint="eastAsia" w:ascii="宋体" w:hAnsi="宋体" w:eastAsia="宋体" w:cs="宋体"/>
          <w:sz w:val="21"/>
          <w:szCs w:val="21"/>
          <w:u w:val="none"/>
          <w:lang w:val="en-US" w:eastAsia="zh-CN"/>
        </w:rPr>
        <w:t>施工技术负责人</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w:t>
      </w:r>
    </w:p>
    <w:p w14:paraId="6645D2E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u w:val="none"/>
        </w:rPr>
      </w:pPr>
      <w:r>
        <w:rPr>
          <w:rFonts w:hint="eastAsia" w:ascii="宋体" w:hAnsi="宋体" w:eastAsia="宋体" w:cs="宋体"/>
          <w:sz w:val="21"/>
          <w:szCs w:val="21"/>
          <w:u w:val="none"/>
          <w:lang w:val="en-US" w:eastAsia="zh-CN"/>
        </w:rPr>
        <w:t>专职安全生产管理人员：</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rPr>
        <w:t xml:space="preserve">。 </w:t>
      </w:r>
    </w:p>
    <w:p w14:paraId="17447B3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 工程质量符合的标准和要求：</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7009DD9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 承包人承诺按合同约定承担工程的设计、实施、竣工及缺陷修复。</w:t>
      </w:r>
    </w:p>
    <w:p w14:paraId="776CA61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7. 发包人承诺按合同约定的条件、时间和方式向承包人支付合同价款。</w:t>
      </w:r>
    </w:p>
    <w:p w14:paraId="395D42D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8. 承包人计划开始工作时间：</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，实际开始工作时间按照监理人开始工作通知中载明的开始工作时间为准。计划工期为</w:t>
      </w:r>
      <w:r>
        <w:rPr>
          <w:rFonts w:hint="eastAsia" w:ascii="宋体" w:hAnsi="宋体" w:eastAsia="宋体" w:cs="宋体"/>
          <w:sz w:val="21"/>
          <w:szCs w:val="21"/>
          <w:u w:val="single"/>
        </w:rPr>
        <w:t xml:space="preserve">      </w:t>
      </w:r>
      <w:r>
        <w:rPr>
          <w:rFonts w:hint="eastAsia" w:ascii="宋体" w:hAnsi="宋体" w:eastAsia="宋体" w:cs="宋体"/>
          <w:sz w:val="21"/>
          <w:szCs w:val="21"/>
        </w:rPr>
        <w:t>天。</w:t>
      </w:r>
    </w:p>
    <w:p w14:paraId="4BAFB1A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9. 本合同一式</w:t>
      </w:r>
      <w:r>
        <w:rPr>
          <w:rFonts w:hint="eastAsia" w:ascii="宋体" w:hAnsi="宋体" w:eastAsia="宋体" w:cs="宋体"/>
          <w:bCs/>
          <w:sz w:val="21"/>
          <w:szCs w:val="21"/>
          <w:u w:val="single"/>
        </w:rPr>
        <w:t xml:space="preserve"> </w:t>
      </w:r>
      <w:r>
        <w:rPr>
          <w:rFonts w:hint="eastAsia" w:ascii="宋体" w:hAnsi="宋体" w:eastAsia="宋体" w:cs="宋体"/>
          <w:bCs/>
          <w:sz w:val="21"/>
          <w:szCs w:val="21"/>
          <w:u w:val="single"/>
          <w:lang w:val="en-US" w:eastAsia="zh-CN"/>
        </w:rPr>
        <w:t xml:space="preserve"> </w:t>
      </w:r>
      <w:r>
        <w:rPr>
          <w:rFonts w:hint="eastAsia" w:ascii="宋体" w:hAnsi="宋体" w:eastAsia="宋体" w:cs="宋体"/>
          <w:bCs/>
          <w:sz w:val="21"/>
          <w:szCs w:val="21"/>
          <w:u w:val="single"/>
        </w:rPr>
        <w:t xml:space="preserve"> </w:t>
      </w:r>
      <w:r>
        <w:rPr>
          <w:rFonts w:hint="eastAsia" w:ascii="宋体" w:hAnsi="宋体" w:eastAsia="宋体" w:cs="宋体"/>
          <w:sz w:val="21"/>
          <w:szCs w:val="21"/>
        </w:rPr>
        <w:t>份；其中正本</w:t>
      </w:r>
      <w:r>
        <w:rPr>
          <w:rFonts w:hint="eastAsia" w:ascii="宋体" w:hAnsi="宋体" w:eastAsia="宋体" w:cs="宋体"/>
          <w:bCs/>
          <w:sz w:val="21"/>
          <w:szCs w:val="21"/>
          <w:u w:val="single"/>
        </w:rPr>
        <w:t xml:space="preserve"> </w:t>
      </w:r>
      <w:r>
        <w:rPr>
          <w:rFonts w:hint="eastAsia" w:ascii="宋体" w:hAnsi="宋体" w:eastAsia="宋体" w:cs="宋体"/>
          <w:bCs/>
          <w:sz w:val="21"/>
          <w:szCs w:val="21"/>
          <w:u w:val="single"/>
          <w:lang w:val="en-US" w:eastAsia="zh-CN"/>
        </w:rPr>
        <w:t xml:space="preserve"> </w:t>
      </w:r>
      <w:r>
        <w:rPr>
          <w:rFonts w:hint="eastAsia" w:ascii="宋体" w:hAnsi="宋体" w:eastAsia="宋体" w:cs="宋体"/>
          <w:bCs/>
          <w:sz w:val="21"/>
          <w:szCs w:val="21"/>
          <w:u w:val="single"/>
        </w:rPr>
        <w:t xml:space="preserve"> </w:t>
      </w:r>
      <w:r>
        <w:rPr>
          <w:rFonts w:hint="eastAsia" w:ascii="宋体" w:hAnsi="宋体" w:eastAsia="宋体" w:cs="宋体"/>
          <w:sz w:val="21"/>
          <w:szCs w:val="21"/>
        </w:rPr>
        <w:t>份，发包人、承包人各执</w:t>
      </w:r>
      <w:r>
        <w:rPr>
          <w:rFonts w:hint="eastAsia" w:ascii="宋体" w:hAnsi="宋体" w:eastAsia="宋体" w:cs="宋体"/>
          <w:bCs/>
          <w:sz w:val="21"/>
          <w:szCs w:val="21"/>
          <w:u w:val="single"/>
        </w:rPr>
        <w:t xml:space="preserve">   </w:t>
      </w:r>
      <w:r>
        <w:rPr>
          <w:rFonts w:hint="eastAsia" w:ascii="宋体" w:hAnsi="宋体" w:eastAsia="宋体" w:cs="宋体"/>
          <w:sz w:val="21"/>
          <w:szCs w:val="21"/>
        </w:rPr>
        <w:t>份；副本</w:t>
      </w:r>
      <w:r>
        <w:rPr>
          <w:rFonts w:hint="eastAsia" w:ascii="宋体" w:hAnsi="宋体" w:eastAsia="宋体" w:cs="宋体"/>
          <w:bCs/>
          <w:sz w:val="21"/>
          <w:szCs w:val="21"/>
          <w:u w:val="single"/>
        </w:rPr>
        <w:t xml:space="preserve">   </w:t>
      </w:r>
      <w:r>
        <w:rPr>
          <w:rFonts w:hint="eastAsia" w:ascii="宋体" w:hAnsi="宋体" w:eastAsia="宋体" w:cs="宋体"/>
          <w:sz w:val="21"/>
          <w:szCs w:val="21"/>
        </w:rPr>
        <w:t>份，发包人、承包人各执</w:t>
      </w:r>
      <w:r>
        <w:rPr>
          <w:rFonts w:hint="eastAsia" w:ascii="宋体" w:hAnsi="宋体" w:eastAsia="宋体" w:cs="宋体"/>
          <w:bCs/>
          <w:sz w:val="21"/>
          <w:szCs w:val="21"/>
          <w:u w:val="single"/>
        </w:rPr>
        <w:t xml:space="preserve">   </w:t>
      </w:r>
      <w:r>
        <w:rPr>
          <w:rFonts w:hint="eastAsia" w:ascii="宋体" w:hAnsi="宋体" w:eastAsia="宋体" w:cs="宋体"/>
          <w:sz w:val="21"/>
          <w:szCs w:val="21"/>
        </w:rPr>
        <w:t>份，其余副本由发包人分送各有关单位</w:t>
      </w:r>
      <w:r>
        <w:rPr>
          <w:rFonts w:hint="eastAsia" w:ascii="宋体" w:hAnsi="宋体" w:eastAsia="宋体" w:cs="宋体"/>
          <w:sz w:val="21"/>
          <w:szCs w:val="21"/>
          <w:lang w:eastAsia="zh-CN"/>
        </w:rPr>
        <w:t>。</w:t>
      </w:r>
    </w:p>
    <w:p w14:paraId="41F7E3F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10. 合同未尽事宜，双方另行签订补充协议。补充协议是合同的组成部分。</w:t>
      </w:r>
    </w:p>
    <w:p w14:paraId="32ABCC3C">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rPr>
      </w:pPr>
    </w:p>
    <w:p w14:paraId="022D4F4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p>
    <w:p w14:paraId="667509A3">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rPr>
      </w:pPr>
    </w:p>
    <w:p w14:paraId="77E9B516">
      <w:pPr>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textAlignment w:val="auto"/>
        <w:rPr>
          <w:rFonts w:hint="eastAsia" w:ascii="宋体" w:hAnsi="宋体" w:eastAsia="宋体" w:cs="宋体"/>
          <w:w w:val="90"/>
          <w:sz w:val="21"/>
          <w:szCs w:val="21"/>
        </w:rPr>
      </w:pPr>
      <w:r>
        <w:rPr>
          <w:rFonts w:hint="eastAsia" w:ascii="宋体" w:hAnsi="宋体" w:eastAsia="宋体" w:cs="宋体"/>
          <w:sz w:val="21"/>
          <w:szCs w:val="21"/>
        </w:rPr>
        <w:t>发包人：</w:t>
      </w:r>
      <w:r>
        <w:rPr>
          <w:rFonts w:hint="eastAsia" w:ascii="宋体" w:hAnsi="宋体" w:eastAsia="宋体" w:cs="宋体"/>
          <w:w w:val="90"/>
          <w:sz w:val="21"/>
          <w:szCs w:val="21"/>
          <w:u w:val="single"/>
        </w:rPr>
        <w:t xml:space="preserve">     </w:t>
      </w:r>
      <w:r>
        <w:rPr>
          <w:rFonts w:hint="eastAsia" w:ascii="宋体" w:hAnsi="宋体" w:eastAsia="宋体" w:cs="宋体"/>
          <w:w w:val="90"/>
          <w:sz w:val="21"/>
          <w:szCs w:val="21"/>
          <w:u w:val="single"/>
          <w:lang w:val="en-US" w:eastAsia="zh-CN"/>
        </w:rPr>
        <w:t xml:space="preserve">   </w:t>
      </w:r>
      <w:r>
        <w:rPr>
          <w:rFonts w:hint="eastAsia" w:ascii="宋体" w:hAnsi="宋体" w:eastAsia="宋体" w:cs="宋体"/>
          <w:w w:val="90"/>
          <w:sz w:val="21"/>
          <w:szCs w:val="21"/>
          <w:u w:val="single"/>
        </w:rPr>
        <w:t xml:space="preserve">   </w:t>
      </w:r>
      <w:r>
        <w:rPr>
          <w:rFonts w:hint="eastAsia" w:ascii="宋体" w:hAnsi="宋体" w:eastAsia="宋体" w:cs="宋体"/>
          <w:sz w:val="21"/>
          <w:szCs w:val="21"/>
        </w:rPr>
        <w:t>（盖单位</w:t>
      </w:r>
      <w:r>
        <w:rPr>
          <w:rFonts w:hint="eastAsia" w:ascii="宋体" w:hAnsi="宋体" w:eastAsia="宋体" w:cs="宋体"/>
          <w:sz w:val="21"/>
          <w:szCs w:val="21"/>
          <w:lang w:val="en-US" w:eastAsia="zh-CN"/>
        </w:rPr>
        <w:t>公</w:t>
      </w:r>
      <w:r>
        <w:rPr>
          <w:rFonts w:hint="eastAsia" w:ascii="宋体" w:hAnsi="宋体" w:eastAsia="宋体" w:cs="宋体"/>
          <w:sz w:val="21"/>
          <w:szCs w:val="21"/>
        </w:rPr>
        <w:t xml:space="preserve">章）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承包人（联合体牵头人）：</w:t>
      </w:r>
      <w:r>
        <w:rPr>
          <w:rFonts w:hint="eastAsia" w:ascii="宋体" w:hAnsi="宋体" w:eastAsia="宋体" w:cs="宋体"/>
          <w:w w:val="90"/>
          <w:sz w:val="21"/>
          <w:szCs w:val="21"/>
          <w:u w:val="single"/>
        </w:rPr>
        <w:t xml:space="preserve">   </w:t>
      </w:r>
      <w:r>
        <w:rPr>
          <w:rFonts w:hint="eastAsia" w:ascii="宋体" w:hAnsi="宋体" w:eastAsia="宋体" w:cs="宋体"/>
          <w:sz w:val="21"/>
          <w:szCs w:val="21"/>
        </w:rPr>
        <w:t>（盖单位</w:t>
      </w:r>
      <w:r>
        <w:rPr>
          <w:rFonts w:hint="eastAsia" w:ascii="宋体" w:hAnsi="宋体" w:eastAsia="宋体" w:cs="宋体"/>
          <w:sz w:val="21"/>
          <w:szCs w:val="21"/>
          <w:lang w:val="en-US" w:eastAsia="zh-CN"/>
        </w:rPr>
        <w:t>公</w:t>
      </w:r>
      <w:r>
        <w:rPr>
          <w:rFonts w:hint="eastAsia" w:ascii="宋体" w:hAnsi="宋体" w:eastAsia="宋体" w:cs="宋体"/>
          <w:sz w:val="21"/>
          <w:szCs w:val="21"/>
        </w:rPr>
        <w:t>章）</w:t>
      </w:r>
    </w:p>
    <w:p w14:paraId="34180935">
      <w:pPr>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textAlignment w:val="auto"/>
        <w:rPr>
          <w:rFonts w:hint="eastAsia" w:ascii="宋体" w:hAnsi="宋体" w:eastAsia="宋体" w:cs="宋体"/>
          <w:w w:val="90"/>
          <w:sz w:val="21"/>
          <w:szCs w:val="21"/>
        </w:rPr>
      </w:pPr>
      <w:r>
        <w:rPr>
          <w:rFonts w:hint="eastAsia" w:ascii="宋体" w:hAnsi="宋体" w:eastAsia="宋体" w:cs="宋体"/>
          <w:sz w:val="21"/>
          <w:szCs w:val="21"/>
        </w:rPr>
        <w:t>法定代表人：</w:t>
      </w:r>
      <w:r>
        <w:rPr>
          <w:rFonts w:hint="eastAsia" w:ascii="宋体" w:hAnsi="宋体" w:eastAsia="宋体" w:cs="宋体"/>
          <w:w w:val="90"/>
          <w:sz w:val="21"/>
          <w:szCs w:val="21"/>
          <w:u w:val="single"/>
        </w:rPr>
        <w:t xml:space="preserve">         </w:t>
      </w:r>
      <w:r>
        <w:rPr>
          <w:rFonts w:hint="eastAsia" w:ascii="宋体" w:hAnsi="宋体" w:eastAsia="宋体" w:cs="宋体"/>
          <w:w w:val="90"/>
          <w:sz w:val="21"/>
          <w:szCs w:val="21"/>
          <w:u w:val="single"/>
          <w:lang w:val="en-US" w:eastAsia="zh-CN"/>
        </w:rPr>
        <w:t xml:space="preserve">   </w:t>
      </w:r>
      <w:r>
        <w:rPr>
          <w:rFonts w:hint="eastAsia" w:ascii="宋体" w:hAnsi="宋体" w:eastAsia="宋体" w:cs="宋体"/>
          <w:w w:val="90"/>
          <w:sz w:val="21"/>
          <w:szCs w:val="21"/>
          <w:u w:val="single"/>
        </w:rPr>
        <w:t xml:space="preserve">          </w:t>
      </w:r>
      <w:r>
        <w:rPr>
          <w:rFonts w:hint="eastAsia" w:ascii="宋体" w:hAnsi="宋体" w:eastAsia="宋体" w:cs="宋体"/>
          <w:w w:val="90"/>
          <w:sz w:val="21"/>
          <w:szCs w:val="21"/>
        </w:rPr>
        <w:t xml:space="preserve">    </w:t>
      </w:r>
      <w:r>
        <w:rPr>
          <w:rFonts w:hint="eastAsia" w:ascii="宋体" w:hAnsi="宋体" w:eastAsia="宋体" w:cs="宋体"/>
          <w:w w:val="90"/>
          <w:sz w:val="21"/>
          <w:szCs w:val="21"/>
          <w:lang w:val="en-US" w:eastAsia="zh-CN"/>
        </w:rPr>
        <w:t xml:space="preserve">    </w:t>
      </w:r>
      <w:r>
        <w:rPr>
          <w:rFonts w:hint="eastAsia" w:ascii="宋体" w:hAnsi="宋体" w:eastAsia="宋体" w:cs="宋体"/>
          <w:sz w:val="21"/>
          <w:szCs w:val="21"/>
        </w:rPr>
        <w:t>法定代表人：</w:t>
      </w:r>
      <w:r>
        <w:rPr>
          <w:rFonts w:hint="eastAsia" w:ascii="宋体" w:hAnsi="宋体" w:eastAsia="宋体" w:cs="宋体"/>
          <w:sz w:val="21"/>
          <w:szCs w:val="21"/>
          <w:u w:val="single"/>
        </w:rPr>
        <w:t xml:space="preserve">                     </w:t>
      </w:r>
    </w:p>
    <w:p w14:paraId="26FFB653">
      <w:pPr>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textAlignment w:val="auto"/>
        <w:rPr>
          <w:rFonts w:hint="eastAsia" w:ascii="宋体" w:hAnsi="宋体" w:eastAsia="宋体" w:cs="宋体"/>
          <w:w w:val="90"/>
          <w:sz w:val="21"/>
          <w:szCs w:val="21"/>
        </w:rPr>
      </w:pPr>
      <w:r>
        <w:rPr>
          <w:rFonts w:hint="eastAsia" w:ascii="宋体" w:hAnsi="宋体" w:eastAsia="宋体" w:cs="宋体"/>
          <w:sz w:val="21"/>
          <w:szCs w:val="21"/>
        </w:rPr>
        <w:t>或委托代理人</w:t>
      </w:r>
      <w:r>
        <w:rPr>
          <w:rFonts w:hint="eastAsia" w:ascii="宋体" w:hAnsi="宋体" w:eastAsia="宋体" w:cs="宋体"/>
          <w:w w:val="90"/>
          <w:sz w:val="21"/>
          <w:szCs w:val="21"/>
        </w:rPr>
        <w:t>：</w:t>
      </w:r>
      <w:r>
        <w:rPr>
          <w:rFonts w:hint="eastAsia" w:ascii="宋体" w:hAnsi="宋体" w:eastAsia="宋体" w:cs="宋体"/>
          <w:w w:val="90"/>
          <w:sz w:val="21"/>
          <w:szCs w:val="21"/>
          <w:u w:val="single"/>
        </w:rPr>
        <w:t xml:space="preserve">      </w:t>
      </w:r>
      <w:r>
        <w:rPr>
          <w:rFonts w:hint="eastAsia" w:ascii="宋体" w:hAnsi="宋体" w:eastAsia="宋体" w:cs="宋体"/>
          <w:w w:val="90"/>
          <w:sz w:val="21"/>
          <w:szCs w:val="21"/>
          <w:u w:val="single"/>
          <w:lang w:val="en-US" w:eastAsia="zh-CN"/>
        </w:rPr>
        <w:t xml:space="preserve">   </w:t>
      </w:r>
      <w:r>
        <w:rPr>
          <w:rFonts w:hint="eastAsia" w:ascii="宋体" w:hAnsi="宋体" w:eastAsia="宋体" w:cs="宋体"/>
          <w:w w:val="90"/>
          <w:sz w:val="21"/>
          <w:szCs w:val="21"/>
          <w:u w:val="single"/>
        </w:rPr>
        <w:t xml:space="preserve">           </w:t>
      </w:r>
      <w:r>
        <w:rPr>
          <w:rFonts w:hint="eastAsia" w:ascii="宋体" w:hAnsi="宋体" w:eastAsia="宋体" w:cs="宋体"/>
          <w:w w:val="90"/>
          <w:sz w:val="21"/>
          <w:szCs w:val="21"/>
        </w:rPr>
        <w:t xml:space="preserve">   </w:t>
      </w:r>
      <w:r>
        <w:rPr>
          <w:rFonts w:hint="eastAsia" w:ascii="宋体" w:hAnsi="宋体" w:eastAsia="宋体" w:cs="宋体"/>
          <w:w w:val="90"/>
          <w:sz w:val="21"/>
          <w:szCs w:val="21"/>
          <w:lang w:val="en-US" w:eastAsia="zh-CN"/>
        </w:rPr>
        <w:t xml:space="preserve">     </w:t>
      </w:r>
      <w:r>
        <w:rPr>
          <w:rFonts w:hint="eastAsia" w:ascii="宋体" w:hAnsi="宋体" w:eastAsia="宋体" w:cs="宋体"/>
          <w:sz w:val="21"/>
          <w:szCs w:val="21"/>
        </w:rPr>
        <w:t>或委托代理人：</w:t>
      </w:r>
      <w:r>
        <w:rPr>
          <w:rFonts w:hint="eastAsia" w:ascii="宋体" w:hAnsi="宋体" w:eastAsia="宋体" w:cs="宋体"/>
          <w:w w:val="90"/>
          <w:sz w:val="21"/>
          <w:szCs w:val="21"/>
          <w:u w:val="single"/>
        </w:rPr>
        <w:t xml:space="preserve">                     </w:t>
      </w:r>
    </w:p>
    <w:p w14:paraId="6E69A2C5">
      <w:pPr>
        <w:keepNext w:val="0"/>
        <w:keepLines w:val="0"/>
        <w:pageBreakBefore w:val="0"/>
        <w:widowControl w:val="0"/>
        <w:kinsoku/>
        <w:wordWrap/>
        <w:overflowPunct/>
        <w:topLinePunct w:val="0"/>
        <w:autoSpaceDE/>
        <w:autoSpaceDN/>
        <w:bidi w:val="0"/>
        <w:adjustRightInd/>
        <w:spacing w:line="360" w:lineRule="auto"/>
        <w:ind w:left="0" w:leftChars="0" w:firstLine="0" w:firstLineChars="0"/>
        <w:textAlignment w:val="auto"/>
        <w:rPr>
          <w:rFonts w:hint="eastAsia" w:ascii="宋体" w:hAnsi="宋体" w:eastAsia="宋体" w:cs="宋体"/>
          <w:sz w:val="21"/>
          <w:szCs w:val="21"/>
        </w:rPr>
      </w:pPr>
      <w:r>
        <w:rPr>
          <w:rFonts w:hint="eastAsia" w:ascii="宋体" w:hAnsi="宋体" w:eastAsia="宋体" w:cs="宋体"/>
          <w:sz w:val="21"/>
          <w:szCs w:val="21"/>
        </w:rPr>
        <w:t>地    址：</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地    址：</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p w14:paraId="205C7B47">
      <w:pPr>
        <w:keepNext w:val="0"/>
        <w:keepLines w:val="0"/>
        <w:pageBreakBefore w:val="0"/>
        <w:widowControl w:val="0"/>
        <w:kinsoku/>
        <w:wordWrap/>
        <w:overflowPunct/>
        <w:topLinePunct w:val="0"/>
        <w:autoSpaceDE/>
        <w:autoSpaceDN/>
        <w:bidi w:val="0"/>
        <w:adjustRightInd/>
        <w:spacing w:line="360" w:lineRule="auto"/>
        <w:ind w:left="0" w:leftChars="0" w:firstLine="0" w:firstLineChars="0"/>
        <w:textAlignment w:val="auto"/>
        <w:rPr>
          <w:rFonts w:hint="eastAsia" w:ascii="宋体" w:hAnsi="宋体" w:eastAsia="宋体" w:cs="宋体"/>
          <w:sz w:val="21"/>
          <w:szCs w:val="21"/>
          <w:u w:val="single"/>
        </w:rPr>
      </w:pPr>
      <w:r>
        <w:rPr>
          <w:rFonts w:hint="eastAsia" w:ascii="宋体" w:hAnsi="宋体" w:eastAsia="宋体" w:cs="宋体"/>
          <w:sz w:val="21"/>
          <w:szCs w:val="21"/>
        </w:rPr>
        <w:t>电    话：</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电    话：</w:t>
      </w:r>
      <w:r>
        <w:rPr>
          <w:rFonts w:hint="eastAsia" w:ascii="宋体" w:hAnsi="宋体" w:eastAsia="宋体" w:cs="宋体"/>
          <w:sz w:val="21"/>
          <w:szCs w:val="21"/>
          <w:u w:val="single"/>
        </w:rPr>
        <w:t xml:space="preserve">                      </w:t>
      </w:r>
    </w:p>
    <w:p w14:paraId="1FBDC136">
      <w:pPr>
        <w:keepNext w:val="0"/>
        <w:keepLines w:val="0"/>
        <w:pageBreakBefore w:val="0"/>
        <w:widowControl w:val="0"/>
        <w:kinsoku/>
        <w:wordWrap/>
        <w:overflowPunct/>
        <w:topLinePunct w:val="0"/>
        <w:autoSpaceDE/>
        <w:autoSpaceDN/>
        <w:bidi w:val="0"/>
        <w:adjustRightInd/>
        <w:spacing w:line="360" w:lineRule="auto"/>
        <w:ind w:left="0" w:leftChars="0" w:firstLine="0" w:firstLineChars="0"/>
        <w:textAlignment w:val="auto"/>
        <w:rPr>
          <w:rFonts w:hint="eastAsia" w:ascii="宋体" w:hAnsi="宋体" w:eastAsia="宋体" w:cs="宋体"/>
          <w:sz w:val="21"/>
          <w:szCs w:val="21"/>
          <w:u w:val="single"/>
        </w:rPr>
      </w:pPr>
      <w:r>
        <w:rPr>
          <w:rFonts w:hint="eastAsia" w:ascii="宋体" w:hAnsi="宋体" w:eastAsia="宋体" w:cs="宋体"/>
          <w:sz w:val="21"/>
          <w:szCs w:val="21"/>
        </w:rPr>
        <w:t>传    真：</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传    真：</w:t>
      </w:r>
      <w:r>
        <w:rPr>
          <w:rFonts w:hint="eastAsia" w:ascii="宋体" w:hAnsi="宋体" w:eastAsia="宋体" w:cs="宋体"/>
          <w:sz w:val="21"/>
          <w:szCs w:val="21"/>
          <w:u w:val="single"/>
        </w:rPr>
        <w:t xml:space="preserve">                      </w:t>
      </w:r>
    </w:p>
    <w:p w14:paraId="1AD692B8">
      <w:pPr>
        <w:keepNext w:val="0"/>
        <w:keepLines w:val="0"/>
        <w:pageBreakBefore w:val="0"/>
        <w:widowControl w:val="0"/>
        <w:kinsoku/>
        <w:wordWrap/>
        <w:overflowPunct/>
        <w:topLinePunct w:val="0"/>
        <w:autoSpaceDE/>
        <w:autoSpaceDN/>
        <w:bidi w:val="0"/>
        <w:adjustRightInd/>
        <w:spacing w:line="360" w:lineRule="auto"/>
        <w:ind w:left="0" w:leftChars="0" w:firstLine="0" w:firstLineChars="0"/>
        <w:textAlignment w:val="auto"/>
        <w:rPr>
          <w:rFonts w:hint="eastAsia" w:ascii="宋体" w:hAnsi="宋体" w:eastAsia="宋体" w:cs="宋体"/>
          <w:sz w:val="21"/>
          <w:szCs w:val="21"/>
          <w:u w:val="single"/>
        </w:rPr>
      </w:pPr>
      <w:r>
        <w:rPr>
          <w:rFonts w:hint="eastAsia" w:ascii="宋体" w:hAnsi="宋体" w:eastAsia="宋体" w:cs="宋体"/>
          <w:sz w:val="21"/>
          <w:szCs w:val="21"/>
        </w:rPr>
        <w:t>邮政编码：</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邮政编码：</w:t>
      </w:r>
      <w:r>
        <w:rPr>
          <w:rFonts w:hint="eastAsia" w:ascii="宋体" w:hAnsi="宋体" w:eastAsia="宋体" w:cs="宋体"/>
          <w:sz w:val="21"/>
          <w:szCs w:val="21"/>
          <w:u w:val="single"/>
        </w:rPr>
        <w:t xml:space="preserve">                      </w:t>
      </w:r>
    </w:p>
    <w:p w14:paraId="7538589D">
      <w:pPr>
        <w:keepNext w:val="0"/>
        <w:keepLines w:val="0"/>
        <w:pageBreakBefore w:val="0"/>
        <w:widowControl w:val="0"/>
        <w:kinsoku/>
        <w:wordWrap/>
        <w:overflowPunct/>
        <w:topLinePunct w:val="0"/>
        <w:autoSpaceDE/>
        <w:autoSpaceDN/>
        <w:bidi w:val="0"/>
        <w:adjustRightInd/>
        <w:spacing w:line="360" w:lineRule="auto"/>
        <w:ind w:left="0" w:leftChars="0" w:firstLine="0" w:firstLineChars="0"/>
        <w:textAlignment w:val="auto"/>
        <w:rPr>
          <w:rFonts w:hint="eastAsia" w:ascii="宋体" w:hAnsi="宋体" w:eastAsia="宋体" w:cs="宋体"/>
          <w:sz w:val="21"/>
          <w:szCs w:val="21"/>
          <w:u w:val="single"/>
        </w:rPr>
      </w:pPr>
      <w:r>
        <w:rPr>
          <w:rFonts w:hint="eastAsia" w:ascii="宋体" w:hAnsi="宋体" w:eastAsia="宋体" w:cs="宋体"/>
          <w:sz w:val="21"/>
          <w:szCs w:val="21"/>
        </w:rPr>
        <w:t>开户银行：</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开户银行：</w:t>
      </w:r>
      <w:r>
        <w:rPr>
          <w:rFonts w:hint="eastAsia" w:ascii="宋体" w:hAnsi="宋体" w:eastAsia="宋体" w:cs="宋体"/>
          <w:sz w:val="21"/>
          <w:szCs w:val="21"/>
          <w:u w:val="single"/>
        </w:rPr>
        <w:t xml:space="preserve">                      </w:t>
      </w:r>
    </w:p>
    <w:p w14:paraId="795ECB86">
      <w:pPr>
        <w:keepNext w:val="0"/>
        <w:keepLines w:val="0"/>
        <w:pageBreakBefore w:val="0"/>
        <w:widowControl w:val="0"/>
        <w:kinsoku/>
        <w:wordWrap/>
        <w:overflowPunct/>
        <w:topLinePunct w:val="0"/>
        <w:autoSpaceDE/>
        <w:autoSpaceDN/>
        <w:bidi w:val="0"/>
        <w:adjustRightInd/>
        <w:spacing w:line="360" w:lineRule="auto"/>
        <w:ind w:left="0" w:leftChars="0" w:firstLine="0" w:firstLineChars="0"/>
        <w:textAlignment w:val="auto"/>
        <w:rPr>
          <w:rFonts w:hint="eastAsia" w:ascii="宋体" w:hAnsi="宋体" w:eastAsia="宋体" w:cs="宋体"/>
          <w:sz w:val="21"/>
          <w:szCs w:val="21"/>
          <w:u w:val="single"/>
        </w:rPr>
      </w:pPr>
      <w:r>
        <w:rPr>
          <w:rFonts w:hint="eastAsia" w:ascii="宋体" w:hAnsi="宋体" w:eastAsia="宋体" w:cs="宋体"/>
          <w:sz w:val="21"/>
          <w:szCs w:val="21"/>
        </w:rPr>
        <w:t>账    号：</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账    号：</w:t>
      </w:r>
      <w:r>
        <w:rPr>
          <w:rFonts w:hint="eastAsia" w:ascii="宋体" w:hAnsi="宋体" w:eastAsia="宋体" w:cs="宋体"/>
          <w:sz w:val="21"/>
          <w:szCs w:val="21"/>
          <w:u w:val="single"/>
        </w:rPr>
        <w:t xml:space="preserve">                      </w:t>
      </w:r>
    </w:p>
    <w:p w14:paraId="6CBDD94B">
      <w:pPr>
        <w:keepNext w:val="0"/>
        <w:keepLines w:val="0"/>
        <w:pageBreakBefore w:val="0"/>
        <w:widowControl w:val="0"/>
        <w:kinsoku/>
        <w:wordWrap/>
        <w:overflowPunct/>
        <w:topLinePunct w:val="0"/>
        <w:autoSpaceDE/>
        <w:autoSpaceDN/>
        <w:bidi w:val="0"/>
        <w:adjustRightInd/>
        <w:spacing w:line="360" w:lineRule="auto"/>
        <w:ind w:left="420" w:leftChars="200"/>
        <w:textAlignment w:val="auto"/>
        <w:rPr>
          <w:rFonts w:hint="eastAsia" w:ascii="宋体" w:hAnsi="宋体" w:eastAsia="宋体" w:cs="宋体"/>
          <w:sz w:val="22"/>
          <w:szCs w:val="22"/>
          <w:u w:val="single"/>
        </w:rPr>
      </w:pPr>
    </w:p>
    <w:p w14:paraId="7EEDC5B9">
      <w:pPr>
        <w:keepNext w:val="0"/>
        <w:keepLines w:val="0"/>
        <w:pageBreakBefore w:val="0"/>
        <w:widowControl w:val="0"/>
        <w:kinsoku/>
        <w:wordWrap/>
        <w:overflowPunct/>
        <w:topLinePunct w:val="0"/>
        <w:autoSpaceDE/>
        <w:autoSpaceDN/>
        <w:bidi w:val="0"/>
        <w:adjustRightInd/>
        <w:snapToGrid w:val="0"/>
        <w:spacing w:line="360" w:lineRule="auto"/>
        <w:ind w:left="3360" w:leftChars="0" w:firstLine="420" w:firstLineChars="0"/>
        <w:textAlignment w:val="auto"/>
        <w:rPr>
          <w:rFonts w:hint="eastAsia" w:ascii="宋体" w:hAnsi="宋体" w:eastAsia="宋体" w:cs="宋体"/>
          <w:w w:val="80"/>
          <w:sz w:val="22"/>
          <w:szCs w:val="22"/>
        </w:rPr>
      </w:pPr>
      <w:r>
        <w:rPr>
          <w:rFonts w:hint="eastAsia" w:ascii="宋体" w:hAnsi="宋体" w:eastAsia="宋体" w:cs="宋体"/>
          <w:sz w:val="22"/>
          <w:szCs w:val="22"/>
        </w:rPr>
        <w:t>承包人（联合体成员）：</w:t>
      </w:r>
      <w:r>
        <w:rPr>
          <w:rFonts w:hint="eastAsia" w:ascii="宋体" w:hAnsi="宋体" w:eastAsia="宋体" w:cs="宋体"/>
          <w:w w:val="80"/>
          <w:sz w:val="22"/>
          <w:szCs w:val="22"/>
          <w:u w:val="single"/>
        </w:rPr>
        <w:t xml:space="preserve">        </w:t>
      </w:r>
      <w:r>
        <w:rPr>
          <w:rFonts w:hint="eastAsia" w:ascii="宋体" w:hAnsi="宋体" w:eastAsia="宋体" w:cs="宋体"/>
          <w:sz w:val="22"/>
          <w:szCs w:val="22"/>
        </w:rPr>
        <w:t>（盖单位</w:t>
      </w:r>
      <w:r>
        <w:rPr>
          <w:rFonts w:hint="eastAsia" w:ascii="宋体" w:hAnsi="宋体" w:eastAsia="宋体" w:cs="宋体"/>
          <w:sz w:val="22"/>
          <w:szCs w:val="22"/>
          <w:lang w:val="en-US" w:eastAsia="zh-CN"/>
        </w:rPr>
        <w:t>公</w:t>
      </w:r>
      <w:r>
        <w:rPr>
          <w:rFonts w:hint="eastAsia" w:ascii="宋体" w:hAnsi="宋体" w:eastAsia="宋体" w:cs="宋体"/>
          <w:sz w:val="22"/>
          <w:szCs w:val="22"/>
        </w:rPr>
        <w:t>章）</w:t>
      </w:r>
    </w:p>
    <w:p w14:paraId="7D7B63E6">
      <w:pPr>
        <w:keepNext w:val="0"/>
        <w:keepLines w:val="0"/>
        <w:pageBreakBefore w:val="0"/>
        <w:widowControl w:val="0"/>
        <w:kinsoku/>
        <w:wordWrap/>
        <w:overflowPunct/>
        <w:topLinePunct w:val="0"/>
        <w:autoSpaceDE/>
        <w:autoSpaceDN/>
        <w:bidi w:val="0"/>
        <w:adjustRightInd/>
        <w:spacing w:line="360" w:lineRule="auto"/>
        <w:ind w:left="3360" w:leftChars="0" w:firstLine="420" w:firstLineChars="0"/>
        <w:textAlignment w:val="auto"/>
        <w:rPr>
          <w:rFonts w:hint="eastAsia" w:ascii="宋体" w:hAnsi="宋体" w:eastAsia="宋体" w:cs="宋体"/>
          <w:w w:val="90"/>
          <w:sz w:val="22"/>
          <w:szCs w:val="22"/>
        </w:rPr>
      </w:pPr>
      <w:r>
        <w:rPr>
          <w:rFonts w:hint="eastAsia" w:ascii="宋体" w:hAnsi="宋体" w:eastAsia="宋体" w:cs="宋体"/>
          <w:sz w:val="22"/>
          <w:szCs w:val="22"/>
        </w:rPr>
        <w:t>法定代表人：</w:t>
      </w:r>
      <w:r>
        <w:rPr>
          <w:rFonts w:hint="eastAsia" w:ascii="宋体" w:hAnsi="宋体" w:eastAsia="宋体" w:cs="宋体"/>
          <w:w w:val="90"/>
          <w:sz w:val="22"/>
          <w:szCs w:val="22"/>
          <w:u w:val="single"/>
        </w:rPr>
        <w:t xml:space="preserve">                               </w:t>
      </w:r>
    </w:p>
    <w:p w14:paraId="1D8BC3C1">
      <w:pPr>
        <w:keepNext w:val="0"/>
        <w:keepLines w:val="0"/>
        <w:pageBreakBefore w:val="0"/>
        <w:widowControl w:val="0"/>
        <w:kinsoku/>
        <w:wordWrap/>
        <w:overflowPunct/>
        <w:topLinePunct w:val="0"/>
        <w:autoSpaceDE/>
        <w:autoSpaceDN/>
        <w:bidi w:val="0"/>
        <w:adjustRightInd/>
        <w:spacing w:line="360" w:lineRule="auto"/>
        <w:ind w:left="3360" w:leftChars="0" w:firstLine="420" w:firstLineChars="0"/>
        <w:textAlignment w:val="auto"/>
        <w:rPr>
          <w:rFonts w:hint="eastAsia" w:ascii="宋体" w:hAnsi="宋体" w:eastAsia="宋体" w:cs="宋体"/>
          <w:w w:val="90"/>
          <w:sz w:val="22"/>
          <w:szCs w:val="22"/>
        </w:rPr>
      </w:pPr>
      <w:r>
        <w:rPr>
          <w:rFonts w:hint="eastAsia" w:ascii="宋体" w:hAnsi="宋体" w:eastAsia="宋体" w:cs="宋体"/>
          <w:sz w:val="22"/>
          <w:szCs w:val="22"/>
        </w:rPr>
        <w:t>或委托代理人：</w:t>
      </w:r>
      <w:r>
        <w:rPr>
          <w:rFonts w:hint="eastAsia" w:ascii="宋体" w:hAnsi="宋体" w:eastAsia="宋体" w:cs="宋体"/>
          <w:w w:val="90"/>
          <w:sz w:val="22"/>
          <w:szCs w:val="22"/>
          <w:u w:val="single"/>
        </w:rPr>
        <w:t xml:space="preserve">                             </w:t>
      </w:r>
    </w:p>
    <w:p w14:paraId="388A480F">
      <w:pPr>
        <w:keepNext w:val="0"/>
        <w:keepLines w:val="0"/>
        <w:pageBreakBefore w:val="0"/>
        <w:widowControl w:val="0"/>
        <w:kinsoku/>
        <w:wordWrap/>
        <w:overflowPunct/>
        <w:topLinePunct w:val="0"/>
        <w:autoSpaceDE/>
        <w:autoSpaceDN/>
        <w:bidi w:val="0"/>
        <w:adjustRightInd/>
        <w:spacing w:line="360" w:lineRule="auto"/>
        <w:ind w:left="3360" w:leftChars="0" w:firstLine="420" w:firstLineChars="0"/>
        <w:textAlignment w:val="auto"/>
        <w:rPr>
          <w:rFonts w:hint="eastAsia" w:ascii="宋体" w:hAnsi="宋体" w:eastAsia="宋体" w:cs="宋体"/>
          <w:sz w:val="22"/>
          <w:szCs w:val="22"/>
        </w:rPr>
      </w:pPr>
      <w:r>
        <w:rPr>
          <w:rFonts w:hint="eastAsia" w:ascii="宋体" w:hAnsi="宋体" w:eastAsia="宋体" w:cs="宋体"/>
          <w:sz w:val="22"/>
          <w:szCs w:val="22"/>
        </w:rPr>
        <w:t>地    址：</w:t>
      </w:r>
      <w:r>
        <w:rPr>
          <w:rFonts w:hint="eastAsia" w:ascii="宋体" w:hAnsi="宋体" w:eastAsia="宋体" w:cs="宋体"/>
          <w:sz w:val="22"/>
          <w:szCs w:val="22"/>
          <w:u w:val="single"/>
        </w:rPr>
        <w:t xml:space="preserve">                              </w:t>
      </w:r>
    </w:p>
    <w:p w14:paraId="1121D4B9">
      <w:pPr>
        <w:keepNext w:val="0"/>
        <w:keepLines w:val="0"/>
        <w:pageBreakBefore w:val="0"/>
        <w:widowControl w:val="0"/>
        <w:kinsoku/>
        <w:wordWrap/>
        <w:overflowPunct/>
        <w:topLinePunct w:val="0"/>
        <w:autoSpaceDE/>
        <w:autoSpaceDN/>
        <w:bidi w:val="0"/>
        <w:adjustRightInd/>
        <w:spacing w:line="360" w:lineRule="auto"/>
        <w:ind w:left="3360" w:leftChars="0" w:firstLine="420" w:firstLineChars="0"/>
        <w:textAlignment w:val="auto"/>
        <w:rPr>
          <w:rFonts w:hint="eastAsia" w:ascii="宋体" w:hAnsi="宋体" w:eastAsia="宋体" w:cs="宋体"/>
          <w:sz w:val="22"/>
          <w:szCs w:val="22"/>
          <w:u w:val="single"/>
        </w:rPr>
      </w:pPr>
      <w:r>
        <w:rPr>
          <w:rFonts w:hint="eastAsia" w:ascii="宋体" w:hAnsi="宋体" w:eastAsia="宋体" w:cs="宋体"/>
          <w:sz w:val="22"/>
          <w:szCs w:val="22"/>
        </w:rPr>
        <w:t>电    话：</w:t>
      </w:r>
      <w:r>
        <w:rPr>
          <w:rFonts w:hint="eastAsia" w:ascii="宋体" w:hAnsi="宋体" w:eastAsia="宋体" w:cs="宋体"/>
          <w:sz w:val="22"/>
          <w:szCs w:val="22"/>
          <w:u w:val="single"/>
        </w:rPr>
        <w:t xml:space="preserve">                              </w:t>
      </w:r>
    </w:p>
    <w:p w14:paraId="23FEC46C">
      <w:pPr>
        <w:keepNext w:val="0"/>
        <w:keepLines w:val="0"/>
        <w:pageBreakBefore w:val="0"/>
        <w:widowControl w:val="0"/>
        <w:kinsoku/>
        <w:wordWrap/>
        <w:overflowPunct/>
        <w:topLinePunct w:val="0"/>
        <w:autoSpaceDE/>
        <w:autoSpaceDN/>
        <w:bidi w:val="0"/>
        <w:adjustRightInd/>
        <w:spacing w:line="360" w:lineRule="auto"/>
        <w:ind w:left="3360" w:leftChars="0" w:firstLine="420" w:firstLineChars="0"/>
        <w:textAlignment w:val="auto"/>
        <w:rPr>
          <w:rFonts w:hint="eastAsia" w:ascii="宋体" w:hAnsi="宋体" w:eastAsia="宋体" w:cs="宋体"/>
          <w:sz w:val="22"/>
          <w:szCs w:val="22"/>
          <w:u w:val="single"/>
        </w:rPr>
      </w:pPr>
      <w:r>
        <w:rPr>
          <w:rFonts w:hint="eastAsia" w:ascii="宋体" w:hAnsi="宋体" w:eastAsia="宋体" w:cs="宋体"/>
          <w:sz w:val="22"/>
          <w:szCs w:val="22"/>
        </w:rPr>
        <w:t>传    真：</w:t>
      </w:r>
      <w:r>
        <w:rPr>
          <w:rFonts w:hint="eastAsia" w:ascii="宋体" w:hAnsi="宋体" w:eastAsia="宋体" w:cs="宋体"/>
          <w:sz w:val="22"/>
          <w:szCs w:val="22"/>
          <w:u w:val="single"/>
        </w:rPr>
        <w:t xml:space="preserve">                              </w:t>
      </w:r>
    </w:p>
    <w:p w14:paraId="466A7816">
      <w:pPr>
        <w:keepNext w:val="0"/>
        <w:keepLines w:val="0"/>
        <w:pageBreakBefore w:val="0"/>
        <w:widowControl w:val="0"/>
        <w:kinsoku/>
        <w:wordWrap/>
        <w:overflowPunct/>
        <w:topLinePunct w:val="0"/>
        <w:autoSpaceDE/>
        <w:autoSpaceDN/>
        <w:bidi w:val="0"/>
        <w:adjustRightInd/>
        <w:spacing w:line="360" w:lineRule="auto"/>
        <w:ind w:left="3360" w:leftChars="0" w:firstLine="420" w:firstLineChars="0"/>
        <w:textAlignment w:val="auto"/>
        <w:rPr>
          <w:rFonts w:hint="eastAsia" w:ascii="宋体" w:hAnsi="宋体" w:eastAsia="宋体" w:cs="宋体"/>
          <w:sz w:val="22"/>
          <w:szCs w:val="22"/>
          <w:u w:val="single"/>
          <w:lang w:val="en-US" w:eastAsia="zh-CN"/>
        </w:rPr>
      </w:pPr>
      <w:r>
        <w:rPr>
          <w:rFonts w:hint="eastAsia" w:ascii="宋体" w:hAnsi="宋体" w:eastAsia="宋体" w:cs="宋体"/>
          <w:sz w:val="22"/>
          <w:szCs w:val="22"/>
        </w:rPr>
        <w:t>邮政编码：</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p>
    <w:p w14:paraId="44689044">
      <w:pPr>
        <w:keepNext w:val="0"/>
        <w:keepLines w:val="0"/>
        <w:pageBreakBefore w:val="0"/>
        <w:widowControl w:val="0"/>
        <w:kinsoku/>
        <w:wordWrap/>
        <w:overflowPunct/>
        <w:topLinePunct w:val="0"/>
        <w:autoSpaceDE/>
        <w:autoSpaceDN/>
        <w:bidi w:val="0"/>
        <w:adjustRightInd/>
        <w:spacing w:line="360" w:lineRule="auto"/>
        <w:ind w:left="3360" w:leftChars="0" w:firstLine="420" w:firstLineChars="0"/>
        <w:textAlignment w:val="auto"/>
        <w:rPr>
          <w:rFonts w:hint="eastAsia" w:ascii="宋体" w:hAnsi="宋体" w:eastAsia="宋体" w:cs="宋体"/>
          <w:sz w:val="22"/>
          <w:szCs w:val="22"/>
          <w:u w:val="single"/>
        </w:rPr>
      </w:pPr>
      <w:r>
        <w:rPr>
          <w:rFonts w:hint="eastAsia" w:ascii="宋体" w:hAnsi="宋体" w:eastAsia="宋体" w:cs="宋体"/>
          <w:sz w:val="22"/>
          <w:szCs w:val="22"/>
        </w:rPr>
        <w:t>开户银行：</w:t>
      </w:r>
      <w:r>
        <w:rPr>
          <w:rFonts w:hint="eastAsia" w:ascii="宋体" w:hAnsi="宋体" w:eastAsia="宋体" w:cs="宋体"/>
          <w:sz w:val="22"/>
          <w:szCs w:val="22"/>
          <w:u w:val="single"/>
        </w:rPr>
        <w:t xml:space="preserve">                              </w:t>
      </w:r>
    </w:p>
    <w:p w14:paraId="7A794FDD">
      <w:pPr>
        <w:keepNext w:val="0"/>
        <w:keepLines w:val="0"/>
        <w:pageBreakBefore w:val="0"/>
        <w:widowControl w:val="0"/>
        <w:kinsoku/>
        <w:wordWrap/>
        <w:overflowPunct/>
        <w:topLinePunct w:val="0"/>
        <w:autoSpaceDE/>
        <w:autoSpaceDN/>
        <w:bidi w:val="0"/>
        <w:adjustRightInd/>
        <w:spacing w:line="360" w:lineRule="auto"/>
        <w:ind w:left="3360" w:leftChars="0" w:firstLine="420" w:firstLineChars="0"/>
        <w:textAlignment w:val="auto"/>
        <w:rPr>
          <w:rFonts w:hint="eastAsia" w:ascii="宋体" w:hAnsi="宋体" w:eastAsia="宋体" w:cs="宋体"/>
          <w:sz w:val="22"/>
          <w:szCs w:val="22"/>
          <w:u w:val="single"/>
        </w:rPr>
      </w:pPr>
      <w:r>
        <w:rPr>
          <w:rFonts w:hint="eastAsia" w:ascii="宋体" w:hAnsi="宋体" w:eastAsia="宋体" w:cs="宋体"/>
          <w:sz w:val="22"/>
          <w:szCs w:val="22"/>
        </w:rPr>
        <w:t>账    号：</w:t>
      </w:r>
      <w:r>
        <w:rPr>
          <w:rFonts w:hint="eastAsia" w:ascii="宋体" w:hAnsi="宋体" w:eastAsia="宋体" w:cs="宋体"/>
          <w:sz w:val="22"/>
          <w:szCs w:val="22"/>
          <w:u w:val="single"/>
        </w:rPr>
        <w:t xml:space="preserve">                              </w:t>
      </w:r>
    </w:p>
    <w:p w14:paraId="3E29EBE7">
      <w:pPr>
        <w:keepNext w:val="0"/>
        <w:keepLines w:val="0"/>
        <w:pageBreakBefore w:val="0"/>
        <w:widowControl w:val="0"/>
        <w:kinsoku/>
        <w:wordWrap/>
        <w:overflowPunct/>
        <w:topLinePunct w:val="0"/>
        <w:autoSpaceDE/>
        <w:autoSpaceDN/>
        <w:bidi w:val="0"/>
        <w:adjustRightInd/>
        <w:spacing w:line="360" w:lineRule="auto"/>
        <w:ind w:left="3360" w:leftChars="0" w:firstLine="420" w:firstLineChars="0"/>
        <w:textAlignment w:val="auto"/>
        <w:rPr>
          <w:rFonts w:hint="eastAsia" w:ascii="宋体" w:hAnsi="宋体" w:eastAsia="宋体" w:cs="宋体"/>
          <w:sz w:val="22"/>
          <w:szCs w:val="22"/>
        </w:rPr>
      </w:pPr>
      <w:r>
        <w:rPr>
          <w:rFonts w:hint="eastAsia" w:ascii="宋体" w:hAnsi="宋体" w:eastAsia="宋体" w:cs="宋体"/>
          <w:sz w:val="22"/>
          <w:szCs w:val="22"/>
        </w:rPr>
        <w:t>……</w:t>
      </w:r>
    </w:p>
    <w:p w14:paraId="41FE82C4">
      <w:pPr>
        <w:keepNext w:val="0"/>
        <w:keepLines w:val="0"/>
        <w:pageBreakBefore w:val="0"/>
        <w:widowControl w:val="0"/>
        <w:kinsoku/>
        <w:wordWrap/>
        <w:overflowPunct/>
        <w:topLinePunct w:val="0"/>
        <w:autoSpaceDE/>
        <w:autoSpaceDN/>
        <w:bidi w:val="0"/>
        <w:adjustRightInd/>
        <w:spacing w:line="360" w:lineRule="auto"/>
        <w:ind w:firstLine="442" w:firstLineChars="200"/>
        <w:textAlignment w:val="auto"/>
        <w:rPr>
          <w:rFonts w:hint="eastAsia" w:ascii="宋体" w:hAnsi="宋体" w:eastAsia="宋体" w:cs="宋体"/>
          <w:b/>
          <w:sz w:val="22"/>
          <w:szCs w:val="22"/>
        </w:rPr>
      </w:pPr>
      <w:r>
        <w:rPr>
          <w:rFonts w:hint="eastAsia" w:ascii="宋体" w:hAnsi="宋体" w:eastAsia="宋体" w:cs="宋体"/>
          <w:b/>
          <w:sz w:val="22"/>
          <w:szCs w:val="22"/>
        </w:rPr>
        <w:t>注：联合体投标的联合体各方应当共同与建设单位签订工程总承包合同，就工程总承包项目承担连带责任。</w:t>
      </w:r>
    </w:p>
    <w:p w14:paraId="56892164">
      <w:pPr>
        <w:pStyle w:val="39"/>
        <w:keepNext w:val="0"/>
        <w:keepLines w:val="0"/>
        <w:pageBreakBefore/>
        <w:widowControl w:val="0"/>
        <w:kinsoku/>
        <w:wordWrap/>
        <w:overflowPunct/>
        <w:topLinePunct w:val="0"/>
        <w:autoSpaceDE w:val="0"/>
        <w:autoSpaceDN w:val="0"/>
        <w:bidi w:val="0"/>
        <w:adjustRightInd w:val="0"/>
        <w:snapToGrid/>
        <w:textAlignment w:val="baseline"/>
        <w:outlineLvl w:val="2"/>
        <w:rPr>
          <w:rFonts w:hint="eastAsia" w:ascii="宋体" w:hAnsi="宋体" w:eastAsia="宋体" w:cs="宋体"/>
          <w:b w:val="0"/>
          <w:color w:val="auto"/>
          <w:sz w:val="24"/>
          <w:szCs w:val="24"/>
        </w:rPr>
      </w:pPr>
      <w:bookmarkStart w:id="2985" w:name="_Toc5323"/>
      <w:bookmarkStart w:id="2986" w:name="_Toc11158"/>
      <w:bookmarkStart w:id="2987" w:name="_Toc10212"/>
      <w:bookmarkStart w:id="2988" w:name="_Toc17809"/>
      <w:bookmarkStart w:id="2989" w:name="_Toc26928"/>
      <w:bookmarkStart w:id="2990" w:name="_Toc21477"/>
      <w:bookmarkStart w:id="2991" w:name="_Toc276715121"/>
      <w:bookmarkStart w:id="2992" w:name="_Toc168287331"/>
      <w:bookmarkStart w:id="2993" w:name="_Toc195508848"/>
      <w:bookmarkStart w:id="2994" w:name="_Toc210364868"/>
      <w:bookmarkStart w:id="2995" w:name="_Toc210327682"/>
      <w:bookmarkStart w:id="2996" w:name="_Toc167266812"/>
      <w:bookmarkStart w:id="2997" w:name="_Toc210355544"/>
      <w:r>
        <w:rPr>
          <w:rFonts w:hint="eastAsia" w:ascii="宋体" w:hAnsi="宋体" w:eastAsia="宋体" w:cs="宋体"/>
          <w:b w:val="0"/>
          <w:color w:val="auto"/>
          <w:sz w:val="24"/>
          <w:szCs w:val="24"/>
        </w:rPr>
        <w:t>附件二：联合体协议书（如有）</w:t>
      </w:r>
      <w:bookmarkEnd w:id="2985"/>
      <w:bookmarkEnd w:id="2986"/>
      <w:bookmarkEnd w:id="2987"/>
      <w:bookmarkEnd w:id="2988"/>
      <w:bookmarkEnd w:id="2989"/>
      <w:bookmarkEnd w:id="2990"/>
    </w:p>
    <w:p w14:paraId="45A68BDD">
      <w:pPr>
        <w:rPr>
          <w:rFonts w:hint="eastAsia" w:ascii="宋体" w:hAnsi="宋体" w:eastAsia="宋体" w:cs="宋体"/>
          <w:sz w:val="20"/>
          <w:szCs w:val="22"/>
        </w:rPr>
      </w:pPr>
    </w:p>
    <w:p w14:paraId="644A2D1F">
      <w:pPr>
        <w:spacing w:line="360" w:lineRule="auto"/>
        <w:ind w:firstLine="440" w:firstLineChars="200"/>
        <w:rPr>
          <w:rFonts w:hint="eastAsia" w:ascii="宋体" w:hAnsi="宋体" w:eastAsia="宋体" w:cs="宋体"/>
          <w:sz w:val="22"/>
          <w:szCs w:val="28"/>
        </w:rPr>
      </w:pPr>
      <w:r>
        <w:rPr>
          <w:rFonts w:hint="eastAsia" w:ascii="宋体" w:hAnsi="宋体" w:eastAsia="宋体" w:cs="宋体"/>
          <w:sz w:val="22"/>
          <w:szCs w:val="28"/>
        </w:rPr>
        <w:t xml:space="preserve">联合体协议书格式见第七章投标文件格式。 </w:t>
      </w:r>
    </w:p>
    <w:bookmarkEnd w:id="2991"/>
    <w:bookmarkEnd w:id="2992"/>
    <w:bookmarkEnd w:id="2993"/>
    <w:bookmarkEnd w:id="2994"/>
    <w:bookmarkEnd w:id="2995"/>
    <w:bookmarkEnd w:id="2996"/>
    <w:bookmarkEnd w:id="2997"/>
    <w:p w14:paraId="5657CF1D">
      <w:pPr>
        <w:rPr>
          <w:rFonts w:hint="eastAsia" w:ascii="宋体" w:hAnsi="宋体" w:eastAsia="宋体" w:cs="宋体"/>
          <w:sz w:val="20"/>
          <w:szCs w:val="22"/>
        </w:rPr>
        <w:sectPr>
          <w:footerReference r:id="rId10" w:type="default"/>
          <w:pgSz w:w="11906" w:h="16838"/>
          <w:pgMar w:top="1418" w:right="1418" w:bottom="1418" w:left="1418" w:header="851" w:footer="992" w:gutter="284"/>
          <w:pgBorders>
            <w:top w:val="none" w:sz="0" w:space="0"/>
            <w:left w:val="none" w:sz="0" w:space="0"/>
            <w:bottom w:val="none" w:sz="0" w:space="0"/>
            <w:right w:val="none" w:sz="0" w:space="0"/>
          </w:pgBorders>
          <w:pgNumType w:fmt="decimal" w:start="1"/>
          <w:cols w:space="720" w:num="1"/>
          <w:docGrid w:linePitch="312" w:charSpace="0"/>
        </w:sectPr>
      </w:pPr>
    </w:p>
    <w:p w14:paraId="6842D0FE">
      <w:pPr>
        <w:pStyle w:val="39"/>
        <w:outlineLvl w:val="2"/>
        <w:rPr>
          <w:rFonts w:hint="eastAsia" w:ascii="宋体" w:hAnsi="宋体" w:eastAsia="宋体" w:cs="宋体"/>
          <w:b w:val="0"/>
          <w:color w:val="auto"/>
          <w:sz w:val="24"/>
          <w:szCs w:val="24"/>
        </w:rPr>
      </w:pPr>
      <w:bookmarkStart w:id="2998" w:name="_Toc448684596"/>
      <w:bookmarkStart w:id="2999" w:name="_Toc15174"/>
      <w:bookmarkStart w:id="3000" w:name="_Toc426592671"/>
      <w:bookmarkStart w:id="3001" w:name="_Toc14854"/>
      <w:bookmarkStart w:id="3002" w:name="_Toc448685447"/>
      <w:bookmarkStart w:id="3003" w:name="_Toc426843326"/>
      <w:bookmarkStart w:id="3004" w:name="_Toc426905293"/>
      <w:r>
        <w:rPr>
          <w:rFonts w:hint="eastAsia" w:ascii="宋体" w:hAnsi="宋体" w:eastAsia="宋体" w:cs="宋体"/>
          <w:b w:val="0"/>
          <w:color w:val="auto"/>
          <w:sz w:val="24"/>
          <w:szCs w:val="24"/>
        </w:rPr>
        <w:t>附件三：履约担保</w:t>
      </w:r>
      <w:bookmarkEnd w:id="2998"/>
      <w:bookmarkEnd w:id="2999"/>
      <w:bookmarkEnd w:id="3000"/>
      <w:bookmarkEnd w:id="3001"/>
      <w:bookmarkEnd w:id="3002"/>
      <w:bookmarkEnd w:id="3003"/>
      <w:bookmarkEnd w:id="3004"/>
    </w:p>
    <w:p w14:paraId="6EC729B9">
      <w:pPr>
        <w:widowControl/>
        <w:shd w:val="clear" w:color="auto" w:fill="FFFFFF"/>
        <w:snapToGrid w:val="0"/>
        <w:ind w:firstLine="400" w:firstLineChars="200"/>
        <w:jc w:val="left"/>
        <w:rPr>
          <w:rFonts w:hint="eastAsia" w:ascii="宋体" w:hAnsi="宋体" w:eastAsia="宋体" w:cs="宋体"/>
          <w:sz w:val="20"/>
          <w:szCs w:val="20"/>
        </w:rPr>
      </w:pPr>
    </w:p>
    <w:p w14:paraId="758588E9">
      <w:pPr>
        <w:widowControl/>
        <w:shd w:val="clear" w:color="auto" w:fill="FFFFFF"/>
        <w:snapToGrid w:val="0"/>
        <w:ind w:firstLine="440" w:firstLineChars="200"/>
        <w:jc w:val="left"/>
        <w:rPr>
          <w:rFonts w:hint="eastAsia" w:ascii="宋体" w:hAnsi="宋体" w:eastAsia="宋体" w:cs="宋体"/>
          <w:sz w:val="22"/>
          <w:szCs w:val="22"/>
        </w:rPr>
      </w:pPr>
      <w:r>
        <w:rPr>
          <w:rFonts w:hint="eastAsia" w:ascii="宋体" w:hAnsi="宋体" w:eastAsia="宋体" w:cs="宋体"/>
          <w:sz w:val="22"/>
          <w:szCs w:val="22"/>
        </w:rPr>
        <w:t>如采用银行保函，格式如下。</w:t>
      </w:r>
    </w:p>
    <w:p w14:paraId="537B6C0F">
      <w:pPr>
        <w:rPr>
          <w:rFonts w:hint="eastAsia" w:ascii="宋体" w:hAnsi="宋体" w:eastAsia="宋体" w:cs="宋体"/>
          <w:sz w:val="20"/>
          <w:szCs w:val="22"/>
        </w:rPr>
      </w:pPr>
    </w:p>
    <w:p w14:paraId="01EA6409">
      <w:pPr>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rPr>
        <w:t>履约</w:t>
      </w:r>
      <w:r>
        <w:rPr>
          <w:rFonts w:hint="eastAsia" w:ascii="宋体" w:hAnsi="宋体" w:eastAsia="宋体" w:cs="宋体"/>
          <w:b/>
          <w:sz w:val="28"/>
          <w:szCs w:val="28"/>
          <w:lang w:val="en-US" w:eastAsia="zh-CN"/>
        </w:rPr>
        <w:t>保函</w:t>
      </w:r>
    </w:p>
    <w:p w14:paraId="739298B9">
      <w:pPr>
        <w:spacing w:before="100" w:after="100" w:line="360" w:lineRule="exact"/>
        <w:jc w:val="right"/>
        <w:rPr>
          <w:rFonts w:hint="eastAsia" w:ascii="宋体" w:hAnsi="宋体" w:eastAsia="宋体" w:cs="宋体"/>
          <w:sz w:val="24"/>
          <w:szCs w:val="24"/>
          <w:lang w:val="en-US" w:eastAsia="zh-CN"/>
        </w:rPr>
      </w:pPr>
      <w:r>
        <w:rPr>
          <w:rFonts w:hint="eastAsia" w:ascii="宋体" w:hAnsi="宋体" w:eastAsia="宋体" w:cs="宋体"/>
          <w:sz w:val="20"/>
          <w:szCs w:val="20"/>
          <w:lang w:eastAsia="zh-Hans"/>
        </w:rPr>
        <w:t>编号：__________</w:t>
      </w:r>
    </w:p>
    <w:p w14:paraId="66E2567A">
      <w:pPr>
        <w:spacing w:line="440" w:lineRule="exact"/>
        <w:rPr>
          <w:rFonts w:hint="eastAsia" w:ascii="宋体" w:hAnsi="宋体" w:eastAsia="宋体" w:cs="宋体"/>
          <w:sz w:val="22"/>
          <w:szCs w:val="22"/>
        </w:rPr>
      </w:pPr>
      <w:r>
        <w:rPr>
          <w:rFonts w:hint="eastAsia" w:ascii="宋体" w:hAnsi="宋体" w:eastAsia="宋体" w:cs="宋体"/>
          <w:sz w:val="20"/>
          <w:szCs w:val="20"/>
          <w:u w:val="single"/>
        </w:rPr>
        <w:t xml:space="preserve"> </w:t>
      </w:r>
      <w:r>
        <w:rPr>
          <w:rFonts w:hint="eastAsia" w:ascii="宋体" w:hAnsi="宋体" w:eastAsia="宋体" w:cs="宋体"/>
          <w:sz w:val="22"/>
          <w:szCs w:val="22"/>
          <w:u w:val="single"/>
        </w:rPr>
        <w:t xml:space="preserve">             </w:t>
      </w:r>
      <w:r>
        <w:rPr>
          <w:rFonts w:hint="eastAsia" w:ascii="宋体" w:hAnsi="宋体" w:eastAsia="宋体" w:cs="宋体"/>
          <w:sz w:val="22"/>
          <w:szCs w:val="22"/>
        </w:rPr>
        <w:t>（发包人名称）：</w:t>
      </w:r>
    </w:p>
    <w:p w14:paraId="3C8C2C6D">
      <w:pPr>
        <w:spacing w:line="440" w:lineRule="exact"/>
        <w:ind w:firstLine="550" w:firstLineChars="250"/>
        <w:rPr>
          <w:rFonts w:hint="eastAsia" w:ascii="宋体" w:hAnsi="宋体" w:eastAsia="宋体" w:cs="宋体"/>
          <w:sz w:val="22"/>
          <w:szCs w:val="22"/>
        </w:rPr>
      </w:pPr>
      <w:r>
        <w:rPr>
          <w:rFonts w:hint="eastAsia" w:ascii="宋体" w:hAnsi="宋体" w:eastAsia="宋体" w:cs="宋体"/>
          <w:sz w:val="22"/>
          <w:szCs w:val="22"/>
        </w:rPr>
        <w:t>鉴于</w:t>
      </w:r>
      <w:r>
        <w:rPr>
          <w:rFonts w:hint="eastAsia" w:ascii="宋体" w:hAnsi="宋体" w:eastAsia="宋体" w:cs="宋体"/>
          <w:sz w:val="22"/>
          <w:szCs w:val="22"/>
          <w:u w:val="single"/>
        </w:rPr>
        <w:t xml:space="preserve">             </w:t>
      </w:r>
      <w:r>
        <w:rPr>
          <w:rFonts w:hint="eastAsia" w:ascii="宋体" w:hAnsi="宋体" w:eastAsia="宋体" w:cs="宋体"/>
          <w:sz w:val="22"/>
          <w:szCs w:val="22"/>
        </w:rPr>
        <w:t>（发包人名称）（以下简称</w:t>
      </w:r>
      <w:r>
        <w:rPr>
          <w:rFonts w:hint="eastAsia" w:ascii="宋体" w:hAnsi="宋体" w:eastAsia="宋体" w:cs="宋体"/>
          <w:sz w:val="22"/>
          <w:szCs w:val="22"/>
          <w:lang w:eastAsia="zh-CN"/>
        </w:rPr>
        <w:t>“</w:t>
      </w:r>
      <w:r>
        <w:rPr>
          <w:rFonts w:hint="eastAsia" w:ascii="宋体" w:hAnsi="宋体" w:eastAsia="宋体" w:cs="宋体"/>
          <w:sz w:val="22"/>
          <w:szCs w:val="22"/>
        </w:rPr>
        <w:t>发包人</w:t>
      </w:r>
      <w:r>
        <w:rPr>
          <w:rFonts w:hint="eastAsia" w:ascii="宋体" w:hAnsi="宋体" w:eastAsia="宋体" w:cs="宋体"/>
          <w:sz w:val="22"/>
          <w:szCs w:val="22"/>
          <w:lang w:eastAsia="zh-CN"/>
        </w:rPr>
        <w:t>”</w:t>
      </w:r>
      <w:r>
        <w:rPr>
          <w:rFonts w:hint="eastAsia" w:ascii="宋体" w:hAnsi="宋体" w:eastAsia="宋体" w:cs="宋体"/>
          <w:sz w:val="22"/>
          <w:szCs w:val="22"/>
        </w:rPr>
        <w:t>）接受</w:t>
      </w:r>
      <w:r>
        <w:rPr>
          <w:rFonts w:hint="eastAsia" w:ascii="宋体" w:hAnsi="宋体" w:eastAsia="宋体" w:cs="宋体"/>
          <w:sz w:val="22"/>
          <w:szCs w:val="22"/>
          <w:u w:val="single"/>
        </w:rPr>
        <w:t xml:space="preserve">       </w:t>
      </w:r>
      <w:r>
        <w:rPr>
          <w:rFonts w:hint="eastAsia" w:ascii="宋体" w:hAnsi="宋体" w:eastAsia="宋体" w:cs="宋体"/>
          <w:sz w:val="22"/>
          <w:szCs w:val="22"/>
        </w:rPr>
        <w:t>（承包人名称）（以下称</w:t>
      </w:r>
      <w:r>
        <w:rPr>
          <w:rFonts w:hint="eastAsia" w:ascii="宋体" w:hAnsi="宋体" w:eastAsia="宋体" w:cs="宋体"/>
          <w:sz w:val="22"/>
          <w:szCs w:val="22"/>
          <w:lang w:eastAsia="zh-CN"/>
        </w:rPr>
        <w:t>“</w:t>
      </w:r>
      <w:r>
        <w:rPr>
          <w:rFonts w:hint="eastAsia" w:ascii="宋体" w:hAnsi="宋体" w:eastAsia="宋体" w:cs="宋体"/>
          <w:sz w:val="22"/>
          <w:szCs w:val="22"/>
        </w:rPr>
        <w:t>承包人</w:t>
      </w:r>
      <w:r>
        <w:rPr>
          <w:rFonts w:hint="eastAsia" w:ascii="宋体" w:hAnsi="宋体" w:eastAsia="宋体" w:cs="宋体"/>
          <w:sz w:val="22"/>
          <w:szCs w:val="22"/>
          <w:lang w:eastAsia="zh-CN"/>
        </w:rPr>
        <w:t>”</w:t>
      </w:r>
      <w:r>
        <w:rPr>
          <w:rFonts w:hint="eastAsia" w:ascii="宋体" w:hAnsi="宋体" w:eastAsia="宋体" w:cs="宋体"/>
          <w:sz w:val="22"/>
          <w:szCs w:val="22"/>
        </w:rPr>
        <w:t>）于</w:t>
      </w:r>
      <w:r>
        <w:rPr>
          <w:rFonts w:hint="eastAsia" w:ascii="宋体" w:hAnsi="宋体" w:eastAsia="宋体" w:cs="宋体"/>
          <w:sz w:val="22"/>
          <w:szCs w:val="22"/>
          <w:u w:val="single"/>
        </w:rPr>
        <w:t xml:space="preserve">    </w:t>
      </w:r>
      <w:r>
        <w:rPr>
          <w:rFonts w:hint="eastAsia" w:ascii="宋体" w:hAnsi="宋体" w:eastAsia="宋体" w:cs="宋体"/>
          <w:sz w:val="22"/>
          <w:szCs w:val="22"/>
        </w:rPr>
        <w:t>年</w:t>
      </w:r>
      <w:r>
        <w:rPr>
          <w:rFonts w:hint="eastAsia" w:ascii="宋体" w:hAnsi="宋体" w:eastAsia="宋体" w:cs="宋体"/>
          <w:sz w:val="22"/>
          <w:szCs w:val="22"/>
          <w:u w:val="single"/>
        </w:rPr>
        <w:t xml:space="preserve">   </w:t>
      </w:r>
      <w:r>
        <w:rPr>
          <w:rFonts w:hint="eastAsia" w:ascii="宋体" w:hAnsi="宋体" w:eastAsia="宋体" w:cs="宋体"/>
          <w:sz w:val="22"/>
          <w:szCs w:val="22"/>
        </w:rPr>
        <w:t>月</w:t>
      </w:r>
      <w:r>
        <w:rPr>
          <w:rFonts w:hint="eastAsia" w:ascii="宋体" w:hAnsi="宋体" w:eastAsia="宋体" w:cs="宋体"/>
          <w:sz w:val="22"/>
          <w:szCs w:val="22"/>
          <w:u w:val="single"/>
        </w:rPr>
        <w:t xml:space="preserve">   </w:t>
      </w:r>
      <w:r>
        <w:rPr>
          <w:rFonts w:hint="eastAsia" w:ascii="宋体" w:hAnsi="宋体" w:eastAsia="宋体" w:cs="宋体"/>
          <w:sz w:val="22"/>
          <w:szCs w:val="22"/>
        </w:rPr>
        <w:t>日参加</w:t>
      </w:r>
      <w:r>
        <w:rPr>
          <w:rFonts w:hint="eastAsia" w:ascii="宋体" w:hAnsi="宋体" w:eastAsia="宋体" w:cs="宋体"/>
          <w:sz w:val="22"/>
          <w:szCs w:val="22"/>
          <w:u w:val="single"/>
        </w:rPr>
        <w:t xml:space="preserve">         </w:t>
      </w:r>
      <w:r>
        <w:rPr>
          <w:rFonts w:hint="eastAsia" w:ascii="宋体" w:hAnsi="宋体" w:eastAsia="宋体" w:cs="宋体"/>
          <w:sz w:val="22"/>
          <w:szCs w:val="22"/>
        </w:rPr>
        <w:t>（合同名称）的投标。我方愿意无条件地、不可撤销地就承包人履行与你方订立的合同，向你方提供担保。</w:t>
      </w:r>
    </w:p>
    <w:p w14:paraId="53BA904B">
      <w:pPr>
        <w:spacing w:line="440" w:lineRule="exact"/>
        <w:ind w:firstLine="440" w:firstLineChars="200"/>
        <w:rPr>
          <w:rFonts w:hint="eastAsia" w:ascii="宋体" w:hAnsi="宋体" w:eastAsia="宋体" w:cs="宋体"/>
          <w:sz w:val="22"/>
          <w:szCs w:val="22"/>
        </w:rPr>
      </w:pPr>
      <w:r>
        <w:rPr>
          <w:rFonts w:hint="eastAsia" w:ascii="宋体" w:hAnsi="宋体" w:eastAsia="宋体" w:cs="宋体"/>
          <w:sz w:val="22"/>
          <w:szCs w:val="22"/>
        </w:rPr>
        <w:t>1. 担保金额人民币（大写）</w:t>
      </w:r>
      <w:r>
        <w:rPr>
          <w:rFonts w:hint="eastAsia" w:ascii="宋体" w:hAnsi="宋体" w:eastAsia="宋体" w:cs="宋体"/>
          <w:sz w:val="22"/>
          <w:szCs w:val="22"/>
          <w:u w:val="single"/>
        </w:rPr>
        <w:t xml:space="preserve">                </w:t>
      </w:r>
      <w:r>
        <w:rPr>
          <w:rFonts w:hint="eastAsia" w:ascii="宋体" w:hAnsi="宋体" w:eastAsia="宋体" w:cs="宋体"/>
          <w:sz w:val="22"/>
          <w:szCs w:val="22"/>
        </w:rPr>
        <w:t xml:space="preserve"> 元（¥</w:t>
      </w:r>
      <w:r>
        <w:rPr>
          <w:rFonts w:hint="eastAsia" w:ascii="宋体" w:hAnsi="宋体" w:eastAsia="宋体" w:cs="宋体"/>
          <w:sz w:val="22"/>
          <w:szCs w:val="22"/>
          <w:u w:val="single"/>
        </w:rPr>
        <w:t xml:space="preserve">             </w:t>
      </w:r>
      <w:r>
        <w:rPr>
          <w:rFonts w:hint="eastAsia" w:ascii="宋体" w:hAnsi="宋体" w:eastAsia="宋体" w:cs="宋体"/>
          <w:sz w:val="22"/>
          <w:szCs w:val="22"/>
        </w:rPr>
        <w:t>）。</w:t>
      </w:r>
    </w:p>
    <w:p w14:paraId="2AB75355">
      <w:pPr>
        <w:spacing w:line="440" w:lineRule="exact"/>
        <w:ind w:firstLine="440" w:firstLineChars="200"/>
        <w:rPr>
          <w:rFonts w:hint="eastAsia" w:ascii="宋体" w:hAnsi="宋体" w:eastAsia="宋体" w:cs="宋体"/>
          <w:sz w:val="22"/>
          <w:szCs w:val="22"/>
        </w:rPr>
      </w:pPr>
      <w:r>
        <w:rPr>
          <w:rFonts w:hint="eastAsia" w:ascii="宋体" w:hAnsi="宋体" w:eastAsia="宋体" w:cs="宋体"/>
          <w:sz w:val="22"/>
          <w:szCs w:val="22"/>
        </w:rPr>
        <w:t>2. 担保有效期自发包人与承包人签订的合同生效之日起至发包人签发工程接收证书之日止。</w:t>
      </w:r>
    </w:p>
    <w:p w14:paraId="4F223188">
      <w:pPr>
        <w:spacing w:line="440" w:lineRule="exact"/>
        <w:ind w:firstLine="440" w:firstLineChars="200"/>
        <w:rPr>
          <w:rFonts w:hint="eastAsia" w:ascii="宋体" w:hAnsi="宋体" w:eastAsia="宋体" w:cs="宋体"/>
          <w:sz w:val="22"/>
          <w:szCs w:val="22"/>
        </w:rPr>
      </w:pPr>
      <w:r>
        <w:rPr>
          <w:rFonts w:hint="eastAsia" w:ascii="宋体" w:hAnsi="宋体" w:eastAsia="宋体" w:cs="宋体"/>
          <w:sz w:val="22"/>
          <w:szCs w:val="22"/>
        </w:rPr>
        <w:t>3. 在本保函有效期内，因承包人违反合同约定的义务给你方造成经济损失时，我方在收到你方以书面形式提出的在担保金额内的赔偿要求后，在7天内无条件支付。</w:t>
      </w:r>
    </w:p>
    <w:p w14:paraId="5894744A">
      <w:pPr>
        <w:spacing w:line="440" w:lineRule="exact"/>
        <w:ind w:firstLine="440" w:firstLineChars="200"/>
        <w:rPr>
          <w:rFonts w:hint="eastAsia" w:ascii="宋体" w:hAnsi="宋体" w:eastAsia="宋体" w:cs="宋体"/>
          <w:sz w:val="22"/>
          <w:szCs w:val="22"/>
        </w:rPr>
      </w:pPr>
      <w:r>
        <w:rPr>
          <w:rFonts w:hint="eastAsia" w:ascii="宋体" w:hAnsi="宋体" w:eastAsia="宋体" w:cs="宋体"/>
          <w:sz w:val="22"/>
          <w:szCs w:val="22"/>
        </w:rPr>
        <w:t>4. 发包人和承包人按《通用合同条款》第15条变更合同时，我方承担本保函规定的义务不变。</w:t>
      </w:r>
    </w:p>
    <w:p w14:paraId="301440D2">
      <w:pPr>
        <w:spacing w:line="440" w:lineRule="exact"/>
        <w:rPr>
          <w:rFonts w:hint="eastAsia" w:ascii="宋体" w:hAnsi="宋体" w:eastAsia="宋体" w:cs="宋体"/>
          <w:sz w:val="22"/>
          <w:szCs w:val="22"/>
        </w:rPr>
      </w:pPr>
    </w:p>
    <w:p w14:paraId="1DB24265">
      <w:pPr>
        <w:spacing w:line="440" w:lineRule="exact"/>
        <w:rPr>
          <w:rFonts w:hint="eastAsia" w:ascii="宋体" w:hAnsi="宋体" w:eastAsia="宋体" w:cs="宋体"/>
          <w:sz w:val="22"/>
          <w:szCs w:val="22"/>
        </w:rPr>
      </w:pPr>
    </w:p>
    <w:p w14:paraId="452C9817">
      <w:pPr>
        <w:spacing w:line="440" w:lineRule="exact"/>
        <w:ind w:firstLine="3205" w:firstLineChars="1457"/>
        <w:rPr>
          <w:rFonts w:hint="eastAsia" w:ascii="宋体" w:hAnsi="宋体" w:eastAsia="宋体" w:cs="宋体"/>
          <w:sz w:val="22"/>
          <w:szCs w:val="22"/>
        </w:rPr>
      </w:pPr>
      <w:r>
        <w:rPr>
          <w:rFonts w:hint="eastAsia" w:ascii="宋体" w:hAnsi="宋体" w:eastAsia="宋体" w:cs="宋体"/>
          <w:sz w:val="22"/>
          <w:szCs w:val="22"/>
        </w:rPr>
        <w:t>担 保 人：</w:t>
      </w:r>
      <w:r>
        <w:rPr>
          <w:rFonts w:hint="eastAsia" w:ascii="宋体" w:hAnsi="宋体" w:eastAsia="宋体" w:cs="宋体"/>
          <w:sz w:val="22"/>
          <w:szCs w:val="22"/>
          <w:u w:val="single"/>
        </w:rPr>
        <w:t xml:space="preserve">                   </w:t>
      </w:r>
      <w:r>
        <w:rPr>
          <w:rFonts w:hint="eastAsia" w:ascii="宋体" w:hAnsi="宋体" w:eastAsia="宋体" w:cs="宋体"/>
          <w:sz w:val="22"/>
          <w:szCs w:val="22"/>
        </w:rPr>
        <w:t>（盖单位</w:t>
      </w:r>
      <w:r>
        <w:rPr>
          <w:rFonts w:hint="eastAsia" w:ascii="宋体" w:hAnsi="宋体" w:eastAsia="宋体" w:cs="宋体"/>
          <w:sz w:val="22"/>
          <w:szCs w:val="22"/>
          <w:lang w:val="en-US" w:eastAsia="zh-CN"/>
        </w:rPr>
        <w:t>公</w:t>
      </w:r>
      <w:r>
        <w:rPr>
          <w:rFonts w:hint="eastAsia" w:ascii="宋体" w:hAnsi="宋体" w:eastAsia="宋体" w:cs="宋体"/>
          <w:sz w:val="22"/>
          <w:szCs w:val="22"/>
        </w:rPr>
        <w:t>章）</w:t>
      </w:r>
    </w:p>
    <w:p w14:paraId="2B1E6534">
      <w:pPr>
        <w:spacing w:line="440" w:lineRule="exact"/>
        <w:ind w:firstLine="3205" w:firstLineChars="1457"/>
        <w:rPr>
          <w:rFonts w:hint="eastAsia" w:ascii="宋体" w:hAnsi="宋体" w:eastAsia="宋体" w:cs="宋体"/>
          <w:sz w:val="22"/>
          <w:szCs w:val="22"/>
        </w:rPr>
      </w:pPr>
      <w:r>
        <w:rPr>
          <w:rFonts w:hint="eastAsia" w:ascii="宋体" w:hAnsi="宋体" w:eastAsia="宋体" w:cs="宋体"/>
          <w:sz w:val="22"/>
          <w:szCs w:val="22"/>
        </w:rPr>
        <w:t>法定代表人或其委托代理人：</w:t>
      </w:r>
      <w:r>
        <w:rPr>
          <w:rFonts w:hint="eastAsia" w:ascii="宋体" w:hAnsi="宋体" w:eastAsia="宋体" w:cs="宋体"/>
          <w:sz w:val="22"/>
          <w:szCs w:val="22"/>
          <w:u w:val="single"/>
        </w:rPr>
        <w:t xml:space="preserve">       </w:t>
      </w:r>
      <w:r>
        <w:rPr>
          <w:rFonts w:hint="eastAsia" w:ascii="宋体" w:hAnsi="宋体" w:eastAsia="宋体" w:cs="宋体"/>
          <w:sz w:val="22"/>
          <w:szCs w:val="22"/>
        </w:rPr>
        <w:t>（签字）</w:t>
      </w:r>
    </w:p>
    <w:p w14:paraId="3EB32BC5">
      <w:pPr>
        <w:spacing w:line="440" w:lineRule="exact"/>
        <w:ind w:firstLine="3205" w:firstLineChars="1457"/>
        <w:rPr>
          <w:rFonts w:hint="default" w:ascii="宋体" w:hAnsi="宋体" w:eastAsia="宋体" w:cs="宋体"/>
          <w:sz w:val="22"/>
          <w:szCs w:val="22"/>
          <w:lang w:val="en-US" w:eastAsia="zh-CN"/>
        </w:rPr>
      </w:pPr>
      <w:r>
        <w:rPr>
          <w:rFonts w:hint="eastAsia" w:ascii="宋体" w:hAnsi="宋体" w:eastAsia="宋体" w:cs="宋体"/>
          <w:sz w:val="22"/>
          <w:szCs w:val="22"/>
        </w:rPr>
        <w:t>地    址：</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p>
    <w:p w14:paraId="78DD1BE3">
      <w:pPr>
        <w:spacing w:line="440" w:lineRule="exact"/>
        <w:ind w:firstLine="3205" w:firstLineChars="1457"/>
        <w:rPr>
          <w:rFonts w:hint="default" w:ascii="宋体" w:hAnsi="宋体" w:eastAsia="宋体" w:cs="宋体"/>
          <w:sz w:val="22"/>
          <w:szCs w:val="22"/>
          <w:lang w:val="en-US" w:eastAsia="zh-CN"/>
        </w:rPr>
      </w:pPr>
      <w:r>
        <w:rPr>
          <w:rFonts w:hint="eastAsia" w:ascii="宋体" w:hAnsi="宋体" w:eastAsia="宋体" w:cs="宋体"/>
          <w:sz w:val="22"/>
          <w:szCs w:val="22"/>
        </w:rPr>
        <w:t>邮政编码：</w:t>
      </w:r>
      <w:r>
        <w:rPr>
          <w:rFonts w:hint="eastAsia" w:ascii="宋体" w:hAnsi="宋体" w:eastAsia="宋体" w:cs="宋体"/>
          <w:sz w:val="22"/>
          <w:szCs w:val="22"/>
          <w:u w:val="single"/>
          <w:lang w:val="en-US" w:eastAsia="zh-CN"/>
        </w:rPr>
        <w:t xml:space="preserve">                              </w:t>
      </w:r>
    </w:p>
    <w:p w14:paraId="601495A7">
      <w:pPr>
        <w:spacing w:line="440" w:lineRule="exact"/>
        <w:ind w:firstLine="3205" w:firstLineChars="1457"/>
        <w:rPr>
          <w:rFonts w:hint="eastAsia" w:ascii="宋体" w:hAnsi="宋体" w:eastAsia="宋体" w:cs="宋体"/>
          <w:sz w:val="22"/>
          <w:szCs w:val="22"/>
        </w:rPr>
      </w:pPr>
      <w:r>
        <w:rPr>
          <w:rFonts w:hint="eastAsia" w:ascii="宋体" w:hAnsi="宋体" w:eastAsia="宋体" w:cs="宋体"/>
          <w:sz w:val="22"/>
          <w:szCs w:val="22"/>
        </w:rPr>
        <w:t>电    话：</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u w:val="single"/>
        </w:rPr>
        <w:t xml:space="preserve">                 </w:t>
      </w:r>
      <w:r>
        <w:rPr>
          <w:rFonts w:hint="eastAsia" w:ascii="宋体" w:hAnsi="宋体" w:eastAsia="宋体" w:cs="宋体"/>
          <w:sz w:val="22"/>
          <w:szCs w:val="22"/>
        </w:rPr>
        <w:t xml:space="preserve"> </w:t>
      </w:r>
    </w:p>
    <w:p w14:paraId="310679D3">
      <w:pPr>
        <w:spacing w:line="440" w:lineRule="exact"/>
        <w:ind w:firstLine="4305" w:firstLineChars="1957"/>
        <w:rPr>
          <w:rFonts w:hint="eastAsia" w:ascii="宋体" w:hAnsi="宋体" w:eastAsia="宋体" w:cs="宋体"/>
          <w:sz w:val="22"/>
          <w:szCs w:val="22"/>
        </w:rPr>
      </w:pPr>
      <w:r>
        <w:rPr>
          <w:rFonts w:hint="eastAsia" w:ascii="宋体" w:hAnsi="宋体" w:eastAsia="宋体" w:cs="宋体"/>
          <w:sz w:val="22"/>
          <w:szCs w:val="22"/>
          <w:u w:val="single"/>
        </w:rPr>
        <w:t xml:space="preserve">       </w:t>
      </w:r>
      <w:r>
        <w:rPr>
          <w:rFonts w:hint="eastAsia" w:ascii="宋体" w:hAnsi="宋体" w:eastAsia="宋体" w:cs="宋体"/>
          <w:sz w:val="22"/>
          <w:szCs w:val="22"/>
        </w:rPr>
        <w:t xml:space="preserve"> 年</w:t>
      </w:r>
      <w:r>
        <w:rPr>
          <w:rFonts w:hint="eastAsia" w:ascii="宋体" w:hAnsi="宋体" w:eastAsia="宋体" w:cs="宋体"/>
          <w:sz w:val="22"/>
          <w:szCs w:val="22"/>
          <w:u w:val="single"/>
        </w:rPr>
        <w:t xml:space="preserve">      </w:t>
      </w:r>
      <w:r>
        <w:rPr>
          <w:rFonts w:hint="eastAsia" w:ascii="宋体" w:hAnsi="宋体" w:eastAsia="宋体" w:cs="宋体"/>
          <w:sz w:val="22"/>
          <w:szCs w:val="22"/>
        </w:rPr>
        <w:t>月</w:t>
      </w:r>
      <w:r>
        <w:rPr>
          <w:rFonts w:hint="eastAsia" w:ascii="宋体" w:hAnsi="宋体" w:eastAsia="宋体" w:cs="宋体"/>
          <w:sz w:val="22"/>
          <w:szCs w:val="22"/>
          <w:u w:val="single"/>
        </w:rPr>
        <w:t xml:space="preserve">      </w:t>
      </w:r>
      <w:r>
        <w:rPr>
          <w:rFonts w:hint="eastAsia" w:ascii="宋体" w:hAnsi="宋体" w:eastAsia="宋体" w:cs="宋体"/>
          <w:sz w:val="22"/>
          <w:szCs w:val="22"/>
        </w:rPr>
        <w:t>日</w:t>
      </w:r>
    </w:p>
    <w:p w14:paraId="5844AC1F">
      <w:pPr>
        <w:pStyle w:val="8"/>
        <w:spacing w:line="400" w:lineRule="exact"/>
        <w:rPr>
          <w:rFonts w:hint="eastAsia" w:ascii="宋体" w:hAnsi="宋体" w:eastAsia="宋体" w:cs="宋体"/>
          <w:sz w:val="22"/>
          <w:szCs w:val="22"/>
        </w:rPr>
      </w:pPr>
    </w:p>
    <w:p w14:paraId="3F22A888">
      <w:pPr>
        <w:rPr>
          <w:rFonts w:hint="eastAsia" w:ascii="宋体" w:hAnsi="宋体" w:eastAsia="宋体" w:cs="宋体"/>
          <w:sz w:val="22"/>
          <w:szCs w:val="22"/>
          <w:lang w:eastAsia="zh-CN"/>
        </w:rPr>
      </w:pPr>
    </w:p>
    <w:p w14:paraId="3269CFE0">
      <w:pPr>
        <w:spacing w:line="360" w:lineRule="auto"/>
        <w:ind w:right="150" w:firstLine="440" w:firstLineChars="200"/>
        <w:rPr>
          <w:rFonts w:hint="eastAsia" w:ascii="宋体" w:hAnsi="宋体" w:eastAsia="宋体" w:cs="宋体"/>
          <w:sz w:val="22"/>
          <w:szCs w:val="22"/>
        </w:rPr>
      </w:pPr>
      <w:r>
        <w:rPr>
          <w:rFonts w:hint="eastAsia" w:ascii="宋体" w:hAnsi="宋体" w:eastAsia="宋体" w:cs="宋体"/>
          <w:sz w:val="22"/>
          <w:szCs w:val="22"/>
        </w:rPr>
        <w:t>备注：本履约担保格式可以采用经</w:t>
      </w:r>
      <w:r>
        <w:rPr>
          <w:rFonts w:hint="eastAsia" w:ascii="宋体" w:hAnsi="宋体" w:eastAsia="宋体" w:cs="宋体"/>
          <w:sz w:val="22"/>
          <w:szCs w:val="22"/>
          <w:lang w:eastAsia="zh-Hans"/>
        </w:rPr>
        <w:t>发</w:t>
      </w:r>
      <w:r>
        <w:rPr>
          <w:rFonts w:hint="eastAsia" w:ascii="宋体" w:hAnsi="宋体" w:eastAsia="宋体" w:cs="宋体"/>
          <w:sz w:val="22"/>
          <w:szCs w:val="22"/>
        </w:rPr>
        <w:t>包人同意的其他格式，但相关内容不得违背合同约定的实质性内容。</w:t>
      </w:r>
      <w:bookmarkStart w:id="3005" w:name="_Toc63471503"/>
    </w:p>
    <w:bookmarkEnd w:id="3005"/>
    <w:p w14:paraId="7F43FA09">
      <w:pPr>
        <w:rPr>
          <w:rFonts w:hint="eastAsia" w:ascii="宋体" w:hAnsi="宋体" w:eastAsia="宋体" w:cs="宋体"/>
          <w:sz w:val="22"/>
          <w:szCs w:val="22"/>
          <w:lang w:eastAsia="zh-CN"/>
        </w:rPr>
      </w:pPr>
      <w:r>
        <w:rPr>
          <w:rFonts w:hint="eastAsia" w:ascii="宋体" w:hAnsi="宋体" w:eastAsia="宋体" w:cs="宋体"/>
          <w:sz w:val="22"/>
          <w:szCs w:val="22"/>
          <w:lang w:eastAsia="zh-CN"/>
        </w:rPr>
        <w:br w:type="page"/>
      </w:r>
    </w:p>
    <w:p w14:paraId="624B2E47">
      <w:pPr>
        <w:pStyle w:val="39"/>
        <w:keepNext w:val="0"/>
        <w:keepLines w:val="0"/>
        <w:pageBreakBefore/>
        <w:widowControl w:val="0"/>
        <w:kinsoku/>
        <w:wordWrap/>
        <w:overflowPunct/>
        <w:topLinePunct w:val="0"/>
        <w:autoSpaceDE w:val="0"/>
        <w:autoSpaceDN w:val="0"/>
        <w:bidi w:val="0"/>
        <w:adjustRightInd w:val="0"/>
        <w:snapToGrid/>
        <w:textAlignment w:val="baseline"/>
        <w:outlineLvl w:val="2"/>
        <w:rPr>
          <w:rFonts w:hint="eastAsia" w:ascii="宋体" w:hAnsi="宋体" w:eastAsia="宋体" w:cs="宋体"/>
          <w:color w:val="auto"/>
          <w:sz w:val="24"/>
          <w:szCs w:val="24"/>
          <w:highlight w:val="none"/>
        </w:rPr>
      </w:pPr>
      <w:bookmarkStart w:id="3006" w:name="_Toc143603037"/>
      <w:bookmarkStart w:id="3007" w:name="_Toc161453146"/>
      <w:bookmarkStart w:id="3008" w:name="_Toc155842053"/>
      <w:bookmarkStart w:id="3009" w:name="_Toc276715123"/>
      <w:bookmarkStart w:id="3010" w:name="_Toc168287333"/>
      <w:bookmarkStart w:id="3011" w:name="_Toc448684597"/>
      <w:bookmarkStart w:id="3012" w:name="_Toc210327684"/>
      <w:bookmarkStart w:id="3013" w:name="_Toc210355546"/>
      <w:bookmarkStart w:id="3014" w:name="_Toc210364870"/>
      <w:bookmarkStart w:id="3015" w:name="_Toc426905294"/>
      <w:bookmarkStart w:id="3016" w:name="_Toc195508850"/>
      <w:bookmarkStart w:id="3017" w:name="_Toc448685448"/>
      <w:bookmarkStart w:id="3018" w:name="_Toc426843327"/>
      <w:bookmarkStart w:id="3019" w:name="_Toc426592672"/>
      <w:bookmarkStart w:id="3020" w:name="_Toc167266817"/>
      <w:bookmarkStart w:id="3021" w:name="_Toc13899"/>
      <w:r>
        <w:rPr>
          <w:rFonts w:hint="eastAsia" w:ascii="宋体" w:hAnsi="宋体" w:eastAsia="宋体" w:cs="宋体"/>
          <w:color w:val="auto"/>
          <w:sz w:val="24"/>
          <w:szCs w:val="24"/>
          <w:highlight w:val="none"/>
        </w:rPr>
        <w:t>附件四：</w:t>
      </w:r>
      <w:bookmarkEnd w:id="3006"/>
      <w:bookmarkEnd w:id="3007"/>
      <w:bookmarkEnd w:id="3008"/>
      <w:r>
        <w:rPr>
          <w:rFonts w:hint="eastAsia" w:ascii="宋体" w:hAnsi="宋体" w:eastAsia="宋体" w:cs="宋体"/>
          <w:color w:val="auto"/>
          <w:sz w:val="24"/>
          <w:szCs w:val="24"/>
          <w:highlight w:val="none"/>
        </w:rPr>
        <w:t>预付款担保</w:t>
      </w:r>
      <w:bookmarkEnd w:id="3009"/>
      <w:bookmarkEnd w:id="3010"/>
      <w:bookmarkEnd w:id="3011"/>
      <w:bookmarkEnd w:id="3012"/>
      <w:bookmarkEnd w:id="3013"/>
      <w:bookmarkEnd w:id="3014"/>
      <w:bookmarkEnd w:id="3015"/>
      <w:bookmarkEnd w:id="3016"/>
      <w:bookmarkEnd w:id="3017"/>
      <w:bookmarkEnd w:id="3018"/>
      <w:bookmarkEnd w:id="3019"/>
      <w:bookmarkEnd w:id="3020"/>
      <w:r>
        <w:rPr>
          <w:rFonts w:hint="eastAsia" w:ascii="宋体" w:hAnsi="宋体" w:eastAsia="宋体" w:cs="宋体"/>
          <w:color w:val="auto"/>
          <w:sz w:val="24"/>
          <w:szCs w:val="24"/>
          <w:highlight w:val="none"/>
          <w:lang w:val="en-US" w:eastAsia="zh-CN"/>
        </w:rPr>
        <w:t>函</w:t>
      </w:r>
      <w:bookmarkEnd w:id="3021"/>
      <w:r>
        <w:rPr>
          <w:rFonts w:hint="eastAsia" w:ascii="宋体" w:hAnsi="宋体" w:eastAsia="宋体" w:cs="宋体"/>
          <w:color w:val="auto"/>
          <w:sz w:val="24"/>
          <w:szCs w:val="24"/>
          <w:highlight w:val="none"/>
        </w:rPr>
        <w:tab/>
      </w:r>
    </w:p>
    <w:p w14:paraId="52FD917F">
      <w:pPr>
        <w:spacing w:line="440" w:lineRule="exact"/>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如采用银行保函，格式如下</w:t>
      </w:r>
    </w:p>
    <w:p w14:paraId="0AC609FA">
      <w:pPr>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rPr>
        <w:t>预付款担保</w:t>
      </w:r>
      <w:r>
        <w:rPr>
          <w:rFonts w:hint="eastAsia" w:ascii="宋体" w:hAnsi="宋体" w:eastAsia="宋体" w:cs="宋体"/>
          <w:b/>
          <w:sz w:val="28"/>
          <w:szCs w:val="28"/>
          <w:lang w:val="en-US" w:eastAsia="zh-CN"/>
        </w:rPr>
        <w:t>函</w:t>
      </w:r>
    </w:p>
    <w:p w14:paraId="3214C52D">
      <w:pPr>
        <w:spacing w:before="100" w:after="160" w:line="360" w:lineRule="exact"/>
        <w:jc w:val="right"/>
        <w:rPr>
          <w:rFonts w:hint="eastAsia" w:ascii="宋体" w:hAnsi="宋体" w:eastAsia="宋体" w:cs="宋体"/>
          <w:sz w:val="22"/>
          <w:szCs w:val="22"/>
          <w:lang w:val="en-US" w:eastAsia="zh-CN"/>
        </w:rPr>
      </w:pPr>
      <w:r>
        <w:rPr>
          <w:rFonts w:hint="eastAsia" w:ascii="宋体" w:hAnsi="宋体" w:eastAsia="宋体" w:cs="宋体"/>
          <w:sz w:val="22"/>
          <w:szCs w:val="22"/>
          <w:lang w:eastAsia="zh-Hans"/>
        </w:rPr>
        <w:t>编号：__________</w:t>
      </w:r>
    </w:p>
    <w:p w14:paraId="6DDBA21F">
      <w:pPr>
        <w:spacing w:line="440" w:lineRule="exact"/>
        <w:rPr>
          <w:rFonts w:hint="eastAsia" w:ascii="宋体" w:hAnsi="宋体" w:eastAsia="宋体" w:cs="宋体"/>
          <w:sz w:val="22"/>
          <w:szCs w:val="22"/>
        </w:rPr>
      </w:pPr>
      <w:r>
        <w:rPr>
          <w:rFonts w:hint="eastAsia" w:ascii="宋体" w:hAnsi="宋体" w:eastAsia="宋体" w:cs="宋体"/>
          <w:sz w:val="22"/>
          <w:szCs w:val="22"/>
          <w:u w:val="single"/>
        </w:rPr>
        <w:t xml:space="preserve">             </w:t>
      </w:r>
      <w:r>
        <w:rPr>
          <w:rFonts w:hint="eastAsia" w:ascii="宋体" w:hAnsi="宋体" w:eastAsia="宋体" w:cs="宋体"/>
          <w:sz w:val="22"/>
          <w:szCs w:val="22"/>
        </w:rPr>
        <w:t xml:space="preserve"> （发包人名称）：</w:t>
      </w:r>
    </w:p>
    <w:p w14:paraId="02BA18E0">
      <w:pPr>
        <w:spacing w:line="440" w:lineRule="exact"/>
        <w:ind w:firstLine="440" w:firstLineChars="200"/>
        <w:rPr>
          <w:rFonts w:hint="eastAsia" w:ascii="宋体" w:hAnsi="宋体" w:eastAsia="宋体" w:cs="宋体"/>
          <w:sz w:val="22"/>
          <w:szCs w:val="22"/>
        </w:rPr>
      </w:pPr>
      <w:r>
        <w:rPr>
          <w:rFonts w:hint="eastAsia" w:ascii="宋体" w:hAnsi="宋体" w:eastAsia="宋体" w:cs="宋体"/>
          <w:sz w:val="22"/>
          <w:szCs w:val="22"/>
        </w:rPr>
        <w:t>根据</w:t>
      </w:r>
      <w:r>
        <w:rPr>
          <w:rFonts w:hint="eastAsia" w:ascii="宋体" w:hAnsi="宋体" w:eastAsia="宋体" w:cs="宋体"/>
          <w:sz w:val="22"/>
          <w:szCs w:val="22"/>
          <w:u w:val="single"/>
        </w:rPr>
        <w:t xml:space="preserve">        </w:t>
      </w:r>
      <w:r>
        <w:rPr>
          <w:rFonts w:hint="eastAsia" w:ascii="宋体" w:hAnsi="宋体" w:eastAsia="宋体" w:cs="宋体"/>
          <w:sz w:val="22"/>
          <w:szCs w:val="22"/>
        </w:rPr>
        <w:t>（</w:t>
      </w:r>
      <w:r>
        <w:rPr>
          <w:rFonts w:hint="eastAsia" w:ascii="宋体" w:hAnsi="宋体" w:eastAsia="宋体" w:cs="宋体"/>
          <w:sz w:val="22"/>
          <w:szCs w:val="22"/>
          <w:lang w:val="en-US" w:eastAsia="zh-CN"/>
        </w:rPr>
        <w:t>工程</w:t>
      </w:r>
      <w:r>
        <w:rPr>
          <w:rFonts w:hint="eastAsia" w:ascii="宋体" w:hAnsi="宋体" w:eastAsia="宋体" w:cs="宋体"/>
          <w:sz w:val="22"/>
          <w:szCs w:val="22"/>
        </w:rPr>
        <w:t>承包人名称）（以下称</w:t>
      </w:r>
      <w:r>
        <w:rPr>
          <w:rFonts w:hint="eastAsia" w:ascii="宋体" w:hAnsi="宋体" w:eastAsia="宋体" w:cs="宋体"/>
          <w:sz w:val="22"/>
          <w:szCs w:val="22"/>
          <w:lang w:eastAsia="zh-CN"/>
        </w:rPr>
        <w:t>“</w:t>
      </w:r>
      <w:r>
        <w:rPr>
          <w:rFonts w:hint="eastAsia" w:ascii="宋体" w:hAnsi="宋体" w:eastAsia="宋体" w:cs="宋体"/>
          <w:sz w:val="22"/>
          <w:szCs w:val="22"/>
        </w:rPr>
        <w:t>承包人</w:t>
      </w:r>
      <w:r>
        <w:rPr>
          <w:rFonts w:hint="eastAsia" w:ascii="宋体" w:hAnsi="宋体" w:eastAsia="宋体" w:cs="宋体"/>
          <w:sz w:val="22"/>
          <w:szCs w:val="22"/>
          <w:lang w:eastAsia="zh-CN"/>
        </w:rPr>
        <w:t>”</w:t>
      </w:r>
      <w:r>
        <w:rPr>
          <w:rFonts w:hint="eastAsia" w:ascii="宋体" w:hAnsi="宋体" w:eastAsia="宋体" w:cs="宋体"/>
          <w:sz w:val="22"/>
          <w:szCs w:val="22"/>
        </w:rPr>
        <w:t>）与</w:t>
      </w:r>
      <w:r>
        <w:rPr>
          <w:rFonts w:hint="eastAsia" w:ascii="宋体" w:hAnsi="宋体" w:eastAsia="宋体" w:cs="宋体"/>
          <w:sz w:val="22"/>
          <w:szCs w:val="22"/>
          <w:u w:val="single"/>
        </w:rPr>
        <w:t xml:space="preserve">       </w:t>
      </w:r>
      <w:r>
        <w:rPr>
          <w:rFonts w:hint="eastAsia" w:ascii="宋体" w:hAnsi="宋体" w:eastAsia="宋体" w:cs="宋体"/>
          <w:sz w:val="22"/>
          <w:szCs w:val="22"/>
        </w:rPr>
        <w:t>（发包人名称）（以下简称</w:t>
      </w:r>
      <w:r>
        <w:rPr>
          <w:rFonts w:hint="eastAsia" w:ascii="宋体" w:hAnsi="宋体" w:eastAsia="宋体" w:cs="宋体"/>
          <w:sz w:val="22"/>
          <w:szCs w:val="22"/>
          <w:lang w:eastAsia="zh-CN"/>
        </w:rPr>
        <w:t>“</w:t>
      </w:r>
      <w:r>
        <w:rPr>
          <w:rFonts w:hint="eastAsia" w:ascii="宋体" w:hAnsi="宋体" w:eastAsia="宋体" w:cs="宋体"/>
          <w:sz w:val="22"/>
          <w:szCs w:val="22"/>
        </w:rPr>
        <w:t>发包人</w:t>
      </w:r>
      <w:r>
        <w:rPr>
          <w:rFonts w:hint="eastAsia" w:ascii="宋体" w:hAnsi="宋体" w:eastAsia="宋体" w:cs="宋体"/>
          <w:sz w:val="22"/>
          <w:szCs w:val="22"/>
          <w:lang w:eastAsia="zh-CN"/>
        </w:rPr>
        <w:t>”</w:t>
      </w:r>
      <w:r>
        <w:rPr>
          <w:rFonts w:hint="eastAsia" w:ascii="宋体" w:hAnsi="宋体" w:eastAsia="宋体" w:cs="宋体"/>
          <w:sz w:val="22"/>
          <w:szCs w:val="22"/>
        </w:rPr>
        <w:t>）于</w:t>
      </w:r>
      <w:r>
        <w:rPr>
          <w:rFonts w:hint="eastAsia" w:ascii="宋体" w:hAnsi="宋体" w:eastAsia="宋体" w:cs="宋体"/>
          <w:sz w:val="22"/>
          <w:szCs w:val="22"/>
          <w:u w:val="single"/>
        </w:rPr>
        <w:t xml:space="preserve">     </w:t>
      </w:r>
      <w:r>
        <w:rPr>
          <w:rFonts w:hint="eastAsia" w:ascii="宋体" w:hAnsi="宋体" w:eastAsia="宋体" w:cs="宋体"/>
          <w:sz w:val="22"/>
          <w:szCs w:val="22"/>
        </w:rPr>
        <w:t xml:space="preserve"> 年</w:t>
      </w:r>
      <w:r>
        <w:rPr>
          <w:rFonts w:hint="eastAsia" w:ascii="宋体" w:hAnsi="宋体" w:eastAsia="宋体" w:cs="宋体"/>
          <w:sz w:val="22"/>
          <w:szCs w:val="22"/>
          <w:u w:val="single"/>
        </w:rPr>
        <w:t xml:space="preserve">    </w:t>
      </w:r>
      <w:r>
        <w:rPr>
          <w:rFonts w:hint="eastAsia" w:ascii="宋体" w:hAnsi="宋体" w:eastAsia="宋体" w:cs="宋体"/>
          <w:sz w:val="22"/>
          <w:szCs w:val="22"/>
        </w:rPr>
        <w:t>月</w:t>
      </w:r>
      <w:r>
        <w:rPr>
          <w:rFonts w:hint="eastAsia" w:ascii="宋体" w:hAnsi="宋体" w:eastAsia="宋体" w:cs="宋体"/>
          <w:sz w:val="22"/>
          <w:szCs w:val="22"/>
          <w:u w:val="single"/>
        </w:rPr>
        <w:t xml:space="preserve">    </w:t>
      </w:r>
      <w:r>
        <w:rPr>
          <w:rFonts w:hint="eastAsia" w:ascii="宋体" w:hAnsi="宋体" w:eastAsia="宋体" w:cs="宋体"/>
          <w:sz w:val="22"/>
          <w:szCs w:val="22"/>
        </w:rPr>
        <w:t>日签订的</w:t>
      </w:r>
      <w:r>
        <w:rPr>
          <w:rFonts w:hint="eastAsia" w:ascii="宋体" w:hAnsi="宋体" w:eastAsia="宋体" w:cs="宋体"/>
          <w:sz w:val="22"/>
          <w:szCs w:val="22"/>
          <w:u w:val="single"/>
        </w:rPr>
        <w:t xml:space="preserve">         </w:t>
      </w:r>
      <w:r>
        <w:rPr>
          <w:rFonts w:hint="eastAsia" w:ascii="宋体" w:hAnsi="宋体" w:eastAsia="宋体" w:cs="宋体"/>
          <w:sz w:val="22"/>
          <w:szCs w:val="22"/>
        </w:rPr>
        <w:t>（合同名称）合同，承包人按约定的金额向发包人提交一份工程预付款担保，即有权得到发包人支付相等金额的预付款。我方愿意就你方提供给承包人的预付款提供担保。</w:t>
      </w:r>
    </w:p>
    <w:p w14:paraId="12D6B2A1">
      <w:pPr>
        <w:spacing w:line="440" w:lineRule="exact"/>
        <w:ind w:firstLine="440" w:firstLineChars="200"/>
        <w:rPr>
          <w:rFonts w:hint="eastAsia" w:ascii="宋体" w:hAnsi="宋体" w:eastAsia="宋体" w:cs="宋体"/>
          <w:sz w:val="22"/>
          <w:szCs w:val="22"/>
        </w:rPr>
      </w:pPr>
      <w:r>
        <w:rPr>
          <w:rFonts w:hint="eastAsia" w:ascii="宋体" w:hAnsi="宋体" w:eastAsia="宋体" w:cs="宋体"/>
          <w:sz w:val="22"/>
          <w:szCs w:val="22"/>
        </w:rPr>
        <w:t>1. 担保金额人民币（大写）</w:t>
      </w:r>
      <w:r>
        <w:rPr>
          <w:rFonts w:hint="eastAsia" w:ascii="宋体" w:hAnsi="宋体" w:eastAsia="宋体" w:cs="宋体"/>
          <w:sz w:val="22"/>
          <w:szCs w:val="22"/>
          <w:u w:val="single"/>
        </w:rPr>
        <w:t xml:space="preserve">           </w:t>
      </w:r>
      <w:r>
        <w:rPr>
          <w:rFonts w:hint="eastAsia" w:ascii="宋体" w:hAnsi="宋体" w:eastAsia="宋体" w:cs="宋体"/>
          <w:sz w:val="22"/>
          <w:szCs w:val="22"/>
        </w:rPr>
        <w:t xml:space="preserve"> （¥</w:t>
      </w:r>
      <w:r>
        <w:rPr>
          <w:rFonts w:hint="eastAsia" w:ascii="宋体" w:hAnsi="宋体" w:eastAsia="宋体" w:cs="宋体"/>
          <w:sz w:val="22"/>
          <w:szCs w:val="22"/>
          <w:u w:val="single"/>
        </w:rPr>
        <w:t xml:space="preserve">           </w:t>
      </w:r>
      <w:r>
        <w:rPr>
          <w:rFonts w:hint="eastAsia" w:ascii="宋体" w:hAnsi="宋体" w:eastAsia="宋体" w:cs="宋体"/>
          <w:sz w:val="22"/>
          <w:szCs w:val="22"/>
        </w:rPr>
        <w:t>元）。</w:t>
      </w:r>
    </w:p>
    <w:p w14:paraId="38462260">
      <w:pPr>
        <w:spacing w:line="440" w:lineRule="exact"/>
        <w:ind w:firstLine="440" w:firstLineChars="200"/>
        <w:rPr>
          <w:rFonts w:hint="eastAsia" w:ascii="宋体" w:hAnsi="宋体" w:eastAsia="宋体" w:cs="宋体"/>
          <w:sz w:val="22"/>
          <w:szCs w:val="22"/>
        </w:rPr>
      </w:pPr>
      <w:r>
        <w:rPr>
          <w:rFonts w:hint="eastAsia" w:ascii="宋体" w:hAnsi="宋体" w:eastAsia="宋体" w:cs="宋体"/>
          <w:sz w:val="22"/>
          <w:szCs w:val="22"/>
        </w:rPr>
        <w:t>2. 担保有效期自预付款支付给承包人起生效，至发包人签发的进度付款证书说明已完全扣清止。</w:t>
      </w:r>
    </w:p>
    <w:p w14:paraId="4C86043F">
      <w:pPr>
        <w:spacing w:line="440" w:lineRule="exact"/>
        <w:ind w:firstLine="440" w:firstLineChars="200"/>
        <w:rPr>
          <w:rFonts w:hint="eastAsia" w:ascii="宋体" w:hAnsi="宋体" w:eastAsia="宋体" w:cs="宋体"/>
          <w:sz w:val="22"/>
          <w:szCs w:val="22"/>
        </w:rPr>
      </w:pPr>
      <w:r>
        <w:rPr>
          <w:rFonts w:hint="eastAsia" w:ascii="宋体" w:hAnsi="宋体" w:eastAsia="宋体" w:cs="宋体"/>
          <w:sz w:val="22"/>
          <w:szCs w:val="22"/>
        </w:rPr>
        <w:t>3. 在本保函有效期内，因承包人违反合同约定的义务而要求收回预付款时，我方在收到你方的书面通知后，在7天内无条件支付。但本保函的担保金额，在任何时候不应超过预付款金额减去发包人按合同约定在向承包人签发的进度付款证书中扣除的金额。</w:t>
      </w:r>
    </w:p>
    <w:p w14:paraId="7C862351">
      <w:pPr>
        <w:spacing w:line="440" w:lineRule="exact"/>
        <w:ind w:firstLine="440" w:firstLineChars="200"/>
        <w:rPr>
          <w:rFonts w:hint="eastAsia" w:ascii="宋体" w:hAnsi="宋体" w:eastAsia="宋体" w:cs="宋体"/>
          <w:sz w:val="22"/>
          <w:szCs w:val="22"/>
        </w:rPr>
      </w:pPr>
      <w:r>
        <w:rPr>
          <w:rFonts w:hint="eastAsia" w:ascii="宋体" w:hAnsi="宋体" w:eastAsia="宋体" w:cs="宋体"/>
          <w:sz w:val="22"/>
          <w:szCs w:val="22"/>
        </w:rPr>
        <w:t>4. 发包人和承包人按《通用合同条款》第15条变更合同时，我方承担本保函规定的义务不变。</w:t>
      </w:r>
    </w:p>
    <w:p w14:paraId="519DCFD3">
      <w:pPr>
        <w:spacing w:line="440" w:lineRule="exact"/>
        <w:rPr>
          <w:rFonts w:hint="eastAsia" w:ascii="宋体" w:hAnsi="宋体" w:eastAsia="宋体" w:cs="宋体"/>
          <w:sz w:val="22"/>
          <w:szCs w:val="22"/>
        </w:rPr>
      </w:pPr>
    </w:p>
    <w:p w14:paraId="7263DE49">
      <w:pPr>
        <w:spacing w:line="600" w:lineRule="exact"/>
        <w:ind w:firstLine="3770" w:firstLineChars="1714"/>
        <w:rPr>
          <w:rFonts w:hint="eastAsia" w:ascii="宋体" w:hAnsi="宋体" w:eastAsia="宋体" w:cs="宋体"/>
          <w:sz w:val="22"/>
          <w:szCs w:val="22"/>
        </w:rPr>
      </w:pPr>
      <w:r>
        <w:rPr>
          <w:rFonts w:hint="eastAsia" w:ascii="宋体" w:hAnsi="宋体" w:eastAsia="宋体" w:cs="宋体"/>
          <w:sz w:val="22"/>
          <w:szCs w:val="22"/>
        </w:rPr>
        <w:t>担 保 人：</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u w:val="single"/>
        </w:rPr>
        <w:t xml:space="preserve">     </w:t>
      </w:r>
      <w:r>
        <w:rPr>
          <w:rFonts w:hint="eastAsia" w:ascii="宋体" w:hAnsi="宋体" w:eastAsia="宋体" w:cs="宋体"/>
          <w:sz w:val="22"/>
          <w:szCs w:val="22"/>
        </w:rPr>
        <w:t>（盖单位</w:t>
      </w:r>
      <w:r>
        <w:rPr>
          <w:rFonts w:hint="eastAsia" w:ascii="宋体" w:hAnsi="宋体" w:eastAsia="宋体" w:cs="宋体"/>
          <w:sz w:val="22"/>
          <w:szCs w:val="22"/>
          <w:lang w:val="en-US" w:eastAsia="zh-CN"/>
        </w:rPr>
        <w:t>公</w:t>
      </w:r>
      <w:r>
        <w:rPr>
          <w:rFonts w:hint="eastAsia" w:ascii="宋体" w:hAnsi="宋体" w:eastAsia="宋体" w:cs="宋体"/>
          <w:sz w:val="22"/>
          <w:szCs w:val="22"/>
        </w:rPr>
        <w:t>章）</w:t>
      </w:r>
    </w:p>
    <w:p w14:paraId="7DE3F8DC">
      <w:pPr>
        <w:spacing w:line="600" w:lineRule="exact"/>
        <w:ind w:firstLine="3770" w:firstLineChars="1714"/>
        <w:rPr>
          <w:rFonts w:hint="eastAsia" w:ascii="宋体" w:hAnsi="宋体" w:eastAsia="宋体" w:cs="宋体"/>
          <w:sz w:val="22"/>
          <w:szCs w:val="22"/>
        </w:rPr>
      </w:pPr>
      <w:r>
        <w:rPr>
          <w:rFonts w:hint="eastAsia" w:ascii="宋体" w:hAnsi="宋体" w:eastAsia="宋体" w:cs="宋体"/>
          <w:sz w:val="22"/>
          <w:szCs w:val="22"/>
        </w:rPr>
        <w:t>法定代表人或授权人：</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u w:val="single"/>
        </w:rPr>
        <w:t xml:space="preserve">    </w:t>
      </w:r>
      <w:r>
        <w:rPr>
          <w:rFonts w:hint="eastAsia" w:ascii="宋体" w:hAnsi="宋体" w:eastAsia="宋体" w:cs="宋体"/>
          <w:sz w:val="22"/>
          <w:szCs w:val="22"/>
        </w:rPr>
        <w:t>（签字）</w:t>
      </w:r>
    </w:p>
    <w:p w14:paraId="058A5294">
      <w:pPr>
        <w:spacing w:line="600" w:lineRule="exact"/>
        <w:ind w:firstLine="3770" w:firstLineChars="1714"/>
        <w:rPr>
          <w:rFonts w:hint="eastAsia" w:ascii="宋体" w:hAnsi="宋体" w:eastAsia="宋体" w:cs="宋体"/>
          <w:sz w:val="22"/>
          <w:szCs w:val="22"/>
        </w:rPr>
      </w:pPr>
      <w:r>
        <w:rPr>
          <w:rFonts w:hint="eastAsia" w:ascii="宋体" w:hAnsi="宋体" w:eastAsia="宋体" w:cs="宋体"/>
          <w:sz w:val="22"/>
          <w:szCs w:val="22"/>
        </w:rPr>
        <w:t>地    址：</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u w:val="single"/>
        </w:rPr>
        <w:t xml:space="preserve">      </w:t>
      </w:r>
      <w:r>
        <w:rPr>
          <w:rFonts w:hint="eastAsia" w:ascii="宋体" w:hAnsi="宋体" w:eastAsia="宋体" w:cs="宋体"/>
          <w:sz w:val="22"/>
          <w:szCs w:val="22"/>
          <w:u w:val="single"/>
        </w:rPr>
        <w:tab/>
      </w:r>
      <w:r>
        <w:rPr>
          <w:rFonts w:hint="eastAsia" w:ascii="宋体" w:hAnsi="宋体" w:eastAsia="宋体" w:cs="宋体"/>
          <w:sz w:val="22"/>
          <w:szCs w:val="22"/>
          <w:u w:val="single"/>
        </w:rPr>
        <w:t xml:space="preserve">          </w:t>
      </w:r>
    </w:p>
    <w:p w14:paraId="381BBDEC">
      <w:pPr>
        <w:spacing w:line="600" w:lineRule="exact"/>
        <w:ind w:firstLine="3770" w:firstLineChars="1714"/>
        <w:rPr>
          <w:rFonts w:hint="eastAsia" w:ascii="宋体" w:hAnsi="宋体" w:eastAsia="宋体" w:cs="宋体"/>
          <w:sz w:val="22"/>
          <w:szCs w:val="22"/>
          <w:u w:val="single"/>
        </w:rPr>
      </w:pPr>
      <w:r>
        <w:rPr>
          <w:rFonts w:hint="eastAsia" w:ascii="宋体" w:hAnsi="宋体" w:eastAsia="宋体" w:cs="宋体"/>
          <w:sz w:val="22"/>
          <w:szCs w:val="22"/>
        </w:rPr>
        <w:t>邮政编码：</w:t>
      </w:r>
      <w:r>
        <w:rPr>
          <w:rFonts w:hint="eastAsia" w:ascii="宋体" w:hAnsi="宋体" w:eastAsia="宋体" w:cs="宋体"/>
          <w:sz w:val="22"/>
          <w:szCs w:val="22"/>
          <w:u w:val="single"/>
        </w:rPr>
        <w:t xml:space="preserve">                           </w:t>
      </w:r>
    </w:p>
    <w:p w14:paraId="6C42E3D6">
      <w:pPr>
        <w:spacing w:line="600" w:lineRule="exact"/>
        <w:ind w:firstLine="3770" w:firstLineChars="1714"/>
        <w:rPr>
          <w:rFonts w:hint="eastAsia" w:ascii="宋体" w:hAnsi="宋体" w:eastAsia="宋体" w:cs="宋体"/>
          <w:sz w:val="22"/>
          <w:szCs w:val="22"/>
          <w:u w:val="single"/>
        </w:rPr>
      </w:pPr>
      <w:r>
        <w:rPr>
          <w:rFonts w:hint="eastAsia" w:ascii="宋体" w:hAnsi="宋体" w:eastAsia="宋体" w:cs="宋体"/>
          <w:sz w:val="22"/>
          <w:szCs w:val="22"/>
        </w:rPr>
        <w:t>电    话：</w:t>
      </w:r>
      <w:r>
        <w:rPr>
          <w:rFonts w:hint="eastAsia" w:ascii="宋体" w:hAnsi="宋体" w:eastAsia="宋体" w:cs="宋体"/>
          <w:sz w:val="22"/>
          <w:szCs w:val="22"/>
          <w:u w:val="single"/>
        </w:rPr>
        <w:t xml:space="preserve">                           </w:t>
      </w:r>
    </w:p>
    <w:p w14:paraId="57A2E41A">
      <w:pPr>
        <w:spacing w:line="600" w:lineRule="exact"/>
        <w:ind w:firstLine="4532" w:firstLineChars="2060"/>
        <w:rPr>
          <w:rFonts w:hint="eastAsia" w:ascii="宋体" w:hAnsi="宋体" w:eastAsia="宋体" w:cs="宋体"/>
          <w:sz w:val="22"/>
          <w:szCs w:val="22"/>
        </w:rPr>
      </w:pPr>
      <w:r>
        <w:rPr>
          <w:rFonts w:hint="eastAsia" w:ascii="宋体" w:hAnsi="宋体" w:eastAsia="宋体" w:cs="宋体"/>
          <w:sz w:val="22"/>
          <w:szCs w:val="22"/>
          <w:u w:val="single"/>
        </w:rPr>
        <w:t xml:space="preserve">        </w:t>
      </w:r>
      <w:r>
        <w:rPr>
          <w:rFonts w:hint="eastAsia" w:ascii="宋体" w:hAnsi="宋体" w:eastAsia="宋体" w:cs="宋体"/>
          <w:sz w:val="22"/>
          <w:szCs w:val="22"/>
        </w:rPr>
        <w:t>年</w:t>
      </w:r>
      <w:r>
        <w:rPr>
          <w:rFonts w:hint="eastAsia" w:ascii="宋体" w:hAnsi="宋体" w:eastAsia="宋体" w:cs="宋体"/>
          <w:sz w:val="22"/>
          <w:szCs w:val="22"/>
          <w:u w:val="single"/>
        </w:rPr>
        <w:t xml:space="preserve">      </w:t>
      </w:r>
      <w:r>
        <w:rPr>
          <w:rFonts w:hint="eastAsia" w:ascii="宋体" w:hAnsi="宋体" w:eastAsia="宋体" w:cs="宋体"/>
          <w:sz w:val="22"/>
          <w:szCs w:val="22"/>
        </w:rPr>
        <w:t>月</w:t>
      </w:r>
      <w:r>
        <w:rPr>
          <w:rFonts w:hint="eastAsia" w:ascii="宋体" w:hAnsi="宋体" w:eastAsia="宋体" w:cs="宋体"/>
          <w:sz w:val="22"/>
          <w:szCs w:val="22"/>
          <w:u w:val="single"/>
        </w:rPr>
        <w:t xml:space="preserve">      </w:t>
      </w:r>
      <w:r>
        <w:rPr>
          <w:rFonts w:hint="eastAsia" w:ascii="宋体" w:hAnsi="宋体" w:eastAsia="宋体" w:cs="宋体"/>
          <w:sz w:val="22"/>
          <w:szCs w:val="22"/>
        </w:rPr>
        <w:t>日</w:t>
      </w:r>
    </w:p>
    <w:p w14:paraId="56E60106">
      <w:pPr>
        <w:rPr>
          <w:rFonts w:hint="eastAsia" w:ascii="宋体" w:hAnsi="宋体" w:eastAsia="宋体" w:cs="宋体"/>
          <w:b w:val="0"/>
          <w:bCs w:val="0"/>
          <w:sz w:val="22"/>
          <w:szCs w:val="22"/>
          <w:highlight w:val="none"/>
          <w:lang w:val="en-US" w:eastAsia="zh-CN"/>
        </w:rPr>
      </w:pPr>
    </w:p>
    <w:p w14:paraId="4FBD2B31">
      <w:pPr>
        <w:spacing w:line="300" w:lineRule="auto"/>
        <w:ind w:right="150" w:firstLine="440" w:firstLineChars="200"/>
        <w:rPr>
          <w:rFonts w:hint="eastAsia" w:ascii="宋体" w:hAnsi="宋体" w:eastAsia="宋体" w:cs="宋体"/>
          <w:sz w:val="22"/>
          <w:szCs w:val="22"/>
        </w:rPr>
      </w:pPr>
      <w:r>
        <w:rPr>
          <w:rFonts w:hint="eastAsia" w:ascii="宋体" w:hAnsi="宋体" w:eastAsia="宋体" w:cs="宋体"/>
          <w:sz w:val="22"/>
          <w:szCs w:val="22"/>
        </w:rPr>
        <w:t>备注：本担保格式可以采用经</w:t>
      </w:r>
      <w:r>
        <w:rPr>
          <w:rFonts w:hint="eastAsia" w:ascii="宋体" w:hAnsi="宋体" w:eastAsia="宋体" w:cs="宋体"/>
          <w:sz w:val="22"/>
          <w:szCs w:val="22"/>
          <w:lang w:eastAsia="zh-Hans"/>
        </w:rPr>
        <w:t>发</w:t>
      </w:r>
      <w:r>
        <w:rPr>
          <w:rFonts w:hint="eastAsia" w:ascii="宋体" w:hAnsi="宋体" w:eastAsia="宋体" w:cs="宋体"/>
          <w:sz w:val="22"/>
          <w:szCs w:val="22"/>
        </w:rPr>
        <w:t>包人同意的其他格式，但相关内容不得违背合同约定的实质性内容。</w:t>
      </w:r>
    </w:p>
    <w:p w14:paraId="1E3676DB">
      <w:pPr>
        <w:pStyle w:val="39"/>
        <w:keepNext w:val="0"/>
        <w:keepLines w:val="0"/>
        <w:pageBreakBefore/>
        <w:widowControl w:val="0"/>
        <w:kinsoku/>
        <w:wordWrap/>
        <w:overflowPunct/>
        <w:topLinePunct w:val="0"/>
        <w:autoSpaceDE w:val="0"/>
        <w:autoSpaceDN w:val="0"/>
        <w:bidi w:val="0"/>
        <w:adjustRightInd w:val="0"/>
        <w:snapToGrid/>
        <w:textAlignment w:val="baseline"/>
        <w:outlineLvl w:val="2"/>
        <w:rPr>
          <w:rFonts w:hint="eastAsia" w:ascii="宋体" w:hAnsi="宋体" w:eastAsia="宋体" w:cs="宋体"/>
          <w:color w:val="auto"/>
          <w:sz w:val="24"/>
          <w:szCs w:val="24"/>
          <w:highlight w:val="none"/>
        </w:rPr>
      </w:pPr>
      <w:bookmarkStart w:id="3022" w:name="_Toc1544700147"/>
      <w:bookmarkStart w:id="3023" w:name="_Toc18207"/>
      <w:bookmarkStart w:id="3024" w:name="_Toc16214"/>
      <w:bookmarkStart w:id="3025" w:name="_Toc23725"/>
      <w:bookmarkStart w:id="3026" w:name="_Toc1265"/>
      <w:bookmarkStart w:id="3027" w:name="_Toc13292"/>
      <w:bookmarkStart w:id="3028" w:name="_Toc1325228523"/>
      <w:bookmarkStart w:id="3029" w:name="_Toc635468559"/>
      <w:bookmarkStart w:id="3030" w:name="_Toc1989199597"/>
      <w:bookmarkStart w:id="3031" w:name="_Toc1699629986"/>
      <w:bookmarkStart w:id="3032" w:name="_Toc17700"/>
      <w:bookmarkStart w:id="3033" w:name="_Toc18620"/>
      <w:bookmarkStart w:id="3034" w:name="_Toc30437"/>
      <w:bookmarkStart w:id="3035" w:name="_Toc20623"/>
      <w:bookmarkStart w:id="3036" w:name="_Toc786117092"/>
      <w:bookmarkStart w:id="3037" w:name="_Toc18311"/>
      <w:bookmarkStart w:id="3038" w:name="_Toc24838"/>
      <w:bookmarkStart w:id="3039" w:name="_Toc30881"/>
      <w:bookmarkStart w:id="3040" w:name="_Toc907649381"/>
      <w:bookmarkStart w:id="3041" w:name="_Toc1936766013"/>
      <w:bookmarkStart w:id="3042" w:name="_Toc201467069"/>
      <w:bookmarkStart w:id="3043" w:name="_Toc30811"/>
      <w:bookmarkStart w:id="3044" w:name="_Toc25382"/>
      <w:bookmarkStart w:id="3045" w:name="_Toc13389"/>
      <w:bookmarkStart w:id="3046" w:name="_Toc223123174"/>
      <w:bookmarkStart w:id="3047" w:name="_Toc10301"/>
      <w:bookmarkStart w:id="3048" w:name="_Toc917633641"/>
      <w:bookmarkStart w:id="3049" w:name="_Toc21153"/>
      <w:bookmarkStart w:id="3050" w:name="_Toc16036"/>
      <w:bookmarkStart w:id="3051" w:name="_Toc29671"/>
      <w:bookmarkStart w:id="3052" w:name="_Toc229635037"/>
      <w:bookmarkStart w:id="3053" w:name="_Toc903194479"/>
      <w:bookmarkStart w:id="3054" w:name="_Toc1232441075"/>
      <w:bookmarkStart w:id="3055" w:name="_Toc18862"/>
      <w:bookmarkStart w:id="3056" w:name="_Toc112075863"/>
      <w:bookmarkStart w:id="3057" w:name="_Toc13246"/>
      <w:bookmarkStart w:id="3058" w:name="_Toc1408404503"/>
      <w:bookmarkStart w:id="3059" w:name="_Toc6448"/>
      <w:bookmarkStart w:id="3060" w:name="_Toc24165"/>
      <w:bookmarkStart w:id="3061" w:name="_Toc8115"/>
      <w:bookmarkStart w:id="3062" w:name="_Toc1516173293"/>
      <w:bookmarkStart w:id="3063" w:name="_Toc345234816"/>
      <w:bookmarkStart w:id="3064" w:name="_Toc553014447"/>
      <w:bookmarkStart w:id="3065" w:name="_Toc1396374666"/>
      <w:bookmarkStart w:id="3066" w:name="_Toc5168"/>
      <w:bookmarkStart w:id="3067" w:name="_Toc1625969590"/>
      <w:bookmarkStart w:id="3068" w:name="_Toc7185630"/>
      <w:bookmarkStart w:id="3069" w:name="_Toc1022321415"/>
      <w:r>
        <w:rPr>
          <w:rFonts w:hint="eastAsia" w:ascii="宋体" w:hAnsi="宋体" w:eastAsia="宋体" w:cs="宋体"/>
          <w:color w:val="auto"/>
          <w:sz w:val="24"/>
          <w:szCs w:val="24"/>
          <w:highlight w:val="none"/>
        </w:rPr>
        <w:t>附件</w:t>
      </w:r>
      <w:r>
        <w:rPr>
          <w:rFonts w:hint="eastAsia" w:ascii="宋体" w:hAnsi="宋体" w:eastAsia="宋体" w:cs="宋体"/>
          <w:color w:val="auto"/>
          <w:sz w:val="24"/>
          <w:szCs w:val="24"/>
          <w:highlight w:val="none"/>
          <w:lang w:val="en-US" w:eastAsia="zh-CN"/>
        </w:rPr>
        <w:t>五</w:t>
      </w:r>
      <w:r>
        <w:rPr>
          <w:rFonts w:hint="eastAsia" w:ascii="宋体" w:hAnsi="宋体" w:eastAsia="宋体" w:cs="宋体"/>
          <w:color w:val="auto"/>
          <w:sz w:val="24"/>
          <w:szCs w:val="24"/>
          <w:highlight w:val="none"/>
        </w:rPr>
        <w:t>：法定代表人授权书（格式）</w:t>
      </w:r>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p>
    <w:bookmarkEnd w:id="3067"/>
    <w:bookmarkEnd w:id="3068"/>
    <w:bookmarkEnd w:id="3069"/>
    <w:p w14:paraId="40C9F2DF">
      <w:pPr>
        <w:bidi w:val="0"/>
        <w:rPr>
          <w:rFonts w:hint="default"/>
        </w:rPr>
      </w:pPr>
    </w:p>
    <w:p w14:paraId="7A82B395">
      <w:pPr>
        <w:pStyle w:val="5"/>
        <w:keepNext w:val="0"/>
        <w:keepLines w:val="0"/>
        <w:pageBreakBefore w:val="0"/>
        <w:widowControl/>
        <w:suppressLineNumbers w:val="0"/>
        <w:shd w:val="clear" w:fill="FFFFFF"/>
        <w:kinsoku/>
        <w:wordWrap/>
        <w:overflowPunct/>
        <w:topLinePunct w:val="0"/>
        <w:autoSpaceDN/>
        <w:bidi w:val="0"/>
        <w:adjustRightInd/>
        <w:snapToGrid/>
        <w:spacing w:before="0" w:beforeAutospacing="0" w:after="0" w:afterAutospacing="0" w:line="360" w:lineRule="auto"/>
        <w:ind w:left="0" w:right="0" w:firstLine="560" w:firstLineChars="200"/>
        <w:jc w:val="center"/>
        <w:textAlignment w:val="auto"/>
        <w:rPr>
          <w:rFonts w:hint="default" w:ascii="Segoe UI" w:hAnsi="Segoe UI" w:eastAsia="Segoe UI" w:cs="Segoe UI"/>
          <w:b/>
          <w:bCs/>
          <w:caps w:val="0"/>
          <w:color w:val="0F1115"/>
          <w:spacing w:val="0"/>
          <w:sz w:val="28"/>
          <w:szCs w:val="28"/>
          <w:shd w:val="clear" w:fill="FFFFFF"/>
        </w:rPr>
      </w:pPr>
      <w:bookmarkStart w:id="3070" w:name="_Toc13913"/>
      <w:r>
        <w:rPr>
          <w:rFonts w:hint="default" w:ascii="Segoe UI" w:hAnsi="Segoe UI" w:eastAsia="Segoe UI" w:cs="Segoe UI"/>
          <w:b/>
          <w:bCs/>
          <w:caps w:val="0"/>
          <w:color w:val="0F1115"/>
          <w:spacing w:val="0"/>
          <w:sz w:val="28"/>
          <w:szCs w:val="28"/>
          <w:shd w:val="clear" w:fill="FFFFFF"/>
        </w:rPr>
        <w:t>法定代表人授权书</w:t>
      </w:r>
      <w:bookmarkEnd w:id="3070"/>
    </w:p>
    <w:p w14:paraId="7B84FC2C"/>
    <w:p w14:paraId="66EF1F78">
      <w:pPr>
        <w:pStyle w:val="22"/>
        <w:keepNext w:val="0"/>
        <w:keepLines w:val="0"/>
        <w:pageBreakBefore w:val="0"/>
        <w:widowControl/>
        <w:suppressLineNumbers w:val="0"/>
        <w:shd w:val="clear" w:fill="FFFFFF"/>
        <w:kinsoku/>
        <w:wordWrap/>
        <w:overflowPunct/>
        <w:topLinePunct w:val="0"/>
        <w:autoSpaceDN/>
        <w:bidi w:val="0"/>
        <w:adjustRightInd/>
        <w:snapToGrid/>
        <w:spacing w:before="0" w:beforeAutospacing="0" w:after="0" w:afterAutospacing="0" w:line="360" w:lineRule="auto"/>
        <w:ind w:right="0"/>
        <w:textAlignment w:val="auto"/>
        <w:rPr>
          <w:rFonts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致：</w:t>
      </w:r>
      <w:r>
        <w:rPr>
          <w:rFonts w:hint="eastAsia" w:ascii="Segoe UI" w:hAnsi="Segoe UI" w:eastAsia="宋体" w:cs="Segoe UI"/>
          <w:i w:val="0"/>
          <w:iCs w:val="0"/>
          <w:caps w:val="0"/>
          <w:color w:val="0F1115"/>
          <w:spacing w:val="0"/>
          <w:sz w:val="21"/>
          <w:szCs w:val="21"/>
          <w:u w:val="single"/>
          <w:shd w:val="clear" w:fill="FFFFFF"/>
          <w:lang w:val="en-US" w:eastAsia="zh-CN"/>
        </w:rPr>
        <w:t xml:space="preserve">             </w:t>
      </w:r>
      <w:r>
        <w:rPr>
          <w:rFonts w:hint="default" w:ascii="Segoe UI" w:hAnsi="Segoe UI" w:eastAsia="Segoe UI" w:cs="Segoe UI"/>
          <w:i w:val="0"/>
          <w:iCs w:val="0"/>
          <w:caps w:val="0"/>
          <w:color w:val="0F1115"/>
          <w:spacing w:val="0"/>
          <w:sz w:val="21"/>
          <w:szCs w:val="21"/>
          <w:shd w:val="clear" w:fill="FFFFFF"/>
        </w:rPr>
        <w:t>（发包人名称）</w:t>
      </w:r>
    </w:p>
    <w:p w14:paraId="605AC4E7">
      <w:pPr>
        <w:pStyle w:val="22"/>
        <w:keepNext w:val="0"/>
        <w:keepLines w:val="0"/>
        <w:pageBreakBefore w:val="0"/>
        <w:widowControl/>
        <w:suppressLineNumbers w:val="0"/>
        <w:shd w:val="clear" w:fill="FFFFFF"/>
        <w:kinsoku/>
        <w:wordWrap/>
        <w:overflowPunct/>
        <w:topLinePunct w:val="0"/>
        <w:autoSpaceDN/>
        <w:bidi w:val="0"/>
        <w:adjustRightInd/>
        <w:snapToGrid/>
        <w:spacing w:before="0" w:beforeAutospacing="0" w:after="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本人</w:t>
      </w:r>
      <w:r>
        <w:rPr>
          <w:rFonts w:hint="eastAsia" w:ascii="Segoe UI" w:hAnsi="Segoe UI" w:eastAsia="宋体" w:cs="Segoe UI"/>
          <w:b w:val="0"/>
          <w:bCs w:val="0"/>
          <w:i w:val="0"/>
          <w:iCs w:val="0"/>
          <w:caps w:val="0"/>
          <w:color w:val="0F1115"/>
          <w:spacing w:val="0"/>
          <w:sz w:val="21"/>
          <w:szCs w:val="21"/>
          <w:u w:val="single"/>
          <w:shd w:val="clear" w:fill="FFFFFF"/>
          <w:lang w:val="en-US" w:eastAsia="zh-CN"/>
        </w:rPr>
        <w:t xml:space="preserve">               </w:t>
      </w:r>
      <w:r>
        <w:rPr>
          <w:rFonts w:hint="default" w:ascii="Segoe UI" w:hAnsi="Segoe UI" w:eastAsia="Segoe UI" w:cs="Segoe UI"/>
          <w:i w:val="0"/>
          <w:iCs w:val="0"/>
          <w:caps w:val="0"/>
          <w:color w:val="0F1115"/>
          <w:spacing w:val="0"/>
          <w:sz w:val="21"/>
          <w:szCs w:val="21"/>
          <w:shd w:val="clear" w:fill="FFFFFF"/>
        </w:rPr>
        <w:t>（姓名）系</w:t>
      </w:r>
      <w:r>
        <w:rPr>
          <w:rFonts w:hint="eastAsia" w:ascii="Segoe UI" w:hAnsi="Segoe UI" w:eastAsia="宋体" w:cs="Segoe UI"/>
          <w:b w:val="0"/>
          <w:bCs w:val="0"/>
          <w:i w:val="0"/>
          <w:iCs w:val="0"/>
          <w:caps w:val="0"/>
          <w:color w:val="0F1115"/>
          <w:spacing w:val="0"/>
          <w:sz w:val="21"/>
          <w:szCs w:val="21"/>
          <w:u w:val="single"/>
          <w:shd w:val="clear" w:fill="FFFFFF"/>
          <w:lang w:val="en-US" w:eastAsia="zh-CN"/>
        </w:rPr>
        <w:t xml:space="preserve">               </w:t>
      </w:r>
      <w:r>
        <w:rPr>
          <w:rFonts w:hint="default" w:ascii="Segoe UI" w:hAnsi="Segoe UI" w:eastAsia="宋体" w:cs="Segoe UI"/>
          <w:b w:val="0"/>
          <w:bCs w:val="0"/>
          <w:i w:val="0"/>
          <w:iCs w:val="0"/>
          <w:caps w:val="0"/>
          <w:color w:val="0F1115"/>
          <w:spacing w:val="0"/>
          <w:sz w:val="21"/>
          <w:szCs w:val="21"/>
          <w:u w:val="none"/>
          <w:shd w:val="clear" w:fill="FFFFFF"/>
          <w:lang w:val="en-US" w:eastAsia="zh-CN"/>
        </w:rPr>
        <w:t>（</w:t>
      </w:r>
      <w:r>
        <w:rPr>
          <w:rFonts w:hint="default" w:ascii="Segoe UI" w:hAnsi="Segoe UI" w:eastAsia="Segoe UI" w:cs="Segoe UI"/>
          <w:i w:val="0"/>
          <w:iCs w:val="0"/>
          <w:caps w:val="0"/>
          <w:color w:val="0F1115"/>
          <w:spacing w:val="0"/>
          <w:sz w:val="21"/>
          <w:szCs w:val="21"/>
          <w:shd w:val="clear" w:fill="FFFFFF"/>
        </w:rPr>
        <w:t>承包人名称）的法定代表人，兹授权我单位</w:t>
      </w:r>
      <w:r>
        <w:rPr>
          <w:rFonts w:hint="eastAsia" w:ascii="Segoe UI" w:hAnsi="Segoe UI" w:eastAsia="宋体" w:cs="Segoe UI"/>
          <w:b w:val="0"/>
          <w:bCs w:val="0"/>
          <w:i w:val="0"/>
          <w:iCs w:val="0"/>
          <w:caps w:val="0"/>
          <w:color w:val="0F1115"/>
          <w:spacing w:val="0"/>
          <w:sz w:val="21"/>
          <w:szCs w:val="21"/>
          <w:u w:val="single"/>
          <w:shd w:val="clear" w:fill="FFFFFF"/>
          <w:lang w:val="en-US" w:eastAsia="zh-CN"/>
        </w:rPr>
        <w:t xml:space="preserve">      </w:t>
      </w:r>
      <w:r>
        <w:rPr>
          <w:rFonts w:hint="default" w:ascii="Segoe UI" w:hAnsi="Segoe UI" w:eastAsia="Segoe UI" w:cs="Segoe UI"/>
          <w:i w:val="0"/>
          <w:iCs w:val="0"/>
          <w:caps w:val="0"/>
          <w:color w:val="0F1115"/>
          <w:spacing w:val="0"/>
          <w:sz w:val="21"/>
          <w:szCs w:val="21"/>
          <w:shd w:val="clear" w:fill="FFFFFF"/>
        </w:rPr>
        <w:t>（姓名）担任</w:t>
      </w:r>
      <w:r>
        <w:rPr>
          <w:rFonts w:hint="eastAsia" w:ascii="Segoe UI" w:hAnsi="Segoe UI" w:eastAsia="宋体" w:cs="Segoe UI"/>
          <w:b w:val="0"/>
          <w:bCs w:val="0"/>
          <w:i w:val="0"/>
          <w:iCs w:val="0"/>
          <w:caps w:val="0"/>
          <w:color w:val="0F1115"/>
          <w:spacing w:val="0"/>
          <w:sz w:val="21"/>
          <w:szCs w:val="21"/>
          <w:u w:val="single"/>
          <w:shd w:val="clear" w:fill="FFFFFF"/>
          <w:lang w:val="en-US" w:eastAsia="zh-CN"/>
        </w:rPr>
        <w:t xml:space="preserve">           </w:t>
      </w:r>
      <w:r>
        <w:rPr>
          <w:rFonts w:hint="default" w:ascii="Segoe UI" w:hAnsi="Segoe UI" w:eastAsia="Segoe UI" w:cs="Segoe UI"/>
          <w:i w:val="0"/>
          <w:iCs w:val="0"/>
          <w:caps w:val="0"/>
          <w:color w:val="0F1115"/>
          <w:spacing w:val="0"/>
          <w:sz w:val="21"/>
          <w:szCs w:val="21"/>
          <w:shd w:val="clear" w:fill="FFFFFF"/>
        </w:rPr>
        <w:t>（工程名称）</w:t>
      </w:r>
      <w:r>
        <w:rPr>
          <w:rFonts w:hint="default" w:ascii="Segoe UI" w:hAnsi="Segoe UI" w:eastAsia="Segoe UI" w:cs="Segoe UI"/>
          <w:b w:val="0"/>
          <w:bCs w:val="0"/>
          <w:i w:val="0"/>
          <w:iCs w:val="0"/>
          <w:caps w:val="0"/>
          <w:color w:val="0F1115"/>
          <w:spacing w:val="0"/>
          <w:sz w:val="21"/>
          <w:szCs w:val="21"/>
          <w:shd w:val="clear" w:fill="FFFFFF"/>
        </w:rPr>
        <w:t>工程总承包项目经理，身份证号码：</w:t>
      </w:r>
      <w:r>
        <w:rPr>
          <w:rFonts w:hint="eastAsia" w:ascii="Segoe UI" w:hAnsi="Segoe UI" w:eastAsia="宋体" w:cs="Segoe UI"/>
          <w:b w:val="0"/>
          <w:bCs w:val="0"/>
          <w:i w:val="0"/>
          <w:iCs w:val="0"/>
          <w:caps w:val="0"/>
          <w:color w:val="0F1115"/>
          <w:spacing w:val="0"/>
          <w:sz w:val="21"/>
          <w:szCs w:val="21"/>
          <w:u w:val="single"/>
          <w:shd w:val="clear" w:fill="FFFFFF"/>
          <w:lang w:val="en-US" w:eastAsia="zh-CN"/>
        </w:rPr>
        <w:t xml:space="preserve">       </w:t>
      </w:r>
      <w:r>
        <w:rPr>
          <w:rFonts w:hint="default" w:ascii="Segoe UI" w:hAnsi="Segoe UI" w:eastAsia="Segoe UI" w:cs="Segoe UI"/>
          <w:b w:val="0"/>
          <w:bCs w:val="0"/>
          <w:i w:val="0"/>
          <w:iCs w:val="0"/>
          <w:caps w:val="0"/>
          <w:color w:val="0F1115"/>
          <w:spacing w:val="0"/>
          <w:sz w:val="21"/>
          <w:szCs w:val="21"/>
          <w:shd w:val="clear" w:fill="FFFFFF"/>
        </w:rPr>
        <w:t>，注册执业资格及证书号</w:t>
      </w:r>
      <w:r>
        <w:rPr>
          <w:rFonts w:hint="eastAsia" w:ascii="Segoe UI" w:hAnsi="Segoe UI" w:eastAsia="宋体" w:cs="Segoe UI"/>
          <w:b w:val="0"/>
          <w:bCs w:val="0"/>
          <w:i w:val="0"/>
          <w:iCs w:val="0"/>
          <w:caps w:val="0"/>
          <w:color w:val="0F1115"/>
          <w:spacing w:val="0"/>
          <w:sz w:val="21"/>
          <w:szCs w:val="21"/>
          <w:shd w:val="clear" w:fill="FFFFFF"/>
          <w:lang w:eastAsia="zh-CN"/>
        </w:rPr>
        <w:t>（</w:t>
      </w:r>
      <w:r>
        <w:rPr>
          <w:rFonts w:hint="eastAsia" w:ascii="Segoe UI" w:hAnsi="Segoe UI" w:eastAsia="宋体" w:cs="Segoe UI"/>
          <w:b w:val="0"/>
          <w:bCs w:val="0"/>
          <w:i w:val="0"/>
          <w:iCs w:val="0"/>
          <w:caps w:val="0"/>
          <w:color w:val="0F1115"/>
          <w:spacing w:val="0"/>
          <w:sz w:val="21"/>
          <w:szCs w:val="21"/>
          <w:shd w:val="clear" w:fill="FFFFFF"/>
          <w:lang w:val="en-US" w:eastAsia="zh-CN"/>
        </w:rPr>
        <w:t>或</w:t>
      </w:r>
      <w:r>
        <w:rPr>
          <w:rFonts w:hint="eastAsia" w:ascii="Segoe UI" w:hAnsi="Segoe UI" w:eastAsia="宋体" w:cs="Segoe UI"/>
          <w:b w:val="0"/>
          <w:bCs w:val="0"/>
          <w:i w:val="0"/>
          <w:iCs w:val="0"/>
          <w:caps w:val="0"/>
          <w:color w:val="0F1115"/>
          <w:spacing w:val="0"/>
          <w:sz w:val="21"/>
          <w:szCs w:val="21"/>
          <w:shd w:val="clear" w:fill="FFFFFF"/>
          <w:lang w:eastAsia="zh-CN"/>
        </w:rPr>
        <w:t>职称证名称/证号）</w:t>
      </w:r>
      <w:r>
        <w:rPr>
          <w:rFonts w:hint="default" w:ascii="Segoe UI" w:hAnsi="Segoe UI" w:eastAsia="Segoe UI" w:cs="Segoe UI"/>
          <w:b w:val="0"/>
          <w:bCs w:val="0"/>
          <w:i w:val="0"/>
          <w:iCs w:val="0"/>
          <w:caps w:val="0"/>
          <w:color w:val="0F1115"/>
          <w:spacing w:val="0"/>
          <w:sz w:val="21"/>
          <w:szCs w:val="21"/>
          <w:shd w:val="clear" w:fill="FFFFFF"/>
        </w:rPr>
        <w:t>：</w:t>
      </w:r>
      <w:r>
        <w:rPr>
          <w:rFonts w:hint="eastAsia" w:ascii="Segoe UI" w:hAnsi="Segoe UI" w:eastAsia="宋体" w:cs="Segoe UI"/>
          <w:b w:val="0"/>
          <w:bCs w:val="0"/>
          <w:i w:val="0"/>
          <w:iCs w:val="0"/>
          <w:caps w:val="0"/>
          <w:color w:val="0F1115"/>
          <w:spacing w:val="0"/>
          <w:sz w:val="21"/>
          <w:szCs w:val="21"/>
          <w:u w:val="single"/>
          <w:shd w:val="clear" w:fill="FFFFFF"/>
          <w:lang w:val="en-US" w:eastAsia="zh-CN"/>
        </w:rPr>
        <w:t xml:space="preserve">                 </w:t>
      </w:r>
      <w:r>
        <w:rPr>
          <w:rFonts w:hint="default" w:ascii="Segoe UI" w:hAnsi="Segoe UI" w:eastAsia="Segoe UI" w:cs="Segoe UI"/>
          <w:b w:val="0"/>
          <w:bCs w:val="0"/>
          <w:i w:val="0"/>
          <w:iCs w:val="0"/>
          <w:caps w:val="0"/>
          <w:color w:val="0F1115"/>
          <w:spacing w:val="0"/>
          <w:sz w:val="21"/>
          <w:szCs w:val="21"/>
          <w:shd w:val="clear" w:fill="FFFFFF"/>
        </w:rPr>
        <w:t>。</w:t>
      </w:r>
    </w:p>
    <w:p w14:paraId="42CDAD8E">
      <w:pPr>
        <w:pStyle w:val="22"/>
        <w:keepNext w:val="0"/>
        <w:keepLines w:val="0"/>
        <w:pageBreakBefore w:val="0"/>
        <w:widowControl/>
        <w:suppressLineNumbers w:val="0"/>
        <w:shd w:val="clear" w:fill="FFFFFF"/>
        <w:kinsoku/>
        <w:wordWrap/>
        <w:overflowPunct/>
        <w:topLinePunct w:val="0"/>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sz w:val="21"/>
          <w:szCs w:val="21"/>
          <w:shd w:val="clear" w:fill="FFFFFF"/>
        </w:rPr>
        <w:t>被授权人作为我单位在该工程项目的全权代表，对该工程项目的工程总承包工作实施组织管理</w:t>
      </w:r>
      <w:r>
        <w:rPr>
          <w:rFonts w:hint="eastAsia" w:ascii="宋体" w:hAnsi="宋体" w:eastAsia="宋体" w:cs="宋体"/>
          <w:b w:val="0"/>
          <w:bCs w:val="0"/>
          <w:i w:val="0"/>
          <w:iCs w:val="0"/>
          <w:caps w:val="0"/>
          <w:color w:val="3964FE"/>
          <w:spacing w:val="0"/>
          <w:sz w:val="21"/>
          <w:szCs w:val="21"/>
          <w:u w:val="none"/>
          <w:bdr w:val="single" w:color="auto" w:sz="12" w:space="0"/>
          <w:shd w:val="clear" w:fill="FFFFFF"/>
        </w:rPr>
        <w:fldChar w:fldCharType="begin"/>
      </w:r>
      <w:r>
        <w:rPr>
          <w:rFonts w:hint="eastAsia" w:ascii="宋体" w:hAnsi="宋体" w:eastAsia="宋体" w:cs="宋体"/>
          <w:b w:val="0"/>
          <w:bCs w:val="0"/>
          <w:i w:val="0"/>
          <w:iCs w:val="0"/>
          <w:caps w:val="0"/>
          <w:color w:val="3964FE"/>
          <w:spacing w:val="0"/>
          <w:sz w:val="21"/>
          <w:szCs w:val="21"/>
          <w:u w:val="none"/>
          <w:bdr w:val="single" w:color="auto" w:sz="12" w:space="0"/>
          <w:shd w:val="clear" w:fill="FFFFFF"/>
        </w:rPr>
        <w:instrText xml:space="preserve"> HYPERLINK "https://www.hnsggzy.com/tradeApi/attach/proxy/download?zhaoBiaoFileId=af271213-ed61-4a27-9a6f-0f2132e9584d&amp;region=431300&amp;jytype=CONSTRUCTION" \l "22#20" \t "https://chat.deepseek.com/a/chat/s/_blank" </w:instrText>
      </w:r>
      <w:r>
        <w:rPr>
          <w:rFonts w:hint="eastAsia" w:ascii="宋体" w:hAnsi="宋体" w:eastAsia="宋体" w:cs="宋体"/>
          <w:b w:val="0"/>
          <w:bCs w:val="0"/>
          <w:i w:val="0"/>
          <w:iCs w:val="0"/>
          <w:caps w:val="0"/>
          <w:color w:val="3964FE"/>
          <w:spacing w:val="0"/>
          <w:sz w:val="21"/>
          <w:szCs w:val="21"/>
          <w:u w:val="none"/>
          <w:bdr w:val="single" w:color="auto" w:sz="12" w:space="0"/>
          <w:shd w:val="clear" w:fill="FFFFFF"/>
        </w:rPr>
        <w:fldChar w:fldCharType="separate"/>
      </w:r>
      <w:r>
        <w:rPr>
          <w:rFonts w:hint="eastAsia" w:ascii="宋体" w:hAnsi="宋体" w:eastAsia="宋体" w:cs="宋体"/>
          <w:b w:val="0"/>
          <w:bCs w:val="0"/>
          <w:i w:val="0"/>
          <w:iCs w:val="0"/>
          <w:caps w:val="0"/>
          <w:color w:val="3964FE"/>
          <w:spacing w:val="0"/>
          <w:sz w:val="21"/>
          <w:szCs w:val="21"/>
          <w:u w:val="none"/>
          <w:bdr w:val="single" w:color="auto" w:sz="12" w:space="0"/>
          <w:shd w:val="clear" w:fill="FFFFFF"/>
        </w:rPr>
        <w:fldChar w:fldCharType="end"/>
      </w:r>
      <w:r>
        <w:rPr>
          <w:rFonts w:hint="eastAsia" w:ascii="宋体" w:hAnsi="宋体" w:eastAsia="宋体" w:cs="宋体"/>
          <w:b w:val="0"/>
          <w:bCs w:val="0"/>
          <w:i w:val="0"/>
          <w:iCs w:val="0"/>
          <w:caps w:val="0"/>
          <w:color w:val="3964FE"/>
          <w:spacing w:val="0"/>
          <w:sz w:val="21"/>
          <w:szCs w:val="21"/>
          <w:u w:val="none"/>
          <w:bdr w:val="single" w:color="auto" w:sz="12" w:space="0"/>
          <w:shd w:val="clear" w:fill="FFFFFF"/>
        </w:rPr>
        <w:fldChar w:fldCharType="begin"/>
      </w:r>
      <w:r>
        <w:rPr>
          <w:rFonts w:hint="eastAsia" w:ascii="宋体" w:hAnsi="宋体" w:eastAsia="宋体" w:cs="宋体"/>
          <w:b w:val="0"/>
          <w:bCs w:val="0"/>
          <w:i w:val="0"/>
          <w:iCs w:val="0"/>
          <w:caps w:val="0"/>
          <w:color w:val="3964FE"/>
          <w:spacing w:val="0"/>
          <w:sz w:val="21"/>
          <w:szCs w:val="21"/>
          <w:u w:val="none"/>
          <w:bdr w:val="single" w:color="auto" w:sz="12" w:space="0"/>
          <w:shd w:val="clear" w:fill="FFFFFF"/>
        </w:rPr>
        <w:instrText xml:space="preserve"> HYPERLINK "http://xxtq.gov.cn/xxgk/xxgkml/zdjsxmpzhsslygk/xmpz/t1564144.html" \t "https://chat.deepseek.com/a/chat/s/_blank" </w:instrText>
      </w:r>
      <w:r>
        <w:rPr>
          <w:rFonts w:hint="eastAsia" w:ascii="宋体" w:hAnsi="宋体" w:eastAsia="宋体" w:cs="宋体"/>
          <w:b w:val="0"/>
          <w:bCs w:val="0"/>
          <w:i w:val="0"/>
          <w:iCs w:val="0"/>
          <w:caps w:val="0"/>
          <w:color w:val="3964FE"/>
          <w:spacing w:val="0"/>
          <w:sz w:val="21"/>
          <w:szCs w:val="21"/>
          <w:u w:val="none"/>
          <w:bdr w:val="single" w:color="auto" w:sz="12" w:space="0"/>
          <w:shd w:val="clear" w:fill="FFFFFF"/>
        </w:rPr>
        <w:fldChar w:fldCharType="separate"/>
      </w:r>
      <w:r>
        <w:rPr>
          <w:rFonts w:hint="eastAsia" w:ascii="宋体" w:hAnsi="宋体" w:eastAsia="宋体" w:cs="宋体"/>
          <w:b w:val="0"/>
          <w:bCs w:val="0"/>
          <w:i w:val="0"/>
          <w:iCs w:val="0"/>
          <w:caps w:val="0"/>
          <w:color w:val="3964FE"/>
          <w:spacing w:val="0"/>
          <w:sz w:val="21"/>
          <w:szCs w:val="21"/>
          <w:u w:val="none"/>
          <w:bdr w:val="single" w:color="auto" w:sz="12" w:space="0"/>
          <w:shd w:val="clear" w:fill="FFFFFF"/>
        </w:rPr>
        <w:fldChar w:fldCharType="end"/>
      </w:r>
      <w:r>
        <w:rPr>
          <w:rFonts w:hint="eastAsia" w:ascii="宋体" w:hAnsi="宋体" w:eastAsia="宋体" w:cs="宋体"/>
          <w:b w:val="0"/>
          <w:bCs w:val="0"/>
          <w:i w:val="0"/>
          <w:iCs w:val="0"/>
          <w:caps w:val="0"/>
          <w:color w:val="0F1115"/>
          <w:spacing w:val="0"/>
          <w:sz w:val="21"/>
          <w:szCs w:val="21"/>
          <w:shd w:val="clear" w:fill="FFFFFF"/>
        </w:rPr>
        <w:t>，依据国家有关法律法规及标准规范履行职责，并依法对设计使用年限内的工程质量承担相应终身责任。</w:t>
      </w:r>
    </w:p>
    <w:p w14:paraId="57844F93">
      <w:pPr>
        <w:pStyle w:val="22"/>
        <w:keepNext w:val="0"/>
        <w:keepLines w:val="0"/>
        <w:pageBreakBefore w:val="0"/>
        <w:widowControl/>
        <w:suppressLineNumbers w:val="0"/>
        <w:shd w:val="clear" w:fill="FFFFFF"/>
        <w:kinsoku/>
        <w:wordWrap/>
        <w:overflowPunct/>
        <w:topLinePunct w:val="0"/>
        <w:autoSpaceDN/>
        <w:bidi w:val="0"/>
        <w:adjustRightInd/>
        <w:snapToGrid/>
        <w:spacing w:before="0" w:beforeAutospacing="0" w:after="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授权范围包括但不限于：</w:t>
      </w:r>
    </w:p>
    <w:p w14:paraId="056CFA75">
      <w:pPr>
        <w:pStyle w:val="22"/>
        <w:keepNext w:val="0"/>
        <w:keepLines w:val="0"/>
        <w:pageBreakBefore w:val="0"/>
        <w:widowControl/>
        <w:numPr>
          <w:ilvl w:val="0"/>
          <w:numId w:val="28"/>
        </w:numPr>
        <w:suppressLineNumbers w:val="0"/>
        <w:shd w:val="clear" w:fill="FFFFFF"/>
        <w:kinsoku/>
        <w:wordWrap/>
        <w:overflowPunct/>
        <w:topLinePunct w:val="0"/>
        <w:autoSpaceDN/>
        <w:bidi w:val="0"/>
        <w:adjustRightInd/>
        <w:snapToGrid/>
        <w:spacing w:before="0" w:beforeAutospacing="0" w:after="0" w:afterAutospacing="0" w:line="360" w:lineRule="auto"/>
        <w:ind w:left="0" w:leftChars="0" w:right="0" w:firstLine="420" w:firstLineChars="200"/>
        <w:textAlignment w:val="auto"/>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组织管理权：组建项目管理机构，配备满足合同要求的管理人员，全面负责工程的设计、采购、施工及试运行（如有）的组织、协调与管理工作；</w:t>
      </w:r>
    </w:p>
    <w:p w14:paraId="71FE95E3">
      <w:pPr>
        <w:pStyle w:val="22"/>
        <w:keepNext w:val="0"/>
        <w:keepLines w:val="0"/>
        <w:pageBreakBefore w:val="0"/>
        <w:widowControl/>
        <w:numPr>
          <w:ilvl w:val="0"/>
          <w:numId w:val="28"/>
        </w:numPr>
        <w:suppressLineNumbers w:val="0"/>
        <w:shd w:val="clear" w:fill="FFFFFF"/>
        <w:kinsoku/>
        <w:wordWrap/>
        <w:overflowPunct/>
        <w:topLinePunct w:val="0"/>
        <w:autoSpaceDN/>
        <w:bidi w:val="0"/>
        <w:adjustRightInd/>
        <w:snapToGrid/>
        <w:spacing w:before="0" w:beforeAutospacing="0" w:after="0" w:afterAutospacing="0" w:line="360" w:lineRule="auto"/>
        <w:ind w:left="0" w:leftChars="0" w:right="0" w:firstLine="420" w:firstLineChars="200"/>
        <w:textAlignment w:val="auto"/>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技术决策权：签署与项目相关的施工组织设计、专项施工方案、技术交底、设计变更及洽商等技术及管理文件；</w:t>
      </w:r>
    </w:p>
    <w:p w14:paraId="67D385C8">
      <w:pPr>
        <w:pStyle w:val="22"/>
        <w:keepNext w:val="0"/>
        <w:keepLines w:val="0"/>
        <w:pageBreakBefore w:val="0"/>
        <w:widowControl/>
        <w:numPr>
          <w:ilvl w:val="0"/>
          <w:numId w:val="28"/>
        </w:numPr>
        <w:suppressLineNumbers w:val="0"/>
        <w:shd w:val="clear" w:fill="FFFFFF"/>
        <w:kinsoku/>
        <w:wordWrap/>
        <w:overflowPunct/>
        <w:topLinePunct w:val="0"/>
        <w:autoSpaceDN/>
        <w:bidi w:val="0"/>
        <w:adjustRightInd/>
        <w:snapToGrid/>
        <w:spacing w:before="0" w:beforeAutospacing="0" w:after="0" w:afterAutospacing="0" w:line="360" w:lineRule="auto"/>
        <w:ind w:left="0" w:leftChars="0" w:right="0" w:firstLine="420" w:firstLineChars="200"/>
        <w:textAlignment w:val="auto"/>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商务履约权：代表我方（或联合体）办理工程进度款申报、现场签证、工程结算及合同价款调整等商务手续；</w:t>
      </w:r>
    </w:p>
    <w:p w14:paraId="52A9F9AA">
      <w:pPr>
        <w:pStyle w:val="22"/>
        <w:keepNext w:val="0"/>
        <w:keepLines w:val="0"/>
        <w:pageBreakBefore w:val="0"/>
        <w:widowControl/>
        <w:numPr>
          <w:ilvl w:val="0"/>
          <w:numId w:val="28"/>
        </w:numPr>
        <w:suppressLineNumbers w:val="0"/>
        <w:shd w:val="clear" w:fill="FFFFFF"/>
        <w:kinsoku/>
        <w:wordWrap/>
        <w:overflowPunct/>
        <w:topLinePunct w:val="0"/>
        <w:autoSpaceDN/>
        <w:bidi w:val="0"/>
        <w:adjustRightInd/>
        <w:snapToGrid/>
        <w:spacing w:before="0" w:beforeAutospacing="0" w:after="0" w:afterAutospacing="0" w:line="360" w:lineRule="auto"/>
        <w:ind w:left="0" w:leftChars="0" w:right="0" w:firstLine="420" w:firstLineChars="200"/>
        <w:textAlignment w:val="auto"/>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现场处置权：处理施工过程中出现的质量、安全、进度、环保及突发事件等问题，并采取必要措施；</w:t>
      </w:r>
    </w:p>
    <w:p w14:paraId="31B2AAEE">
      <w:pPr>
        <w:pStyle w:val="22"/>
        <w:keepNext w:val="0"/>
        <w:keepLines w:val="0"/>
        <w:pageBreakBefore w:val="0"/>
        <w:widowControl/>
        <w:numPr>
          <w:ilvl w:val="0"/>
          <w:numId w:val="28"/>
        </w:numPr>
        <w:suppressLineNumbers w:val="0"/>
        <w:shd w:val="clear" w:fill="FFFFFF"/>
        <w:kinsoku/>
        <w:wordWrap/>
        <w:overflowPunct/>
        <w:topLinePunct w:val="0"/>
        <w:autoSpaceDN/>
        <w:bidi w:val="0"/>
        <w:adjustRightInd/>
        <w:snapToGrid/>
        <w:spacing w:before="0" w:beforeAutospacing="0" w:after="0" w:afterAutospacing="0" w:line="360" w:lineRule="auto"/>
        <w:ind w:left="0" w:leftChars="0" w:right="0" w:firstLine="420" w:firstLineChars="200"/>
        <w:textAlignment w:val="auto"/>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对外代表权：代表我方（或联合体）与发包人、监理人、设计人及其他相关方进行正式沟通、协调与函件往来；</w:t>
      </w:r>
    </w:p>
    <w:p w14:paraId="0F06708C">
      <w:pPr>
        <w:pStyle w:val="22"/>
        <w:keepNext w:val="0"/>
        <w:keepLines w:val="0"/>
        <w:pageBreakBefore w:val="0"/>
        <w:widowControl/>
        <w:numPr>
          <w:ilvl w:val="0"/>
          <w:numId w:val="28"/>
        </w:numPr>
        <w:suppressLineNumbers w:val="0"/>
        <w:shd w:val="clear" w:fill="FFFFFF"/>
        <w:kinsoku/>
        <w:wordWrap/>
        <w:overflowPunct/>
        <w:topLinePunct w:val="0"/>
        <w:autoSpaceDN/>
        <w:bidi w:val="0"/>
        <w:adjustRightInd/>
        <w:snapToGrid/>
        <w:spacing w:before="0" w:beforeAutospacing="0" w:after="0" w:afterAutospacing="0" w:line="360" w:lineRule="auto"/>
        <w:ind w:left="0" w:leftChars="0" w:right="0" w:firstLine="420" w:firstLineChars="200"/>
        <w:textAlignment w:val="auto"/>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最终责任：在授权范围内所作出的一切行为及签署的相关文件，我方（或联合体各方）均予以承认，并承担相应的法律责任。</w:t>
      </w:r>
    </w:p>
    <w:p w14:paraId="54874AF9">
      <w:pPr>
        <w:pStyle w:val="22"/>
        <w:keepNext w:val="0"/>
        <w:keepLines w:val="0"/>
        <w:pageBreakBefore w:val="0"/>
        <w:widowControl/>
        <w:suppressLineNumbers w:val="0"/>
        <w:shd w:val="clear" w:fill="FFFFFF"/>
        <w:kinsoku/>
        <w:wordWrap/>
        <w:overflowPunct/>
        <w:topLinePunct w:val="0"/>
        <w:autoSpaceDN/>
        <w:bidi w:val="0"/>
        <w:adjustRightInd/>
        <w:snapToGrid/>
        <w:spacing w:before="0" w:beforeAutospacing="0" w:after="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shd w:val="clear" w:fill="FFFFFF"/>
        </w:rPr>
      </w:pPr>
    </w:p>
    <w:p w14:paraId="1CC81C21">
      <w:pPr>
        <w:pStyle w:val="22"/>
        <w:keepNext w:val="0"/>
        <w:keepLines w:val="0"/>
        <w:pageBreakBefore w:val="0"/>
        <w:widowControl/>
        <w:suppressLineNumbers w:val="0"/>
        <w:shd w:val="clear" w:fill="FFFFFF"/>
        <w:kinsoku/>
        <w:wordWrap/>
        <w:overflowPunct/>
        <w:topLinePunct w:val="0"/>
        <w:autoSpaceDN/>
        <w:bidi w:val="0"/>
        <w:adjustRightInd/>
        <w:snapToGrid/>
        <w:spacing w:before="0" w:beforeAutospacing="0" w:after="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委托期限：自本授权书签署之日起至该项目竣工验收合格并完成全部结算手续之日止</w:t>
      </w:r>
      <w:r>
        <w:rPr>
          <w:rFonts w:hint="default" w:ascii="Segoe UI" w:hAnsi="Segoe UI" w:eastAsia="Segoe UI" w:cs="Segoe UI"/>
          <w:i w:val="0"/>
          <w:iCs w:val="0"/>
          <w:caps w:val="0"/>
          <w:color w:val="0F1115"/>
          <w:spacing w:val="0"/>
          <w:sz w:val="21"/>
          <w:szCs w:val="21"/>
          <w:shd w:val="clear" w:fill="FFFFFF"/>
        </w:rPr>
        <w:fldChar w:fldCharType="begin"/>
      </w:r>
      <w:r>
        <w:rPr>
          <w:rFonts w:hint="default" w:ascii="Segoe UI" w:hAnsi="Segoe UI" w:eastAsia="Segoe UI" w:cs="Segoe UI"/>
          <w:i w:val="0"/>
          <w:iCs w:val="0"/>
          <w:caps w:val="0"/>
          <w:color w:val="0F1115"/>
          <w:spacing w:val="0"/>
          <w:sz w:val="21"/>
          <w:szCs w:val="21"/>
          <w:shd w:val="clear" w:fill="FFFFFF"/>
        </w:rPr>
        <w:instrText xml:space="preserve"> HYPERLINK "https://www.zhulouren.com/n327507.html" \t "https://chat.deepseek.com/a/chat/s/_blank" </w:instrText>
      </w:r>
      <w:r>
        <w:rPr>
          <w:rFonts w:hint="default" w:ascii="Segoe UI" w:hAnsi="Segoe UI" w:eastAsia="Segoe UI" w:cs="Segoe UI"/>
          <w:i w:val="0"/>
          <w:iCs w:val="0"/>
          <w:caps w:val="0"/>
          <w:color w:val="0F1115"/>
          <w:spacing w:val="0"/>
          <w:sz w:val="21"/>
          <w:szCs w:val="21"/>
          <w:shd w:val="clear" w:fill="FFFFFF"/>
        </w:rPr>
        <w:fldChar w:fldCharType="separate"/>
      </w:r>
      <w:r>
        <w:rPr>
          <w:rFonts w:hint="default" w:ascii="Segoe UI" w:hAnsi="Segoe UI" w:eastAsia="Segoe UI" w:cs="Segoe UI"/>
          <w:i w:val="0"/>
          <w:iCs w:val="0"/>
          <w:caps w:val="0"/>
          <w:color w:val="0F1115"/>
          <w:spacing w:val="0"/>
          <w:sz w:val="21"/>
          <w:szCs w:val="21"/>
          <w:shd w:val="clear" w:fill="FFFFFF"/>
        </w:rPr>
        <w:fldChar w:fldCharType="end"/>
      </w:r>
      <w:r>
        <w:rPr>
          <w:rFonts w:hint="default" w:ascii="Segoe UI" w:hAnsi="Segoe UI" w:eastAsia="Segoe UI" w:cs="Segoe UI"/>
          <w:i w:val="0"/>
          <w:iCs w:val="0"/>
          <w:caps w:val="0"/>
          <w:color w:val="0F1115"/>
          <w:spacing w:val="0"/>
          <w:sz w:val="21"/>
          <w:szCs w:val="21"/>
          <w:shd w:val="clear" w:fill="FFFFFF"/>
        </w:rPr>
        <w:t>。</w:t>
      </w:r>
    </w:p>
    <w:p w14:paraId="0BCC9369">
      <w:pPr>
        <w:pStyle w:val="22"/>
        <w:keepNext w:val="0"/>
        <w:keepLines w:val="0"/>
        <w:pageBreakBefore w:val="0"/>
        <w:widowControl/>
        <w:suppressLineNumbers w:val="0"/>
        <w:shd w:val="clear" w:fill="FFFFFF"/>
        <w:kinsoku/>
        <w:wordWrap/>
        <w:overflowPunct/>
        <w:topLinePunct w:val="0"/>
        <w:autoSpaceDN/>
        <w:bidi w:val="0"/>
        <w:adjustRightInd/>
        <w:snapToGrid/>
        <w:spacing w:before="0" w:beforeAutospacing="0" w:after="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被授权人无转委托权。</w:t>
      </w:r>
    </w:p>
    <w:p w14:paraId="54037416">
      <w:pPr>
        <w:pStyle w:val="22"/>
        <w:keepNext w:val="0"/>
        <w:keepLines w:val="0"/>
        <w:pageBreakBefore w:val="0"/>
        <w:widowControl/>
        <w:suppressLineNumbers w:val="0"/>
        <w:shd w:val="clear" w:fill="FFFFFF"/>
        <w:kinsoku/>
        <w:wordWrap/>
        <w:overflowPunct/>
        <w:topLinePunct w:val="0"/>
        <w:autoSpaceDN/>
        <w:bidi w:val="0"/>
        <w:adjustRightInd/>
        <w:snapToGrid/>
        <w:spacing w:before="0" w:beforeAutospacing="0" w:after="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本授权书一式</w:t>
      </w:r>
      <w:r>
        <w:rPr>
          <w:rFonts w:hint="eastAsia" w:ascii="Segoe UI" w:hAnsi="Segoe UI" w:eastAsia="宋体" w:cs="Segoe UI"/>
          <w:i w:val="0"/>
          <w:iCs w:val="0"/>
          <w:caps w:val="0"/>
          <w:color w:val="0F1115"/>
          <w:spacing w:val="0"/>
          <w:sz w:val="21"/>
          <w:szCs w:val="21"/>
          <w:u w:val="single"/>
          <w:shd w:val="clear" w:fill="FFFFFF"/>
          <w:lang w:val="en-US" w:eastAsia="zh-CN"/>
        </w:rPr>
        <w:t xml:space="preserve">    </w:t>
      </w:r>
      <w:r>
        <w:rPr>
          <w:rFonts w:hint="default" w:ascii="Segoe UI" w:hAnsi="Segoe UI" w:eastAsia="Segoe UI" w:cs="Segoe UI"/>
          <w:i w:val="0"/>
          <w:iCs w:val="0"/>
          <w:caps w:val="0"/>
          <w:color w:val="0F1115"/>
          <w:spacing w:val="0"/>
          <w:sz w:val="21"/>
          <w:szCs w:val="21"/>
          <w:shd w:val="clear" w:fill="FFFFFF"/>
        </w:rPr>
        <w:t>份，发包人、承包人、监理人、工程质量监督机构各执</w:t>
      </w:r>
      <w:r>
        <w:rPr>
          <w:rFonts w:hint="eastAsia" w:ascii="Segoe UI" w:hAnsi="Segoe UI" w:eastAsia="宋体" w:cs="Segoe UI"/>
          <w:i w:val="0"/>
          <w:iCs w:val="0"/>
          <w:caps w:val="0"/>
          <w:color w:val="0F1115"/>
          <w:spacing w:val="0"/>
          <w:sz w:val="21"/>
          <w:szCs w:val="21"/>
          <w:u w:val="single"/>
          <w:shd w:val="clear" w:fill="FFFFFF"/>
          <w:lang w:val="en-US" w:eastAsia="zh-CN"/>
        </w:rPr>
        <w:t xml:space="preserve">    </w:t>
      </w:r>
      <w:r>
        <w:rPr>
          <w:rFonts w:hint="default" w:ascii="Segoe UI" w:hAnsi="Segoe UI" w:eastAsia="Segoe UI" w:cs="Segoe UI"/>
          <w:i w:val="0"/>
          <w:iCs w:val="0"/>
          <w:caps w:val="0"/>
          <w:color w:val="0F1115"/>
          <w:spacing w:val="0"/>
          <w:sz w:val="21"/>
          <w:szCs w:val="21"/>
          <w:shd w:val="clear" w:fill="FFFFFF"/>
        </w:rPr>
        <w:t>份</w:t>
      </w:r>
      <w:r>
        <w:rPr>
          <w:rFonts w:hint="default" w:ascii="Segoe UI" w:hAnsi="Segoe UI" w:eastAsia="Segoe UI" w:cs="Segoe UI"/>
          <w:i w:val="0"/>
          <w:iCs w:val="0"/>
          <w:caps w:val="0"/>
          <w:color w:val="0F1115"/>
          <w:spacing w:val="0"/>
          <w:sz w:val="21"/>
          <w:szCs w:val="21"/>
          <w:shd w:val="clear" w:fill="FFFFFF"/>
        </w:rPr>
        <w:fldChar w:fldCharType="begin"/>
      </w:r>
      <w:r>
        <w:rPr>
          <w:rFonts w:hint="default" w:ascii="Segoe UI" w:hAnsi="Segoe UI" w:eastAsia="Segoe UI" w:cs="Segoe UI"/>
          <w:i w:val="0"/>
          <w:iCs w:val="0"/>
          <w:caps w:val="0"/>
          <w:color w:val="0F1115"/>
          <w:spacing w:val="0"/>
          <w:sz w:val="21"/>
          <w:szCs w:val="21"/>
          <w:shd w:val="clear" w:fill="FFFFFF"/>
        </w:rPr>
        <w:instrText xml:space="preserve"> HYPERLINK "https://www.zhulouren.com/n327507.html" \t "https://chat.deepseek.com/a/chat/s/_blank" </w:instrText>
      </w:r>
      <w:r>
        <w:rPr>
          <w:rFonts w:hint="default" w:ascii="Segoe UI" w:hAnsi="Segoe UI" w:eastAsia="Segoe UI" w:cs="Segoe UI"/>
          <w:i w:val="0"/>
          <w:iCs w:val="0"/>
          <w:caps w:val="0"/>
          <w:color w:val="0F1115"/>
          <w:spacing w:val="0"/>
          <w:sz w:val="21"/>
          <w:szCs w:val="21"/>
          <w:shd w:val="clear" w:fill="FFFFFF"/>
        </w:rPr>
        <w:fldChar w:fldCharType="separate"/>
      </w:r>
      <w:r>
        <w:rPr>
          <w:rFonts w:hint="default" w:ascii="Segoe UI" w:hAnsi="Segoe UI" w:eastAsia="Segoe UI" w:cs="Segoe UI"/>
          <w:i w:val="0"/>
          <w:iCs w:val="0"/>
          <w:caps w:val="0"/>
          <w:color w:val="0F1115"/>
          <w:spacing w:val="0"/>
          <w:sz w:val="21"/>
          <w:szCs w:val="21"/>
          <w:shd w:val="clear" w:fill="FFFFFF"/>
        </w:rPr>
        <w:fldChar w:fldCharType="end"/>
      </w:r>
      <w:r>
        <w:rPr>
          <w:rFonts w:hint="default" w:ascii="Segoe UI" w:hAnsi="Segoe UI" w:eastAsia="Segoe UI" w:cs="Segoe UI"/>
          <w:i w:val="0"/>
          <w:iCs w:val="0"/>
          <w:caps w:val="0"/>
          <w:color w:val="0F1115"/>
          <w:spacing w:val="0"/>
          <w:sz w:val="21"/>
          <w:szCs w:val="21"/>
          <w:shd w:val="clear" w:fill="FFFFFF"/>
        </w:rPr>
        <w:t>。</w:t>
      </w:r>
    </w:p>
    <w:p w14:paraId="6836123F">
      <w:pPr>
        <w:pStyle w:val="22"/>
        <w:keepNext w:val="0"/>
        <w:keepLines w:val="0"/>
        <w:pageBreakBefore w:val="0"/>
        <w:widowControl/>
        <w:suppressLineNumbers w:val="0"/>
        <w:shd w:val="clear" w:fill="FFFFFF"/>
        <w:kinsoku/>
        <w:wordWrap/>
        <w:overflowPunct/>
        <w:topLinePunct w:val="0"/>
        <w:autoSpaceDN/>
        <w:bidi w:val="0"/>
        <w:adjustRightInd/>
        <w:snapToGrid/>
        <w:spacing w:before="0" w:beforeAutospacing="0" w:after="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shd w:val="clear" w:fill="FFFFFF"/>
        </w:rPr>
      </w:pPr>
    </w:p>
    <w:p w14:paraId="65BD4672">
      <w:pPr>
        <w:pStyle w:val="22"/>
        <w:keepNext w:val="0"/>
        <w:keepLines w:val="0"/>
        <w:pageBreakBefore w:val="0"/>
        <w:widowControl/>
        <w:suppressLineNumbers w:val="0"/>
        <w:shd w:val="clear" w:fill="FFFFFF"/>
        <w:kinsoku/>
        <w:wordWrap/>
        <w:overflowPunct/>
        <w:topLinePunct w:val="0"/>
        <w:autoSpaceDN/>
        <w:bidi w:val="0"/>
        <w:adjustRightInd/>
        <w:snapToGrid/>
        <w:spacing w:before="0" w:beforeAutospacing="0" w:after="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被授权人基本情况</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513"/>
        <w:gridCol w:w="2837"/>
        <w:gridCol w:w="1650"/>
        <w:gridCol w:w="2498"/>
      </w:tblGrid>
      <w:tr w14:paraId="2D49E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rPr>
        <w:tc>
          <w:tcPr>
            <w:tcW w:w="1521" w:type="dxa"/>
            <w:shd w:val="clear" w:color="auto" w:fill="auto"/>
            <w:tcMar>
              <w:top w:w="120" w:type="dxa"/>
              <w:left w:w="0" w:type="dxa"/>
              <w:bottom w:w="120" w:type="dxa"/>
              <w:right w:w="192" w:type="dxa"/>
            </w:tcMar>
            <w:vAlign w:val="center"/>
          </w:tcPr>
          <w:p w14:paraId="70DCE66B">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jc w:val="center"/>
              <w:textAlignment w:val="auto"/>
              <w:rPr>
                <w:rFonts w:hint="default" w:ascii="Segoe UI" w:hAnsi="Segoe UI" w:eastAsia="Segoe UI" w:cs="Segoe UI"/>
                <w:kern w:val="0"/>
                <w:sz w:val="21"/>
                <w:szCs w:val="21"/>
                <w:lang w:val="en-US" w:eastAsia="zh-CN" w:bidi="ar"/>
              </w:rPr>
            </w:pPr>
            <w:r>
              <w:rPr>
                <w:rFonts w:hint="default" w:ascii="Segoe UI" w:hAnsi="Segoe UI" w:eastAsia="Segoe UI" w:cs="Segoe UI"/>
                <w:kern w:val="0"/>
                <w:sz w:val="21"/>
                <w:szCs w:val="21"/>
                <w:lang w:val="en-US" w:eastAsia="zh-CN" w:bidi="ar"/>
              </w:rPr>
              <w:t>项目</w:t>
            </w:r>
          </w:p>
        </w:tc>
        <w:tc>
          <w:tcPr>
            <w:tcW w:w="2852" w:type="dxa"/>
            <w:shd w:val="clear" w:color="auto" w:fill="auto"/>
            <w:tcMar>
              <w:top w:w="120" w:type="dxa"/>
              <w:left w:w="192" w:type="dxa"/>
              <w:bottom w:w="120" w:type="dxa"/>
              <w:right w:w="192" w:type="dxa"/>
            </w:tcMar>
            <w:vAlign w:val="center"/>
          </w:tcPr>
          <w:p w14:paraId="5BC338BB">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jc w:val="center"/>
              <w:textAlignment w:val="auto"/>
              <w:rPr>
                <w:rFonts w:hint="default" w:ascii="Segoe UI" w:hAnsi="Segoe UI" w:eastAsia="Segoe UI" w:cs="Segoe UI"/>
                <w:kern w:val="0"/>
                <w:sz w:val="21"/>
                <w:szCs w:val="21"/>
                <w:lang w:val="en-US" w:eastAsia="zh-CN" w:bidi="ar"/>
              </w:rPr>
            </w:pPr>
            <w:r>
              <w:rPr>
                <w:rFonts w:hint="default" w:ascii="Segoe UI" w:hAnsi="Segoe UI" w:eastAsia="Segoe UI" w:cs="Segoe UI"/>
                <w:kern w:val="0"/>
                <w:sz w:val="21"/>
                <w:szCs w:val="21"/>
                <w:lang w:val="en-US" w:eastAsia="zh-CN" w:bidi="ar"/>
              </w:rPr>
              <w:t>内容</w:t>
            </w:r>
          </w:p>
        </w:tc>
        <w:tc>
          <w:tcPr>
            <w:tcW w:w="1657" w:type="dxa"/>
            <w:shd w:val="clear" w:color="auto" w:fill="auto"/>
            <w:tcMar>
              <w:top w:w="120" w:type="dxa"/>
              <w:left w:w="192" w:type="dxa"/>
              <w:bottom w:w="120" w:type="dxa"/>
              <w:right w:w="192" w:type="dxa"/>
            </w:tcMar>
            <w:vAlign w:val="center"/>
          </w:tcPr>
          <w:p w14:paraId="70DBFB17">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jc w:val="center"/>
              <w:textAlignment w:val="auto"/>
              <w:rPr>
                <w:rFonts w:hint="default" w:ascii="Segoe UI" w:hAnsi="Segoe UI" w:eastAsia="Segoe UI" w:cs="Segoe UI"/>
                <w:kern w:val="0"/>
                <w:sz w:val="21"/>
                <w:szCs w:val="21"/>
                <w:lang w:val="en-US" w:eastAsia="zh-CN" w:bidi="ar"/>
              </w:rPr>
            </w:pPr>
            <w:r>
              <w:rPr>
                <w:rFonts w:hint="default" w:ascii="Segoe UI" w:hAnsi="Segoe UI" w:eastAsia="Segoe UI" w:cs="Segoe UI"/>
                <w:kern w:val="0"/>
                <w:sz w:val="21"/>
                <w:szCs w:val="21"/>
                <w:lang w:val="en-US" w:eastAsia="zh-CN" w:bidi="ar"/>
              </w:rPr>
              <w:t>项目</w:t>
            </w:r>
          </w:p>
        </w:tc>
        <w:tc>
          <w:tcPr>
            <w:tcW w:w="2511" w:type="dxa"/>
            <w:shd w:val="clear" w:color="auto" w:fill="auto"/>
            <w:tcMar>
              <w:top w:w="120" w:type="dxa"/>
              <w:left w:w="192" w:type="dxa"/>
              <w:bottom w:w="120" w:type="dxa"/>
              <w:right w:w="192" w:type="dxa"/>
            </w:tcMar>
            <w:vAlign w:val="center"/>
          </w:tcPr>
          <w:p w14:paraId="7D38770E">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jc w:val="center"/>
              <w:textAlignment w:val="auto"/>
              <w:rPr>
                <w:rFonts w:hint="default" w:ascii="Segoe UI" w:hAnsi="Segoe UI" w:eastAsia="Segoe UI" w:cs="Segoe UI"/>
                <w:kern w:val="0"/>
                <w:sz w:val="21"/>
                <w:szCs w:val="21"/>
                <w:lang w:val="en-US" w:eastAsia="zh-CN" w:bidi="ar"/>
              </w:rPr>
            </w:pPr>
            <w:r>
              <w:rPr>
                <w:rFonts w:hint="default" w:ascii="Segoe UI" w:hAnsi="Segoe UI" w:eastAsia="Segoe UI" w:cs="Segoe UI"/>
                <w:kern w:val="0"/>
                <w:sz w:val="21"/>
                <w:szCs w:val="21"/>
                <w:lang w:val="en-US" w:eastAsia="zh-CN" w:bidi="ar"/>
              </w:rPr>
              <w:t>内容</w:t>
            </w:r>
          </w:p>
        </w:tc>
      </w:tr>
      <w:tr w14:paraId="008E1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521" w:type="dxa"/>
            <w:shd w:val="clear" w:color="auto" w:fill="auto"/>
            <w:tcMar>
              <w:top w:w="120" w:type="dxa"/>
              <w:left w:w="0" w:type="dxa"/>
              <w:bottom w:w="120" w:type="dxa"/>
              <w:right w:w="192" w:type="dxa"/>
            </w:tcMar>
            <w:vAlign w:val="center"/>
          </w:tcPr>
          <w:p w14:paraId="60CA49A4">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jc w:val="center"/>
              <w:textAlignment w:val="auto"/>
              <w:rPr>
                <w:rFonts w:hint="default" w:ascii="Segoe UI" w:hAnsi="Segoe UI" w:eastAsia="Segoe UI" w:cs="Segoe UI"/>
                <w:kern w:val="0"/>
                <w:sz w:val="21"/>
                <w:szCs w:val="21"/>
                <w:lang w:val="en-US" w:eastAsia="zh-CN" w:bidi="ar"/>
              </w:rPr>
            </w:pPr>
            <w:r>
              <w:rPr>
                <w:rFonts w:hint="default" w:ascii="Segoe UI" w:hAnsi="Segoe UI" w:eastAsia="Segoe UI" w:cs="Segoe UI"/>
                <w:kern w:val="0"/>
                <w:sz w:val="21"/>
                <w:szCs w:val="21"/>
                <w:lang w:val="en-US" w:eastAsia="zh-CN" w:bidi="ar"/>
              </w:rPr>
              <w:t>姓名</w:t>
            </w:r>
          </w:p>
        </w:tc>
        <w:tc>
          <w:tcPr>
            <w:tcW w:w="2852" w:type="dxa"/>
            <w:shd w:val="clear" w:color="auto" w:fill="auto"/>
            <w:tcMar>
              <w:top w:w="120" w:type="dxa"/>
              <w:left w:w="192" w:type="dxa"/>
              <w:bottom w:w="120" w:type="dxa"/>
              <w:right w:w="192" w:type="dxa"/>
            </w:tcMar>
            <w:vAlign w:val="center"/>
          </w:tcPr>
          <w:p w14:paraId="61377FD5">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jc w:val="center"/>
              <w:textAlignment w:val="auto"/>
              <w:rPr>
                <w:rFonts w:hint="default" w:ascii="Segoe UI" w:hAnsi="Segoe UI" w:eastAsia="Segoe UI" w:cs="Segoe UI"/>
                <w:kern w:val="0"/>
                <w:sz w:val="21"/>
                <w:szCs w:val="21"/>
                <w:lang w:val="en-US" w:eastAsia="zh-CN" w:bidi="ar"/>
              </w:rPr>
            </w:pPr>
          </w:p>
        </w:tc>
        <w:tc>
          <w:tcPr>
            <w:tcW w:w="1657" w:type="dxa"/>
            <w:shd w:val="clear" w:color="auto" w:fill="auto"/>
            <w:tcMar>
              <w:top w:w="120" w:type="dxa"/>
              <w:left w:w="192" w:type="dxa"/>
              <w:bottom w:w="120" w:type="dxa"/>
              <w:right w:w="192" w:type="dxa"/>
            </w:tcMar>
            <w:vAlign w:val="center"/>
          </w:tcPr>
          <w:p w14:paraId="52E097DB">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jc w:val="center"/>
              <w:textAlignment w:val="auto"/>
              <w:rPr>
                <w:rFonts w:hint="default" w:ascii="Segoe UI" w:hAnsi="Segoe UI" w:eastAsia="Segoe UI" w:cs="Segoe UI"/>
                <w:kern w:val="0"/>
                <w:sz w:val="21"/>
                <w:szCs w:val="21"/>
                <w:lang w:val="en-US" w:eastAsia="zh-CN" w:bidi="ar"/>
              </w:rPr>
            </w:pPr>
            <w:r>
              <w:rPr>
                <w:rFonts w:hint="default" w:ascii="Segoe UI" w:hAnsi="Segoe UI" w:eastAsia="Segoe UI" w:cs="Segoe UI"/>
                <w:kern w:val="0"/>
                <w:sz w:val="21"/>
                <w:szCs w:val="21"/>
                <w:lang w:val="en-US" w:eastAsia="zh-CN" w:bidi="ar"/>
              </w:rPr>
              <w:t>身份证号</w:t>
            </w:r>
          </w:p>
        </w:tc>
        <w:tc>
          <w:tcPr>
            <w:tcW w:w="2511" w:type="dxa"/>
            <w:shd w:val="clear" w:color="auto" w:fill="auto"/>
            <w:tcMar>
              <w:top w:w="120" w:type="dxa"/>
              <w:left w:w="192" w:type="dxa"/>
              <w:bottom w:w="120" w:type="dxa"/>
              <w:right w:w="0" w:type="dxa"/>
            </w:tcMar>
            <w:vAlign w:val="center"/>
          </w:tcPr>
          <w:p w14:paraId="2E2E946C">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jc w:val="center"/>
              <w:textAlignment w:val="auto"/>
              <w:rPr>
                <w:rFonts w:hint="default" w:ascii="Segoe UI" w:hAnsi="Segoe UI" w:eastAsia="Segoe UI" w:cs="Segoe UI"/>
                <w:kern w:val="0"/>
                <w:sz w:val="21"/>
                <w:szCs w:val="21"/>
                <w:lang w:val="en-US" w:eastAsia="zh-CN" w:bidi="ar"/>
              </w:rPr>
            </w:pPr>
          </w:p>
        </w:tc>
      </w:tr>
      <w:tr w14:paraId="6CA94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521" w:type="dxa"/>
            <w:shd w:val="clear" w:color="auto" w:fill="auto"/>
            <w:tcMar>
              <w:top w:w="120" w:type="dxa"/>
              <w:left w:w="0" w:type="dxa"/>
              <w:bottom w:w="120" w:type="dxa"/>
              <w:right w:w="192" w:type="dxa"/>
            </w:tcMar>
            <w:vAlign w:val="center"/>
          </w:tcPr>
          <w:p w14:paraId="68B294FA">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jc w:val="center"/>
              <w:textAlignment w:val="auto"/>
              <w:rPr>
                <w:rFonts w:hint="default" w:ascii="Segoe UI" w:hAnsi="Segoe UI" w:eastAsia="Segoe UI" w:cs="Segoe UI"/>
                <w:kern w:val="0"/>
                <w:sz w:val="21"/>
                <w:szCs w:val="21"/>
                <w:lang w:val="en-US" w:eastAsia="zh-CN" w:bidi="ar"/>
              </w:rPr>
            </w:pPr>
            <w:r>
              <w:rPr>
                <w:rFonts w:hint="default" w:ascii="Segoe UI" w:hAnsi="Segoe UI" w:eastAsia="Segoe UI" w:cs="Segoe UI"/>
                <w:kern w:val="0"/>
                <w:sz w:val="21"/>
                <w:szCs w:val="21"/>
                <w:lang w:val="en-US" w:eastAsia="zh-CN" w:bidi="ar"/>
              </w:rPr>
              <w:t>注册执业资格</w:t>
            </w:r>
          </w:p>
        </w:tc>
        <w:tc>
          <w:tcPr>
            <w:tcW w:w="2852" w:type="dxa"/>
            <w:shd w:val="clear" w:color="auto" w:fill="auto"/>
            <w:tcMar>
              <w:top w:w="120" w:type="dxa"/>
              <w:left w:w="192" w:type="dxa"/>
              <w:bottom w:w="120" w:type="dxa"/>
              <w:right w:w="192" w:type="dxa"/>
            </w:tcMar>
            <w:vAlign w:val="center"/>
          </w:tcPr>
          <w:p w14:paraId="35D92672">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jc w:val="center"/>
              <w:textAlignment w:val="auto"/>
              <w:rPr>
                <w:rFonts w:hint="default" w:ascii="Segoe UI" w:hAnsi="Segoe UI" w:eastAsia="Segoe UI" w:cs="Segoe UI"/>
                <w:kern w:val="0"/>
                <w:sz w:val="21"/>
                <w:szCs w:val="21"/>
                <w:lang w:val="en-US" w:eastAsia="zh-CN" w:bidi="ar"/>
              </w:rPr>
            </w:pPr>
          </w:p>
        </w:tc>
        <w:tc>
          <w:tcPr>
            <w:tcW w:w="1657" w:type="dxa"/>
            <w:shd w:val="clear" w:color="auto" w:fill="auto"/>
            <w:tcMar>
              <w:top w:w="120" w:type="dxa"/>
              <w:left w:w="192" w:type="dxa"/>
              <w:bottom w:w="120" w:type="dxa"/>
              <w:right w:w="192" w:type="dxa"/>
            </w:tcMar>
            <w:vAlign w:val="center"/>
          </w:tcPr>
          <w:p w14:paraId="741A8623">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jc w:val="center"/>
              <w:textAlignment w:val="auto"/>
              <w:rPr>
                <w:rFonts w:hint="default" w:ascii="Segoe UI" w:hAnsi="Segoe UI" w:eastAsia="Segoe UI" w:cs="Segoe UI"/>
                <w:kern w:val="0"/>
                <w:sz w:val="21"/>
                <w:szCs w:val="21"/>
                <w:lang w:val="en-US" w:eastAsia="zh-CN" w:bidi="ar"/>
              </w:rPr>
            </w:pPr>
            <w:r>
              <w:rPr>
                <w:rFonts w:hint="default" w:ascii="Segoe UI" w:hAnsi="Segoe UI" w:eastAsia="Segoe UI" w:cs="Segoe UI"/>
                <w:kern w:val="0"/>
                <w:sz w:val="21"/>
                <w:szCs w:val="21"/>
                <w:lang w:val="en-US" w:eastAsia="zh-CN" w:bidi="ar"/>
              </w:rPr>
              <w:t>注册执业证号</w:t>
            </w:r>
          </w:p>
        </w:tc>
        <w:tc>
          <w:tcPr>
            <w:tcW w:w="2511" w:type="dxa"/>
            <w:shd w:val="clear" w:color="auto" w:fill="auto"/>
            <w:tcMar>
              <w:top w:w="120" w:type="dxa"/>
              <w:left w:w="192" w:type="dxa"/>
              <w:bottom w:w="120" w:type="dxa"/>
              <w:right w:w="0" w:type="dxa"/>
            </w:tcMar>
            <w:vAlign w:val="center"/>
          </w:tcPr>
          <w:p w14:paraId="7FA848A2">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jc w:val="center"/>
              <w:textAlignment w:val="auto"/>
              <w:rPr>
                <w:rFonts w:hint="default" w:ascii="Segoe UI" w:hAnsi="Segoe UI" w:eastAsia="Segoe UI" w:cs="Segoe UI"/>
                <w:kern w:val="0"/>
                <w:sz w:val="21"/>
                <w:szCs w:val="21"/>
                <w:lang w:val="en-US" w:eastAsia="zh-CN" w:bidi="ar"/>
              </w:rPr>
            </w:pPr>
          </w:p>
        </w:tc>
      </w:tr>
      <w:tr w14:paraId="386B6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521" w:type="dxa"/>
            <w:shd w:val="clear" w:color="auto" w:fill="auto"/>
            <w:tcMar>
              <w:top w:w="120" w:type="dxa"/>
              <w:left w:w="0" w:type="dxa"/>
              <w:bottom w:w="120" w:type="dxa"/>
              <w:right w:w="192" w:type="dxa"/>
            </w:tcMar>
            <w:vAlign w:val="center"/>
          </w:tcPr>
          <w:p w14:paraId="44E369C7">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jc w:val="center"/>
              <w:textAlignment w:val="auto"/>
              <w:rPr>
                <w:rFonts w:hint="default" w:ascii="Segoe UI" w:hAnsi="Segoe UI" w:eastAsia="Segoe UI" w:cs="Segoe UI"/>
                <w:kern w:val="0"/>
                <w:sz w:val="21"/>
                <w:szCs w:val="21"/>
                <w:lang w:val="en-US" w:eastAsia="zh-CN" w:bidi="ar"/>
              </w:rPr>
            </w:pPr>
            <w:r>
              <w:rPr>
                <w:rFonts w:hint="eastAsia" w:ascii="Segoe UI" w:hAnsi="Segoe UI" w:eastAsia="Segoe UI" w:cs="Segoe UI"/>
                <w:kern w:val="0"/>
                <w:sz w:val="21"/>
                <w:szCs w:val="21"/>
                <w:lang w:val="en-US" w:eastAsia="zh-CN" w:bidi="ar"/>
              </w:rPr>
              <w:t>职称证书</w:t>
            </w:r>
          </w:p>
        </w:tc>
        <w:tc>
          <w:tcPr>
            <w:tcW w:w="2852" w:type="dxa"/>
            <w:shd w:val="clear" w:color="auto" w:fill="auto"/>
            <w:tcMar>
              <w:top w:w="120" w:type="dxa"/>
              <w:left w:w="192" w:type="dxa"/>
              <w:bottom w:w="120" w:type="dxa"/>
              <w:right w:w="192" w:type="dxa"/>
            </w:tcMar>
            <w:vAlign w:val="center"/>
          </w:tcPr>
          <w:p w14:paraId="72BE6358">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jc w:val="center"/>
              <w:textAlignment w:val="auto"/>
              <w:rPr>
                <w:rFonts w:hint="default" w:ascii="Segoe UI" w:hAnsi="Segoe UI" w:eastAsia="Segoe UI" w:cs="Segoe UI"/>
                <w:kern w:val="0"/>
                <w:sz w:val="21"/>
                <w:szCs w:val="21"/>
                <w:lang w:val="en-US" w:eastAsia="zh-CN" w:bidi="ar"/>
              </w:rPr>
            </w:pPr>
          </w:p>
        </w:tc>
        <w:tc>
          <w:tcPr>
            <w:tcW w:w="1657" w:type="dxa"/>
            <w:shd w:val="clear" w:color="auto" w:fill="auto"/>
            <w:tcMar>
              <w:top w:w="120" w:type="dxa"/>
              <w:left w:w="192" w:type="dxa"/>
              <w:bottom w:w="120" w:type="dxa"/>
              <w:right w:w="192" w:type="dxa"/>
            </w:tcMar>
            <w:vAlign w:val="center"/>
          </w:tcPr>
          <w:p w14:paraId="1CF4DE8F">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jc w:val="center"/>
              <w:textAlignment w:val="auto"/>
              <w:rPr>
                <w:rFonts w:hint="default" w:ascii="Segoe UI" w:hAnsi="Segoe UI" w:eastAsia="Segoe UI" w:cs="Segoe UI"/>
                <w:kern w:val="0"/>
                <w:sz w:val="21"/>
                <w:szCs w:val="21"/>
                <w:lang w:val="en-US" w:eastAsia="zh-CN" w:bidi="ar"/>
              </w:rPr>
            </w:pPr>
            <w:r>
              <w:rPr>
                <w:rFonts w:hint="eastAsia" w:ascii="Segoe UI" w:hAnsi="Segoe UI" w:eastAsia="Segoe UI" w:cs="Segoe UI"/>
                <w:kern w:val="0"/>
                <w:sz w:val="21"/>
                <w:szCs w:val="21"/>
                <w:lang w:val="en-US" w:eastAsia="zh-CN" w:bidi="ar"/>
              </w:rPr>
              <w:t>职称证书证号</w:t>
            </w:r>
          </w:p>
        </w:tc>
        <w:tc>
          <w:tcPr>
            <w:tcW w:w="2511" w:type="dxa"/>
            <w:shd w:val="clear" w:color="auto" w:fill="auto"/>
            <w:tcMar>
              <w:top w:w="120" w:type="dxa"/>
              <w:left w:w="192" w:type="dxa"/>
              <w:bottom w:w="120" w:type="dxa"/>
              <w:right w:w="0" w:type="dxa"/>
            </w:tcMar>
            <w:vAlign w:val="center"/>
          </w:tcPr>
          <w:p w14:paraId="1068EBAB">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jc w:val="center"/>
              <w:textAlignment w:val="auto"/>
              <w:rPr>
                <w:rFonts w:hint="default" w:ascii="Segoe UI" w:hAnsi="Segoe UI" w:eastAsia="Segoe UI" w:cs="Segoe UI"/>
                <w:kern w:val="0"/>
                <w:sz w:val="21"/>
                <w:szCs w:val="21"/>
                <w:lang w:val="en-US" w:eastAsia="zh-CN" w:bidi="ar"/>
              </w:rPr>
            </w:pPr>
          </w:p>
        </w:tc>
      </w:tr>
      <w:tr w14:paraId="44599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521" w:type="dxa"/>
            <w:shd w:val="clear" w:color="auto" w:fill="auto"/>
            <w:tcMar>
              <w:top w:w="120" w:type="dxa"/>
              <w:left w:w="0" w:type="dxa"/>
              <w:bottom w:w="120" w:type="dxa"/>
              <w:right w:w="192" w:type="dxa"/>
            </w:tcMar>
            <w:vAlign w:val="center"/>
          </w:tcPr>
          <w:p w14:paraId="4FE0E072">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jc w:val="center"/>
              <w:textAlignment w:val="auto"/>
              <w:rPr>
                <w:rFonts w:hint="default" w:ascii="Segoe UI" w:hAnsi="Segoe UI" w:eastAsia="Segoe UI" w:cs="Segoe UI"/>
                <w:kern w:val="0"/>
                <w:sz w:val="21"/>
                <w:szCs w:val="21"/>
                <w:lang w:val="en-US" w:eastAsia="zh-CN" w:bidi="ar"/>
              </w:rPr>
            </w:pPr>
            <w:r>
              <w:rPr>
                <w:rFonts w:hint="default" w:ascii="Segoe UI" w:hAnsi="Segoe UI" w:eastAsia="Segoe UI" w:cs="Segoe UI"/>
                <w:kern w:val="0"/>
                <w:sz w:val="21"/>
                <w:szCs w:val="21"/>
                <w:lang w:val="en-US" w:eastAsia="zh-CN" w:bidi="ar"/>
              </w:rPr>
              <w:t>职称</w:t>
            </w:r>
          </w:p>
        </w:tc>
        <w:tc>
          <w:tcPr>
            <w:tcW w:w="2852" w:type="dxa"/>
            <w:shd w:val="clear" w:color="auto" w:fill="auto"/>
            <w:tcMar>
              <w:top w:w="120" w:type="dxa"/>
              <w:left w:w="192" w:type="dxa"/>
              <w:bottom w:w="120" w:type="dxa"/>
              <w:right w:w="192" w:type="dxa"/>
            </w:tcMar>
            <w:vAlign w:val="center"/>
          </w:tcPr>
          <w:p w14:paraId="4ACA8820">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jc w:val="center"/>
              <w:textAlignment w:val="auto"/>
              <w:rPr>
                <w:rFonts w:hint="default" w:ascii="Segoe UI" w:hAnsi="Segoe UI" w:eastAsia="Segoe UI" w:cs="Segoe UI"/>
                <w:kern w:val="0"/>
                <w:sz w:val="21"/>
                <w:szCs w:val="21"/>
                <w:lang w:val="en-US" w:eastAsia="zh-CN" w:bidi="ar"/>
              </w:rPr>
            </w:pPr>
          </w:p>
        </w:tc>
        <w:tc>
          <w:tcPr>
            <w:tcW w:w="1657" w:type="dxa"/>
            <w:shd w:val="clear" w:color="auto" w:fill="auto"/>
            <w:tcMar>
              <w:top w:w="120" w:type="dxa"/>
              <w:left w:w="192" w:type="dxa"/>
              <w:bottom w:w="120" w:type="dxa"/>
              <w:right w:w="192" w:type="dxa"/>
            </w:tcMar>
            <w:vAlign w:val="center"/>
          </w:tcPr>
          <w:p w14:paraId="0B9B2843">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jc w:val="center"/>
              <w:textAlignment w:val="auto"/>
              <w:rPr>
                <w:rFonts w:hint="default" w:ascii="Segoe UI" w:hAnsi="Segoe UI" w:eastAsia="Segoe UI" w:cs="Segoe UI"/>
                <w:kern w:val="0"/>
                <w:sz w:val="21"/>
                <w:szCs w:val="21"/>
                <w:lang w:val="en-US" w:eastAsia="zh-CN" w:bidi="ar"/>
              </w:rPr>
            </w:pPr>
            <w:r>
              <w:rPr>
                <w:rFonts w:hint="default" w:ascii="Segoe UI" w:hAnsi="Segoe UI" w:eastAsia="Segoe UI" w:cs="Segoe UI"/>
                <w:kern w:val="0"/>
                <w:sz w:val="21"/>
                <w:szCs w:val="21"/>
                <w:lang w:val="en-US" w:eastAsia="zh-CN" w:bidi="ar"/>
              </w:rPr>
              <w:t>专业</w:t>
            </w:r>
          </w:p>
        </w:tc>
        <w:tc>
          <w:tcPr>
            <w:tcW w:w="2511" w:type="dxa"/>
            <w:shd w:val="clear" w:color="auto" w:fill="auto"/>
            <w:tcMar>
              <w:top w:w="120" w:type="dxa"/>
              <w:left w:w="192" w:type="dxa"/>
              <w:bottom w:w="120" w:type="dxa"/>
              <w:right w:w="0" w:type="dxa"/>
            </w:tcMar>
            <w:vAlign w:val="center"/>
          </w:tcPr>
          <w:p w14:paraId="4A72D5E4">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jc w:val="center"/>
              <w:textAlignment w:val="auto"/>
              <w:rPr>
                <w:rFonts w:hint="default" w:ascii="Segoe UI" w:hAnsi="Segoe UI" w:eastAsia="Segoe UI" w:cs="Segoe UI"/>
                <w:kern w:val="0"/>
                <w:sz w:val="21"/>
                <w:szCs w:val="21"/>
                <w:lang w:val="en-US" w:eastAsia="zh-CN" w:bidi="ar"/>
              </w:rPr>
            </w:pPr>
          </w:p>
        </w:tc>
      </w:tr>
      <w:tr w14:paraId="250E0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1521" w:type="dxa"/>
            <w:shd w:val="clear" w:color="auto" w:fill="auto"/>
            <w:tcMar>
              <w:top w:w="120" w:type="dxa"/>
              <w:left w:w="0" w:type="dxa"/>
              <w:bottom w:w="120" w:type="dxa"/>
              <w:right w:w="192" w:type="dxa"/>
            </w:tcMar>
            <w:vAlign w:val="center"/>
          </w:tcPr>
          <w:p w14:paraId="00615AF3">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jc w:val="center"/>
              <w:textAlignment w:val="auto"/>
              <w:rPr>
                <w:rFonts w:hint="default" w:ascii="Segoe UI" w:hAnsi="Segoe UI" w:eastAsia="Segoe UI" w:cs="Segoe UI"/>
                <w:kern w:val="0"/>
                <w:sz w:val="21"/>
                <w:szCs w:val="21"/>
                <w:lang w:val="en-US" w:eastAsia="zh-CN" w:bidi="ar"/>
              </w:rPr>
            </w:pPr>
            <w:r>
              <w:rPr>
                <w:rFonts w:hint="default" w:ascii="Segoe UI" w:hAnsi="Segoe UI" w:eastAsia="Segoe UI" w:cs="Segoe UI"/>
                <w:kern w:val="0"/>
                <w:sz w:val="21"/>
                <w:szCs w:val="21"/>
                <w:lang w:val="en-US" w:eastAsia="zh-CN" w:bidi="ar"/>
              </w:rPr>
              <w:t>联系电话</w:t>
            </w:r>
          </w:p>
        </w:tc>
        <w:tc>
          <w:tcPr>
            <w:tcW w:w="2852" w:type="dxa"/>
            <w:shd w:val="clear" w:color="auto" w:fill="auto"/>
            <w:tcMar>
              <w:top w:w="120" w:type="dxa"/>
              <w:left w:w="192" w:type="dxa"/>
              <w:bottom w:w="120" w:type="dxa"/>
              <w:right w:w="192" w:type="dxa"/>
            </w:tcMar>
            <w:vAlign w:val="center"/>
          </w:tcPr>
          <w:p w14:paraId="2986CEE6">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jc w:val="center"/>
              <w:textAlignment w:val="auto"/>
              <w:rPr>
                <w:rFonts w:hint="default" w:ascii="Segoe UI" w:hAnsi="Segoe UI" w:eastAsia="Segoe UI" w:cs="Segoe UI"/>
                <w:kern w:val="0"/>
                <w:sz w:val="21"/>
                <w:szCs w:val="21"/>
                <w:lang w:val="en-US" w:eastAsia="zh-CN" w:bidi="ar"/>
              </w:rPr>
            </w:pPr>
          </w:p>
        </w:tc>
        <w:tc>
          <w:tcPr>
            <w:tcW w:w="1657" w:type="dxa"/>
            <w:shd w:val="clear" w:color="auto" w:fill="auto"/>
            <w:tcMar>
              <w:top w:w="120" w:type="dxa"/>
              <w:left w:w="192" w:type="dxa"/>
              <w:bottom w:w="120" w:type="dxa"/>
              <w:right w:w="192" w:type="dxa"/>
            </w:tcMar>
            <w:vAlign w:val="center"/>
          </w:tcPr>
          <w:p w14:paraId="5FE6C7BE">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jc w:val="center"/>
              <w:textAlignment w:val="auto"/>
              <w:rPr>
                <w:rFonts w:hint="default" w:ascii="Segoe UI" w:hAnsi="Segoe UI" w:eastAsia="Segoe UI" w:cs="Segoe UI"/>
                <w:kern w:val="0"/>
                <w:sz w:val="21"/>
                <w:szCs w:val="21"/>
                <w:lang w:val="en-US" w:eastAsia="zh-CN" w:bidi="ar"/>
              </w:rPr>
            </w:pPr>
          </w:p>
        </w:tc>
        <w:tc>
          <w:tcPr>
            <w:tcW w:w="2511" w:type="dxa"/>
            <w:shd w:val="clear" w:color="auto" w:fill="auto"/>
            <w:tcMar>
              <w:top w:w="120" w:type="dxa"/>
              <w:left w:w="192" w:type="dxa"/>
              <w:bottom w:w="120" w:type="dxa"/>
              <w:right w:w="0" w:type="dxa"/>
            </w:tcMar>
            <w:vAlign w:val="center"/>
          </w:tcPr>
          <w:p w14:paraId="14E2B494">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jc w:val="center"/>
              <w:textAlignment w:val="auto"/>
              <w:rPr>
                <w:rFonts w:hint="default" w:ascii="Segoe UI" w:hAnsi="Segoe UI" w:eastAsia="Segoe UI" w:cs="Segoe UI"/>
                <w:kern w:val="0"/>
                <w:sz w:val="21"/>
                <w:szCs w:val="21"/>
                <w:lang w:val="en-US" w:eastAsia="zh-CN" w:bidi="ar"/>
              </w:rPr>
            </w:pPr>
          </w:p>
        </w:tc>
      </w:tr>
    </w:tbl>
    <w:p w14:paraId="1673FC12">
      <w:pPr>
        <w:pStyle w:val="22"/>
        <w:keepNext w:val="0"/>
        <w:keepLines w:val="0"/>
        <w:pageBreakBefore w:val="0"/>
        <w:widowControl/>
        <w:suppressLineNumbers w:val="0"/>
        <w:shd w:val="clear" w:fill="FFFFFF"/>
        <w:kinsoku/>
        <w:wordWrap/>
        <w:overflowPunct/>
        <w:topLinePunct w:val="0"/>
        <w:autoSpaceDN/>
        <w:bidi w:val="0"/>
        <w:adjustRightInd/>
        <w:snapToGrid/>
        <w:spacing w:before="0" w:beforeAutospacing="0" w:after="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shd w:val="clear" w:fill="FFFFFF"/>
        </w:rPr>
      </w:pPr>
    </w:p>
    <w:p w14:paraId="0510C61F">
      <w:pPr>
        <w:pStyle w:val="22"/>
        <w:keepNext w:val="0"/>
        <w:keepLines w:val="0"/>
        <w:pageBreakBefore w:val="0"/>
        <w:widowControl/>
        <w:suppressLineNumbers w:val="0"/>
        <w:shd w:val="clear" w:fill="FFFFFF"/>
        <w:kinsoku/>
        <w:wordWrap/>
        <w:overflowPunct/>
        <w:topLinePunct w:val="0"/>
        <w:autoSpaceDN/>
        <w:bidi w:val="0"/>
        <w:adjustRightInd/>
        <w:snapToGrid/>
        <w:spacing w:before="0" w:beforeAutospacing="0" w:after="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被授权人（工程总承包项目经理）签字：________________</w:t>
      </w:r>
    </w:p>
    <w:p w14:paraId="7F0D5D0F">
      <w:pPr>
        <w:pStyle w:val="22"/>
        <w:keepNext w:val="0"/>
        <w:keepLines w:val="0"/>
        <w:pageBreakBefore w:val="0"/>
        <w:widowControl/>
        <w:suppressLineNumbers w:val="0"/>
        <w:shd w:val="clear" w:fill="FFFFFF"/>
        <w:kinsoku/>
        <w:wordWrap/>
        <w:overflowPunct/>
        <w:topLinePunct w:val="0"/>
        <w:autoSpaceDN/>
        <w:bidi w:val="0"/>
        <w:adjustRightInd/>
        <w:snapToGrid/>
        <w:spacing w:before="0" w:beforeAutospacing="0" w:after="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授权单位（加盖公章）：________________</w:t>
      </w:r>
    </w:p>
    <w:p w14:paraId="6C74CA7C">
      <w:pPr>
        <w:pStyle w:val="22"/>
        <w:keepNext w:val="0"/>
        <w:keepLines w:val="0"/>
        <w:pageBreakBefore w:val="0"/>
        <w:widowControl/>
        <w:suppressLineNumbers w:val="0"/>
        <w:shd w:val="clear" w:fill="FFFFFF"/>
        <w:kinsoku/>
        <w:wordWrap/>
        <w:overflowPunct/>
        <w:topLinePunct w:val="0"/>
        <w:autoSpaceDN/>
        <w:bidi w:val="0"/>
        <w:adjustRightInd/>
        <w:snapToGrid/>
        <w:spacing w:before="0" w:beforeAutospacing="0" w:after="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法定代表人（签字或盖章）：________________</w:t>
      </w:r>
    </w:p>
    <w:p w14:paraId="42484A23">
      <w:pPr>
        <w:pStyle w:val="22"/>
        <w:keepNext w:val="0"/>
        <w:keepLines w:val="0"/>
        <w:pageBreakBefore w:val="0"/>
        <w:widowControl/>
        <w:suppressLineNumbers w:val="0"/>
        <w:shd w:val="clear" w:fill="FFFFFF"/>
        <w:kinsoku/>
        <w:wordWrap/>
        <w:overflowPunct/>
        <w:topLinePunct w:val="0"/>
        <w:autoSpaceDN/>
        <w:bidi w:val="0"/>
        <w:adjustRightInd/>
        <w:snapToGrid/>
        <w:spacing w:before="0" w:beforeAutospacing="0" w:after="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授权日期：______年______月______日</w:t>
      </w:r>
    </w:p>
    <w:p w14:paraId="37378857">
      <w:pPr>
        <w:pStyle w:val="22"/>
        <w:keepNext w:val="0"/>
        <w:keepLines w:val="0"/>
        <w:pageBreakBefore w:val="0"/>
        <w:widowControl/>
        <w:suppressLineNumbers w:val="0"/>
        <w:shd w:val="clear" w:fill="FFFFFF"/>
        <w:kinsoku/>
        <w:wordWrap/>
        <w:overflowPunct/>
        <w:topLinePunct w:val="0"/>
        <w:autoSpaceDN/>
        <w:bidi w:val="0"/>
        <w:adjustRightInd/>
        <w:snapToGrid/>
        <w:spacing w:before="0" w:beforeAutospacing="0" w:after="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shd w:val="clear" w:fill="FFFFFF"/>
        </w:rPr>
      </w:pPr>
    </w:p>
    <w:p w14:paraId="425C7FF3">
      <w:pPr>
        <w:pStyle w:val="22"/>
        <w:keepNext w:val="0"/>
        <w:keepLines w:val="0"/>
        <w:pageBreakBefore w:val="0"/>
        <w:widowControl/>
        <w:suppressLineNumbers w:val="0"/>
        <w:shd w:val="clear" w:fill="FFFFFF"/>
        <w:kinsoku/>
        <w:wordWrap/>
        <w:overflowPunct/>
        <w:topLinePunct w:val="0"/>
        <w:autoSpaceDN/>
        <w:bidi w:val="0"/>
        <w:adjustRightInd/>
        <w:snapToGrid/>
        <w:spacing w:before="0" w:beforeAutospacing="0" w:after="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shd w:val="clear" w:fill="FFFFFF"/>
        </w:rPr>
      </w:pPr>
    </w:p>
    <w:p w14:paraId="727E2385">
      <w:pPr>
        <w:pStyle w:val="22"/>
        <w:keepNext w:val="0"/>
        <w:keepLines w:val="0"/>
        <w:pageBreakBefore w:val="0"/>
        <w:widowControl/>
        <w:suppressLineNumbers w:val="0"/>
        <w:shd w:val="clear" w:fill="FFFFFF"/>
        <w:kinsoku/>
        <w:wordWrap/>
        <w:overflowPunct/>
        <w:topLinePunct w:val="0"/>
        <w:autoSpaceDN/>
        <w:bidi w:val="0"/>
        <w:adjustRightInd/>
        <w:snapToGrid/>
        <w:spacing w:before="0" w:beforeAutospacing="0" w:after="0" w:afterAutospacing="0" w:line="360" w:lineRule="auto"/>
        <w:ind w:left="0" w:right="0" w:firstLine="420" w:firstLineChars="200"/>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附：法定代表人</w:t>
      </w:r>
      <w:r>
        <w:rPr>
          <w:rFonts w:hint="eastAsia" w:ascii="Segoe UI" w:hAnsi="Segoe UI" w:eastAsia="宋体" w:cs="Segoe UI"/>
          <w:b w:val="0"/>
          <w:bCs w:val="0"/>
          <w:i w:val="0"/>
          <w:iCs w:val="0"/>
          <w:caps w:val="0"/>
          <w:color w:val="0F1115"/>
          <w:spacing w:val="0"/>
          <w:sz w:val="21"/>
          <w:szCs w:val="21"/>
          <w:shd w:val="clear" w:fill="FFFFFF"/>
          <w:lang w:val="en-US" w:eastAsia="zh-CN"/>
        </w:rPr>
        <w:t>及</w:t>
      </w:r>
      <w:r>
        <w:rPr>
          <w:rFonts w:hint="default" w:ascii="Segoe UI" w:hAnsi="Segoe UI" w:eastAsia="Segoe UI" w:cs="Segoe UI"/>
          <w:b w:val="0"/>
          <w:bCs w:val="0"/>
          <w:i w:val="0"/>
          <w:iCs w:val="0"/>
          <w:caps w:val="0"/>
          <w:color w:val="0F1115"/>
          <w:spacing w:val="0"/>
          <w:sz w:val="21"/>
          <w:szCs w:val="21"/>
          <w:shd w:val="clear" w:fill="FFFFFF"/>
        </w:rPr>
        <w:t>被授权人身份证复印件、注册执业资格证书（</w:t>
      </w:r>
      <w:r>
        <w:rPr>
          <w:rFonts w:hint="eastAsia" w:ascii="Segoe UI" w:hAnsi="Segoe UI" w:eastAsia="宋体" w:cs="Segoe UI"/>
          <w:b w:val="0"/>
          <w:bCs w:val="0"/>
          <w:i w:val="0"/>
          <w:iCs w:val="0"/>
          <w:caps w:val="0"/>
          <w:color w:val="0F1115"/>
          <w:spacing w:val="0"/>
          <w:sz w:val="21"/>
          <w:szCs w:val="21"/>
          <w:shd w:val="clear" w:fill="FFFFFF"/>
          <w:lang w:val="en-US" w:eastAsia="zh-CN"/>
        </w:rPr>
        <w:t>或</w:t>
      </w:r>
      <w:r>
        <w:rPr>
          <w:rFonts w:hint="default" w:ascii="Segoe UI" w:hAnsi="Segoe UI" w:eastAsia="Segoe UI" w:cs="Segoe UI"/>
          <w:b w:val="0"/>
          <w:bCs w:val="0"/>
          <w:i w:val="0"/>
          <w:iCs w:val="0"/>
          <w:caps w:val="0"/>
          <w:color w:val="0F1115"/>
          <w:spacing w:val="0"/>
          <w:sz w:val="21"/>
          <w:szCs w:val="21"/>
          <w:shd w:val="clear" w:fill="FFFFFF"/>
        </w:rPr>
        <w:t>职称证）复印件（加盖公章）。</w:t>
      </w:r>
    </w:p>
    <w:p w14:paraId="49331183">
      <w:pPr>
        <w:rPr>
          <w:rFonts w:hint="eastAsia" w:ascii="宋体" w:hAnsi="宋体" w:eastAsia="宋体" w:cs="宋体"/>
          <w:b/>
          <w:sz w:val="28"/>
          <w:szCs w:val="28"/>
        </w:rPr>
      </w:pPr>
    </w:p>
    <w:p w14:paraId="4E773C80">
      <w:pPr>
        <w:rPr>
          <w:rFonts w:hint="eastAsia" w:ascii="宋体" w:hAnsi="宋体" w:eastAsia="宋体" w:cs="宋体"/>
          <w:b/>
          <w:sz w:val="28"/>
          <w:szCs w:val="28"/>
        </w:rPr>
      </w:pPr>
    </w:p>
    <w:p w14:paraId="350DCE30">
      <w:pPr>
        <w:rPr>
          <w:rFonts w:hint="eastAsia" w:ascii="宋体" w:hAnsi="宋体" w:eastAsia="宋体" w:cs="宋体"/>
          <w:b/>
          <w:sz w:val="28"/>
          <w:szCs w:val="28"/>
        </w:rPr>
      </w:pPr>
    </w:p>
    <w:p w14:paraId="0A223843">
      <w:pPr>
        <w:rPr>
          <w:rFonts w:hint="eastAsia" w:ascii="宋体" w:hAnsi="宋体" w:eastAsia="宋体" w:cs="宋体"/>
          <w:b/>
          <w:sz w:val="28"/>
          <w:szCs w:val="28"/>
        </w:rPr>
      </w:pPr>
    </w:p>
    <w:p w14:paraId="1058D6B5">
      <w:pPr>
        <w:rPr>
          <w:rFonts w:hint="eastAsia" w:ascii="宋体" w:hAnsi="宋体" w:eastAsia="宋体" w:cs="宋体"/>
          <w:b/>
          <w:sz w:val="28"/>
          <w:szCs w:val="28"/>
        </w:rPr>
      </w:pPr>
      <w:r>
        <w:rPr>
          <w:rFonts w:hint="eastAsia" w:ascii="宋体" w:hAnsi="宋体" w:eastAsia="宋体" w:cs="宋体"/>
          <w:b/>
          <w:sz w:val="28"/>
          <w:szCs w:val="28"/>
        </w:rPr>
        <w:br w:type="page"/>
      </w:r>
    </w:p>
    <w:p w14:paraId="6496CEA9">
      <w:pPr>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28"/>
          <w:szCs w:val="28"/>
        </w:rPr>
      </w:pPr>
    </w:p>
    <w:p w14:paraId="50CA03D9">
      <w:pPr>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28"/>
          <w:szCs w:val="28"/>
        </w:rPr>
      </w:pPr>
    </w:p>
    <w:p w14:paraId="2C626C6F">
      <w:pPr>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28"/>
          <w:szCs w:val="28"/>
          <w:lang w:eastAsia="zh-CN"/>
        </w:rPr>
      </w:pPr>
      <w:r>
        <w:rPr>
          <w:rFonts w:hint="eastAsia" w:ascii="宋体" w:hAnsi="宋体" w:eastAsia="宋体" w:cs="宋体"/>
          <w:b/>
          <w:sz w:val="28"/>
          <w:szCs w:val="28"/>
        </w:rPr>
        <w:t>法定代表人授权书</w:t>
      </w:r>
      <w:r>
        <w:rPr>
          <w:rFonts w:hint="eastAsia" w:ascii="宋体" w:hAnsi="宋体" w:eastAsia="宋体" w:cs="宋体"/>
          <w:b/>
          <w:sz w:val="28"/>
          <w:szCs w:val="28"/>
          <w:lang w:eastAsia="zh-CN"/>
        </w:rPr>
        <w:t>（</w:t>
      </w:r>
      <w:r>
        <w:rPr>
          <w:rFonts w:hint="eastAsia" w:ascii="宋体" w:hAnsi="宋体" w:eastAsia="宋体" w:cs="宋体"/>
          <w:b/>
          <w:sz w:val="28"/>
          <w:szCs w:val="28"/>
          <w:lang w:val="en-US" w:eastAsia="zh-CN"/>
        </w:rPr>
        <w:t>适用于</w:t>
      </w:r>
      <w:r>
        <w:rPr>
          <w:rFonts w:hint="eastAsia" w:ascii="宋体" w:hAnsi="宋体" w:eastAsia="宋体" w:cs="宋体"/>
          <w:b/>
          <w:sz w:val="28"/>
          <w:szCs w:val="28"/>
        </w:rPr>
        <w:t>联合体投标</w:t>
      </w:r>
      <w:r>
        <w:rPr>
          <w:rFonts w:hint="eastAsia" w:ascii="宋体" w:hAnsi="宋体" w:eastAsia="宋体" w:cs="宋体"/>
          <w:b/>
          <w:sz w:val="28"/>
          <w:szCs w:val="28"/>
          <w:lang w:eastAsia="zh-CN"/>
        </w:rPr>
        <w:t>】</w:t>
      </w:r>
    </w:p>
    <w:p w14:paraId="6DF8C3BF">
      <w:pPr>
        <w:spacing w:line="360" w:lineRule="auto"/>
        <w:ind w:firstLine="400" w:firstLineChars="200"/>
        <w:rPr>
          <w:rFonts w:hint="eastAsia" w:ascii="宋体" w:hAnsi="宋体" w:eastAsia="宋体" w:cs="宋体"/>
          <w:sz w:val="20"/>
          <w:szCs w:val="20"/>
        </w:rPr>
      </w:pPr>
    </w:p>
    <w:p w14:paraId="581240C9">
      <w:pPr>
        <w:pStyle w:val="22"/>
        <w:keepNext w:val="0"/>
        <w:keepLines w:val="0"/>
        <w:pageBreakBefore w:val="0"/>
        <w:widowControl/>
        <w:suppressLineNumbers w:val="0"/>
        <w:shd w:val="clear" w:fill="FFFFFF"/>
        <w:kinsoku/>
        <w:wordWrap/>
        <w:overflowPunct/>
        <w:topLinePunct w:val="0"/>
        <w:autoSpaceDE w:val="0"/>
        <w:autoSpaceDN/>
        <w:bidi w:val="0"/>
        <w:adjustRightInd/>
        <w:snapToGrid/>
        <w:spacing w:before="0" w:beforeAutospacing="0" w:after="0" w:afterAutospacing="0"/>
        <w:ind w:left="0" w:right="0" w:firstLine="0"/>
        <w:textAlignment w:val="auto"/>
        <w:rPr>
          <w:rFonts w:hint="eastAsia" w:ascii="宋体" w:hAnsi="宋体" w:eastAsia="宋体" w:cs="宋体"/>
          <w:i w:val="0"/>
          <w:iCs w:val="0"/>
          <w:caps w:val="0"/>
          <w:color w:val="0F1115"/>
          <w:spacing w:val="0"/>
          <w:sz w:val="21"/>
          <w:szCs w:val="21"/>
        </w:rPr>
      </w:pPr>
      <w:r>
        <w:rPr>
          <w:rFonts w:hint="eastAsia" w:ascii="宋体" w:hAnsi="宋体" w:eastAsia="宋体" w:cs="宋体"/>
          <w:b/>
          <w:bCs/>
          <w:i w:val="0"/>
          <w:iCs w:val="0"/>
          <w:caps w:val="0"/>
          <w:color w:val="0F1115"/>
          <w:spacing w:val="0"/>
          <w:sz w:val="21"/>
          <w:szCs w:val="21"/>
          <w:shd w:val="clear" w:fill="FFFFFF"/>
        </w:rPr>
        <w:t>致：</w:t>
      </w:r>
      <w:r>
        <w:rPr>
          <w:rFonts w:hint="eastAsia" w:ascii="宋体" w:hAnsi="宋体" w:eastAsia="宋体" w:cs="宋体"/>
          <w:i w:val="0"/>
          <w:iCs w:val="0"/>
          <w:caps w:val="0"/>
          <w:color w:val="0F1115"/>
          <w:spacing w:val="0"/>
          <w:sz w:val="21"/>
          <w:szCs w:val="21"/>
          <w:u w:val="single"/>
          <w:shd w:val="clear" w:fill="FFFFFF"/>
          <w:lang w:val="en-US" w:eastAsia="zh-CN"/>
        </w:rPr>
        <w:t xml:space="preserve">            </w:t>
      </w:r>
      <w:r>
        <w:rPr>
          <w:rFonts w:hint="eastAsia" w:ascii="宋体" w:hAnsi="宋体" w:eastAsia="宋体" w:cs="宋体"/>
          <w:i w:val="0"/>
          <w:iCs w:val="0"/>
          <w:caps w:val="0"/>
          <w:color w:val="0F1115"/>
          <w:spacing w:val="0"/>
          <w:sz w:val="21"/>
          <w:szCs w:val="21"/>
          <w:shd w:val="clear" w:fill="FFFFFF"/>
        </w:rPr>
        <w:t>（发包人名称）</w:t>
      </w:r>
    </w:p>
    <w:p w14:paraId="08D0BDD2">
      <w:pPr>
        <w:pStyle w:val="22"/>
        <w:keepNext w:val="0"/>
        <w:keepLines w:val="0"/>
        <w:pageBreakBefore w:val="0"/>
        <w:widowControl/>
        <w:suppressLineNumbers w:val="0"/>
        <w:shd w:val="clear" w:fill="FFFFFF"/>
        <w:kinsoku/>
        <w:wordWrap/>
        <w:overflowPunct/>
        <w:topLinePunct w:val="0"/>
        <w:autoSpaceDE w:val="0"/>
        <w:autoSpaceDN/>
        <w:bidi w:val="0"/>
        <w:adjustRightInd/>
        <w:snapToGrid/>
        <w:spacing w:before="0" w:beforeAutospacing="0" w:after="0" w:afterAutospacing="0"/>
        <w:ind w:left="0" w:right="0" w:firstLine="420" w:firstLineChars="200"/>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i w:val="0"/>
          <w:iCs w:val="0"/>
          <w:caps w:val="0"/>
          <w:color w:val="0F1115"/>
          <w:spacing w:val="0"/>
          <w:sz w:val="21"/>
          <w:szCs w:val="21"/>
          <w:shd w:val="clear" w:fill="FFFFFF"/>
        </w:rPr>
        <w:t>本授权书声明：本人</w:t>
      </w:r>
      <w:r>
        <w:rPr>
          <w:rFonts w:hint="eastAsia" w:ascii="宋体" w:hAnsi="宋体" w:eastAsia="宋体" w:cs="宋体"/>
          <w:i w:val="0"/>
          <w:iCs w:val="0"/>
          <w:caps w:val="0"/>
          <w:color w:val="0F1115"/>
          <w:spacing w:val="0"/>
          <w:sz w:val="21"/>
          <w:szCs w:val="21"/>
          <w:u w:val="single"/>
          <w:shd w:val="clear" w:fill="FFFFFF"/>
          <w:lang w:val="en-US" w:eastAsia="zh-CN"/>
        </w:rPr>
        <w:t xml:space="preserve">            </w:t>
      </w:r>
      <w:r>
        <w:rPr>
          <w:rFonts w:hint="eastAsia" w:ascii="宋体" w:hAnsi="宋体" w:eastAsia="宋体" w:cs="宋体"/>
          <w:i w:val="0"/>
          <w:iCs w:val="0"/>
          <w:caps w:val="0"/>
          <w:color w:val="0F1115"/>
          <w:spacing w:val="0"/>
          <w:sz w:val="21"/>
          <w:szCs w:val="21"/>
          <w:shd w:val="clear" w:fill="FFFFFF"/>
        </w:rPr>
        <w:t>（姓名）系</w:t>
      </w:r>
      <w:r>
        <w:rPr>
          <w:rFonts w:hint="eastAsia" w:ascii="宋体" w:hAnsi="宋体" w:eastAsia="宋体" w:cs="宋体"/>
          <w:i w:val="0"/>
          <w:iCs w:val="0"/>
          <w:caps w:val="0"/>
          <w:color w:val="0F1115"/>
          <w:spacing w:val="0"/>
          <w:sz w:val="21"/>
          <w:szCs w:val="21"/>
          <w:u w:val="single"/>
          <w:shd w:val="clear" w:fill="FFFFFF"/>
          <w:lang w:val="en-US" w:eastAsia="zh-CN"/>
        </w:rPr>
        <w:t xml:space="preserve">            </w:t>
      </w:r>
      <w:r>
        <w:rPr>
          <w:rFonts w:hint="eastAsia" w:ascii="宋体" w:hAnsi="宋体" w:eastAsia="宋体" w:cs="宋体"/>
          <w:i w:val="0"/>
          <w:iCs w:val="0"/>
          <w:caps w:val="0"/>
          <w:color w:val="0F1115"/>
          <w:spacing w:val="0"/>
          <w:sz w:val="21"/>
          <w:szCs w:val="21"/>
          <w:shd w:val="clear" w:fill="FFFFFF"/>
        </w:rPr>
        <w:t>（联合体牵头人名称）的法定代表人，本人</w:t>
      </w:r>
      <w:r>
        <w:rPr>
          <w:rFonts w:hint="eastAsia" w:ascii="宋体" w:hAnsi="宋体" w:eastAsia="宋体" w:cs="宋体"/>
          <w:i w:val="0"/>
          <w:iCs w:val="0"/>
          <w:caps w:val="0"/>
          <w:color w:val="0F1115"/>
          <w:spacing w:val="0"/>
          <w:sz w:val="21"/>
          <w:szCs w:val="21"/>
          <w:u w:val="single"/>
          <w:shd w:val="clear" w:fill="FFFFFF"/>
          <w:lang w:val="en-US" w:eastAsia="zh-CN"/>
        </w:rPr>
        <w:t xml:space="preserve">        </w:t>
      </w:r>
      <w:r>
        <w:rPr>
          <w:rFonts w:hint="eastAsia" w:ascii="宋体" w:hAnsi="宋体" w:eastAsia="宋体" w:cs="宋体"/>
          <w:i w:val="0"/>
          <w:iCs w:val="0"/>
          <w:caps w:val="0"/>
          <w:color w:val="0F1115"/>
          <w:spacing w:val="0"/>
          <w:sz w:val="21"/>
          <w:szCs w:val="21"/>
          <w:shd w:val="clear" w:fill="FFFFFF"/>
        </w:rPr>
        <w:t>（姓名）系</w:t>
      </w:r>
      <w:r>
        <w:rPr>
          <w:rFonts w:hint="eastAsia" w:ascii="宋体" w:hAnsi="宋体" w:eastAsia="宋体" w:cs="宋体"/>
          <w:i w:val="0"/>
          <w:iCs w:val="0"/>
          <w:caps w:val="0"/>
          <w:color w:val="0F1115"/>
          <w:spacing w:val="0"/>
          <w:sz w:val="21"/>
          <w:szCs w:val="21"/>
          <w:u w:val="single"/>
          <w:shd w:val="clear" w:fill="FFFFFF"/>
          <w:lang w:val="en-US" w:eastAsia="zh-CN"/>
        </w:rPr>
        <w:t xml:space="preserve">         </w:t>
      </w:r>
      <w:r>
        <w:rPr>
          <w:rFonts w:hint="eastAsia" w:ascii="宋体" w:hAnsi="宋体" w:eastAsia="宋体" w:cs="宋体"/>
          <w:i w:val="0"/>
          <w:iCs w:val="0"/>
          <w:caps w:val="0"/>
          <w:color w:val="0F1115"/>
          <w:spacing w:val="0"/>
          <w:sz w:val="21"/>
          <w:szCs w:val="21"/>
          <w:shd w:val="clear" w:fill="FFFFFF"/>
        </w:rPr>
        <w:t>（联合体成员名称）的法定代表人</w:t>
      </w:r>
      <w:r>
        <w:rPr>
          <w:rFonts w:hint="eastAsia" w:ascii="宋体" w:hAnsi="宋体" w:eastAsia="宋体" w:cs="宋体"/>
          <w:b/>
          <w:bCs/>
          <w:i w:val="0"/>
          <w:iCs w:val="0"/>
          <w:caps w:val="0"/>
          <w:color w:val="0F1115"/>
          <w:spacing w:val="0"/>
          <w:sz w:val="21"/>
          <w:szCs w:val="21"/>
          <w:shd w:val="clear" w:fill="FFFFFF"/>
        </w:rPr>
        <w:t>（如有多个成员，依次列明）</w:t>
      </w:r>
      <w:r>
        <w:rPr>
          <w:rFonts w:hint="eastAsia" w:ascii="宋体" w:hAnsi="宋体" w:eastAsia="宋体" w:cs="宋体"/>
          <w:i w:val="0"/>
          <w:iCs w:val="0"/>
          <w:caps w:val="0"/>
          <w:color w:val="0F1115"/>
          <w:spacing w:val="0"/>
          <w:sz w:val="21"/>
          <w:szCs w:val="21"/>
          <w:shd w:val="clear" w:fill="FFFFFF"/>
        </w:rPr>
        <w:t>，兹共同授权</w:t>
      </w:r>
      <w:r>
        <w:rPr>
          <w:rFonts w:hint="eastAsia" w:ascii="宋体" w:hAnsi="宋体" w:eastAsia="宋体" w:cs="宋体"/>
          <w:i w:val="0"/>
          <w:iCs w:val="0"/>
          <w:caps w:val="0"/>
          <w:color w:val="0F1115"/>
          <w:spacing w:val="0"/>
          <w:sz w:val="21"/>
          <w:szCs w:val="21"/>
          <w:u w:val="single"/>
          <w:shd w:val="clear" w:fill="FFFFFF"/>
          <w:lang w:val="en-US" w:eastAsia="zh-CN"/>
        </w:rPr>
        <w:t xml:space="preserve">         </w:t>
      </w:r>
      <w:r>
        <w:rPr>
          <w:rFonts w:hint="eastAsia" w:ascii="宋体" w:hAnsi="宋体" w:eastAsia="宋体" w:cs="宋体"/>
          <w:i w:val="0"/>
          <w:iCs w:val="0"/>
          <w:caps w:val="0"/>
          <w:color w:val="0F1115"/>
          <w:spacing w:val="0"/>
          <w:sz w:val="21"/>
          <w:szCs w:val="21"/>
          <w:shd w:val="clear" w:fill="FFFFFF"/>
        </w:rPr>
        <w:t>（姓名）担任</w:t>
      </w:r>
      <w:r>
        <w:rPr>
          <w:rFonts w:hint="eastAsia" w:ascii="宋体" w:hAnsi="宋体" w:eastAsia="宋体" w:cs="宋体"/>
          <w:i w:val="0"/>
          <w:iCs w:val="0"/>
          <w:caps w:val="0"/>
          <w:color w:val="0F1115"/>
          <w:spacing w:val="0"/>
          <w:sz w:val="21"/>
          <w:szCs w:val="21"/>
          <w:u w:val="single"/>
          <w:shd w:val="clear" w:fill="FFFFFF"/>
          <w:lang w:val="en-US" w:eastAsia="zh-CN"/>
        </w:rPr>
        <w:t xml:space="preserve">            </w:t>
      </w:r>
      <w:r>
        <w:rPr>
          <w:rFonts w:hint="eastAsia" w:ascii="宋体" w:hAnsi="宋体" w:eastAsia="宋体" w:cs="宋体"/>
          <w:i w:val="0"/>
          <w:iCs w:val="0"/>
          <w:caps w:val="0"/>
          <w:color w:val="0F1115"/>
          <w:spacing w:val="0"/>
          <w:sz w:val="21"/>
          <w:szCs w:val="21"/>
          <w:shd w:val="clear" w:fill="FFFFFF"/>
        </w:rPr>
        <w:t>（工程名称</w:t>
      </w:r>
      <w:r>
        <w:rPr>
          <w:rFonts w:hint="eastAsia" w:ascii="宋体" w:hAnsi="宋体" w:eastAsia="宋体" w:cs="宋体"/>
          <w:b/>
          <w:bCs/>
          <w:i w:val="0"/>
          <w:iCs w:val="0"/>
          <w:caps w:val="0"/>
          <w:color w:val="0F1115"/>
          <w:spacing w:val="0"/>
          <w:sz w:val="21"/>
          <w:szCs w:val="21"/>
          <w:shd w:val="clear" w:fill="FFFFFF"/>
        </w:rPr>
        <w:t>）</w:t>
      </w:r>
      <w:r>
        <w:rPr>
          <w:rFonts w:hint="eastAsia" w:ascii="宋体" w:hAnsi="宋体" w:eastAsia="宋体" w:cs="宋体"/>
          <w:b w:val="0"/>
          <w:bCs w:val="0"/>
          <w:i w:val="0"/>
          <w:iCs w:val="0"/>
          <w:caps w:val="0"/>
          <w:color w:val="0F1115"/>
          <w:spacing w:val="0"/>
          <w:sz w:val="21"/>
          <w:szCs w:val="21"/>
          <w:shd w:val="clear" w:fill="FFFFFF"/>
        </w:rPr>
        <w:t>工程总承包项目经理，身份证号码：</w:t>
      </w:r>
      <w:r>
        <w:rPr>
          <w:rFonts w:hint="eastAsia" w:ascii="宋体" w:hAnsi="宋体" w:eastAsia="宋体" w:cs="宋体"/>
          <w:b w:val="0"/>
          <w:bCs w:val="0"/>
          <w:i w:val="0"/>
          <w:iCs w:val="0"/>
          <w:caps w:val="0"/>
          <w:color w:val="0F1115"/>
          <w:spacing w:val="0"/>
          <w:sz w:val="21"/>
          <w:szCs w:val="21"/>
          <w:u w:val="single"/>
          <w:shd w:val="clear" w:fill="FFFFFF"/>
          <w:lang w:val="en-US" w:eastAsia="zh-CN"/>
        </w:rPr>
        <w:t xml:space="preserve">           </w:t>
      </w:r>
      <w:r>
        <w:rPr>
          <w:rFonts w:hint="eastAsia" w:ascii="宋体" w:hAnsi="宋体" w:eastAsia="宋体" w:cs="宋体"/>
          <w:b w:val="0"/>
          <w:bCs w:val="0"/>
          <w:i w:val="0"/>
          <w:iCs w:val="0"/>
          <w:caps w:val="0"/>
          <w:color w:val="0F1115"/>
          <w:spacing w:val="0"/>
          <w:sz w:val="21"/>
          <w:szCs w:val="21"/>
          <w:shd w:val="clear" w:fill="FFFFFF"/>
        </w:rPr>
        <w:t>，注册执业资格及证书号</w:t>
      </w:r>
      <w:r>
        <w:rPr>
          <w:rFonts w:hint="eastAsia" w:ascii="宋体" w:hAnsi="宋体" w:eastAsia="宋体" w:cs="宋体"/>
          <w:b w:val="0"/>
          <w:bCs w:val="0"/>
          <w:i w:val="0"/>
          <w:iCs w:val="0"/>
          <w:caps w:val="0"/>
          <w:color w:val="0F1115"/>
          <w:spacing w:val="0"/>
          <w:sz w:val="21"/>
          <w:szCs w:val="21"/>
          <w:shd w:val="clear" w:fill="FFFFFF"/>
          <w:lang w:eastAsia="zh-CN"/>
        </w:rPr>
        <w:t>（</w:t>
      </w:r>
      <w:r>
        <w:rPr>
          <w:rFonts w:hint="eastAsia" w:ascii="宋体" w:hAnsi="宋体" w:eastAsia="宋体" w:cs="宋体"/>
          <w:b w:val="0"/>
          <w:bCs w:val="0"/>
          <w:i w:val="0"/>
          <w:iCs w:val="0"/>
          <w:caps w:val="0"/>
          <w:color w:val="0F1115"/>
          <w:spacing w:val="0"/>
          <w:sz w:val="21"/>
          <w:szCs w:val="21"/>
          <w:shd w:val="clear" w:fill="FFFFFF"/>
          <w:lang w:val="en-US" w:eastAsia="zh-CN"/>
        </w:rPr>
        <w:t>职称证名称/证号）</w:t>
      </w:r>
      <w:r>
        <w:rPr>
          <w:rFonts w:hint="eastAsia" w:ascii="宋体" w:hAnsi="宋体" w:eastAsia="宋体" w:cs="宋体"/>
          <w:b w:val="0"/>
          <w:bCs w:val="0"/>
          <w:i w:val="0"/>
          <w:iCs w:val="0"/>
          <w:caps w:val="0"/>
          <w:color w:val="0F1115"/>
          <w:spacing w:val="0"/>
          <w:sz w:val="21"/>
          <w:szCs w:val="21"/>
          <w:shd w:val="clear" w:fill="FFFFFF"/>
        </w:rPr>
        <w:t>：</w:t>
      </w:r>
      <w:r>
        <w:rPr>
          <w:rFonts w:hint="eastAsia" w:ascii="宋体" w:hAnsi="宋体" w:eastAsia="宋体" w:cs="宋体"/>
          <w:b w:val="0"/>
          <w:bCs w:val="0"/>
          <w:i w:val="0"/>
          <w:iCs w:val="0"/>
          <w:caps w:val="0"/>
          <w:color w:val="0F1115"/>
          <w:spacing w:val="0"/>
          <w:sz w:val="21"/>
          <w:szCs w:val="21"/>
          <w:u w:val="single"/>
          <w:shd w:val="clear" w:fill="FFFFFF"/>
          <w:lang w:val="en-US" w:eastAsia="zh-CN"/>
        </w:rPr>
        <w:t xml:space="preserve">              </w:t>
      </w:r>
      <w:r>
        <w:rPr>
          <w:rFonts w:hint="eastAsia" w:ascii="宋体" w:hAnsi="宋体" w:eastAsia="宋体" w:cs="宋体"/>
          <w:b w:val="0"/>
          <w:bCs w:val="0"/>
          <w:i w:val="0"/>
          <w:iCs w:val="0"/>
          <w:caps w:val="0"/>
          <w:color w:val="0F1115"/>
          <w:spacing w:val="0"/>
          <w:sz w:val="21"/>
          <w:szCs w:val="21"/>
          <w:shd w:val="clear" w:fill="FFFFFF"/>
        </w:rPr>
        <w:t>。</w:t>
      </w:r>
    </w:p>
    <w:p w14:paraId="2DF7F2E8">
      <w:pPr>
        <w:pStyle w:val="22"/>
        <w:keepNext w:val="0"/>
        <w:keepLines w:val="0"/>
        <w:pageBreakBefore w:val="0"/>
        <w:widowControl/>
        <w:suppressLineNumbers w:val="0"/>
        <w:shd w:val="clear" w:fill="FFFFFF"/>
        <w:kinsoku/>
        <w:wordWrap/>
        <w:overflowPunct/>
        <w:topLinePunct w:val="0"/>
        <w:autoSpaceDE w:val="0"/>
        <w:autoSpaceDN/>
        <w:bidi w:val="0"/>
        <w:adjustRightInd/>
        <w:snapToGrid/>
        <w:spacing w:before="0" w:beforeAutospacing="0" w:after="0" w:afterAutospacing="0"/>
        <w:ind w:left="0" w:right="0" w:firstLine="420" w:firstLineChars="200"/>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sz w:val="21"/>
          <w:szCs w:val="21"/>
          <w:shd w:val="clear" w:fill="FFFFFF"/>
        </w:rPr>
        <w:t>被授权人作为联合体在该工程项目的全权代表，对该工程项目的工程总承包工作实施组织管理</w:t>
      </w:r>
      <w:r>
        <w:rPr>
          <w:rFonts w:hint="eastAsia" w:ascii="宋体" w:hAnsi="宋体" w:eastAsia="宋体" w:cs="宋体"/>
          <w:b w:val="0"/>
          <w:bCs w:val="0"/>
          <w:i w:val="0"/>
          <w:iCs w:val="0"/>
          <w:caps w:val="0"/>
          <w:color w:val="3964FE"/>
          <w:spacing w:val="0"/>
          <w:sz w:val="21"/>
          <w:szCs w:val="21"/>
          <w:u w:val="none"/>
          <w:bdr w:val="single" w:color="auto" w:sz="12" w:space="0"/>
          <w:shd w:val="clear" w:fill="FFFFFF"/>
        </w:rPr>
        <w:fldChar w:fldCharType="begin"/>
      </w:r>
      <w:r>
        <w:rPr>
          <w:rFonts w:hint="eastAsia" w:ascii="宋体" w:hAnsi="宋体" w:eastAsia="宋体" w:cs="宋体"/>
          <w:b w:val="0"/>
          <w:bCs w:val="0"/>
          <w:i w:val="0"/>
          <w:iCs w:val="0"/>
          <w:caps w:val="0"/>
          <w:color w:val="3964FE"/>
          <w:spacing w:val="0"/>
          <w:sz w:val="21"/>
          <w:szCs w:val="21"/>
          <w:u w:val="none"/>
          <w:bdr w:val="single" w:color="auto" w:sz="12" w:space="0"/>
          <w:shd w:val="clear" w:fill="FFFFFF"/>
        </w:rPr>
        <w:instrText xml:space="preserve"> HYPERLINK "https://www.hnsggzy.com/tradeApi/attach/proxy/download?zhaoBiaoFileId=af271213-ed61-4a27-9a6f-0f2132e9584d&amp;region=431300&amp;jytype=CONSTRUCTION" \l "22#20" \t "https://chat.deepseek.com/a/chat/s/_blank" </w:instrText>
      </w:r>
      <w:r>
        <w:rPr>
          <w:rFonts w:hint="eastAsia" w:ascii="宋体" w:hAnsi="宋体" w:eastAsia="宋体" w:cs="宋体"/>
          <w:b w:val="0"/>
          <w:bCs w:val="0"/>
          <w:i w:val="0"/>
          <w:iCs w:val="0"/>
          <w:caps w:val="0"/>
          <w:color w:val="3964FE"/>
          <w:spacing w:val="0"/>
          <w:sz w:val="21"/>
          <w:szCs w:val="21"/>
          <w:u w:val="none"/>
          <w:bdr w:val="single" w:color="auto" w:sz="12" w:space="0"/>
          <w:shd w:val="clear" w:fill="FFFFFF"/>
        </w:rPr>
        <w:fldChar w:fldCharType="separate"/>
      </w:r>
      <w:r>
        <w:rPr>
          <w:rFonts w:hint="eastAsia" w:ascii="宋体" w:hAnsi="宋体" w:eastAsia="宋体" w:cs="宋体"/>
          <w:b w:val="0"/>
          <w:bCs w:val="0"/>
          <w:i w:val="0"/>
          <w:iCs w:val="0"/>
          <w:caps w:val="0"/>
          <w:color w:val="3964FE"/>
          <w:spacing w:val="0"/>
          <w:sz w:val="21"/>
          <w:szCs w:val="21"/>
          <w:u w:val="none"/>
          <w:bdr w:val="single" w:color="auto" w:sz="12" w:space="0"/>
          <w:shd w:val="clear" w:fill="FFFFFF"/>
        </w:rPr>
        <w:fldChar w:fldCharType="end"/>
      </w:r>
      <w:r>
        <w:rPr>
          <w:rFonts w:hint="eastAsia" w:ascii="宋体" w:hAnsi="宋体" w:eastAsia="宋体" w:cs="宋体"/>
          <w:b w:val="0"/>
          <w:bCs w:val="0"/>
          <w:i w:val="0"/>
          <w:iCs w:val="0"/>
          <w:caps w:val="0"/>
          <w:color w:val="0F1115"/>
          <w:spacing w:val="0"/>
          <w:sz w:val="21"/>
          <w:szCs w:val="21"/>
          <w:shd w:val="clear" w:fill="FFFFFF"/>
        </w:rPr>
        <w:t>，依据国家有关法律法规及标准规范履行职责，并依法对设计使用年限内的工程质量承担相应终身责任。</w:t>
      </w:r>
    </w:p>
    <w:p w14:paraId="0CDF3BBB">
      <w:pPr>
        <w:pStyle w:val="22"/>
        <w:keepNext w:val="0"/>
        <w:keepLines w:val="0"/>
        <w:pageBreakBefore w:val="0"/>
        <w:widowControl/>
        <w:suppressLineNumbers w:val="0"/>
        <w:shd w:val="clear" w:fill="FFFFFF"/>
        <w:kinsoku/>
        <w:wordWrap/>
        <w:overflowPunct/>
        <w:topLinePunct w:val="0"/>
        <w:autoSpaceDE w:val="0"/>
        <w:autoSpaceDN/>
        <w:bidi w:val="0"/>
        <w:adjustRightInd/>
        <w:snapToGrid/>
        <w:spacing w:before="0" w:beforeAutospacing="0" w:after="0" w:afterAutospacing="0"/>
        <w:ind w:left="0" w:right="0" w:firstLine="420" w:firstLineChars="200"/>
        <w:textAlignment w:val="auto"/>
        <w:rPr>
          <w:rFonts w:hint="eastAsia" w:ascii="宋体" w:hAnsi="宋体" w:eastAsia="宋体" w:cs="宋体"/>
          <w:b w:val="0"/>
          <w:bCs w:val="0"/>
          <w:i w:val="0"/>
          <w:iCs w:val="0"/>
          <w:caps w:val="0"/>
          <w:color w:val="0F1115"/>
          <w:spacing w:val="0"/>
          <w:sz w:val="21"/>
          <w:szCs w:val="21"/>
        </w:rPr>
      </w:pPr>
      <w:r>
        <w:rPr>
          <w:rFonts w:hint="eastAsia" w:ascii="宋体" w:hAnsi="宋体" w:eastAsia="宋体" w:cs="宋体"/>
          <w:b w:val="0"/>
          <w:bCs w:val="0"/>
          <w:i w:val="0"/>
          <w:iCs w:val="0"/>
          <w:caps w:val="0"/>
          <w:color w:val="0F1115"/>
          <w:spacing w:val="0"/>
          <w:sz w:val="21"/>
          <w:szCs w:val="21"/>
          <w:shd w:val="clear" w:fill="FFFFFF"/>
        </w:rPr>
        <w:t>授权范围包括但不限于：</w:t>
      </w:r>
    </w:p>
    <w:p w14:paraId="4D078C22">
      <w:pPr>
        <w:pStyle w:val="22"/>
        <w:keepNext w:val="0"/>
        <w:keepLines w:val="0"/>
        <w:pageBreakBefore w:val="0"/>
        <w:widowControl/>
        <w:numPr>
          <w:ilvl w:val="0"/>
          <w:numId w:val="29"/>
        </w:numPr>
        <w:suppressLineNumbers w:val="0"/>
        <w:shd w:val="clear" w:fill="FFFFFF"/>
        <w:kinsoku/>
        <w:wordWrap/>
        <w:overflowPunct/>
        <w:topLinePunct w:val="0"/>
        <w:autoSpaceDE w:val="0"/>
        <w:autoSpaceDN/>
        <w:bidi w:val="0"/>
        <w:adjustRightInd/>
        <w:snapToGrid/>
        <w:spacing w:before="0" w:beforeAutospacing="0" w:after="0" w:afterAutospacing="0"/>
        <w:ind w:left="0" w:leftChars="0" w:right="0" w:firstLine="420" w:firstLineChars="200"/>
        <w:textAlignment w:val="auto"/>
        <w:rPr>
          <w:rFonts w:hint="eastAsia" w:ascii="宋体" w:hAnsi="宋体" w:eastAsia="宋体" w:cs="宋体"/>
          <w:b w:val="0"/>
          <w:bCs w:val="0"/>
          <w:i w:val="0"/>
          <w:iCs w:val="0"/>
          <w:caps w:val="0"/>
          <w:color w:val="0F1115"/>
          <w:spacing w:val="0"/>
          <w:sz w:val="21"/>
          <w:szCs w:val="21"/>
          <w:shd w:val="clear" w:fill="FFFFFF"/>
        </w:rPr>
      </w:pPr>
      <w:r>
        <w:rPr>
          <w:rFonts w:hint="eastAsia" w:ascii="宋体" w:hAnsi="宋体" w:eastAsia="宋体" w:cs="宋体"/>
          <w:b w:val="0"/>
          <w:bCs w:val="0"/>
          <w:i w:val="0"/>
          <w:iCs w:val="0"/>
          <w:caps w:val="0"/>
          <w:color w:val="0F1115"/>
          <w:spacing w:val="0"/>
          <w:sz w:val="21"/>
          <w:szCs w:val="21"/>
          <w:shd w:val="clear" w:fill="FFFFFF"/>
        </w:rPr>
        <w:t>项目管理权：组建项目管理机构，配备符合规定和合同要求的管理人员，全面负责工程的设计、采购、施工及试运行（如有）的组织、协调与管理工作；</w:t>
      </w:r>
    </w:p>
    <w:p w14:paraId="6F7DA8BA">
      <w:pPr>
        <w:pStyle w:val="22"/>
        <w:keepNext w:val="0"/>
        <w:keepLines w:val="0"/>
        <w:pageBreakBefore w:val="0"/>
        <w:widowControl/>
        <w:numPr>
          <w:ilvl w:val="0"/>
          <w:numId w:val="29"/>
        </w:numPr>
        <w:suppressLineNumbers w:val="0"/>
        <w:shd w:val="clear" w:fill="FFFFFF"/>
        <w:kinsoku/>
        <w:wordWrap/>
        <w:overflowPunct/>
        <w:topLinePunct w:val="0"/>
        <w:autoSpaceDE w:val="0"/>
        <w:autoSpaceDN/>
        <w:bidi w:val="0"/>
        <w:adjustRightInd/>
        <w:snapToGrid/>
        <w:spacing w:before="0" w:beforeAutospacing="0" w:after="0" w:afterAutospacing="0"/>
        <w:ind w:left="0" w:leftChars="0" w:right="0" w:firstLine="420" w:firstLineChars="200"/>
        <w:textAlignment w:val="auto"/>
        <w:rPr>
          <w:rFonts w:hint="eastAsia" w:ascii="宋体" w:hAnsi="宋体" w:eastAsia="宋体" w:cs="宋体"/>
          <w:b w:val="0"/>
          <w:bCs w:val="0"/>
          <w:i w:val="0"/>
          <w:iCs w:val="0"/>
          <w:caps w:val="0"/>
          <w:color w:val="0F1115"/>
          <w:spacing w:val="0"/>
          <w:sz w:val="21"/>
          <w:szCs w:val="21"/>
          <w:shd w:val="clear" w:fill="FFFFFF"/>
        </w:rPr>
      </w:pPr>
      <w:r>
        <w:rPr>
          <w:rFonts w:hint="eastAsia" w:ascii="宋体" w:hAnsi="宋体" w:eastAsia="宋体" w:cs="宋体"/>
          <w:b w:val="0"/>
          <w:bCs w:val="0"/>
          <w:i w:val="0"/>
          <w:iCs w:val="0"/>
          <w:caps w:val="0"/>
          <w:color w:val="0F1115"/>
          <w:spacing w:val="0"/>
          <w:sz w:val="21"/>
          <w:szCs w:val="21"/>
          <w:shd w:val="clear" w:fill="FFFFFF"/>
        </w:rPr>
        <w:t>技术决策权：签署与项目相关的施工组织设计、专项施工方案、技术交底、设计变更及洽商记录等技术及管理文件；</w:t>
      </w:r>
    </w:p>
    <w:p w14:paraId="5DE7B311">
      <w:pPr>
        <w:pStyle w:val="22"/>
        <w:keepNext w:val="0"/>
        <w:keepLines w:val="0"/>
        <w:pageBreakBefore w:val="0"/>
        <w:widowControl/>
        <w:numPr>
          <w:ilvl w:val="0"/>
          <w:numId w:val="29"/>
        </w:numPr>
        <w:suppressLineNumbers w:val="0"/>
        <w:shd w:val="clear" w:fill="FFFFFF"/>
        <w:kinsoku/>
        <w:wordWrap/>
        <w:overflowPunct/>
        <w:topLinePunct w:val="0"/>
        <w:autoSpaceDE w:val="0"/>
        <w:autoSpaceDN/>
        <w:bidi w:val="0"/>
        <w:adjustRightInd/>
        <w:snapToGrid/>
        <w:spacing w:before="0" w:beforeAutospacing="0" w:after="0" w:afterAutospacing="0"/>
        <w:ind w:left="0" w:leftChars="0" w:right="0" w:firstLine="420" w:firstLineChars="200"/>
        <w:textAlignment w:val="auto"/>
        <w:rPr>
          <w:rFonts w:hint="default" w:ascii="Segoe UI" w:hAnsi="Segoe UI" w:eastAsia="Segoe UI" w:cs="Segoe UI"/>
          <w:b w:val="0"/>
          <w:bCs w:val="0"/>
          <w:i w:val="0"/>
          <w:iCs w:val="0"/>
          <w:caps w:val="0"/>
          <w:color w:val="0F1115"/>
          <w:spacing w:val="0"/>
          <w:sz w:val="21"/>
          <w:szCs w:val="21"/>
          <w:shd w:val="clear" w:fill="FFFFFF"/>
        </w:rPr>
      </w:pPr>
      <w:r>
        <w:rPr>
          <w:rFonts w:hint="default" w:ascii="Segoe UI" w:hAnsi="Segoe UI" w:eastAsia="Segoe UI" w:cs="Segoe UI"/>
          <w:b w:val="0"/>
          <w:bCs w:val="0"/>
          <w:i w:val="0"/>
          <w:iCs w:val="0"/>
          <w:caps w:val="0"/>
          <w:color w:val="0F1115"/>
          <w:spacing w:val="0"/>
          <w:sz w:val="21"/>
          <w:szCs w:val="21"/>
          <w:shd w:val="clear" w:fill="FFFFFF"/>
        </w:rPr>
        <w:t>商务履约权：办理工程进度款申报、现场签证、工程结算、合同价款调整等商务手续，确认工程量和价款；</w:t>
      </w:r>
    </w:p>
    <w:p w14:paraId="1A6FC819">
      <w:pPr>
        <w:pStyle w:val="22"/>
        <w:keepNext w:val="0"/>
        <w:keepLines w:val="0"/>
        <w:pageBreakBefore w:val="0"/>
        <w:widowControl/>
        <w:numPr>
          <w:ilvl w:val="0"/>
          <w:numId w:val="29"/>
        </w:numPr>
        <w:suppressLineNumbers w:val="0"/>
        <w:shd w:val="clear" w:fill="FFFFFF"/>
        <w:kinsoku/>
        <w:wordWrap/>
        <w:overflowPunct/>
        <w:topLinePunct w:val="0"/>
        <w:autoSpaceDE w:val="0"/>
        <w:autoSpaceDN/>
        <w:bidi w:val="0"/>
        <w:adjustRightInd/>
        <w:snapToGrid/>
        <w:spacing w:before="0" w:beforeAutospacing="0" w:after="0" w:afterAutospacing="0"/>
        <w:ind w:left="0" w:leftChars="0" w:right="0" w:firstLine="420" w:firstLineChars="200"/>
        <w:textAlignment w:val="auto"/>
        <w:rPr>
          <w:rFonts w:hint="default" w:ascii="Segoe UI" w:hAnsi="Segoe UI" w:eastAsia="Segoe UI" w:cs="Segoe UI"/>
          <w:b w:val="0"/>
          <w:bCs w:val="0"/>
          <w:i w:val="0"/>
          <w:iCs w:val="0"/>
          <w:caps w:val="0"/>
          <w:color w:val="0F1115"/>
          <w:spacing w:val="0"/>
          <w:sz w:val="21"/>
          <w:szCs w:val="21"/>
          <w:shd w:val="clear" w:fill="FFFFFF"/>
        </w:rPr>
      </w:pPr>
      <w:r>
        <w:rPr>
          <w:rFonts w:hint="default" w:ascii="Segoe UI" w:hAnsi="Segoe UI" w:eastAsia="Segoe UI" w:cs="Segoe UI"/>
          <w:b w:val="0"/>
          <w:bCs w:val="0"/>
          <w:i w:val="0"/>
          <w:iCs w:val="0"/>
          <w:caps w:val="0"/>
          <w:color w:val="0F1115"/>
          <w:spacing w:val="0"/>
          <w:sz w:val="21"/>
          <w:szCs w:val="21"/>
          <w:shd w:val="clear" w:fill="FFFFFF"/>
        </w:rPr>
        <w:t>现场处置权：处理施工过程中出现的质量、安全、进度、环保及突发事件，采取必要应急措施；</w:t>
      </w:r>
    </w:p>
    <w:p w14:paraId="53318FFB">
      <w:pPr>
        <w:pStyle w:val="22"/>
        <w:keepNext w:val="0"/>
        <w:keepLines w:val="0"/>
        <w:pageBreakBefore w:val="0"/>
        <w:widowControl/>
        <w:numPr>
          <w:ilvl w:val="0"/>
          <w:numId w:val="29"/>
        </w:numPr>
        <w:suppressLineNumbers w:val="0"/>
        <w:shd w:val="clear" w:fill="FFFFFF"/>
        <w:kinsoku/>
        <w:wordWrap/>
        <w:overflowPunct/>
        <w:topLinePunct w:val="0"/>
        <w:autoSpaceDE w:val="0"/>
        <w:autoSpaceDN/>
        <w:bidi w:val="0"/>
        <w:adjustRightInd/>
        <w:snapToGrid/>
        <w:spacing w:before="0" w:beforeAutospacing="0" w:after="0" w:afterAutospacing="0"/>
        <w:ind w:left="0" w:leftChars="0" w:right="0" w:firstLine="420" w:firstLineChars="200"/>
        <w:textAlignment w:val="auto"/>
        <w:rPr>
          <w:rFonts w:hint="default" w:ascii="Segoe UI" w:hAnsi="Segoe UI" w:eastAsia="Segoe UI" w:cs="Segoe UI"/>
          <w:b w:val="0"/>
          <w:bCs w:val="0"/>
          <w:i w:val="0"/>
          <w:iCs w:val="0"/>
          <w:caps w:val="0"/>
          <w:color w:val="0F1115"/>
          <w:spacing w:val="0"/>
          <w:sz w:val="21"/>
          <w:szCs w:val="21"/>
          <w:shd w:val="clear" w:fill="FFFFFF"/>
        </w:rPr>
      </w:pPr>
      <w:r>
        <w:rPr>
          <w:rFonts w:hint="default" w:ascii="Segoe UI" w:hAnsi="Segoe UI" w:eastAsia="Segoe UI" w:cs="Segoe UI"/>
          <w:b w:val="0"/>
          <w:bCs w:val="0"/>
          <w:i w:val="0"/>
          <w:iCs w:val="0"/>
          <w:caps w:val="0"/>
          <w:color w:val="0F1115"/>
          <w:spacing w:val="0"/>
          <w:sz w:val="21"/>
          <w:szCs w:val="21"/>
          <w:shd w:val="clear" w:fill="FFFFFF"/>
        </w:rPr>
        <w:t>对外代表权：代表我方（</w:t>
      </w:r>
      <w:r>
        <w:rPr>
          <w:rFonts w:hint="eastAsia" w:ascii="Segoe UI" w:hAnsi="Segoe UI" w:eastAsia="宋体" w:cs="Segoe UI"/>
          <w:b w:val="0"/>
          <w:bCs w:val="0"/>
          <w:i w:val="0"/>
          <w:iCs w:val="0"/>
          <w:caps w:val="0"/>
          <w:color w:val="0F1115"/>
          <w:spacing w:val="0"/>
          <w:sz w:val="21"/>
          <w:szCs w:val="21"/>
          <w:shd w:val="clear" w:fill="FFFFFF"/>
          <w:lang w:val="en-US" w:eastAsia="zh-CN"/>
        </w:rPr>
        <w:t>指</w:t>
      </w:r>
      <w:r>
        <w:rPr>
          <w:rFonts w:hint="default" w:ascii="Segoe UI" w:hAnsi="Segoe UI" w:eastAsia="Segoe UI" w:cs="Segoe UI"/>
          <w:b w:val="0"/>
          <w:bCs w:val="0"/>
          <w:i w:val="0"/>
          <w:iCs w:val="0"/>
          <w:caps w:val="0"/>
          <w:color w:val="0F1115"/>
          <w:spacing w:val="0"/>
          <w:sz w:val="21"/>
          <w:szCs w:val="21"/>
          <w:shd w:val="clear" w:fill="FFFFFF"/>
        </w:rPr>
        <w:t>联合体）与其他相关方进行正式沟通、协调与函件往来；</w:t>
      </w:r>
    </w:p>
    <w:p w14:paraId="5B01DB3A">
      <w:pPr>
        <w:pStyle w:val="22"/>
        <w:keepNext w:val="0"/>
        <w:keepLines w:val="0"/>
        <w:pageBreakBefore w:val="0"/>
        <w:widowControl/>
        <w:numPr>
          <w:ilvl w:val="0"/>
          <w:numId w:val="29"/>
        </w:numPr>
        <w:suppressLineNumbers w:val="0"/>
        <w:shd w:val="clear" w:fill="FFFFFF"/>
        <w:kinsoku/>
        <w:wordWrap/>
        <w:overflowPunct/>
        <w:topLinePunct w:val="0"/>
        <w:autoSpaceDE w:val="0"/>
        <w:autoSpaceDN/>
        <w:bidi w:val="0"/>
        <w:adjustRightInd/>
        <w:snapToGrid/>
        <w:spacing w:before="0" w:beforeAutospacing="0" w:after="0" w:afterAutospacing="0"/>
        <w:ind w:left="0" w:leftChars="0" w:right="0" w:firstLine="420" w:firstLineChars="200"/>
        <w:textAlignment w:val="auto"/>
        <w:rPr>
          <w:rFonts w:hint="default" w:ascii="Segoe UI" w:hAnsi="Segoe UI" w:eastAsia="Segoe UI" w:cs="Segoe UI"/>
          <w:b w:val="0"/>
          <w:bCs w:val="0"/>
          <w:i w:val="0"/>
          <w:iCs w:val="0"/>
          <w:caps w:val="0"/>
          <w:color w:val="0F1115"/>
          <w:spacing w:val="0"/>
          <w:sz w:val="21"/>
          <w:szCs w:val="21"/>
          <w:shd w:val="clear" w:fill="FFFFFF"/>
        </w:rPr>
      </w:pPr>
      <w:r>
        <w:rPr>
          <w:rFonts w:hint="default" w:ascii="Segoe UI" w:hAnsi="Segoe UI" w:eastAsia="Segoe UI" w:cs="Segoe UI"/>
          <w:b w:val="0"/>
          <w:bCs w:val="0"/>
          <w:i w:val="0"/>
          <w:iCs w:val="0"/>
          <w:caps w:val="0"/>
          <w:color w:val="0F1115"/>
          <w:spacing w:val="0"/>
          <w:sz w:val="21"/>
          <w:szCs w:val="21"/>
          <w:shd w:val="clear" w:fill="FFFFFF"/>
        </w:rPr>
        <w:t>法律约束力：被授权人在上述授权范围内所作出的一切行为及签署的相关文件，我方（</w:t>
      </w:r>
      <w:r>
        <w:rPr>
          <w:rFonts w:hint="eastAsia" w:ascii="Segoe UI" w:hAnsi="Segoe UI" w:eastAsia="宋体" w:cs="Segoe UI"/>
          <w:b w:val="0"/>
          <w:bCs w:val="0"/>
          <w:i w:val="0"/>
          <w:iCs w:val="0"/>
          <w:caps w:val="0"/>
          <w:color w:val="0F1115"/>
          <w:spacing w:val="0"/>
          <w:sz w:val="21"/>
          <w:szCs w:val="21"/>
          <w:shd w:val="clear" w:fill="FFFFFF"/>
          <w:lang w:val="en-US" w:eastAsia="zh-CN"/>
        </w:rPr>
        <w:t>指</w:t>
      </w:r>
      <w:r>
        <w:rPr>
          <w:rFonts w:hint="default" w:ascii="Segoe UI" w:hAnsi="Segoe UI" w:eastAsia="Segoe UI" w:cs="Segoe UI"/>
          <w:b w:val="0"/>
          <w:bCs w:val="0"/>
          <w:i w:val="0"/>
          <w:iCs w:val="0"/>
          <w:caps w:val="0"/>
          <w:color w:val="0F1115"/>
          <w:spacing w:val="0"/>
          <w:sz w:val="21"/>
          <w:szCs w:val="21"/>
          <w:shd w:val="clear" w:fill="FFFFFF"/>
        </w:rPr>
        <w:t>联合体各方）均予以承认，并承担相应的法律责任。</w:t>
      </w:r>
    </w:p>
    <w:p w14:paraId="5999DE3B">
      <w:pPr>
        <w:pStyle w:val="22"/>
        <w:keepNext w:val="0"/>
        <w:keepLines w:val="0"/>
        <w:pageBreakBefore w:val="0"/>
        <w:widowControl/>
        <w:numPr>
          <w:ilvl w:val="0"/>
          <w:numId w:val="0"/>
        </w:numPr>
        <w:suppressLineNumbers w:val="0"/>
        <w:shd w:val="clear" w:fill="FFFFFF"/>
        <w:kinsoku/>
        <w:wordWrap/>
        <w:overflowPunct/>
        <w:topLinePunct w:val="0"/>
        <w:autoSpaceDE w:val="0"/>
        <w:autoSpaceDN/>
        <w:bidi w:val="0"/>
        <w:adjustRightInd/>
        <w:snapToGrid/>
        <w:spacing w:before="0" w:beforeAutospacing="0" w:after="0" w:afterAutospacing="0"/>
        <w:ind w:right="0" w:rightChars="0" w:firstLine="420" w:firstLineChars="200"/>
        <w:textAlignment w:val="auto"/>
        <w:rPr>
          <w:rFonts w:hint="default" w:ascii="Segoe UI" w:hAnsi="Segoe UI" w:eastAsia="Segoe UI" w:cs="Segoe UI"/>
          <w:b w:val="0"/>
          <w:bCs w:val="0"/>
          <w:i w:val="0"/>
          <w:iCs w:val="0"/>
          <w:caps w:val="0"/>
          <w:color w:val="0F1115"/>
          <w:spacing w:val="0"/>
          <w:sz w:val="21"/>
          <w:szCs w:val="21"/>
          <w:shd w:val="clear" w:fill="FFFFFF"/>
        </w:rPr>
      </w:pPr>
    </w:p>
    <w:p w14:paraId="52240CFA">
      <w:pPr>
        <w:pStyle w:val="22"/>
        <w:keepNext w:val="0"/>
        <w:keepLines w:val="0"/>
        <w:pageBreakBefore w:val="0"/>
        <w:widowControl/>
        <w:numPr>
          <w:ilvl w:val="0"/>
          <w:numId w:val="0"/>
        </w:numPr>
        <w:suppressLineNumbers w:val="0"/>
        <w:shd w:val="clear" w:fill="FFFFFF"/>
        <w:kinsoku/>
        <w:wordWrap/>
        <w:overflowPunct/>
        <w:topLinePunct w:val="0"/>
        <w:autoSpaceDE w:val="0"/>
        <w:autoSpaceDN/>
        <w:bidi w:val="0"/>
        <w:adjustRightInd/>
        <w:snapToGrid/>
        <w:spacing w:before="0" w:beforeAutospacing="0" w:after="0" w:afterAutospacing="0"/>
        <w:ind w:right="0" w:rightChars="0" w:firstLine="420" w:firstLineChars="200"/>
        <w:textAlignment w:val="auto"/>
        <w:rPr>
          <w:rFonts w:hint="default" w:ascii="Segoe UI" w:hAnsi="Segoe UI" w:eastAsia="Segoe UI" w:cs="Segoe UI"/>
          <w:b w:val="0"/>
          <w:bCs w:val="0"/>
          <w:i w:val="0"/>
          <w:iCs w:val="0"/>
          <w:caps w:val="0"/>
          <w:color w:val="0F1115"/>
          <w:spacing w:val="0"/>
          <w:sz w:val="21"/>
          <w:szCs w:val="21"/>
          <w:shd w:val="clear" w:fill="FFFFFF"/>
        </w:rPr>
      </w:pPr>
      <w:r>
        <w:rPr>
          <w:rFonts w:hint="default" w:ascii="Segoe UI" w:hAnsi="Segoe UI" w:eastAsia="Segoe UI" w:cs="Segoe UI"/>
          <w:b w:val="0"/>
          <w:bCs w:val="0"/>
          <w:i w:val="0"/>
          <w:iCs w:val="0"/>
          <w:caps w:val="0"/>
          <w:color w:val="0F1115"/>
          <w:spacing w:val="0"/>
          <w:sz w:val="21"/>
          <w:szCs w:val="21"/>
          <w:shd w:val="clear" w:fill="FFFFFF"/>
        </w:rPr>
        <w:t>委托期限：自本授权书签署之日起至该项目竣工验收合格并完成全部结算手续之日止。</w:t>
      </w:r>
    </w:p>
    <w:p w14:paraId="5D356CD9">
      <w:pPr>
        <w:pStyle w:val="22"/>
        <w:keepNext w:val="0"/>
        <w:keepLines w:val="0"/>
        <w:pageBreakBefore w:val="0"/>
        <w:widowControl/>
        <w:suppressLineNumbers w:val="0"/>
        <w:shd w:val="clear" w:fill="FFFFFF"/>
        <w:kinsoku/>
        <w:wordWrap/>
        <w:overflowPunct/>
        <w:topLinePunct w:val="0"/>
        <w:autoSpaceDE w:val="0"/>
        <w:autoSpaceDN/>
        <w:bidi w:val="0"/>
        <w:adjustRightInd/>
        <w:snapToGrid/>
        <w:spacing w:before="0" w:beforeAutospacing="0" w:after="0" w:afterAutospacing="0"/>
        <w:ind w:left="0" w:right="0" w:firstLine="420" w:firstLineChars="200"/>
        <w:textAlignment w:val="auto"/>
        <w:rPr>
          <w:rFonts w:hint="default" w:ascii="Segoe UI" w:hAnsi="Segoe UI" w:eastAsia="Segoe UI" w:cs="Segoe UI"/>
          <w:b w:val="0"/>
          <w:bCs w:val="0"/>
          <w:i w:val="0"/>
          <w:iCs w:val="0"/>
          <w:caps w:val="0"/>
          <w:color w:val="0F1115"/>
          <w:spacing w:val="0"/>
          <w:sz w:val="21"/>
          <w:szCs w:val="21"/>
          <w:shd w:val="clear" w:fill="FFFFFF"/>
        </w:rPr>
      </w:pPr>
      <w:r>
        <w:rPr>
          <w:rFonts w:hint="default" w:ascii="Segoe UI" w:hAnsi="Segoe UI" w:eastAsia="Segoe UI" w:cs="Segoe UI"/>
          <w:b w:val="0"/>
          <w:bCs w:val="0"/>
          <w:i w:val="0"/>
          <w:iCs w:val="0"/>
          <w:caps w:val="0"/>
          <w:color w:val="0F1115"/>
          <w:spacing w:val="0"/>
          <w:sz w:val="21"/>
          <w:szCs w:val="21"/>
          <w:shd w:val="clear" w:fill="FFFFFF"/>
        </w:rPr>
        <w:t>被授权人无转委托权。</w:t>
      </w:r>
    </w:p>
    <w:p w14:paraId="04727CC2">
      <w:pPr>
        <w:pStyle w:val="22"/>
        <w:keepNext w:val="0"/>
        <w:keepLines w:val="0"/>
        <w:pageBreakBefore w:val="0"/>
        <w:widowControl/>
        <w:suppressLineNumbers w:val="0"/>
        <w:shd w:val="clear" w:fill="FFFFFF"/>
        <w:kinsoku/>
        <w:wordWrap/>
        <w:overflowPunct/>
        <w:topLinePunct w:val="0"/>
        <w:autoSpaceDE w:val="0"/>
        <w:autoSpaceDN/>
        <w:bidi w:val="0"/>
        <w:adjustRightInd/>
        <w:snapToGrid/>
        <w:spacing w:before="0" w:beforeAutospacing="0" w:after="0" w:afterAutospacing="0"/>
        <w:ind w:left="0" w:leftChars="0" w:right="0" w:firstLine="420" w:firstLineChars="200"/>
        <w:textAlignment w:val="auto"/>
        <w:rPr>
          <w:rFonts w:hint="default" w:ascii="Segoe UI" w:hAnsi="Segoe UI" w:eastAsia="Segoe UI" w:cs="Segoe UI"/>
          <w:b w:val="0"/>
          <w:bCs w:val="0"/>
          <w:i w:val="0"/>
          <w:iCs w:val="0"/>
          <w:caps w:val="0"/>
          <w:color w:val="0F1115"/>
          <w:spacing w:val="0"/>
          <w:sz w:val="21"/>
          <w:szCs w:val="21"/>
          <w:shd w:val="clear" w:fill="FFFFFF"/>
        </w:rPr>
      </w:pPr>
      <w:r>
        <w:rPr>
          <w:rFonts w:hint="default" w:ascii="Segoe UI" w:hAnsi="Segoe UI" w:eastAsia="Segoe UI" w:cs="Segoe UI"/>
          <w:b w:val="0"/>
          <w:bCs w:val="0"/>
          <w:i w:val="0"/>
          <w:iCs w:val="0"/>
          <w:caps w:val="0"/>
          <w:color w:val="0F1115"/>
          <w:spacing w:val="0"/>
          <w:sz w:val="21"/>
          <w:szCs w:val="21"/>
          <w:shd w:val="clear" w:fill="FFFFFF"/>
        </w:rPr>
        <w:t>本授权书一式</w:t>
      </w:r>
      <w:r>
        <w:rPr>
          <w:rFonts w:hint="eastAsia" w:ascii="Segoe UI" w:hAnsi="Segoe UI" w:eastAsia="宋体" w:cs="Segoe UI"/>
          <w:b w:val="0"/>
          <w:bCs w:val="0"/>
          <w:i w:val="0"/>
          <w:iCs w:val="0"/>
          <w:caps w:val="0"/>
          <w:color w:val="0F1115"/>
          <w:spacing w:val="0"/>
          <w:sz w:val="21"/>
          <w:szCs w:val="21"/>
          <w:u w:val="single"/>
          <w:shd w:val="clear" w:fill="FFFFFF"/>
          <w:lang w:val="en-US" w:eastAsia="zh-CN"/>
        </w:rPr>
        <w:t xml:space="preserve">      </w:t>
      </w:r>
      <w:r>
        <w:rPr>
          <w:rFonts w:hint="default" w:ascii="Segoe UI" w:hAnsi="Segoe UI" w:eastAsia="Segoe UI" w:cs="Segoe UI"/>
          <w:b w:val="0"/>
          <w:bCs w:val="0"/>
          <w:i w:val="0"/>
          <w:iCs w:val="0"/>
          <w:caps w:val="0"/>
          <w:color w:val="0F1115"/>
          <w:spacing w:val="0"/>
          <w:sz w:val="21"/>
          <w:szCs w:val="21"/>
          <w:shd w:val="clear" w:fill="FFFFFF"/>
        </w:rPr>
        <w:t>份，发包人、联合体牵头人、各联合体成员、监理人、工程质量监督机构各执</w:t>
      </w:r>
      <w:r>
        <w:rPr>
          <w:rFonts w:hint="eastAsia" w:ascii="Segoe UI" w:hAnsi="Segoe UI" w:eastAsia="宋体" w:cs="Segoe UI"/>
          <w:b w:val="0"/>
          <w:bCs w:val="0"/>
          <w:i w:val="0"/>
          <w:iCs w:val="0"/>
          <w:caps w:val="0"/>
          <w:color w:val="0F1115"/>
          <w:spacing w:val="0"/>
          <w:sz w:val="21"/>
          <w:szCs w:val="21"/>
          <w:u w:val="single"/>
          <w:shd w:val="clear" w:fill="FFFFFF"/>
          <w:lang w:val="en-US" w:eastAsia="zh-CN"/>
        </w:rPr>
        <w:t xml:space="preserve">        </w:t>
      </w:r>
      <w:r>
        <w:rPr>
          <w:rFonts w:hint="default" w:ascii="Segoe UI" w:hAnsi="Segoe UI" w:eastAsia="Segoe UI" w:cs="Segoe UI"/>
          <w:b w:val="0"/>
          <w:bCs w:val="0"/>
          <w:i w:val="0"/>
          <w:iCs w:val="0"/>
          <w:caps w:val="0"/>
          <w:color w:val="0F1115"/>
          <w:spacing w:val="0"/>
          <w:sz w:val="21"/>
          <w:szCs w:val="21"/>
          <w:shd w:val="clear" w:fill="FFFFFF"/>
        </w:rPr>
        <w:t>份。</w:t>
      </w:r>
    </w:p>
    <w:p w14:paraId="423A8854">
      <w:pPr>
        <w:pStyle w:val="22"/>
        <w:keepNext w:val="0"/>
        <w:keepLines w:val="0"/>
        <w:pageBreakBefore w:val="0"/>
        <w:widowControl/>
        <w:suppressLineNumbers w:val="0"/>
        <w:shd w:val="clear" w:fill="FFFFFF"/>
        <w:kinsoku/>
        <w:wordWrap/>
        <w:overflowPunct/>
        <w:topLinePunct w:val="0"/>
        <w:autoSpaceDE w:val="0"/>
        <w:autoSpaceDN/>
        <w:bidi w:val="0"/>
        <w:adjustRightInd/>
        <w:snapToGrid/>
        <w:spacing w:before="0" w:beforeAutospacing="0" w:after="0" w:afterAutospacing="0"/>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b/>
          <w:bCs/>
          <w:i w:val="0"/>
          <w:iCs w:val="0"/>
          <w:caps w:val="0"/>
          <w:color w:val="0F1115"/>
          <w:spacing w:val="0"/>
          <w:sz w:val="21"/>
          <w:szCs w:val="21"/>
          <w:shd w:val="clear" w:fill="FFFFFF"/>
        </w:rPr>
        <w:t>被授权人基本情况</w:t>
      </w:r>
    </w:p>
    <w:tbl>
      <w:tblPr>
        <w:tblStyle w:val="2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380"/>
        <w:gridCol w:w="2712"/>
        <w:gridCol w:w="1592"/>
        <w:gridCol w:w="2814"/>
      </w:tblGrid>
      <w:tr w14:paraId="35710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1466" w:type="dxa"/>
            <w:tcBorders>
              <w:top w:val="single" w:color="auto" w:sz="4" w:space="0"/>
              <w:left w:val="single" w:color="auto" w:sz="4" w:space="0"/>
              <w:bottom w:val="single" w:color="auto" w:sz="4" w:space="0"/>
              <w:right w:val="single" w:color="auto" w:sz="4" w:space="0"/>
            </w:tcBorders>
            <w:shd w:val="clear" w:color="auto" w:fill="auto"/>
            <w:tcMar>
              <w:top w:w="120" w:type="dxa"/>
              <w:left w:w="0" w:type="dxa"/>
              <w:bottom w:w="120" w:type="dxa"/>
              <w:right w:w="192" w:type="dxa"/>
            </w:tcMar>
            <w:vAlign w:val="center"/>
          </w:tcPr>
          <w:p w14:paraId="1E1384FE">
            <w:pPr>
              <w:keepNext w:val="0"/>
              <w:keepLines w:val="0"/>
              <w:widowControl/>
              <w:suppressLineNumbers w:val="0"/>
              <w:spacing w:before="0" w:beforeAutospacing="0" w:after="160" w:afterAutospacing="0" w:line="300" w:lineRule="atLeast"/>
              <w:ind w:left="0" w:right="0"/>
              <w:jc w:val="center"/>
              <w:rPr>
                <w:rFonts w:hint="eastAsia" w:ascii="Segoe UI" w:hAnsi="Segoe UI" w:eastAsia="Segoe UI" w:cs="Segoe UI"/>
                <w:sz w:val="21"/>
                <w:szCs w:val="21"/>
              </w:rPr>
            </w:pPr>
            <w:r>
              <w:rPr>
                <w:rFonts w:hint="default" w:ascii="Segoe UI" w:hAnsi="Segoe UI" w:eastAsia="Segoe UI" w:cs="Segoe UI"/>
                <w:kern w:val="0"/>
                <w:sz w:val="21"/>
                <w:szCs w:val="21"/>
                <w:lang w:val="en-US" w:eastAsia="zh-CN" w:bidi="ar"/>
              </w:rPr>
              <w:t>项目</w:t>
            </w:r>
          </w:p>
        </w:tc>
        <w:tc>
          <w:tcPr>
            <w:tcW w:w="2898" w:type="dxa"/>
            <w:tcBorders>
              <w:top w:val="single" w:color="auto" w:sz="4" w:space="0"/>
              <w:left w:val="single" w:color="auto" w:sz="4" w:space="0"/>
              <w:bottom w:val="single" w:color="auto" w:sz="4" w:space="0"/>
              <w:right w:val="single" w:color="auto" w:sz="4" w:space="0"/>
            </w:tcBorders>
            <w:shd w:val="clear" w:color="auto" w:fill="auto"/>
            <w:tcMar>
              <w:top w:w="120" w:type="dxa"/>
              <w:left w:w="192" w:type="dxa"/>
              <w:bottom w:w="120" w:type="dxa"/>
              <w:right w:w="192" w:type="dxa"/>
            </w:tcMar>
            <w:vAlign w:val="center"/>
          </w:tcPr>
          <w:p w14:paraId="46386FBE">
            <w:pPr>
              <w:keepNext w:val="0"/>
              <w:keepLines w:val="0"/>
              <w:widowControl/>
              <w:suppressLineNumbers w:val="0"/>
              <w:spacing w:before="0" w:beforeAutospacing="0" w:after="160" w:afterAutospacing="0" w:line="300" w:lineRule="atLeast"/>
              <w:ind w:left="0" w:right="0"/>
              <w:jc w:val="center"/>
              <w:rPr>
                <w:rFonts w:hint="default" w:ascii="Segoe UI" w:hAnsi="Segoe UI" w:eastAsia="Segoe UI" w:cs="Segoe UI"/>
                <w:sz w:val="21"/>
                <w:szCs w:val="21"/>
              </w:rPr>
            </w:pPr>
            <w:r>
              <w:rPr>
                <w:rFonts w:hint="default" w:ascii="Segoe UI" w:hAnsi="Segoe UI" w:eastAsia="Segoe UI" w:cs="Segoe UI"/>
                <w:kern w:val="0"/>
                <w:sz w:val="21"/>
                <w:szCs w:val="21"/>
                <w:lang w:val="en-US" w:eastAsia="zh-CN" w:bidi="ar"/>
              </w:rPr>
              <w:t>内容</w:t>
            </w:r>
          </w:p>
        </w:tc>
        <w:tc>
          <w:tcPr>
            <w:tcW w:w="1680" w:type="dxa"/>
            <w:tcBorders>
              <w:top w:val="single" w:color="auto" w:sz="4" w:space="0"/>
              <w:left w:val="single" w:color="auto" w:sz="4" w:space="0"/>
              <w:bottom w:val="single" w:color="auto" w:sz="4" w:space="0"/>
              <w:right w:val="single" w:color="auto" w:sz="4" w:space="0"/>
            </w:tcBorders>
            <w:shd w:val="clear" w:color="auto" w:fill="auto"/>
            <w:tcMar>
              <w:top w:w="120" w:type="dxa"/>
              <w:left w:w="192" w:type="dxa"/>
              <w:bottom w:w="120" w:type="dxa"/>
              <w:right w:w="192" w:type="dxa"/>
            </w:tcMar>
            <w:vAlign w:val="center"/>
          </w:tcPr>
          <w:p w14:paraId="0C1531E0">
            <w:pPr>
              <w:keepNext w:val="0"/>
              <w:keepLines w:val="0"/>
              <w:widowControl/>
              <w:suppressLineNumbers w:val="0"/>
              <w:spacing w:before="0" w:beforeAutospacing="0" w:after="160" w:afterAutospacing="0" w:line="300" w:lineRule="atLeast"/>
              <w:ind w:left="0" w:right="0"/>
              <w:jc w:val="center"/>
              <w:rPr>
                <w:rFonts w:hint="default" w:ascii="Segoe UI" w:hAnsi="Segoe UI" w:eastAsia="Segoe UI" w:cs="Segoe UI"/>
                <w:sz w:val="21"/>
                <w:szCs w:val="21"/>
              </w:rPr>
            </w:pPr>
            <w:r>
              <w:rPr>
                <w:rFonts w:hint="default" w:ascii="Segoe UI" w:hAnsi="Segoe UI" w:eastAsia="Segoe UI" w:cs="Segoe UI"/>
                <w:kern w:val="0"/>
                <w:sz w:val="21"/>
                <w:szCs w:val="21"/>
                <w:lang w:val="en-US" w:eastAsia="zh-CN" w:bidi="ar"/>
              </w:rPr>
              <w:t>项目</w:t>
            </w:r>
          </w:p>
        </w:tc>
        <w:tc>
          <w:tcPr>
            <w:tcW w:w="3009" w:type="dxa"/>
            <w:tcBorders>
              <w:top w:val="single" w:color="auto" w:sz="4" w:space="0"/>
              <w:left w:val="single" w:color="auto" w:sz="4" w:space="0"/>
              <w:bottom w:val="single" w:color="auto" w:sz="4" w:space="0"/>
              <w:right w:val="single" w:color="auto" w:sz="4" w:space="0"/>
            </w:tcBorders>
            <w:shd w:val="clear" w:color="auto" w:fill="auto"/>
            <w:tcMar>
              <w:top w:w="120" w:type="dxa"/>
              <w:left w:w="192" w:type="dxa"/>
              <w:bottom w:w="120" w:type="dxa"/>
              <w:right w:w="192" w:type="dxa"/>
            </w:tcMar>
            <w:vAlign w:val="center"/>
          </w:tcPr>
          <w:p w14:paraId="1C00BDC6">
            <w:pPr>
              <w:keepNext w:val="0"/>
              <w:keepLines w:val="0"/>
              <w:widowControl/>
              <w:suppressLineNumbers w:val="0"/>
              <w:spacing w:before="0" w:beforeAutospacing="0" w:after="160" w:afterAutospacing="0" w:line="300" w:lineRule="atLeast"/>
              <w:ind w:left="0" w:right="0"/>
              <w:jc w:val="center"/>
              <w:rPr>
                <w:rFonts w:hint="default" w:ascii="Segoe UI" w:hAnsi="Segoe UI" w:eastAsia="Segoe UI" w:cs="Segoe UI"/>
                <w:sz w:val="21"/>
                <w:szCs w:val="21"/>
              </w:rPr>
            </w:pPr>
            <w:r>
              <w:rPr>
                <w:rFonts w:hint="default" w:ascii="Segoe UI" w:hAnsi="Segoe UI" w:eastAsia="Segoe UI" w:cs="Segoe UI"/>
                <w:kern w:val="0"/>
                <w:sz w:val="21"/>
                <w:szCs w:val="21"/>
                <w:lang w:val="en-US" w:eastAsia="zh-CN" w:bidi="ar"/>
              </w:rPr>
              <w:t>内容</w:t>
            </w:r>
          </w:p>
        </w:tc>
      </w:tr>
      <w:tr w14:paraId="4D331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466" w:type="dxa"/>
            <w:tcBorders>
              <w:top w:val="single" w:color="auto" w:sz="4" w:space="0"/>
              <w:left w:val="single" w:color="auto" w:sz="4" w:space="0"/>
              <w:bottom w:val="single" w:color="auto" w:sz="4" w:space="0"/>
              <w:right w:val="single" w:color="auto" w:sz="4" w:space="0"/>
            </w:tcBorders>
            <w:shd w:val="clear" w:color="auto" w:fill="auto"/>
            <w:tcMar>
              <w:top w:w="120" w:type="dxa"/>
              <w:left w:w="0" w:type="dxa"/>
              <w:bottom w:w="120" w:type="dxa"/>
              <w:right w:w="192" w:type="dxa"/>
            </w:tcMar>
            <w:vAlign w:val="center"/>
          </w:tcPr>
          <w:p w14:paraId="421E4D2E">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jc w:val="center"/>
              <w:textAlignment w:val="auto"/>
              <w:rPr>
                <w:rFonts w:hint="default" w:ascii="Segoe UI" w:hAnsi="Segoe UI" w:eastAsia="Segoe UI" w:cs="Segoe UI"/>
                <w:sz w:val="21"/>
                <w:szCs w:val="21"/>
              </w:rPr>
            </w:pPr>
            <w:r>
              <w:rPr>
                <w:rFonts w:hint="default" w:ascii="Segoe UI" w:hAnsi="Segoe UI" w:eastAsia="Segoe UI" w:cs="Segoe UI"/>
                <w:kern w:val="0"/>
                <w:sz w:val="21"/>
                <w:szCs w:val="21"/>
                <w:lang w:val="en-US" w:eastAsia="zh-CN" w:bidi="ar"/>
              </w:rPr>
              <w:t>姓名</w:t>
            </w:r>
          </w:p>
        </w:tc>
        <w:tc>
          <w:tcPr>
            <w:tcW w:w="2898" w:type="dxa"/>
            <w:tcBorders>
              <w:top w:val="single" w:color="auto" w:sz="4" w:space="0"/>
              <w:left w:val="single" w:color="auto" w:sz="4" w:space="0"/>
              <w:bottom w:val="single" w:color="auto" w:sz="4" w:space="0"/>
              <w:right w:val="single" w:color="auto" w:sz="4" w:space="0"/>
            </w:tcBorders>
            <w:shd w:val="clear" w:color="auto" w:fill="auto"/>
            <w:tcMar>
              <w:top w:w="120" w:type="dxa"/>
              <w:left w:w="192" w:type="dxa"/>
              <w:bottom w:w="120" w:type="dxa"/>
              <w:right w:w="192" w:type="dxa"/>
            </w:tcMar>
            <w:vAlign w:val="center"/>
          </w:tcPr>
          <w:p w14:paraId="4D690D17">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jc w:val="center"/>
              <w:textAlignment w:val="auto"/>
              <w:rPr>
                <w:rFonts w:hint="default" w:ascii="Segoe UI" w:hAnsi="Segoe UI" w:eastAsia="Segoe UI" w:cs="Segoe UI"/>
                <w:sz w:val="21"/>
                <w:szCs w:val="21"/>
              </w:rPr>
            </w:pPr>
          </w:p>
        </w:tc>
        <w:tc>
          <w:tcPr>
            <w:tcW w:w="1680" w:type="dxa"/>
            <w:tcBorders>
              <w:top w:val="single" w:color="auto" w:sz="4" w:space="0"/>
              <w:left w:val="single" w:color="auto" w:sz="4" w:space="0"/>
              <w:bottom w:val="single" w:color="auto" w:sz="4" w:space="0"/>
              <w:right w:val="single" w:color="auto" w:sz="4" w:space="0"/>
            </w:tcBorders>
            <w:shd w:val="clear" w:color="auto" w:fill="auto"/>
            <w:tcMar>
              <w:top w:w="120" w:type="dxa"/>
              <w:left w:w="192" w:type="dxa"/>
              <w:bottom w:w="120" w:type="dxa"/>
              <w:right w:w="192" w:type="dxa"/>
            </w:tcMar>
            <w:vAlign w:val="center"/>
          </w:tcPr>
          <w:p w14:paraId="2DC5B76C">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jc w:val="center"/>
              <w:textAlignment w:val="auto"/>
              <w:rPr>
                <w:rFonts w:hint="default" w:ascii="Segoe UI" w:hAnsi="Segoe UI" w:eastAsia="Segoe UI" w:cs="Segoe UI"/>
                <w:sz w:val="21"/>
                <w:szCs w:val="21"/>
              </w:rPr>
            </w:pPr>
            <w:r>
              <w:rPr>
                <w:rFonts w:hint="default" w:ascii="Segoe UI" w:hAnsi="Segoe UI" w:eastAsia="Segoe UI" w:cs="Segoe UI"/>
                <w:kern w:val="0"/>
                <w:sz w:val="21"/>
                <w:szCs w:val="21"/>
                <w:lang w:val="en-US" w:eastAsia="zh-CN" w:bidi="ar"/>
              </w:rPr>
              <w:t>身份证号</w:t>
            </w:r>
          </w:p>
        </w:tc>
        <w:tc>
          <w:tcPr>
            <w:tcW w:w="3009" w:type="dxa"/>
            <w:tcBorders>
              <w:top w:val="single" w:color="auto" w:sz="4" w:space="0"/>
              <w:left w:val="single" w:color="auto" w:sz="4" w:space="0"/>
              <w:bottom w:val="single" w:color="auto" w:sz="4" w:space="0"/>
              <w:right w:val="single" w:color="auto" w:sz="4" w:space="0"/>
            </w:tcBorders>
            <w:shd w:val="clear" w:color="auto" w:fill="auto"/>
            <w:tcMar>
              <w:top w:w="120" w:type="dxa"/>
              <w:left w:w="192" w:type="dxa"/>
              <w:bottom w:w="120" w:type="dxa"/>
              <w:right w:w="0" w:type="dxa"/>
            </w:tcMar>
            <w:vAlign w:val="center"/>
          </w:tcPr>
          <w:p w14:paraId="3BDF96F8">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jc w:val="center"/>
              <w:textAlignment w:val="auto"/>
              <w:rPr>
                <w:rFonts w:hint="default" w:ascii="Segoe UI" w:hAnsi="Segoe UI" w:eastAsia="Segoe UI" w:cs="Segoe UI"/>
                <w:sz w:val="21"/>
                <w:szCs w:val="21"/>
              </w:rPr>
            </w:pPr>
          </w:p>
        </w:tc>
      </w:tr>
      <w:tr w14:paraId="426E0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466" w:type="dxa"/>
            <w:tcBorders>
              <w:top w:val="single" w:color="auto" w:sz="4" w:space="0"/>
              <w:left w:val="single" w:color="auto" w:sz="4" w:space="0"/>
              <w:bottom w:val="single" w:color="auto" w:sz="4" w:space="0"/>
              <w:right w:val="single" w:color="auto" w:sz="4" w:space="0"/>
            </w:tcBorders>
            <w:shd w:val="clear" w:color="auto" w:fill="auto"/>
            <w:tcMar>
              <w:top w:w="120" w:type="dxa"/>
              <w:left w:w="0" w:type="dxa"/>
              <w:bottom w:w="120" w:type="dxa"/>
              <w:right w:w="192" w:type="dxa"/>
            </w:tcMar>
            <w:vAlign w:val="center"/>
          </w:tcPr>
          <w:p w14:paraId="07078DEA">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jc w:val="center"/>
              <w:textAlignment w:val="auto"/>
              <w:rPr>
                <w:rFonts w:hint="default" w:ascii="Segoe UI" w:hAnsi="Segoe UI" w:eastAsia="Segoe UI" w:cs="Segoe UI"/>
                <w:sz w:val="21"/>
                <w:szCs w:val="21"/>
              </w:rPr>
            </w:pPr>
            <w:r>
              <w:rPr>
                <w:rFonts w:hint="default" w:ascii="Segoe UI" w:hAnsi="Segoe UI" w:eastAsia="Segoe UI" w:cs="Segoe UI"/>
                <w:kern w:val="0"/>
                <w:sz w:val="21"/>
                <w:szCs w:val="21"/>
                <w:lang w:val="en-US" w:eastAsia="zh-CN" w:bidi="ar"/>
              </w:rPr>
              <w:t>注册执业资格</w:t>
            </w:r>
          </w:p>
        </w:tc>
        <w:tc>
          <w:tcPr>
            <w:tcW w:w="2898" w:type="dxa"/>
            <w:tcBorders>
              <w:top w:val="single" w:color="auto" w:sz="4" w:space="0"/>
              <w:left w:val="single" w:color="auto" w:sz="4" w:space="0"/>
              <w:bottom w:val="single" w:color="auto" w:sz="4" w:space="0"/>
              <w:right w:val="single" w:color="auto" w:sz="4" w:space="0"/>
            </w:tcBorders>
            <w:shd w:val="clear" w:color="auto" w:fill="auto"/>
            <w:tcMar>
              <w:top w:w="120" w:type="dxa"/>
              <w:left w:w="192" w:type="dxa"/>
              <w:bottom w:w="120" w:type="dxa"/>
              <w:right w:w="192" w:type="dxa"/>
            </w:tcMar>
            <w:vAlign w:val="center"/>
          </w:tcPr>
          <w:p w14:paraId="4E1B2F62">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jc w:val="center"/>
              <w:textAlignment w:val="auto"/>
              <w:rPr>
                <w:rFonts w:hint="default" w:ascii="Segoe UI" w:hAnsi="Segoe UI" w:eastAsia="Segoe UI" w:cs="Segoe UI"/>
                <w:sz w:val="21"/>
                <w:szCs w:val="21"/>
              </w:rPr>
            </w:pPr>
          </w:p>
        </w:tc>
        <w:tc>
          <w:tcPr>
            <w:tcW w:w="1680" w:type="dxa"/>
            <w:tcBorders>
              <w:top w:val="single" w:color="auto" w:sz="4" w:space="0"/>
              <w:left w:val="single" w:color="auto" w:sz="4" w:space="0"/>
              <w:bottom w:val="single" w:color="auto" w:sz="4" w:space="0"/>
              <w:right w:val="single" w:color="auto" w:sz="4" w:space="0"/>
            </w:tcBorders>
            <w:shd w:val="clear" w:color="auto" w:fill="auto"/>
            <w:tcMar>
              <w:top w:w="120" w:type="dxa"/>
              <w:left w:w="192" w:type="dxa"/>
              <w:bottom w:w="120" w:type="dxa"/>
              <w:right w:w="192" w:type="dxa"/>
            </w:tcMar>
            <w:vAlign w:val="center"/>
          </w:tcPr>
          <w:p w14:paraId="63D002DD">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jc w:val="center"/>
              <w:textAlignment w:val="auto"/>
              <w:rPr>
                <w:rFonts w:hint="default" w:ascii="Segoe UI" w:hAnsi="Segoe UI" w:eastAsia="Segoe UI" w:cs="Segoe UI"/>
                <w:sz w:val="21"/>
                <w:szCs w:val="21"/>
              </w:rPr>
            </w:pPr>
            <w:r>
              <w:rPr>
                <w:rFonts w:hint="default" w:ascii="Segoe UI" w:hAnsi="Segoe UI" w:eastAsia="Segoe UI" w:cs="Segoe UI"/>
                <w:kern w:val="0"/>
                <w:sz w:val="21"/>
                <w:szCs w:val="21"/>
                <w:lang w:val="en-US" w:eastAsia="zh-CN" w:bidi="ar"/>
              </w:rPr>
              <w:t>注册执业证号</w:t>
            </w:r>
          </w:p>
        </w:tc>
        <w:tc>
          <w:tcPr>
            <w:tcW w:w="3009" w:type="dxa"/>
            <w:tcBorders>
              <w:top w:val="single" w:color="auto" w:sz="4" w:space="0"/>
              <w:left w:val="single" w:color="auto" w:sz="4" w:space="0"/>
              <w:bottom w:val="single" w:color="auto" w:sz="4" w:space="0"/>
              <w:right w:val="single" w:color="auto" w:sz="4" w:space="0"/>
            </w:tcBorders>
            <w:shd w:val="clear" w:color="auto" w:fill="auto"/>
            <w:tcMar>
              <w:top w:w="120" w:type="dxa"/>
              <w:left w:w="192" w:type="dxa"/>
              <w:bottom w:w="120" w:type="dxa"/>
              <w:right w:w="0" w:type="dxa"/>
            </w:tcMar>
            <w:vAlign w:val="center"/>
          </w:tcPr>
          <w:p w14:paraId="5F0E0BA8">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jc w:val="center"/>
              <w:textAlignment w:val="auto"/>
              <w:rPr>
                <w:rFonts w:hint="default" w:ascii="Segoe UI" w:hAnsi="Segoe UI" w:eastAsia="Segoe UI" w:cs="Segoe UI"/>
                <w:sz w:val="21"/>
                <w:szCs w:val="21"/>
              </w:rPr>
            </w:pPr>
          </w:p>
        </w:tc>
      </w:tr>
      <w:tr w14:paraId="1C9C3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81" w:hRule="atLeast"/>
        </w:trPr>
        <w:tc>
          <w:tcPr>
            <w:tcW w:w="1466" w:type="dxa"/>
            <w:tcBorders>
              <w:top w:val="single" w:color="auto" w:sz="4" w:space="0"/>
              <w:left w:val="single" w:color="auto" w:sz="4" w:space="0"/>
              <w:bottom w:val="single" w:color="auto" w:sz="4" w:space="0"/>
              <w:right w:val="single" w:color="auto" w:sz="4" w:space="0"/>
            </w:tcBorders>
            <w:shd w:val="clear" w:color="auto" w:fill="auto"/>
            <w:tcMar>
              <w:top w:w="120" w:type="dxa"/>
              <w:left w:w="0" w:type="dxa"/>
              <w:bottom w:w="120" w:type="dxa"/>
              <w:right w:w="192" w:type="dxa"/>
            </w:tcMar>
            <w:vAlign w:val="center"/>
          </w:tcPr>
          <w:p w14:paraId="3F8E0286">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firstLine="0" w:firstLineChars="0"/>
              <w:jc w:val="center"/>
              <w:textAlignment w:val="auto"/>
              <w:rPr>
                <w:rFonts w:hint="default" w:ascii="Segoe UI" w:hAnsi="Segoe UI" w:eastAsia="Segoe UI" w:cs="Segoe UI"/>
                <w:kern w:val="0"/>
                <w:sz w:val="21"/>
                <w:szCs w:val="21"/>
                <w:lang w:val="en-US" w:eastAsia="zh-CN" w:bidi="ar"/>
              </w:rPr>
            </w:pPr>
            <w:r>
              <w:rPr>
                <w:rFonts w:hint="eastAsia" w:ascii="Segoe UI" w:hAnsi="Segoe UI" w:eastAsia="Segoe UI" w:cs="Segoe UI"/>
                <w:kern w:val="0"/>
                <w:sz w:val="21"/>
                <w:szCs w:val="21"/>
                <w:lang w:val="en-US" w:eastAsia="zh-CN" w:bidi="ar"/>
              </w:rPr>
              <w:t>职称证书</w:t>
            </w:r>
          </w:p>
        </w:tc>
        <w:tc>
          <w:tcPr>
            <w:tcW w:w="2898" w:type="dxa"/>
            <w:tcBorders>
              <w:top w:val="single" w:color="auto" w:sz="4" w:space="0"/>
              <w:left w:val="single" w:color="auto" w:sz="4" w:space="0"/>
              <w:bottom w:val="single" w:color="auto" w:sz="4" w:space="0"/>
              <w:right w:val="single" w:color="auto" w:sz="4" w:space="0"/>
            </w:tcBorders>
            <w:shd w:val="clear" w:color="auto" w:fill="auto"/>
            <w:tcMar>
              <w:top w:w="120" w:type="dxa"/>
              <w:left w:w="192" w:type="dxa"/>
              <w:bottom w:w="120" w:type="dxa"/>
              <w:right w:w="192" w:type="dxa"/>
            </w:tcMar>
            <w:vAlign w:val="center"/>
          </w:tcPr>
          <w:p w14:paraId="4F899F77">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firstLine="0" w:firstLineChars="0"/>
              <w:jc w:val="center"/>
              <w:textAlignment w:val="auto"/>
              <w:rPr>
                <w:rFonts w:hint="default" w:ascii="Segoe UI" w:hAnsi="Segoe UI" w:eastAsia="Segoe UI" w:cs="Segoe UI"/>
                <w:sz w:val="21"/>
                <w:szCs w:val="21"/>
              </w:rPr>
            </w:pPr>
          </w:p>
        </w:tc>
        <w:tc>
          <w:tcPr>
            <w:tcW w:w="1680" w:type="dxa"/>
            <w:tcBorders>
              <w:top w:val="single" w:color="auto" w:sz="4" w:space="0"/>
              <w:left w:val="single" w:color="auto" w:sz="4" w:space="0"/>
              <w:bottom w:val="single" w:color="auto" w:sz="4" w:space="0"/>
              <w:right w:val="single" w:color="auto" w:sz="4" w:space="0"/>
            </w:tcBorders>
            <w:shd w:val="clear" w:color="auto" w:fill="auto"/>
            <w:tcMar>
              <w:top w:w="120" w:type="dxa"/>
              <w:left w:w="192" w:type="dxa"/>
              <w:bottom w:w="120" w:type="dxa"/>
              <w:right w:w="192" w:type="dxa"/>
            </w:tcMar>
            <w:vAlign w:val="center"/>
          </w:tcPr>
          <w:p w14:paraId="150ED876">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firstLine="0" w:firstLineChars="0"/>
              <w:jc w:val="center"/>
              <w:textAlignment w:val="auto"/>
              <w:rPr>
                <w:rFonts w:hint="default" w:ascii="Segoe UI" w:hAnsi="Segoe UI" w:eastAsia="Segoe UI" w:cs="Segoe UI"/>
                <w:kern w:val="0"/>
                <w:sz w:val="21"/>
                <w:szCs w:val="21"/>
                <w:lang w:val="en-US" w:eastAsia="zh-CN" w:bidi="ar"/>
              </w:rPr>
            </w:pPr>
            <w:r>
              <w:rPr>
                <w:rFonts w:hint="eastAsia" w:ascii="Segoe UI" w:hAnsi="Segoe UI" w:eastAsia="Segoe UI" w:cs="Segoe UI"/>
                <w:kern w:val="0"/>
                <w:sz w:val="21"/>
                <w:szCs w:val="21"/>
                <w:lang w:val="en-US" w:eastAsia="zh-CN" w:bidi="ar"/>
              </w:rPr>
              <w:t>职称证书证号</w:t>
            </w:r>
          </w:p>
        </w:tc>
        <w:tc>
          <w:tcPr>
            <w:tcW w:w="3009" w:type="dxa"/>
            <w:tcBorders>
              <w:top w:val="single" w:color="auto" w:sz="4" w:space="0"/>
              <w:left w:val="single" w:color="auto" w:sz="4" w:space="0"/>
              <w:bottom w:val="single" w:color="auto" w:sz="4" w:space="0"/>
              <w:right w:val="single" w:color="auto" w:sz="4" w:space="0"/>
            </w:tcBorders>
            <w:shd w:val="clear" w:color="auto" w:fill="auto"/>
            <w:tcMar>
              <w:top w:w="120" w:type="dxa"/>
              <w:left w:w="192" w:type="dxa"/>
              <w:bottom w:w="120" w:type="dxa"/>
              <w:right w:w="0" w:type="dxa"/>
            </w:tcMar>
            <w:vAlign w:val="center"/>
          </w:tcPr>
          <w:p w14:paraId="2DB546D1">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firstLine="0" w:firstLineChars="0"/>
              <w:jc w:val="center"/>
              <w:textAlignment w:val="auto"/>
              <w:rPr>
                <w:rFonts w:hint="default" w:ascii="Segoe UI" w:hAnsi="Segoe UI" w:eastAsia="Segoe UI" w:cs="Segoe UI"/>
                <w:sz w:val="21"/>
                <w:szCs w:val="21"/>
              </w:rPr>
            </w:pPr>
          </w:p>
        </w:tc>
      </w:tr>
      <w:tr w14:paraId="36545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466" w:type="dxa"/>
            <w:tcBorders>
              <w:top w:val="single" w:color="auto" w:sz="4" w:space="0"/>
              <w:left w:val="single" w:color="auto" w:sz="4" w:space="0"/>
              <w:bottom w:val="single" w:color="auto" w:sz="4" w:space="0"/>
              <w:right w:val="single" w:color="auto" w:sz="4" w:space="0"/>
            </w:tcBorders>
            <w:shd w:val="clear" w:color="auto" w:fill="auto"/>
            <w:tcMar>
              <w:top w:w="120" w:type="dxa"/>
              <w:left w:w="0" w:type="dxa"/>
              <w:bottom w:w="120" w:type="dxa"/>
              <w:right w:w="192" w:type="dxa"/>
            </w:tcMar>
            <w:vAlign w:val="center"/>
          </w:tcPr>
          <w:p w14:paraId="4A1BE134">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jc w:val="center"/>
              <w:textAlignment w:val="auto"/>
              <w:rPr>
                <w:rFonts w:hint="default" w:ascii="Segoe UI" w:hAnsi="Segoe UI" w:eastAsia="Segoe UI" w:cs="Segoe UI"/>
                <w:sz w:val="21"/>
                <w:szCs w:val="21"/>
              </w:rPr>
            </w:pPr>
            <w:r>
              <w:rPr>
                <w:rFonts w:hint="default" w:ascii="Segoe UI" w:hAnsi="Segoe UI" w:eastAsia="Segoe UI" w:cs="Segoe UI"/>
                <w:kern w:val="0"/>
                <w:sz w:val="21"/>
                <w:szCs w:val="21"/>
                <w:lang w:val="en-US" w:eastAsia="zh-CN" w:bidi="ar"/>
              </w:rPr>
              <w:t>职称</w:t>
            </w:r>
          </w:p>
        </w:tc>
        <w:tc>
          <w:tcPr>
            <w:tcW w:w="2898" w:type="dxa"/>
            <w:tcBorders>
              <w:top w:val="single" w:color="auto" w:sz="4" w:space="0"/>
              <w:left w:val="single" w:color="auto" w:sz="4" w:space="0"/>
              <w:bottom w:val="single" w:color="auto" w:sz="4" w:space="0"/>
              <w:right w:val="single" w:color="auto" w:sz="4" w:space="0"/>
            </w:tcBorders>
            <w:shd w:val="clear" w:color="auto" w:fill="auto"/>
            <w:tcMar>
              <w:top w:w="120" w:type="dxa"/>
              <w:left w:w="192" w:type="dxa"/>
              <w:bottom w:w="120" w:type="dxa"/>
              <w:right w:w="192" w:type="dxa"/>
            </w:tcMar>
            <w:vAlign w:val="center"/>
          </w:tcPr>
          <w:p w14:paraId="7EE989AB">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jc w:val="center"/>
              <w:textAlignment w:val="auto"/>
              <w:rPr>
                <w:rFonts w:hint="default" w:ascii="Segoe UI" w:hAnsi="Segoe UI" w:eastAsia="Segoe UI" w:cs="Segoe UI"/>
                <w:sz w:val="21"/>
                <w:szCs w:val="21"/>
              </w:rPr>
            </w:pPr>
          </w:p>
        </w:tc>
        <w:tc>
          <w:tcPr>
            <w:tcW w:w="1680" w:type="dxa"/>
            <w:tcBorders>
              <w:top w:val="single" w:color="auto" w:sz="4" w:space="0"/>
              <w:left w:val="single" w:color="auto" w:sz="4" w:space="0"/>
              <w:bottom w:val="single" w:color="auto" w:sz="4" w:space="0"/>
              <w:right w:val="single" w:color="auto" w:sz="4" w:space="0"/>
            </w:tcBorders>
            <w:shd w:val="clear" w:color="auto" w:fill="auto"/>
            <w:tcMar>
              <w:top w:w="120" w:type="dxa"/>
              <w:left w:w="192" w:type="dxa"/>
              <w:bottom w:w="120" w:type="dxa"/>
              <w:right w:w="192" w:type="dxa"/>
            </w:tcMar>
            <w:vAlign w:val="center"/>
          </w:tcPr>
          <w:p w14:paraId="1961CC5F">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jc w:val="center"/>
              <w:textAlignment w:val="auto"/>
              <w:rPr>
                <w:rFonts w:hint="default" w:ascii="Segoe UI" w:hAnsi="Segoe UI" w:eastAsia="Segoe UI" w:cs="Segoe UI"/>
                <w:sz w:val="21"/>
                <w:szCs w:val="21"/>
              </w:rPr>
            </w:pPr>
            <w:r>
              <w:rPr>
                <w:rFonts w:hint="default" w:ascii="Segoe UI" w:hAnsi="Segoe UI" w:eastAsia="Segoe UI" w:cs="Segoe UI"/>
                <w:kern w:val="0"/>
                <w:sz w:val="21"/>
                <w:szCs w:val="21"/>
                <w:lang w:val="en-US" w:eastAsia="zh-CN" w:bidi="ar"/>
              </w:rPr>
              <w:t>专业</w:t>
            </w:r>
          </w:p>
        </w:tc>
        <w:tc>
          <w:tcPr>
            <w:tcW w:w="3009" w:type="dxa"/>
            <w:tcBorders>
              <w:top w:val="single" w:color="auto" w:sz="4" w:space="0"/>
              <w:left w:val="single" w:color="auto" w:sz="4" w:space="0"/>
              <w:bottom w:val="single" w:color="auto" w:sz="4" w:space="0"/>
              <w:right w:val="single" w:color="auto" w:sz="4" w:space="0"/>
            </w:tcBorders>
            <w:shd w:val="clear" w:color="auto" w:fill="auto"/>
            <w:tcMar>
              <w:top w:w="120" w:type="dxa"/>
              <w:left w:w="192" w:type="dxa"/>
              <w:bottom w:w="120" w:type="dxa"/>
              <w:right w:w="0" w:type="dxa"/>
            </w:tcMar>
            <w:vAlign w:val="center"/>
          </w:tcPr>
          <w:p w14:paraId="072EBB7F">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jc w:val="center"/>
              <w:textAlignment w:val="auto"/>
              <w:rPr>
                <w:rFonts w:hint="default" w:ascii="Segoe UI" w:hAnsi="Segoe UI" w:eastAsia="Segoe UI" w:cs="Segoe UI"/>
                <w:sz w:val="21"/>
                <w:szCs w:val="21"/>
              </w:rPr>
            </w:pPr>
          </w:p>
        </w:tc>
      </w:tr>
      <w:tr w14:paraId="3F9F8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466" w:type="dxa"/>
            <w:tcBorders>
              <w:top w:val="single" w:color="auto" w:sz="4" w:space="0"/>
              <w:left w:val="single" w:color="auto" w:sz="4" w:space="0"/>
              <w:bottom w:val="single" w:color="auto" w:sz="4" w:space="0"/>
              <w:right w:val="single" w:color="auto" w:sz="4" w:space="0"/>
            </w:tcBorders>
            <w:shd w:val="clear" w:color="auto" w:fill="auto"/>
            <w:tcMar>
              <w:top w:w="120" w:type="dxa"/>
              <w:left w:w="0" w:type="dxa"/>
              <w:bottom w:w="120" w:type="dxa"/>
              <w:right w:w="192" w:type="dxa"/>
            </w:tcMar>
            <w:vAlign w:val="center"/>
          </w:tcPr>
          <w:p w14:paraId="227113DF">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jc w:val="center"/>
              <w:textAlignment w:val="auto"/>
              <w:rPr>
                <w:rFonts w:hint="default" w:ascii="Segoe UI" w:hAnsi="Segoe UI" w:eastAsia="Segoe UI" w:cs="Segoe UI"/>
                <w:sz w:val="21"/>
                <w:szCs w:val="21"/>
              </w:rPr>
            </w:pPr>
            <w:r>
              <w:rPr>
                <w:rFonts w:hint="default" w:ascii="Segoe UI" w:hAnsi="Segoe UI" w:eastAsia="Segoe UI" w:cs="Segoe UI"/>
                <w:kern w:val="0"/>
                <w:sz w:val="21"/>
                <w:szCs w:val="21"/>
                <w:lang w:val="en-US" w:eastAsia="zh-CN" w:bidi="ar"/>
              </w:rPr>
              <w:t>联系电话</w:t>
            </w:r>
          </w:p>
        </w:tc>
        <w:tc>
          <w:tcPr>
            <w:tcW w:w="2898" w:type="dxa"/>
            <w:tcBorders>
              <w:top w:val="single" w:color="auto" w:sz="4" w:space="0"/>
              <w:left w:val="single" w:color="auto" w:sz="4" w:space="0"/>
              <w:bottom w:val="single" w:color="auto" w:sz="4" w:space="0"/>
              <w:right w:val="single" w:color="auto" w:sz="4" w:space="0"/>
            </w:tcBorders>
            <w:shd w:val="clear" w:color="auto" w:fill="auto"/>
            <w:tcMar>
              <w:top w:w="120" w:type="dxa"/>
              <w:left w:w="192" w:type="dxa"/>
              <w:bottom w:w="120" w:type="dxa"/>
              <w:right w:w="192" w:type="dxa"/>
            </w:tcMar>
            <w:vAlign w:val="center"/>
          </w:tcPr>
          <w:p w14:paraId="4EF5594A">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jc w:val="center"/>
              <w:textAlignment w:val="auto"/>
              <w:rPr>
                <w:rFonts w:hint="default" w:ascii="Segoe UI" w:hAnsi="Segoe UI" w:eastAsia="Segoe UI" w:cs="Segoe UI"/>
                <w:sz w:val="21"/>
                <w:szCs w:val="21"/>
              </w:rPr>
            </w:pPr>
          </w:p>
        </w:tc>
        <w:tc>
          <w:tcPr>
            <w:tcW w:w="1680" w:type="dxa"/>
            <w:tcBorders>
              <w:top w:val="single" w:color="auto" w:sz="4" w:space="0"/>
              <w:left w:val="single" w:color="auto" w:sz="4" w:space="0"/>
              <w:bottom w:val="single" w:color="auto" w:sz="4" w:space="0"/>
              <w:right w:val="single" w:color="auto" w:sz="4" w:space="0"/>
            </w:tcBorders>
            <w:shd w:val="clear" w:color="auto" w:fill="auto"/>
            <w:tcMar>
              <w:top w:w="120" w:type="dxa"/>
              <w:left w:w="192" w:type="dxa"/>
              <w:bottom w:w="120" w:type="dxa"/>
              <w:right w:w="192" w:type="dxa"/>
            </w:tcMar>
            <w:vAlign w:val="center"/>
          </w:tcPr>
          <w:p w14:paraId="26DF2A30">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jc w:val="center"/>
              <w:textAlignment w:val="auto"/>
              <w:rPr>
                <w:rFonts w:hint="default" w:ascii="Segoe UI" w:hAnsi="Segoe UI" w:eastAsia="Segoe UI" w:cs="Segoe UI"/>
                <w:sz w:val="21"/>
                <w:szCs w:val="21"/>
              </w:rPr>
            </w:pPr>
          </w:p>
        </w:tc>
        <w:tc>
          <w:tcPr>
            <w:tcW w:w="3009" w:type="dxa"/>
            <w:tcBorders>
              <w:top w:val="single" w:color="auto" w:sz="4" w:space="0"/>
              <w:left w:val="single" w:color="auto" w:sz="4" w:space="0"/>
              <w:bottom w:val="single" w:color="auto" w:sz="4" w:space="0"/>
              <w:right w:val="single" w:color="auto" w:sz="4" w:space="0"/>
            </w:tcBorders>
            <w:shd w:val="clear" w:color="auto" w:fill="auto"/>
            <w:tcMar>
              <w:top w:w="120" w:type="dxa"/>
              <w:left w:w="192" w:type="dxa"/>
              <w:bottom w:w="120" w:type="dxa"/>
              <w:right w:w="0" w:type="dxa"/>
            </w:tcMar>
            <w:vAlign w:val="center"/>
          </w:tcPr>
          <w:p w14:paraId="7F256281">
            <w:pPr>
              <w:keepNext w:val="0"/>
              <w:keepLines w:val="0"/>
              <w:pageBreakBefore w:val="0"/>
              <w:widowControl/>
              <w:suppressLineNumbers w:val="0"/>
              <w:kinsoku/>
              <w:wordWrap/>
              <w:overflowPunct/>
              <w:topLinePunct w:val="0"/>
              <w:autoSpaceDN/>
              <w:bidi w:val="0"/>
              <w:adjustRightInd/>
              <w:snapToGrid/>
              <w:spacing w:before="0" w:beforeAutospacing="0" w:after="160" w:afterAutospacing="0" w:line="360" w:lineRule="auto"/>
              <w:ind w:left="0" w:right="0"/>
              <w:jc w:val="center"/>
              <w:textAlignment w:val="auto"/>
              <w:rPr>
                <w:rFonts w:hint="default" w:ascii="Segoe UI" w:hAnsi="Segoe UI" w:eastAsia="Segoe UI" w:cs="Segoe UI"/>
                <w:sz w:val="21"/>
                <w:szCs w:val="21"/>
              </w:rPr>
            </w:pPr>
          </w:p>
        </w:tc>
      </w:tr>
    </w:tbl>
    <w:p w14:paraId="433D1AD9">
      <w:pPr>
        <w:pStyle w:val="22"/>
        <w:keepNext w:val="0"/>
        <w:keepLines w:val="0"/>
        <w:widowControl/>
        <w:suppressLineNumbers w:val="0"/>
        <w:shd w:val="clear" w:fill="FFFFFF"/>
        <w:spacing w:before="192" w:beforeAutospacing="0" w:after="192" w:afterAutospacing="0"/>
        <w:ind w:left="0" w:leftChars="0" w:right="0" w:firstLine="420" w:firstLineChars="200"/>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被授权人（工程总承包项目经理）签字：________________</w:t>
      </w:r>
    </w:p>
    <w:p w14:paraId="48C807B5">
      <w:pPr>
        <w:pStyle w:val="22"/>
        <w:keepNext w:val="0"/>
        <w:keepLines w:val="0"/>
        <w:widowControl/>
        <w:suppressLineNumbers w:val="0"/>
        <w:shd w:val="clear" w:fill="FFFFFF"/>
        <w:spacing w:before="192" w:beforeAutospacing="0" w:after="192" w:afterAutospacing="0"/>
        <w:ind w:left="0" w:leftChars="0" w:right="0" w:firstLine="420" w:firstLineChars="200"/>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联合体牵头人名称（加盖公章）：________________</w:t>
      </w:r>
    </w:p>
    <w:p w14:paraId="12FCC310">
      <w:pPr>
        <w:pStyle w:val="22"/>
        <w:keepNext w:val="0"/>
        <w:keepLines w:val="0"/>
        <w:widowControl/>
        <w:suppressLineNumbers w:val="0"/>
        <w:shd w:val="clear" w:fill="FFFFFF"/>
        <w:spacing w:before="192" w:beforeAutospacing="0" w:after="192" w:afterAutospacing="0"/>
        <w:ind w:left="0" w:leftChars="0" w:right="0" w:firstLine="420" w:firstLineChars="200"/>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法定代表人（签字或盖章）：________________</w:t>
      </w:r>
    </w:p>
    <w:p w14:paraId="05BE2F42">
      <w:pPr>
        <w:pStyle w:val="22"/>
        <w:keepNext w:val="0"/>
        <w:keepLines w:val="0"/>
        <w:widowControl/>
        <w:suppressLineNumbers w:val="0"/>
        <w:shd w:val="clear" w:fill="FFFFFF"/>
        <w:spacing w:before="192" w:beforeAutospacing="0" w:after="192" w:afterAutospacing="0"/>
        <w:ind w:left="0" w:leftChars="0" w:right="0" w:firstLine="420" w:firstLineChars="200"/>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联合体成员名称（加盖公章）：________________</w:t>
      </w:r>
    </w:p>
    <w:p w14:paraId="6C60037A">
      <w:pPr>
        <w:pStyle w:val="22"/>
        <w:keepNext w:val="0"/>
        <w:keepLines w:val="0"/>
        <w:widowControl/>
        <w:suppressLineNumbers w:val="0"/>
        <w:shd w:val="clear" w:fill="FFFFFF"/>
        <w:spacing w:before="192" w:beforeAutospacing="0" w:after="192" w:afterAutospacing="0"/>
        <w:ind w:left="0" w:leftChars="0" w:right="0" w:firstLine="420" w:firstLineChars="200"/>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法定代表人（签字或盖章）：________________</w:t>
      </w:r>
    </w:p>
    <w:p w14:paraId="2ED77346">
      <w:pPr>
        <w:pStyle w:val="22"/>
        <w:keepNext w:val="0"/>
        <w:keepLines w:val="0"/>
        <w:widowControl/>
        <w:suppressLineNumbers w:val="0"/>
        <w:shd w:val="clear" w:fill="FFFFFF"/>
        <w:spacing w:before="192" w:beforeAutospacing="0" w:after="192" w:afterAutospacing="0"/>
        <w:ind w:left="0" w:leftChars="0" w:right="0" w:firstLine="420" w:firstLineChars="200"/>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（有多个成员，依次列明）</w:t>
      </w:r>
    </w:p>
    <w:p w14:paraId="5C26F6E0">
      <w:pPr>
        <w:pStyle w:val="22"/>
        <w:keepNext w:val="0"/>
        <w:keepLines w:val="0"/>
        <w:widowControl/>
        <w:suppressLineNumbers w:val="0"/>
        <w:shd w:val="clear" w:fill="FFFFFF"/>
        <w:spacing w:before="192" w:beforeAutospacing="0" w:after="192" w:afterAutospacing="0"/>
        <w:ind w:left="0" w:leftChars="0" w:right="0" w:firstLine="414" w:firstLineChars="218"/>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授权日期：______年______月______日</w:t>
      </w:r>
    </w:p>
    <w:p w14:paraId="0A423056">
      <w:pPr>
        <w:spacing w:line="360" w:lineRule="auto"/>
        <w:ind w:firstLine="400" w:firstLineChars="200"/>
        <w:rPr>
          <w:rFonts w:hint="eastAsia" w:ascii="宋体" w:hAnsi="宋体" w:eastAsia="宋体" w:cs="宋体"/>
          <w:sz w:val="20"/>
          <w:szCs w:val="20"/>
        </w:rPr>
      </w:pPr>
    </w:p>
    <w:p w14:paraId="5615B421">
      <w:pPr>
        <w:spacing w:line="360" w:lineRule="auto"/>
        <w:rPr>
          <w:rFonts w:hint="eastAsia" w:ascii="宋体" w:hAnsi="宋体" w:eastAsia="宋体" w:cs="宋体"/>
          <w:sz w:val="20"/>
          <w:szCs w:val="20"/>
          <w:lang w:val="en-US" w:eastAsia="zh-CN"/>
        </w:rPr>
      </w:pPr>
    </w:p>
    <w:p w14:paraId="78201E98">
      <w:pPr>
        <w:spacing w:line="360" w:lineRule="auto"/>
        <w:ind w:firstLine="420" w:firstLineChars="200"/>
        <w:rPr>
          <w:rFonts w:hint="default" w:ascii="宋体" w:hAnsi="宋体" w:eastAsia="宋体" w:cs="宋体"/>
          <w:sz w:val="20"/>
          <w:szCs w:val="20"/>
          <w:lang w:val="en-US" w:eastAsia="zh-CN"/>
        </w:rPr>
      </w:pPr>
      <w:r>
        <w:rPr>
          <w:rFonts w:hint="default" w:ascii="Segoe UI" w:hAnsi="Segoe UI" w:eastAsia="Segoe UI" w:cs="Segoe UI"/>
          <w:b w:val="0"/>
          <w:bCs w:val="0"/>
          <w:i w:val="0"/>
          <w:iCs w:val="0"/>
          <w:caps w:val="0"/>
          <w:color w:val="0F1115"/>
          <w:spacing w:val="0"/>
          <w:sz w:val="21"/>
          <w:szCs w:val="21"/>
          <w:shd w:val="clear" w:fill="FFFFFF"/>
        </w:rPr>
        <w:t>附：联合体各成员法定代表人及被授权人身份证复印件、注册执业资格证书（</w:t>
      </w:r>
      <w:r>
        <w:rPr>
          <w:rFonts w:hint="eastAsia" w:ascii="Segoe UI" w:hAnsi="Segoe UI" w:eastAsia="宋体" w:cs="Segoe UI"/>
          <w:b w:val="0"/>
          <w:bCs w:val="0"/>
          <w:i w:val="0"/>
          <w:iCs w:val="0"/>
          <w:caps w:val="0"/>
          <w:color w:val="0F1115"/>
          <w:spacing w:val="0"/>
          <w:sz w:val="21"/>
          <w:szCs w:val="21"/>
          <w:shd w:val="clear" w:fill="FFFFFF"/>
          <w:lang w:val="en-US" w:eastAsia="zh-CN"/>
        </w:rPr>
        <w:t>或</w:t>
      </w:r>
      <w:r>
        <w:rPr>
          <w:rFonts w:hint="default" w:ascii="Segoe UI" w:hAnsi="Segoe UI" w:eastAsia="Segoe UI" w:cs="Segoe UI"/>
          <w:b w:val="0"/>
          <w:bCs w:val="0"/>
          <w:i w:val="0"/>
          <w:iCs w:val="0"/>
          <w:caps w:val="0"/>
          <w:color w:val="0F1115"/>
          <w:spacing w:val="0"/>
          <w:sz w:val="21"/>
          <w:szCs w:val="21"/>
          <w:shd w:val="clear" w:fill="FFFFFF"/>
        </w:rPr>
        <w:t>职称证）复印件（加盖公章）。</w:t>
      </w:r>
    </w:p>
    <w:p w14:paraId="55EE36E4">
      <w:pPr>
        <w:spacing w:line="360" w:lineRule="auto"/>
        <w:rPr>
          <w:rFonts w:hint="eastAsia" w:ascii="宋体" w:hAnsi="宋体" w:eastAsia="宋体" w:cs="宋体"/>
          <w:sz w:val="20"/>
          <w:szCs w:val="20"/>
          <w:lang w:val="en-US" w:eastAsia="zh-CN"/>
        </w:rPr>
      </w:pPr>
    </w:p>
    <w:p w14:paraId="5638CD81">
      <w:pPr>
        <w:pStyle w:val="5"/>
        <w:keepNext/>
        <w:keepLines/>
        <w:pageBreakBefore/>
        <w:widowControl w:val="0"/>
        <w:kinsoku/>
        <w:wordWrap/>
        <w:overflowPunct/>
        <w:topLinePunct w:val="0"/>
        <w:autoSpaceDE/>
        <w:autoSpaceDN/>
        <w:bidi w:val="0"/>
        <w:adjustRightInd/>
        <w:snapToGrid/>
        <w:spacing w:line="416" w:lineRule="auto"/>
        <w:textAlignment w:val="auto"/>
        <w:rPr>
          <w:rFonts w:hint="eastAsia" w:ascii="宋体" w:hAnsi="宋体" w:eastAsia="宋体" w:cs="宋体"/>
          <w:sz w:val="28"/>
          <w:szCs w:val="28"/>
        </w:rPr>
      </w:pPr>
      <w:bookmarkStart w:id="3071" w:name="_Toc1588535180"/>
      <w:bookmarkStart w:id="3072" w:name="_Toc21569"/>
      <w:bookmarkStart w:id="3073" w:name="_Toc3601"/>
      <w:bookmarkStart w:id="3074" w:name="_Toc5505"/>
      <w:bookmarkStart w:id="3075" w:name="_Toc1456"/>
      <w:bookmarkStart w:id="3076" w:name="_Toc950568900"/>
      <w:bookmarkStart w:id="3077" w:name="_Toc10635"/>
      <w:bookmarkStart w:id="3078" w:name="_Toc28464"/>
      <w:bookmarkStart w:id="3079" w:name="_Toc204586513"/>
      <w:bookmarkStart w:id="3080" w:name="_Toc1157372210"/>
      <w:bookmarkStart w:id="3081" w:name="_Toc9257"/>
      <w:bookmarkStart w:id="3082" w:name="_Toc22351"/>
      <w:bookmarkStart w:id="3083" w:name="_Toc28811"/>
      <w:bookmarkStart w:id="3084" w:name="_Toc1167717046"/>
      <w:bookmarkStart w:id="3085" w:name="_Toc883894582"/>
      <w:bookmarkStart w:id="3086" w:name="_Toc283580149"/>
      <w:bookmarkStart w:id="3087" w:name="_Toc1575191557"/>
      <w:bookmarkStart w:id="3088" w:name="_Toc16846"/>
      <w:bookmarkStart w:id="3089" w:name="_Toc524737756"/>
      <w:bookmarkStart w:id="3090" w:name="_Toc1622801011"/>
      <w:bookmarkStart w:id="3091" w:name="_Toc1286801826"/>
      <w:bookmarkStart w:id="3092" w:name="_Toc7454"/>
      <w:bookmarkStart w:id="3093" w:name="_Toc2001185955"/>
      <w:bookmarkStart w:id="3094" w:name="_Toc452210283"/>
      <w:bookmarkStart w:id="3095" w:name="_Toc8496"/>
      <w:bookmarkStart w:id="3096" w:name="_Toc315871022"/>
      <w:bookmarkStart w:id="3097" w:name="_Toc23935"/>
      <w:bookmarkStart w:id="3098" w:name="_Toc29281"/>
      <w:bookmarkStart w:id="3099" w:name="_Toc9190"/>
      <w:bookmarkStart w:id="3100" w:name="_Toc23495"/>
      <w:bookmarkStart w:id="3101" w:name="_Toc8285"/>
      <w:bookmarkStart w:id="3102" w:name="_Toc1816742912"/>
      <w:bookmarkStart w:id="3103" w:name="_Toc15520"/>
      <w:bookmarkStart w:id="3104" w:name="_Toc845562046"/>
      <w:bookmarkStart w:id="3105" w:name="_Toc27842"/>
      <w:bookmarkStart w:id="3106" w:name="_Toc1489724687"/>
      <w:bookmarkStart w:id="3107" w:name="_Toc25146"/>
      <w:bookmarkStart w:id="3108" w:name="_Toc447953200"/>
      <w:bookmarkStart w:id="3109" w:name="_Toc4457"/>
      <w:bookmarkStart w:id="3110" w:name="_Toc2008221965"/>
      <w:bookmarkStart w:id="3111" w:name="_Toc19795"/>
      <w:bookmarkStart w:id="3112" w:name="_Toc2159"/>
      <w:bookmarkStart w:id="3113" w:name="_Toc1562883024"/>
      <w:bookmarkStart w:id="3114" w:name="_Toc7185631"/>
      <w:bookmarkStart w:id="3115" w:name="_Toc941491055"/>
      <w:bookmarkStart w:id="3116" w:name="_Toc139362258"/>
      <w:r>
        <w:rPr>
          <w:rFonts w:hint="eastAsia" w:ascii="宋体" w:hAnsi="宋体" w:eastAsia="宋体" w:cs="宋体"/>
          <w:sz w:val="28"/>
          <w:szCs w:val="28"/>
        </w:rPr>
        <w:t>附件</w:t>
      </w:r>
      <w:r>
        <w:rPr>
          <w:rFonts w:hint="eastAsia" w:ascii="宋体" w:hAnsi="宋体" w:eastAsia="宋体" w:cs="宋体"/>
          <w:sz w:val="28"/>
          <w:szCs w:val="28"/>
          <w:lang w:val="en-US" w:eastAsia="zh-CN"/>
        </w:rPr>
        <w:t>六</w:t>
      </w:r>
      <w:r>
        <w:rPr>
          <w:rFonts w:hint="eastAsia" w:ascii="宋体" w:hAnsi="宋体" w:eastAsia="宋体" w:cs="宋体"/>
          <w:sz w:val="28"/>
          <w:szCs w:val="28"/>
        </w:rPr>
        <w:t>：工程质量终身责任承诺书（格式）</w:t>
      </w:r>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p>
    <w:bookmarkEnd w:id="3114"/>
    <w:bookmarkEnd w:id="3115"/>
    <w:bookmarkEnd w:id="3116"/>
    <w:p w14:paraId="444B70A3">
      <w:pPr>
        <w:jc w:val="center"/>
        <w:rPr>
          <w:rFonts w:hint="eastAsia" w:ascii="宋体" w:hAnsi="宋体" w:eastAsia="宋体" w:cs="宋体"/>
          <w:b/>
          <w:sz w:val="28"/>
          <w:szCs w:val="28"/>
        </w:rPr>
      </w:pPr>
    </w:p>
    <w:p w14:paraId="0FB6A816">
      <w:pPr>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sz w:val="28"/>
          <w:szCs w:val="28"/>
        </w:rPr>
      </w:pPr>
      <w:r>
        <w:rPr>
          <w:rFonts w:hint="eastAsia" w:ascii="宋体" w:hAnsi="宋体" w:eastAsia="宋体" w:cs="宋体"/>
          <w:b/>
          <w:sz w:val="28"/>
          <w:szCs w:val="28"/>
        </w:rPr>
        <w:t>工程质量终身责任承诺书</w:t>
      </w:r>
    </w:p>
    <w:p w14:paraId="2F3402CA">
      <w:pPr>
        <w:jc w:val="center"/>
        <w:rPr>
          <w:rFonts w:hint="eastAsia" w:ascii="宋体" w:hAnsi="宋体" w:eastAsia="宋体" w:cs="宋体"/>
          <w:sz w:val="28"/>
          <w:szCs w:val="28"/>
        </w:rPr>
      </w:pPr>
    </w:p>
    <w:p w14:paraId="286E9F20">
      <w:pPr>
        <w:keepNext w:val="0"/>
        <w:keepLines w:val="0"/>
        <w:pageBreakBefore w:val="0"/>
        <w:widowControl w:val="0"/>
        <w:kinsoku/>
        <w:wordWrap/>
        <w:overflowPunct/>
        <w:topLinePunct w:val="0"/>
        <w:autoSpaceDE w:val="0"/>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本人受</w:t>
      </w:r>
      <w:r>
        <w:rPr>
          <w:rFonts w:hint="eastAsia" w:ascii="宋体" w:hAnsi="宋体" w:eastAsia="宋体" w:cs="宋体"/>
          <w:sz w:val="21"/>
          <w:szCs w:val="21"/>
          <w:u w:val="single"/>
        </w:rPr>
        <w:t xml:space="preserve">       </w:t>
      </w:r>
      <w:r>
        <w:rPr>
          <w:rFonts w:hint="eastAsia" w:ascii="宋体" w:hAnsi="宋体" w:eastAsia="宋体" w:cs="宋体"/>
          <w:sz w:val="21"/>
          <w:szCs w:val="21"/>
        </w:rPr>
        <w:t>单位（法定代表人</w:t>
      </w:r>
      <w:r>
        <w:rPr>
          <w:rFonts w:hint="eastAsia" w:ascii="宋体" w:hAnsi="宋体" w:eastAsia="宋体" w:cs="宋体"/>
          <w:sz w:val="21"/>
          <w:szCs w:val="21"/>
          <w:u w:val="single"/>
        </w:rPr>
        <w:t xml:space="preserve">        </w:t>
      </w:r>
      <w:r>
        <w:rPr>
          <w:rFonts w:hint="eastAsia" w:ascii="宋体" w:hAnsi="宋体" w:eastAsia="宋体" w:cs="宋体"/>
          <w:sz w:val="21"/>
          <w:szCs w:val="21"/>
        </w:rPr>
        <w:t>）授权，担任</w:t>
      </w:r>
      <w:r>
        <w:rPr>
          <w:rFonts w:hint="eastAsia" w:ascii="宋体" w:hAnsi="宋体" w:eastAsia="宋体" w:cs="宋体"/>
          <w:sz w:val="21"/>
          <w:szCs w:val="21"/>
          <w:u w:val="single"/>
        </w:rPr>
        <w:t xml:space="preserve">        </w:t>
      </w:r>
      <w:r>
        <w:rPr>
          <w:rFonts w:hint="eastAsia" w:ascii="宋体" w:hAnsi="宋体" w:eastAsia="宋体" w:cs="宋体"/>
          <w:sz w:val="21"/>
          <w:szCs w:val="21"/>
        </w:rPr>
        <w:t>工程</w:t>
      </w:r>
      <w:r>
        <w:rPr>
          <w:rFonts w:hint="eastAsia" w:ascii="宋体" w:hAnsi="宋体" w:eastAsia="宋体" w:cs="宋体"/>
          <w:sz w:val="21"/>
          <w:szCs w:val="21"/>
          <w:lang w:val="en-US" w:eastAsia="zh-CN"/>
        </w:rPr>
        <w:t>总承包</w:t>
      </w:r>
      <w:r>
        <w:rPr>
          <w:rFonts w:hint="eastAsia" w:ascii="宋体" w:hAnsi="宋体" w:eastAsia="宋体" w:cs="宋体"/>
          <w:sz w:val="21"/>
          <w:szCs w:val="21"/>
        </w:rPr>
        <w:t>项目的项目</w:t>
      </w:r>
      <w:r>
        <w:rPr>
          <w:rFonts w:hint="eastAsia" w:ascii="宋体" w:hAnsi="宋体" w:eastAsia="宋体" w:cs="宋体"/>
          <w:sz w:val="21"/>
          <w:szCs w:val="21"/>
          <w:lang w:val="en-US" w:eastAsia="zh-CN"/>
        </w:rPr>
        <w:t>经理</w:t>
      </w:r>
      <w:r>
        <w:rPr>
          <w:rFonts w:hint="eastAsia" w:ascii="宋体" w:hAnsi="宋体" w:eastAsia="宋体" w:cs="宋体"/>
          <w:sz w:val="21"/>
          <w:szCs w:val="21"/>
        </w:rPr>
        <w:t>，对该工程项目的工作实施组织管理。本人承诺严格依据国家有关法律法规及标准规范履行职责，并对设计使用年限内的工程质量承担相应终身责任。</w:t>
      </w:r>
    </w:p>
    <w:p w14:paraId="50C530B2">
      <w:pPr>
        <w:spacing w:line="360" w:lineRule="auto"/>
        <w:ind w:firstLine="440" w:firstLineChars="200"/>
        <w:rPr>
          <w:rFonts w:hint="eastAsia" w:ascii="宋体" w:hAnsi="宋体" w:eastAsia="宋体" w:cs="宋体"/>
          <w:sz w:val="22"/>
          <w:szCs w:val="22"/>
        </w:rPr>
      </w:pPr>
    </w:p>
    <w:p w14:paraId="442A1C5E">
      <w:pPr>
        <w:spacing w:line="360" w:lineRule="auto"/>
        <w:ind w:firstLine="440" w:firstLineChars="200"/>
        <w:rPr>
          <w:rFonts w:hint="eastAsia" w:ascii="宋体" w:hAnsi="宋体" w:eastAsia="宋体" w:cs="宋体"/>
          <w:sz w:val="22"/>
          <w:szCs w:val="22"/>
        </w:rPr>
      </w:pPr>
    </w:p>
    <w:p w14:paraId="78004B32">
      <w:pPr>
        <w:spacing w:line="360" w:lineRule="auto"/>
        <w:ind w:left="0" w:leftChars="0" w:firstLine="5108" w:firstLineChars="1892"/>
        <w:jc w:val="both"/>
        <w:rPr>
          <w:rFonts w:hint="eastAsia" w:ascii="宋体" w:hAnsi="宋体" w:eastAsia="宋体" w:cs="宋体"/>
          <w:sz w:val="21"/>
          <w:szCs w:val="21"/>
          <w:u w:val="single"/>
        </w:rPr>
      </w:pPr>
      <w:r>
        <w:rPr>
          <w:rFonts w:hint="eastAsia" w:ascii="宋体" w:hAnsi="宋体" w:eastAsia="宋体" w:cs="宋体"/>
          <w:spacing w:val="30"/>
          <w:sz w:val="21"/>
          <w:szCs w:val="21"/>
        </w:rPr>
        <w:t>承诺人签字</w:t>
      </w:r>
      <w:r>
        <w:rPr>
          <w:rFonts w:hint="eastAsia" w:ascii="宋体" w:hAnsi="宋体" w:eastAsia="宋体" w:cs="宋体"/>
          <w:sz w:val="21"/>
          <w:szCs w:val="21"/>
        </w:rPr>
        <w:t>：</w:t>
      </w:r>
      <w:r>
        <w:rPr>
          <w:rFonts w:hint="eastAsia" w:ascii="宋体" w:hAnsi="宋体" w:eastAsia="宋体" w:cs="宋体"/>
          <w:sz w:val="21"/>
          <w:szCs w:val="21"/>
          <w:u w:val="single"/>
        </w:rPr>
        <w:t xml:space="preserve">                 </w:t>
      </w:r>
    </w:p>
    <w:p w14:paraId="30030B1D">
      <w:pPr>
        <w:spacing w:line="360" w:lineRule="auto"/>
        <w:ind w:firstLine="5054" w:firstLineChars="1900"/>
        <w:jc w:val="both"/>
        <w:rPr>
          <w:rFonts w:hint="eastAsia" w:ascii="宋体" w:hAnsi="宋体" w:eastAsia="宋体" w:cs="宋体"/>
          <w:sz w:val="21"/>
          <w:szCs w:val="21"/>
          <w:u w:val="single"/>
        </w:rPr>
      </w:pPr>
      <w:r>
        <w:rPr>
          <w:rFonts w:hint="eastAsia" w:ascii="宋体" w:hAnsi="宋体" w:eastAsia="宋体" w:cs="宋体"/>
          <w:spacing w:val="28"/>
          <w:sz w:val="21"/>
          <w:szCs w:val="21"/>
        </w:rPr>
        <w:t>身份证</w:t>
      </w:r>
      <w:r>
        <w:rPr>
          <w:rFonts w:hint="eastAsia" w:ascii="宋体" w:hAnsi="宋体" w:eastAsia="宋体" w:cs="宋体"/>
          <w:spacing w:val="28"/>
          <w:sz w:val="21"/>
          <w:szCs w:val="21"/>
          <w:lang w:eastAsia="zh-Hans"/>
        </w:rPr>
        <w:t>号码</w:t>
      </w:r>
      <w:r>
        <w:rPr>
          <w:rFonts w:hint="eastAsia" w:ascii="宋体" w:hAnsi="宋体" w:eastAsia="宋体" w:cs="宋体"/>
          <w:sz w:val="21"/>
          <w:szCs w:val="21"/>
        </w:rPr>
        <w:t>：</w:t>
      </w:r>
      <w:r>
        <w:rPr>
          <w:rFonts w:hint="eastAsia" w:ascii="宋体" w:hAnsi="宋体" w:eastAsia="宋体" w:cs="宋体"/>
          <w:sz w:val="21"/>
          <w:szCs w:val="21"/>
          <w:u w:val="single"/>
        </w:rPr>
        <w:t xml:space="preserve">                  </w:t>
      </w:r>
    </w:p>
    <w:p w14:paraId="31F1DE2E">
      <w:pPr>
        <w:spacing w:line="360" w:lineRule="auto"/>
        <w:ind w:left="0" w:leftChars="0" w:firstLine="5040" w:firstLineChars="2400"/>
        <w:jc w:val="both"/>
        <w:rPr>
          <w:rFonts w:hint="eastAsia" w:ascii="宋体" w:hAnsi="宋体" w:eastAsia="宋体" w:cs="宋体"/>
          <w:sz w:val="21"/>
          <w:szCs w:val="21"/>
          <w:u w:val="single"/>
        </w:rPr>
      </w:pPr>
      <w:r>
        <w:rPr>
          <w:rFonts w:hint="eastAsia" w:ascii="宋体" w:hAnsi="宋体" w:eastAsia="宋体" w:cs="宋体"/>
          <w:sz w:val="21"/>
          <w:szCs w:val="21"/>
        </w:rPr>
        <w:t>注册执业资格：</w:t>
      </w:r>
      <w:r>
        <w:rPr>
          <w:rFonts w:hint="eastAsia" w:ascii="宋体" w:hAnsi="宋体" w:eastAsia="宋体" w:cs="宋体"/>
          <w:sz w:val="21"/>
          <w:szCs w:val="21"/>
          <w:u w:val="single"/>
        </w:rPr>
        <w:t xml:space="preserve">                   </w:t>
      </w:r>
    </w:p>
    <w:p w14:paraId="40CEB897">
      <w:pPr>
        <w:spacing w:line="360" w:lineRule="auto"/>
        <w:ind w:left="0" w:leftChars="0" w:firstLine="5040" w:firstLineChars="2400"/>
        <w:jc w:val="both"/>
        <w:rPr>
          <w:rFonts w:hint="eastAsia" w:ascii="宋体" w:hAnsi="宋体" w:eastAsia="宋体" w:cs="宋体"/>
          <w:sz w:val="21"/>
          <w:szCs w:val="21"/>
          <w:u w:val="single"/>
        </w:rPr>
      </w:pPr>
      <w:r>
        <w:rPr>
          <w:rFonts w:hint="eastAsia" w:ascii="宋体" w:hAnsi="宋体" w:eastAsia="宋体" w:cs="宋体"/>
          <w:sz w:val="21"/>
          <w:szCs w:val="21"/>
        </w:rPr>
        <w:t>注册执业证号：</w:t>
      </w:r>
      <w:r>
        <w:rPr>
          <w:rFonts w:hint="eastAsia" w:ascii="宋体" w:hAnsi="宋体" w:eastAsia="宋体" w:cs="宋体"/>
          <w:sz w:val="21"/>
          <w:szCs w:val="21"/>
          <w:u w:val="single"/>
        </w:rPr>
        <w:t xml:space="preserve">                   </w:t>
      </w:r>
    </w:p>
    <w:p w14:paraId="667312FD">
      <w:pPr>
        <w:spacing w:line="360" w:lineRule="auto"/>
        <w:ind w:firstLine="5054" w:firstLineChars="1900"/>
        <w:jc w:val="both"/>
        <w:rPr>
          <w:rFonts w:hint="eastAsia" w:ascii="宋体" w:hAnsi="宋体" w:eastAsia="宋体" w:cs="宋体"/>
          <w:sz w:val="21"/>
          <w:szCs w:val="21"/>
        </w:rPr>
      </w:pPr>
      <w:r>
        <w:rPr>
          <w:rFonts w:hint="eastAsia" w:ascii="宋体" w:hAnsi="宋体" w:eastAsia="宋体" w:cs="宋体"/>
          <w:spacing w:val="28"/>
          <w:sz w:val="21"/>
          <w:szCs w:val="21"/>
        </w:rPr>
        <w:t>签字日期</w:t>
      </w:r>
      <w:r>
        <w:rPr>
          <w:rFonts w:hint="eastAsia" w:ascii="宋体" w:hAnsi="宋体" w:eastAsia="宋体" w:cs="宋体"/>
          <w:sz w:val="21"/>
          <w:szCs w:val="21"/>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16A69C6C">
      <w:pPr>
        <w:spacing w:line="360" w:lineRule="auto"/>
        <w:rPr>
          <w:rFonts w:hint="eastAsia" w:ascii="宋体" w:hAnsi="宋体" w:eastAsia="宋体" w:cs="宋体"/>
          <w:sz w:val="20"/>
          <w:szCs w:val="20"/>
        </w:rPr>
      </w:pPr>
      <w:r>
        <w:rPr>
          <w:rFonts w:hint="eastAsia" w:ascii="宋体" w:hAnsi="宋体" w:eastAsia="宋体" w:cs="宋体"/>
          <w:sz w:val="20"/>
          <w:szCs w:val="20"/>
        </w:rPr>
        <w:br w:type="page"/>
      </w:r>
    </w:p>
    <w:p w14:paraId="20EAAE1E">
      <w:pPr>
        <w:bidi w:val="0"/>
        <w:rPr>
          <w:rFonts w:hint="eastAsia"/>
          <w:sz w:val="20"/>
          <w:szCs w:val="22"/>
          <w:lang w:val="en-US" w:eastAsia="zh-CN"/>
        </w:rPr>
      </w:pPr>
    </w:p>
    <w:p w14:paraId="2467A87E">
      <w:pPr>
        <w:bidi w:val="0"/>
        <w:rPr>
          <w:rFonts w:hint="eastAsia"/>
          <w:sz w:val="20"/>
          <w:szCs w:val="22"/>
          <w:lang w:val="en-US" w:eastAsia="zh-CN"/>
        </w:rPr>
      </w:pPr>
    </w:p>
    <w:p w14:paraId="204DA1B2">
      <w:pPr>
        <w:bidi w:val="0"/>
        <w:rPr>
          <w:rFonts w:hint="eastAsia"/>
          <w:sz w:val="20"/>
          <w:szCs w:val="22"/>
          <w:lang w:val="en-US" w:eastAsia="zh-CN"/>
        </w:rPr>
      </w:pPr>
    </w:p>
    <w:p w14:paraId="2F62265F">
      <w:pPr>
        <w:bidi w:val="0"/>
        <w:rPr>
          <w:rFonts w:hint="eastAsia"/>
          <w:sz w:val="20"/>
          <w:szCs w:val="22"/>
          <w:lang w:val="en-US" w:eastAsia="zh-CN"/>
        </w:rPr>
      </w:pPr>
    </w:p>
    <w:p w14:paraId="7D634DC9">
      <w:pPr>
        <w:bidi w:val="0"/>
        <w:rPr>
          <w:rFonts w:hint="eastAsia"/>
          <w:sz w:val="20"/>
          <w:szCs w:val="22"/>
          <w:lang w:val="en-US" w:eastAsia="zh-CN"/>
        </w:rPr>
      </w:pPr>
    </w:p>
    <w:p w14:paraId="2A9C0E93">
      <w:pPr>
        <w:pStyle w:val="2"/>
        <w:keepNext/>
        <w:keepLines/>
        <w:pageBreakBefore w:val="0"/>
        <w:widowControl w:val="0"/>
        <w:kinsoku/>
        <w:wordWrap/>
        <w:overflowPunct/>
        <w:topLinePunct w:val="0"/>
        <w:autoSpaceDE/>
        <w:autoSpaceDN/>
        <w:bidi w:val="0"/>
        <w:adjustRightInd/>
        <w:snapToGrid/>
        <w:spacing w:before="120" w:beforeLines="-2147483648" w:after="120" w:afterLines="-2147483648" w:line="400" w:lineRule="exact"/>
        <w:jc w:val="center"/>
        <w:textAlignment w:val="auto"/>
        <w:rPr>
          <w:rFonts w:hint="eastAsia" w:ascii="宋体" w:hAnsi="宋体" w:eastAsia="宋体" w:cs="宋体"/>
          <w:b/>
          <w:bCs/>
          <w:sz w:val="40"/>
          <w:szCs w:val="52"/>
          <w:highlight w:val="none"/>
          <w:lang w:val="en-US" w:eastAsia="zh-CN"/>
        </w:rPr>
      </w:pPr>
      <w:bookmarkStart w:id="3117" w:name="_Toc19517"/>
      <w:bookmarkStart w:id="3118" w:name="_Toc457"/>
      <w:r>
        <w:rPr>
          <w:rFonts w:hint="eastAsia" w:ascii="宋体" w:hAnsi="宋体" w:eastAsia="宋体" w:cs="宋体"/>
          <w:b/>
          <w:bCs/>
          <w:sz w:val="40"/>
          <w:szCs w:val="52"/>
          <w:highlight w:val="none"/>
          <w:lang w:val="en-US" w:eastAsia="zh-CN"/>
        </w:rPr>
        <w:t>第二卷</w:t>
      </w:r>
      <w:bookmarkEnd w:id="3117"/>
      <w:bookmarkEnd w:id="3118"/>
    </w:p>
    <w:p w14:paraId="5D4360A2">
      <w:pPr>
        <w:rPr>
          <w:rFonts w:hint="eastAsia" w:ascii="宋体" w:hAnsi="宋体" w:eastAsia="宋体" w:cs="宋体"/>
          <w:b w:val="0"/>
          <w:bCs w:val="0"/>
          <w:sz w:val="28"/>
          <w:szCs w:val="22"/>
          <w:highlight w:val="none"/>
          <w:lang w:val="en-US" w:eastAsia="zh-CN"/>
        </w:rPr>
      </w:pPr>
      <w:r>
        <w:rPr>
          <w:rFonts w:hint="eastAsia" w:ascii="宋体" w:hAnsi="宋体" w:eastAsia="宋体" w:cs="宋体"/>
          <w:b w:val="0"/>
          <w:bCs w:val="0"/>
          <w:sz w:val="28"/>
          <w:szCs w:val="22"/>
          <w:highlight w:val="none"/>
          <w:lang w:val="en-US" w:eastAsia="zh-CN"/>
        </w:rPr>
        <w:br w:type="page"/>
      </w:r>
    </w:p>
    <w:p w14:paraId="36284008">
      <w:pPr>
        <w:pStyle w:val="2"/>
        <w:keepNext/>
        <w:keepLines/>
        <w:pageBreakBefore w:val="0"/>
        <w:widowControl w:val="0"/>
        <w:kinsoku/>
        <w:wordWrap/>
        <w:overflowPunct/>
        <w:topLinePunct w:val="0"/>
        <w:autoSpaceDE/>
        <w:autoSpaceDN/>
        <w:bidi w:val="0"/>
        <w:adjustRightInd/>
        <w:snapToGrid/>
        <w:spacing w:before="120" w:beforeLines="-2147483648" w:after="120" w:afterLines="-2147483648" w:line="400" w:lineRule="exact"/>
        <w:jc w:val="center"/>
        <w:textAlignment w:val="auto"/>
        <w:rPr>
          <w:rFonts w:hint="eastAsia" w:ascii="宋体" w:hAnsi="宋体" w:eastAsia="宋体" w:cs="宋体"/>
          <w:b/>
          <w:bCs/>
          <w:sz w:val="28"/>
          <w:szCs w:val="40"/>
          <w:highlight w:val="none"/>
          <w:lang w:eastAsia="zh-CN"/>
        </w:rPr>
      </w:pPr>
      <w:bookmarkStart w:id="3119" w:name="_Toc5724"/>
      <w:bookmarkStart w:id="3120" w:name="_Toc8665"/>
      <w:r>
        <w:rPr>
          <w:rFonts w:hint="eastAsia" w:ascii="宋体" w:hAnsi="宋体" w:eastAsia="宋体" w:cs="宋体"/>
          <w:b/>
          <w:bCs/>
          <w:sz w:val="28"/>
          <w:szCs w:val="40"/>
          <w:highlight w:val="none"/>
          <w:lang w:eastAsia="zh-CN"/>
        </w:rPr>
        <w:t>第五章 发包人要求</w:t>
      </w:r>
      <w:bookmarkEnd w:id="3119"/>
      <w:bookmarkEnd w:id="3120"/>
    </w:p>
    <w:p w14:paraId="0AEBE793">
      <w:pPr>
        <w:keepNext w:val="0"/>
        <w:keepLines w:val="0"/>
        <w:pageBreakBefore w:val="0"/>
        <w:widowControl w:val="0"/>
        <w:kinsoku/>
        <w:wordWrap/>
        <w:overflowPunct/>
        <w:topLinePunct w:val="0"/>
        <w:autoSpaceDE/>
        <w:autoSpaceDN/>
        <w:bidi w:val="0"/>
        <w:adjustRightInd/>
        <w:snapToGrid/>
        <w:spacing w:line="520" w:lineRule="exact"/>
        <w:ind w:firstLine="442" w:firstLineChars="200"/>
        <w:textAlignment w:val="auto"/>
        <w:rPr>
          <w:rFonts w:hint="eastAsia" w:ascii="宋体" w:hAnsi="宋体" w:eastAsia="宋体" w:cs="宋体"/>
          <w:b/>
          <w:bCs/>
          <w:sz w:val="22"/>
          <w:szCs w:val="22"/>
          <w:u w:val="none"/>
          <w:lang w:eastAsia="zh-CN"/>
        </w:rPr>
      </w:pPr>
      <w:r>
        <w:rPr>
          <w:rFonts w:hint="eastAsia" w:ascii="宋体" w:hAnsi="宋体" w:eastAsia="宋体" w:cs="宋体"/>
          <w:b/>
          <w:bCs/>
          <w:sz w:val="22"/>
          <w:szCs w:val="22"/>
          <w:u w:val="none"/>
          <w:lang w:eastAsia="zh-CN"/>
        </w:rPr>
        <w:t>本章大纲内容仅供参考，招标人可根据项目实际情况和具体特点自行编写。但不得违反法律法规和行业规章的有关规定，或与招标文件其他内容相抵触，应依据平等、自愿、公平以及诚实信用的原则。</w:t>
      </w:r>
    </w:p>
    <w:p w14:paraId="13BA8A22">
      <w:pPr>
        <w:keepNext w:val="0"/>
        <w:keepLines w:val="0"/>
        <w:pageBreakBefore w:val="0"/>
        <w:widowControl w:val="0"/>
        <w:kinsoku/>
        <w:wordWrap/>
        <w:overflowPunct/>
        <w:topLinePunct w:val="0"/>
        <w:autoSpaceDE/>
        <w:autoSpaceDN/>
        <w:bidi w:val="0"/>
        <w:adjustRightInd/>
        <w:snapToGrid/>
        <w:spacing w:line="520" w:lineRule="exact"/>
        <w:ind w:firstLine="442" w:firstLineChars="200"/>
        <w:textAlignment w:val="auto"/>
        <w:rPr>
          <w:rFonts w:hint="eastAsia" w:ascii="宋体" w:hAnsi="宋体" w:eastAsia="宋体" w:cs="宋体"/>
          <w:b/>
          <w:bCs/>
          <w:sz w:val="22"/>
          <w:szCs w:val="22"/>
          <w:u w:val="none"/>
          <w:lang w:eastAsia="zh-CN"/>
        </w:rPr>
      </w:pPr>
    </w:p>
    <w:p w14:paraId="759F50A3">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发包人要求应尽可能清晰准确，对于可以进行定量评估的工作，发包人要求不仅应明确规定其产能、功能、用途、质量、环境、安全，并且要规定偏离的范围和计算方法，以及检验、试验、试运行的具体要求。对于承包人负责提供的有关设备和服务，对发包人人员进行培训和提供一些消耗品等，在发包人要求中应一并明确规定。</w:t>
      </w:r>
    </w:p>
    <w:p w14:paraId="546D4665">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发包人要求通常包括但不限于以下内容：</w:t>
      </w:r>
    </w:p>
    <w:p w14:paraId="133274B6">
      <w:pPr>
        <w:pStyle w:val="29"/>
        <w:pageBreakBefore w:val="0"/>
        <w:widowControl w:val="0"/>
        <w:kinsoku/>
        <w:wordWrap/>
        <w:overflowPunct/>
        <w:autoSpaceDE/>
        <w:autoSpaceDN/>
        <w:bidi w:val="0"/>
        <w:adjustRightInd/>
        <w:snapToGrid/>
        <w:spacing w:before="0" w:beforeLines="-2147483648" w:afterLines="-2147483648" w:line="360" w:lineRule="auto"/>
        <w:ind w:firstLine="440" w:firstLineChars="200"/>
        <w:textAlignment w:val="auto"/>
        <w:rPr>
          <w:rFonts w:hint="eastAsia" w:ascii="宋体" w:hAnsi="宋体" w:eastAsia="宋体" w:cs="宋体"/>
          <w:sz w:val="22"/>
          <w:szCs w:val="22"/>
          <w:lang w:val="en-US" w:eastAsia="zh-CN"/>
        </w:rPr>
      </w:pPr>
      <w:bookmarkStart w:id="3121" w:name="_Toc19712"/>
      <w:bookmarkStart w:id="3122" w:name="_Toc3573"/>
      <w:r>
        <w:rPr>
          <w:rFonts w:hint="eastAsia" w:ascii="宋体" w:hAnsi="宋体" w:eastAsia="宋体" w:cs="宋体"/>
          <w:sz w:val="22"/>
          <w:szCs w:val="22"/>
          <w:lang w:val="en-US" w:eastAsia="zh-CN"/>
        </w:rPr>
        <w:t>一、功能要求</w:t>
      </w:r>
      <w:bookmarkEnd w:id="3121"/>
      <w:bookmarkEnd w:id="3122"/>
    </w:p>
    <w:p w14:paraId="6A01FD0A">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（一）工程的目的。</w:t>
      </w:r>
    </w:p>
    <w:p w14:paraId="54B53010">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（二）工程规模。</w:t>
      </w:r>
    </w:p>
    <w:p w14:paraId="17BCEA74">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（三）性能保证指标（性能保证表）（</w:t>
      </w:r>
      <w:r>
        <w:rPr>
          <w:rFonts w:hint="eastAsia" w:ascii="宋体" w:hAnsi="宋体" w:eastAsia="宋体" w:cs="宋体"/>
          <w:sz w:val="22"/>
          <w:szCs w:val="22"/>
          <w:lang w:val="en-US" w:eastAsia="zh-CN"/>
        </w:rPr>
        <w:t>如有</w:t>
      </w:r>
      <w:r>
        <w:rPr>
          <w:rFonts w:hint="eastAsia" w:ascii="宋体" w:hAnsi="宋体" w:eastAsia="宋体" w:cs="宋体"/>
          <w:sz w:val="22"/>
          <w:szCs w:val="22"/>
          <w:lang w:eastAsia="zh-CN"/>
        </w:rPr>
        <w:t>）。</w:t>
      </w:r>
    </w:p>
    <w:p w14:paraId="692E7636">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（四）产能保证指标。</w:t>
      </w:r>
    </w:p>
    <w:p w14:paraId="238642B4">
      <w:pPr>
        <w:pStyle w:val="29"/>
        <w:pageBreakBefore w:val="0"/>
        <w:widowControl w:val="0"/>
        <w:kinsoku/>
        <w:wordWrap/>
        <w:overflowPunct/>
        <w:autoSpaceDE/>
        <w:autoSpaceDN/>
        <w:bidi w:val="0"/>
        <w:adjustRightInd/>
        <w:snapToGrid/>
        <w:spacing w:before="0" w:beforeLines="-2147483648" w:afterLines="-2147483648" w:line="360" w:lineRule="auto"/>
        <w:ind w:firstLine="440" w:firstLineChars="200"/>
        <w:textAlignment w:val="auto"/>
        <w:rPr>
          <w:rFonts w:hint="eastAsia" w:ascii="宋体" w:hAnsi="宋体" w:eastAsia="宋体" w:cs="宋体"/>
          <w:sz w:val="22"/>
          <w:szCs w:val="22"/>
          <w:lang w:val="en-US" w:eastAsia="zh-CN"/>
        </w:rPr>
      </w:pPr>
      <w:bookmarkStart w:id="3123" w:name="_Toc28474"/>
      <w:bookmarkStart w:id="3124" w:name="_Toc635"/>
      <w:r>
        <w:rPr>
          <w:rFonts w:hint="eastAsia" w:ascii="宋体" w:hAnsi="宋体" w:eastAsia="宋体" w:cs="宋体"/>
          <w:sz w:val="22"/>
          <w:szCs w:val="22"/>
          <w:lang w:val="en-US" w:eastAsia="zh-CN"/>
        </w:rPr>
        <w:t>二、工程范围</w:t>
      </w:r>
      <w:bookmarkEnd w:id="3123"/>
      <w:bookmarkEnd w:id="3124"/>
    </w:p>
    <w:p w14:paraId="301B5463">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（一）概述</w:t>
      </w:r>
    </w:p>
    <w:p w14:paraId="304EFFD8">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（二）包括的工作</w:t>
      </w:r>
    </w:p>
    <w:p w14:paraId="3BE15474">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1. 永久工程的设计、采购、施工范围。</w:t>
      </w:r>
    </w:p>
    <w:p w14:paraId="09529A66">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2. 临时工程的设计与施工范围。</w:t>
      </w:r>
    </w:p>
    <w:p w14:paraId="211F33D8">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3. 竣工验收工作范围。</w:t>
      </w:r>
    </w:p>
    <w:p w14:paraId="00857998">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4. 技术服务工作范围。</w:t>
      </w:r>
    </w:p>
    <w:p w14:paraId="2C2C8968">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5. 培训工作范围。</w:t>
      </w:r>
    </w:p>
    <w:p w14:paraId="3F71E152">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6. 保修工作范围。</w:t>
      </w:r>
    </w:p>
    <w:p w14:paraId="0D469D13">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（三）工作界区</w:t>
      </w:r>
    </w:p>
    <w:p w14:paraId="6CC0FAE0">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（四）发包人提供的现场条件</w:t>
      </w:r>
    </w:p>
    <w:p w14:paraId="215832E3">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1. 施工用电。</w:t>
      </w:r>
    </w:p>
    <w:p w14:paraId="5F42B30D">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2. 施工用水。</w:t>
      </w:r>
    </w:p>
    <w:p w14:paraId="7E7BE642">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3. 施工排水。</w:t>
      </w:r>
      <w:r>
        <w:rPr>
          <w:rFonts w:hint="eastAsia" w:ascii="宋体" w:hAnsi="宋体" w:eastAsia="宋体" w:cs="宋体"/>
          <w:sz w:val="22"/>
          <w:szCs w:val="22"/>
          <w:lang w:eastAsia="zh-CN"/>
        </w:rPr>
        <w:tab/>
      </w:r>
    </w:p>
    <w:p w14:paraId="4AF06210">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（五）发包人提供的技术文件</w:t>
      </w:r>
    </w:p>
    <w:p w14:paraId="1EEBAB01">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除另有批准外，承包人的工作需要遵照发包人的下列技术文件：：</w:t>
      </w:r>
    </w:p>
    <w:p w14:paraId="6C433DB5">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1. 发包人需求任务书。</w:t>
      </w:r>
    </w:p>
    <w:p w14:paraId="0B25167A">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2. 发包人已完成的设计文件。</w:t>
      </w:r>
    </w:p>
    <w:p w14:paraId="18508E70">
      <w:pPr>
        <w:pStyle w:val="29"/>
        <w:pageBreakBefore w:val="0"/>
        <w:widowControl w:val="0"/>
        <w:kinsoku/>
        <w:wordWrap/>
        <w:overflowPunct/>
        <w:autoSpaceDE/>
        <w:autoSpaceDN/>
        <w:bidi w:val="0"/>
        <w:adjustRightInd/>
        <w:snapToGrid/>
        <w:spacing w:before="0" w:beforeLines="-2147483648" w:afterLines="-2147483648" w:line="360" w:lineRule="auto"/>
        <w:ind w:firstLine="440" w:firstLineChars="200"/>
        <w:textAlignment w:val="auto"/>
        <w:rPr>
          <w:rFonts w:hint="eastAsia" w:ascii="宋体" w:hAnsi="宋体" w:eastAsia="宋体" w:cs="宋体"/>
          <w:sz w:val="22"/>
          <w:szCs w:val="22"/>
          <w:lang w:val="en-US" w:eastAsia="zh-CN"/>
        </w:rPr>
      </w:pPr>
      <w:bookmarkStart w:id="3125" w:name="_Toc15211"/>
      <w:bookmarkStart w:id="3126" w:name="_Toc3181"/>
      <w:r>
        <w:rPr>
          <w:rFonts w:hint="eastAsia" w:ascii="宋体" w:hAnsi="宋体" w:eastAsia="宋体" w:cs="宋体"/>
          <w:sz w:val="22"/>
          <w:szCs w:val="22"/>
          <w:lang w:val="en-US" w:eastAsia="zh-CN"/>
        </w:rPr>
        <w:t>三、工艺安排或要求（如有）</w:t>
      </w:r>
      <w:bookmarkEnd w:id="3125"/>
      <w:bookmarkEnd w:id="3126"/>
    </w:p>
    <w:p w14:paraId="5412A565">
      <w:pPr>
        <w:pStyle w:val="29"/>
        <w:pageBreakBefore w:val="0"/>
        <w:widowControl w:val="0"/>
        <w:kinsoku/>
        <w:wordWrap/>
        <w:overflowPunct/>
        <w:autoSpaceDE/>
        <w:autoSpaceDN/>
        <w:bidi w:val="0"/>
        <w:adjustRightInd/>
        <w:snapToGrid/>
        <w:spacing w:before="0" w:beforeLines="-2147483648" w:afterLines="-2147483648" w:line="360" w:lineRule="auto"/>
        <w:ind w:firstLine="440" w:firstLineChars="200"/>
        <w:textAlignment w:val="auto"/>
        <w:rPr>
          <w:rFonts w:hint="eastAsia" w:ascii="宋体" w:hAnsi="宋体" w:eastAsia="宋体" w:cs="宋体"/>
          <w:sz w:val="22"/>
          <w:szCs w:val="22"/>
          <w:lang w:val="en-US" w:eastAsia="zh-CN"/>
        </w:rPr>
      </w:pPr>
      <w:bookmarkStart w:id="3127" w:name="_Toc7259"/>
      <w:bookmarkStart w:id="3128" w:name="_Toc5061"/>
      <w:r>
        <w:rPr>
          <w:rFonts w:hint="eastAsia" w:ascii="宋体" w:hAnsi="宋体" w:eastAsia="宋体" w:cs="宋体"/>
          <w:sz w:val="22"/>
          <w:szCs w:val="22"/>
          <w:lang w:val="en-US" w:eastAsia="zh-CN"/>
        </w:rPr>
        <w:t>四、时间要求</w:t>
      </w:r>
      <w:bookmarkEnd w:id="3127"/>
      <w:bookmarkEnd w:id="3128"/>
    </w:p>
    <w:p w14:paraId="38AA792C">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（一）开始工作时间。</w:t>
      </w:r>
    </w:p>
    <w:p w14:paraId="52E522A8">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（二）设计完成时间。</w:t>
      </w:r>
    </w:p>
    <w:p w14:paraId="1C5A31F1">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（三）进度计划。</w:t>
      </w:r>
    </w:p>
    <w:p w14:paraId="191ECF43">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（四）竣工时间。</w:t>
      </w:r>
    </w:p>
    <w:p w14:paraId="6F09C338">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（五）缺陷责任期。</w:t>
      </w:r>
    </w:p>
    <w:p w14:paraId="36E2D196">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（六）其他时间要求。</w:t>
      </w:r>
    </w:p>
    <w:p w14:paraId="2867A142">
      <w:pPr>
        <w:pStyle w:val="29"/>
        <w:pageBreakBefore w:val="0"/>
        <w:widowControl w:val="0"/>
        <w:kinsoku/>
        <w:wordWrap/>
        <w:overflowPunct/>
        <w:autoSpaceDE/>
        <w:autoSpaceDN/>
        <w:bidi w:val="0"/>
        <w:adjustRightInd/>
        <w:snapToGrid/>
        <w:spacing w:before="0" w:beforeLines="-2147483648" w:afterLines="-2147483648" w:line="360" w:lineRule="auto"/>
        <w:ind w:firstLine="440" w:firstLineChars="200"/>
        <w:textAlignment w:val="auto"/>
        <w:rPr>
          <w:rFonts w:hint="eastAsia" w:ascii="宋体" w:hAnsi="宋体" w:eastAsia="宋体" w:cs="宋体"/>
          <w:sz w:val="22"/>
          <w:szCs w:val="22"/>
          <w:lang w:val="en-US" w:eastAsia="zh-CN"/>
        </w:rPr>
      </w:pPr>
      <w:bookmarkStart w:id="3129" w:name="_Toc7278"/>
      <w:bookmarkStart w:id="3130" w:name="_Toc27943"/>
      <w:r>
        <w:rPr>
          <w:rFonts w:hint="eastAsia" w:ascii="宋体" w:hAnsi="宋体" w:eastAsia="宋体" w:cs="宋体"/>
          <w:sz w:val="22"/>
          <w:szCs w:val="22"/>
          <w:lang w:val="en-US" w:eastAsia="zh-CN"/>
        </w:rPr>
        <w:t>五、技术要求</w:t>
      </w:r>
      <w:bookmarkEnd w:id="3129"/>
      <w:bookmarkEnd w:id="3130"/>
    </w:p>
    <w:p w14:paraId="2CD823F5">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（一）设计阶段和设计任务。</w:t>
      </w:r>
    </w:p>
    <w:p w14:paraId="76D953BA">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（二）设计标准和规范。</w:t>
      </w:r>
    </w:p>
    <w:p w14:paraId="642D640C">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（三）技术标准和要求。</w:t>
      </w:r>
    </w:p>
    <w:p w14:paraId="4E72E3DB">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（四）质量标准。</w:t>
      </w:r>
    </w:p>
    <w:p w14:paraId="3BB0250F">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（五）设计、施工和设备监造、试验（如有）。</w:t>
      </w:r>
    </w:p>
    <w:p w14:paraId="23752848">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（六）样品。</w:t>
      </w:r>
    </w:p>
    <w:p w14:paraId="230AF50D">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（七）发包人提供的其他条件，如发包人或其委托的第三人提供的设计、工艺包、用于试验检验的工器具等，以及据此对承包人提出的予以配套的要求。</w:t>
      </w:r>
    </w:p>
    <w:p w14:paraId="5EC15FA5">
      <w:pPr>
        <w:pStyle w:val="29"/>
        <w:pageBreakBefore w:val="0"/>
        <w:widowControl w:val="0"/>
        <w:kinsoku/>
        <w:wordWrap/>
        <w:overflowPunct/>
        <w:autoSpaceDE/>
        <w:autoSpaceDN/>
        <w:bidi w:val="0"/>
        <w:adjustRightInd/>
        <w:snapToGrid/>
        <w:spacing w:before="0" w:beforeLines="-2147483648" w:afterLines="-2147483648" w:line="360" w:lineRule="auto"/>
        <w:ind w:firstLine="440" w:firstLineChars="200"/>
        <w:textAlignment w:val="auto"/>
        <w:rPr>
          <w:rFonts w:hint="eastAsia" w:ascii="宋体" w:hAnsi="宋体" w:eastAsia="宋体" w:cs="宋体"/>
          <w:sz w:val="22"/>
          <w:szCs w:val="22"/>
          <w:lang w:val="en-US" w:eastAsia="zh-CN"/>
        </w:rPr>
      </w:pPr>
      <w:bookmarkStart w:id="3131" w:name="_Toc6483"/>
      <w:bookmarkStart w:id="3132" w:name="_Toc13789"/>
      <w:r>
        <w:rPr>
          <w:rFonts w:hint="eastAsia" w:ascii="宋体" w:hAnsi="宋体" w:eastAsia="宋体" w:cs="宋体"/>
          <w:sz w:val="22"/>
          <w:szCs w:val="22"/>
          <w:lang w:val="en-US" w:eastAsia="zh-CN"/>
        </w:rPr>
        <w:t>六、竣工试验</w:t>
      </w:r>
      <w:bookmarkEnd w:id="3131"/>
      <w:bookmarkEnd w:id="3132"/>
    </w:p>
    <w:p w14:paraId="0223F82A">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（一）第一阶段，如对单车试验等的要求，包括试验前准备。</w:t>
      </w:r>
    </w:p>
    <w:p w14:paraId="54C8C852">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（二）第二阶段，如对联动试车、投料试车等的要求，包括人员、设备、材料、燃料、电力、消耗品、工具等必要条件。</w:t>
      </w:r>
    </w:p>
    <w:p w14:paraId="2576DB87">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（三）第三阶段，如对性能测试及其他竣工试验的要求，包括产能指标、产品质量标准、运营指标、环保指标等。</w:t>
      </w:r>
    </w:p>
    <w:p w14:paraId="79CC9B04">
      <w:pPr>
        <w:pStyle w:val="29"/>
        <w:pageBreakBefore w:val="0"/>
        <w:widowControl w:val="0"/>
        <w:kinsoku/>
        <w:wordWrap/>
        <w:overflowPunct/>
        <w:autoSpaceDE/>
        <w:autoSpaceDN/>
        <w:bidi w:val="0"/>
        <w:adjustRightInd/>
        <w:snapToGrid/>
        <w:spacing w:before="0" w:beforeLines="-2147483648" w:afterLines="-2147483648" w:line="360" w:lineRule="auto"/>
        <w:ind w:firstLine="440" w:firstLineChars="200"/>
        <w:textAlignment w:val="auto"/>
        <w:rPr>
          <w:rFonts w:hint="eastAsia" w:ascii="宋体" w:hAnsi="宋体" w:eastAsia="宋体" w:cs="宋体"/>
          <w:sz w:val="22"/>
          <w:szCs w:val="22"/>
          <w:lang w:val="en-US" w:eastAsia="zh-CN"/>
        </w:rPr>
      </w:pPr>
      <w:bookmarkStart w:id="3133" w:name="_Toc10390"/>
      <w:bookmarkStart w:id="3134" w:name="_Toc17722"/>
      <w:r>
        <w:rPr>
          <w:rFonts w:hint="eastAsia" w:ascii="宋体" w:hAnsi="宋体" w:eastAsia="宋体" w:cs="宋体"/>
          <w:sz w:val="22"/>
          <w:szCs w:val="22"/>
          <w:lang w:val="en-US" w:eastAsia="zh-CN"/>
        </w:rPr>
        <w:t>七、竣工验收</w:t>
      </w:r>
      <w:bookmarkEnd w:id="3133"/>
      <w:bookmarkEnd w:id="3134"/>
    </w:p>
    <w:p w14:paraId="4448E05D">
      <w:pPr>
        <w:pStyle w:val="29"/>
        <w:pageBreakBefore w:val="0"/>
        <w:widowControl w:val="0"/>
        <w:kinsoku/>
        <w:wordWrap/>
        <w:overflowPunct/>
        <w:autoSpaceDE/>
        <w:autoSpaceDN/>
        <w:bidi w:val="0"/>
        <w:adjustRightInd/>
        <w:snapToGrid/>
        <w:spacing w:before="0" w:beforeLines="-2147483648" w:afterLines="-2147483648" w:line="360" w:lineRule="auto"/>
        <w:ind w:firstLine="440" w:firstLineChars="200"/>
        <w:textAlignment w:val="auto"/>
        <w:rPr>
          <w:rFonts w:hint="eastAsia" w:ascii="宋体" w:hAnsi="宋体" w:eastAsia="宋体" w:cs="宋体"/>
          <w:sz w:val="22"/>
          <w:szCs w:val="22"/>
          <w:lang w:val="en-US" w:eastAsia="zh-CN"/>
        </w:rPr>
      </w:pPr>
      <w:bookmarkStart w:id="3135" w:name="_Toc18313"/>
      <w:bookmarkStart w:id="3136" w:name="_Toc19440"/>
      <w:r>
        <w:rPr>
          <w:rFonts w:hint="eastAsia" w:ascii="宋体" w:hAnsi="宋体" w:eastAsia="宋体" w:cs="宋体"/>
          <w:sz w:val="22"/>
          <w:szCs w:val="22"/>
          <w:lang w:val="en-US" w:eastAsia="zh-CN"/>
        </w:rPr>
        <w:t>八、竣工后试验（如有）</w:t>
      </w:r>
      <w:bookmarkEnd w:id="3135"/>
      <w:bookmarkEnd w:id="3136"/>
    </w:p>
    <w:p w14:paraId="4C6610EC">
      <w:pPr>
        <w:pStyle w:val="29"/>
        <w:pageBreakBefore w:val="0"/>
        <w:widowControl w:val="0"/>
        <w:kinsoku/>
        <w:wordWrap/>
        <w:overflowPunct/>
        <w:autoSpaceDE/>
        <w:autoSpaceDN/>
        <w:bidi w:val="0"/>
        <w:adjustRightInd/>
        <w:snapToGrid/>
        <w:spacing w:before="0" w:beforeLines="-2147483648" w:afterLines="-2147483648" w:line="360" w:lineRule="auto"/>
        <w:ind w:firstLine="440" w:firstLineChars="200"/>
        <w:textAlignment w:val="auto"/>
        <w:rPr>
          <w:rFonts w:hint="eastAsia" w:ascii="宋体" w:hAnsi="宋体" w:eastAsia="宋体" w:cs="宋体"/>
          <w:sz w:val="22"/>
          <w:szCs w:val="22"/>
          <w:lang w:val="en-US" w:eastAsia="zh-CN"/>
        </w:rPr>
      </w:pPr>
      <w:bookmarkStart w:id="3137" w:name="_Toc11338"/>
      <w:bookmarkStart w:id="3138" w:name="_Toc506"/>
      <w:r>
        <w:rPr>
          <w:rFonts w:hint="eastAsia" w:ascii="宋体" w:hAnsi="宋体" w:eastAsia="宋体" w:cs="宋体"/>
          <w:sz w:val="22"/>
          <w:szCs w:val="22"/>
          <w:lang w:val="en-US" w:eastAsia="zh-CN"/>
        </w:rPr>
        <w:t>九、文件要求</w:t>
      </w:r>
      <w:bookmarkEnd w:id="3137"/>
      <w:bookmarkEnd w:id="3138"/>
    </w:p>
    <w:p w14:paraId="37B85647">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（一）设计文件，及其相关审批、核准、备案要求。</w:t>
      </w:r>
    </w:p>
    <w:p w14:paraId="77821F36">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（二）沟通计划。</w:t>
      </w:r>
    </w:p>
    <w:p w14:paraId="1A7B48D8">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（三）风险管理计划。</w:t>
      </w:r>
    </w:p>
    <w:p w14:paraId="6ABA4169">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（四）竣工文件和工程的其他记录。</w:t>
      </w:r>
    </w:p>
    <w:p w14:paraId="73D1CE55">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（五）操作和维修手册。</w:t>
      </w:r>
    </w:p>
    <w:p w14:paraId="4F276E68">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（六）其他承包人文件。</w:t>
      </w:r>
    </w:p>
    <w:p w14:paraId="68DC5D9E">
      <w:pPr>
        <w:pStyle w:val="29"/>
        <w:pageBreakBefore w:val="0"/>
        <w:widowControl w:val="0"/>
        <w:kinsoku/>
        <w:wordWrap/>
        <w:overflowPunct/>
        <w:autoSpaceDE/>
        <w:autoSpaceDN/>
        <w:bidi w:val="0"/>
        <w:adjustRightInd/>
        <w:snapToGrid/>
        <w:spacing w:before="0" w:beforeLines="-2147483648" w:afterLines="-2147483648" w:line="360" w:lineRule="auto"/>
        <w:ind w:firstLine="440" w:firstLineChars="200"/>
        <w:textAlignment w:val="auto"/>
        <w:rPr>
          <w:rFonts w:hint="eastAsia" w:ascii="宋体" w:hAnsi="宋体" w:eastAsia="宋体" w:cs="宋体"/>
          <w:sz w:val="22"/>
          <w:szCs w:val="22"/>
          <w:lang w:val="en-US" w:eastAsia="zh-CN"/>
        </w:rPr>
      </w:pPr>
      <w:bookmarkStart w:id="3139" w:name="_Toc1285"/>
      <w:bookmarkStart w:id="3140" w:name="_Toc1131"/>
      <w:r>
        <w:rPr>
          <w:rFonts w:hint="eastAsia" w:ascii="宋体" w:hAnsi="宋体" w:eastAsia="宋体" w:cs="宋体"/>
          <w:sz w:val="22"/>
          <w:szCs w:val="22"/>
          <w:lang w:val="en-US" w:eastAsia="zh-CN"/>
        </w:rPr>
        <w:t>十、工程项目管理规定</w:t>
      </w:r>
      <w:bookmarkEnd w:id="3139"/>
      <w:bookmarkEnd w:id="3140"/>
    </w:p>
    <w:p w14:paraId="67700BC9">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（一）质量。</w:t>
      </w:r>
    </w:p>
    <w:p w14:paraId="6194D86B">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（二）进度，包括里程碑进度计划（如果有）。</w:t>
      </w:r>
    </w:p>
    <w:p w14:paraId="001112A3">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（三）支付。</w:t>
      </w:r>
    </w:p>
    <w:p w14:paraId="16FFFA08">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（四）HSE（健康、安全与环境管理体系）。</w:t>
      </w:r>
    </w:p>
    <w:p w14:paraId="6ECEB059">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（五）沟通。</w:t>
      </w:r>
    </w:p>
    <w:p w14:paraId="4398F4E0">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（六）变更。</w:t>
      </w:r>
    </w:p>
    <w:p w14:paraId="39550CD0">
      <w:pPr>
        <w:pStyle w:val="29"/>
        <w:pageBreakBefore w:val="0"/>
        <w:widowControl w:val="0"/>
        <w:kinsoku/>
        <w:wordWrap/>
        <w:overflowPunct/>
        <w:autoSpaceDE/>
        <w:autoSpaceDN/>
        <w:bidi w:val="0"/>
        <w:adjustRightInd/>
        <w:snapToGrid/>
        <w:spacing w:before="0" w:beforeLines="-2147483648" w:afterLines="-2147483648" w:line="360" w:lineRule="auto"/>
        <w:ind w:firstLine="440" w:firstLineChars="200"/>
        <w:textAlignment w:val="auto"/>
        <w:rPr>
          <w:rFonts w:hint="eastAsia" w:ascii="宋体" w:hAnsi="宋体" w:eastAsia="宋体" w:cs="宋体"/>
          <w:sz w:val="22"/>
          <w:szCs w:val="22"/>
          <w:lang w:val="en-US" w:eastAsia="zh-CN"/>
        </w:rPr>
      </w:pPr>
      <w:bookmarkStart w:id="3141" w:name="_Toc16731"/>
      <w:bookmarkStart w:id="3142" w:name="_Toc16795"/>
      <w:r>
        <w:rPr>
          <w:rFonts w:hint="eastAsia" w:ascii="宋体" w:hAnsi="宋体" w:eastAsia="宋体" w:cs="宋体"/>
          <w:sz w:val="22"/>
          <w:szCs w:val="22"/>
          <w:lang w:val="en-US" w:eastAsia="zh-CN"/>
        </w:rPr>
        <w:t>十一、其他要求</w:t>
      </w:r>
      <w:bookmarkEnd w:id="3141"/>
      <w:bookmarkEnd w:id="3142"/>
    </w:p>
    <w:p w14:paraId="24E51BFF">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（一）对承包人的主要人员资格要求。</w:t>
      </w:r>
    </w:p>
    <w:p w14:paraId="62B216E4">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（二）相关审批、核准和备案手续的办理。</w:t>
      </w:r>
    </w:p>
    <w:p w14:paraId="62C04A4B">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（三）对项目业主人员的操作培训。</w:t>
      </w:r>
    </w:p>
    <w:p w14:paraId="5EB8CF9B">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（四）分包。</w:t>
      </w:r>
    </w:p>
    <w:p w14:paraId="0114CF49">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（五）设备供应商。</w:t>
      </w:r>
    </w:p>
    <w:p w14:paraId="6B91E205">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（六）缺陷责任期的服务要求。</w:t>
      </w:r>
    </w:p>
    <w:p w14:paraId="1FFE72B9">
      <w:pPr>
        <w:pStyle w:val="29"/>
        <w:pageBreakBefore w:val="0"/>
        <w:widowControl w:val="0"/>
        <w:kinsoku/>
        <w:wordWrap/>
        <w:overflowPunct/>
        <w:autoSpaceDE/>
        <w:autoSpaceDN/>
        <w:bidi w:val="0"/>
        <w:adjustRightInd/>
        <w:snapToGrid/>
        <w:spacing w:before="0" w:beforeLines="-2147483648" w:afterLines="-2147483648" w:line="360" w:lineRule="auto"/>
        <w:ind w:firstLine="440" w:firstLineChars="200"/>
        <w:textAlignment w:val="auto"/>
        <w:rPr>
          <w:rFonts w:hint="default" w:ascii="宋体" w:hAnsi="宋体" w:eastAsia="宋体" w:cs="宋体"/>
          <w:sz w:val="22"/>
          <w:szCs w:val="22"/>
          <w:lang w:val="en-US" w:eastAsia="zh-CN"/>
        </w:rPr>
      </w:pPr>
      <w:bookmarkStart w:id="3143" w:name="_Toc23506"/>
      <w:r>
        <w:rPr>
          <w:rFonts w:hint="eastAsia" w:ascii="宋体" w:hAnsi="宋体" w:eastAsia="宋体" w:cs="宋体"/>
          <w:sz w:val="22"/>
          <w:szCs w:val="22"/>
          <w:lang w:val="en-US" w:eastAsia="zh-CN"/>
        </w:rPr>
        <w:t>十二、其他需要补充的要求和资料</w:t>
      </w:r>
      <w:bookmarkEnd w:id="3143"/>
    </w:p>
    <w:p w14:paraId="7F2235DA">
      <w:pPr>
        <w:keepNext w:val="0"/>
        <w:keepLines w:val="0"/>
        <w:pageBreakBefore w:val="0"/>
        <w:widowControl w:val="0"/>
        <w:kinsoku/>
        <w:wordWrap/>
        <w:overflowPunct/>
        <w:topLinePunct w:val="0"/>
        <w:autoSpaceDE/>
        <w:autoSpaceDN/>
        <w:bidi w:val="0"/>
        <w:adjustRightInd/>
        <w:snapToGrid/>
        <w:spacing w:line="520" w:lineRule="exact"/>
        <w:ind w:firstLine="440" w:firstLineChars="200"/>
        <w:textAlignment w:val="auto"/>
        <w:rPr>
          <w:rFonts w:hint="eastAsia" w:ascii="宋体" w:hAnsi="宋体" w:eastAsia="宋体" w:cs="宋体"/>
          <w:sz w:val="22"/>
          <w:szCs w:val="22"/>
          <w:lang w:eastAsia="zh-CN"/>
        </w:rPr>
      </w:pPr>
    </w:p>
    <w:p w14:paraId="71C9DA70">
      <w:pPr>
        <w:rPr>
          <w:rFonts w:hint="eastAsia" w:ascii="宋体" w:hAnsi="宋体" w:eastAsia="宋体" w:cs="宋体"/>
          <w:sz w:val="22"/>
          <w:szCs w:val="22"/>
          <w:lang w:eastAsia="zh-CN"/>
        </w:rPr>
      </w:pPr>
      <w:r>
        <w:rPr>
          <w:rFonts w:hint="eastAsia" w:ascii="宋体" w:hAnsi="宋体" w:eastAsia="宋体" w:cs="宋体"/>
          <w:sz w:val="22"/>
          <w:szCs w:val="22"/>
          <w:lang w:eastAsia="zh-CN"/>
        </w:rPr>
        <w:br w:type="page"/>
      </w:r>
    </w:p>
    <w:p w14:paraId="15F11FE7">
      <w:pPr>
        <w:pStyle w:val="29"/>
        <w:pageBreakBefore w:val="0"/>
        <w:widowControl w:val="0"/>
        <w:kinsoku/>
        <w:wordWrap/>
        <w:overflowPunct/>
        <w:autoSpaceDE/>
        <w:autoSpaceDN/>
        <w:bidi w:val="0"/>
        <w:adjustRightInd/>
        <w:snapToGrid/>
        <w:spacing w:before="0" w:beforeLines="-2147483648" w:afterLines="-2147483648" w:line="520" w:lineRule="exact"/>
        <w:jc w:val="center"/>
        <w:textAlignment w:val="auto"/>
        <w:rPr>
          <w:rFonts w:hint="eastAsia" w:ascii="宋体" w:hAnsi="宋体" w:eastAsia="宋体" w:cs="宋体"/>
          <w:b/>
          <w:bCs/>
          <w:sz w:val="24"/>
          <w:szCs w:val="24"/>
          <w:lang w:val="en-US" w:eastAsia="zh-CN"/>
        </w:rPr>
      </w:pPr>
      <w:bookmarkStart w:id="3144" w:name="_Toc23846"/>
      <w:bookmarkStart w:id="3145" w:name="_Toc15319"/>
      <w:r>
        <w:rPr>
          <w:rFonts w:hint="eastAsia" w:ascii="宋体" w:hAnsi="宋体" w:eastAsia="宋体" w:cs="宋体"/>
          <w:b/>
          <w:bCs/>
          <w:sz w:val="24"/>
          <w:szCs w:val="24"/>
          <w:lang w:val="en-US" w:eastAsia="zh-CN"/>
        </w:rPr>
        <w:t>发包人要求附件清单</w:t>
      </w:r>
      <w:bookmarkEnd w:id="3144"/>
      <w:bookmarkEnd w:id="3145"/>
    </w:p>
    <w:p w14:paraId="14F939DB">
      <w:pPr>
        <w:rPr>
          <w:rFonts w:hint="eastAsia" w:ascii="宋体" w:hAnsi="宋体" w:eastAsia="宋体" w:cs="宋体"/>
          <w:sz w:val="20"/>
          <w:szCs w:val="22"/>
          <w:lang w:val="en-US" w:eastAsia="zh-CN"/>
        </w:rPr>
      </w:pPr>
    </w:p>
    <w:p w14:paraId="36666C5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附件一：性能保证表</w:t>
      </w:r>
    </w:p>
    <w:p w14:paraId="3266B1A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附件二：工作界区图</w:t>
      </w:r>
    </w:p>
    <w:p w14:paraId="7BC2DCD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附件三：发包人需求任务书</w:t>
      </w:r>
    </w:p>
    <w:p w14:paraId="4F68A16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附件四：发包人已完成的设计文件</w:t>
      </w:r>
    </w:p>
    <w:p w14:paraId="22E5CB1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附件五：承包人文件要求</w:t>
      </w:r>
    </w:p>
    <w:p w14:paraId="4C42A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附件六：承包人人员资格要求及审查规定</w:t>
      </w:r>
    </w:p>
    <w:p w14:paraId="79A4245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附件七：承包人设计文件审查规定</w:t>
      </w:r>
    </w:p>
    <w:p w14:paraId="30A2973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附件八：承包人采购审查与批准规定</w:t>
      </w:r>
    </w:p>
    <w:p w14:paraId="382256B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 xml:space="preserve">附件九：材料、工程设备和工程试验规定 </w:t>
      </w:r>
    </w:p>
    <w:p w14:paraId="40083C4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附件十：竣工试验规定</w:t>
      </w:r>
    </w:p>
    <w:p w14:paraId="27F2DB7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附件十一：竣工验收规定</w:t>
      </w:r>
    </w:p>
    <w:p w14:paraId="6102EBC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附件十二：竣工后试验规定</w:t>
      </w:r>
    </w:p>
    <w:p w14:paraId="6EF014C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附件十三：工程项目管理规定</w:t>
      </w:r>
    </w:p>
    <w:p w14:paraId="68B0672B">
      <w:pPr>
        <w:rPr>
          <w:rFonts w:hint="eastAsia" w:ascii="宋体" w:hAnsi="宋体" w:eastAsia="宋体" w:cs="宋体"/>
          <w:b w:val="0"/>
          <w:bCs w:val="0"/>
          <w:sz w:val="28"/>
          <w:szCs w:val="22"/>
          <w:highlight w:val="none"/>
          <w:lang w:eastAsia="zh-CN"/>
        </w:rPr>
      </w:pPr>
      <w:r>
        <w:rPr>
          <w:rFonts w:hint="eastAsia" w:ascii="宋体" w:hAnsi="宋体" w:eastAsia="宋体" w:cs="宋体"/>
          <w:b w:val="0"/>
          <w:bCs w:val="0"/>
          <w:sz w:val="28"/>
          <w:szCs w:val="22"/>
          <w:highlight w:val="none"/>
          <w:lang w:eastAsia="zh-CN"/>
        </w:rPr>
        <w:br w:type="page"/>
      </w:r>
    </w:p>
    <w:p w14:paraId="1BB8FECA">
      <w:pPr>
        <w:pStyle w:val="2"/>
        <w:keepNext/>
        <w:keepLines/>
        <w:pageBreakBefore w:val="0"/>
        <w:widowControl w:val="0"/>
        <w:kinsoku/>
        <w:wordWrap/>
        <w:overflowPunct/>
        <w:topLinePunct w:val="0"/>
        <w:autoSpaceDE/>
        <w:autoSpaceDN/>
        <w:bidi w:val="0"/>
        <w:adjustRightInd/>
        <w:snapToGrid/>
        <w:spacing w:before="120" w:beforeLines="-2147483648" w:after="120" w:afterLines="-2147483648" w:line="400" w:lineRule="exact"/>
        <w:jc w:val="center"/>
        <w:textAlignment w:val="auto"/>
        <w:rPr>
          <w:rFonts w:hint="default" w:ascii="宋体" w:hAnsi="宋体" w:eastAsia="宋体" w:cs="宋体"/>
          <w:b/>
          <w:bCs/>
          <w:sz w:val="28"/>
          <w:szCs w:val="40"/>
          <w:highlight w:val="none"/>
          <w:lang w:val="en-US" w:eastAsia="zh-CN"/>
        </w:rPr>
      </w:pPr>
      <w:bookmarkStart w:id="3146" w:name="_Toc29647"/>
      <w:bookmarkStart w:id="3147" w:name="_Toc28988"/>
      <w:r>
        <w:rPr>
          <w:rFonts w:hint="eastAsia" w:ascii="宋体" w:hAnsi="宋体" w:eastAsia="宋体" w:cs="宋体"/>
          <w:b/>
          <w:bCs/>
          <w:sz w:val="28"/>
          <w:szCs w:val="40"/>
          <w:highlight w:val="none"/>
          <w:lang w:eastAsia="zh-CN"/>
        </w:rPr>
        <w:t>第六章 发包人提供的资料</w:t>
      </w:r>
      <w:bookmarkEnd w:id="3146"/>
      <w:r>
        <w:rPr>
          <w:rFonts w:hint="eastAsia" w:cs="宋体"/>
          <w:b/>
          <w:bCs/>
          <w:sz w:val="28"/>
          <w:szCs w:val="40"/>
          <w:highlight w:val="none"/>
          <w:lang w:val="en-US" w:eastAsia="zh-CN"/>
        </w:rPr>
        <w:t>和条件</w:t>
      </w:r>
      <w:bookmarkEnd w:id="3147"/>
    </w:p>
    <w:p w14:paraId="69A76F87">
      <w:pPr>
        <w:keepNext w:val="0"/>
        <w:keepLines w:val="0"/>
        <w:pageBreakBefore w:val="0"/>
        <w:widowControl w:val="0"/>
        <w:kinsoku/>
        <w:wordWrap/>
        <w:overflowPunct/>
        <w:topLinePunct w:val="0"/>
        <w:autoSpaceDE/>
        <w:autoSpaceDN/>
        <w:bidi w:val="0"/>
        <w:adjustRightInd/>
        <w:snapToGrid/>
        <w:spacing w:line="520" w:lineRule="exact"/>
        <w:ind w:firstLine="440" w:firstLineChars="200"/>
        <w:textAlignment w:val="auto"/>
        <w:rPr>
          <w:rFonts w:hint="eastAsia" w:ascii="宋体" w:hAnsi="宋体" w:eastAsia="宋体" w:cs="宋体"/>
          <w:sz w:val="22"/>
          <w:szCs w:val="22"/>
          <w:lang w:eastAsia="zh-CN"/>
        </w:rPr>
      </w:pPr>
    </w:p>
    <w:p w14:paraId="0B50C519">
      <w:pPr>
        <w:pStyle w:val="29"/>
        <w:pageBreakBefore w:val="0"/>
        <w:widowControl w:val="0"/>
        <w:kinsoku/>
        <w:wordWrap/>
        <w:overflowPunct/>
        <w:autoSpaceDE/>
        <w:autoSpaceDN/>
        <w:bidi w:val="0"/>
        <w:adjustRightInd/>
        <w:snapToGrid/>
        <w:spacing w:before="0" w:beforeLines="-2147483648" w:afterLines="-2147483648" w:line="360" w:lineRule="auto"/>
        <w:textAlignment w:val="auto"/>
        <w:rPr>
          <w:rFonts w:hint="eastAsia" w:ascii="宋体" w:hAnsi="宋体" w:eastAsia="宋体" w:cs="宋体"/>
          <w:sz w:val="21"/>
          <w:szCs w:val="21"/>
          <w:lang w:val="en-US" w:eastAsia="zh-CN"/>
        </w:rPr>
      </w:pPr>
      <w:bookmarkStart w:id="3148" w:name="_Toc7267"/>
      <w:bookmarkStart w:id="3149" w:name="_Toc27746"/>
      <w:r>
        <w:rPr>
          <w:rFonts w:hint="eastAsia" w:ascii="宋体" w:hAnsi="宋体" w:eastAsia="宋体" w:cs="宋体"/>
          <w:sz w:val="21"/>
          <w:szCs w:val="21"/>
          <w:lang w:val="en-US" w:eastAsia="zh-CN"/>
        </w:rPr>
        <w:t>一、项目概况</w:t>
      </w:r>
      <w:bookmarkEnd w:id="3148"/>
      <w:bookmarkEnd w:id="3149"/>
    </w:p>
    <w:p w14:paraId="39AD756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w:t>
      </w:r>
    </w:p>
    <w:p w14:paraId="7211E8F6">
      <w:pPr>
        <w:pStyle w:val="29"/>
        <w:pageBreakBefore w:val="0"/>
        <w:widowControl w:val="0"/>
        <w:kinsoku/>
        <w:wordWrap/>
        <w:overflowPunct/>
        <w:autoSpaceDE/>
        <w:autoSpaceDN/>
        <w:bidi w:val="0"/>
        <w:adjustRightInd/>
        <w:snapToGrid/>
        <w:spacing w:before="0" w:beforeLines="-2147483648" w:afterLines="-2147483648" w:line="360" w:lineRule="auto"/>
        <w:textAlignment w:val="auto"/>
        <w:rPr>
          <w:rFonts w:hint="eastAsia" w:ascii="宋体" w:hAnsi="宋体" w:eastAsia="宋体" w:cs="宋体"/>
          <w:sz w:val="21"/>
          <w:szCs w:val="21"/>
          <w:lang w:val="en-US" w:eastAsia="zh-CN"/>
        </w:rPr>
      </w:pPr>
      <w:bookmarkStart w:id="3150" w:name="_Toc7401"/>
      <w:bookmarkStart w:id="3151" w:name="_Toc5597"/>
      <w:r>
        <w:rPr>
          <w:rFonts w:hint="eastAsia" w:ascii="宋体" w:hAnsi="宋体" w:eastAsia="宋体" w:cs="宋体"/>
          <w:sz w:val="21"/>
          <w:szCs w:val="21"/>
          <w:lang w:val="en-US" w:eastAsia="zh-CN"/>
        </w:rPr>
        <w:t>二、发包人提供的资料</w:t>
      </w:r>
      <w:bookmarkEnd w:id="3150"/>
      <w:bookmarkEnd w:id="3151"/>
    </w:p>
    <w:p w14:paraId="59A7A17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1.施工场地及毗邻区域内的供水、排水、供电、供气、供热、通信、广播电视等地下管线资料、气象和水文观测资料，相邻建筑物和构筑物、地下工程的有关资料，以及其他与建设工程有关的原始资料。</w:t>
      </w:r>
    </w:p>
    <w:p w14:paraId="2A38092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2.定位放线的基准点、基准线和基准标高。</w:t>
      </w:r>
    </w:p>
    <w:p w14:paraId="2DC7351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3.发包人取得的有关审批、核准和备案材料。</w:t>
      </w:r>
    </w:p>
    <w:p w14:paraId="26E79AF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4.发包人已完成的设计文件。</w:t>
      </w:r>
    </w:p>
    <w:p w14:paraId="0C79D0D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eastAsia="zh-CN"/>
        </w:rPr>
        <w:t>5．</w:t>
      </w:r>
      <w:r>
        <w:rPr>
          <w:rFonts w:hint="eastAsia" w:ascii="宋体" w:hAnsi="宋体" w:eastAsia="宋体" w:cs="宋体"/>
          <w:sz w:val="21"/>
          <w:szCs w:val="21"/>
          <w:highlight w:val="none"/>
          <w:lang w:val="en-US" w:eastAsia="zh-CN"/>
        </w:rPr>
        <w:t>工程量清单：在采用总价合同、公布最高投标限价时提供。</w:t>
      </w:r>
    </w:p>
    <w:p w14:paraId="6D65810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6.工程量清单、主要项目的控制单价：在采用“总价控制、单价结算”、公布最高投标限价时提供。</w:t>
      </w:r>
    </w:p>
    <w:p w14:paraId="1137E39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7.</w:t>
      </w:r>
      <w:r>
        <w:rPr>
          <w:rFonts w:hint="eastAsia" w:ascii="宋体" w:hAnsi="宋体" w:eastAsia="宋体" w:cs="宋体"/>
          <w:sz w:val="21"/>
          <w:szCs w:val="21"/>
          <w:lang w:eastAsia="zh-CN"/>
        </w:rPr>
        <w:t>其他资料。</w:t>
      </w:r>
    </w:p>
    <w:p w14:paraId="2DE7FBD6">
      <w:pPr>
        <w:spacing w:line="360" w:lineRule="auto"/>
        <w:ind w:firstLine="440" w:firstLineChars="200"/>
        <w:rPr>
          <w:rFonts w:hint="eastAsia" w:ascii="宋体" w:hAnsi="宋体" w:eastAsia="宋体" w:cs="宋体"/>
          <w:sz w:val="22"/>
          <w:szCs w:val="22"/>
          <w:lang w:eastAsia="zh-CN"/>
        </w:rPr>
      </w:pPr>
      <w:r>
        <w:rPr>
          <w:rFonts w:hint="eastAsia" w:ascii="宋体" w:hAnsi="宋体" w:eastAsia="宋体" w:cs="宋体"/>
          <w:sz w:val="22"/>
          <w:szCs w:val="22"/>
          <w:lang w:val="en-US" w:eastAsia="zh-CN"/>
        </w:rPr>
        <w:t>......</w:t>
      </w:r>
      <w:r>
        <w:rPr>
          <w:rFonts w:hint="eastAsia" w:ascii="宋体" w:hAnsi="宋体" w:eastAsia="宋体" w:cs="宋体"/>
          <w:sz w:val="22"/>
          <w:szCs w:val="22"/>
          <w:lang w:eastAsia="zh-CN"/>
        </w:rPr>
        <w:br w:type="page"/>
      </w:r>
    </w:p>
    <w:p w14:paraId="7838CAC6">
      <w:pPr>
        <w:keepNext w:val="0"/>
        <w:keepLines w:val="0"/>
        <w:pageBreakBefore w:val="0"/>
        <w:widowControl w:val="0"/>
        <w:kinsoku/>
        <w:wordWrap/>
        <w:overflowPunct/>
        <w:topLinePunct w:val="0"/>
        <w:autoSpaceDE/>
        <w:autoSpaceDN/>
        <w:bidi w:val="0"/>
        <w:adjustRightInd/>
        <w:snapToGrid/>
        <w:spacing w:line="520" w:lineRule="exact"/>
        <w:ind w:firstLine="440" w:firstLineChars="200"/>
        <w:textAlignment w:val="auto"/>
        <w:rPr>
          <w:rFonts w:hint="eastAsia" w:ascii="宋体" w:hAnsi="宋体" w:eastAsia="宋体" w:cs="宋体"/>
          <w:sz w:val="22"/>
          <w:szCs w:val="22"/>
          <w:lang w:eastAsia="zh-CN"/>
        </w:rPr>
      </w:pPr>
    </w:p>
    <w:p w14:paraId="6D704A34">
      <w:pPr>
        <w:keepNext w:val="0"/>
        <w:keepLines w:val="0"/>
        <w:pageBreakBefore w:val="0"/>
        <w:widowControl w:val="0"/>
        <w:kinsoku/>
        <w:wordWrap/>
        <w:overflowPunct/>
        <w:topLinePunct w:val="0"/>
        <w:autoSpaceDE/>
        <w:autoSpaceDN/>
        <w:bidi w:val="0"/>
        <w:adjustRightInd/>
        <w:snapToGrid/>
        <w:spacing w:line="520" w:lineRule="exact"/>
        <w:ind w:firstLine="440" w:firstLineChars="200"/>
        <w:textAlignment w:val="auto"/>
        <w:rPr>
          <w:rFonts w:hint="eastAsia" w:ascii="宋体" w:hAnsi="宋体" w:eastAsia="宋体" w:cs="宋体"/>
          <w:sz w:val="22"/>
          <w:szCs w:val="22"/>
          <w:lang w:eastAsia="zh-CN"/>
        </w:rPr>
      </w:pPr>
    </w:p>
    <w:p w14:paraId="6E41BA31">
      <w:pPr>
        <w:keepNext w:val="0"/>
        <w:keepLines w:val="0"/>
        <w:pageBreakBefore w:val="0"/>
        <w:widowControl w:val="0"/>
        <w:kinsoku/>
        <w:wordWrap/>
        <w:overflowPunct/>
        <w:topLinePunct w:val="0"/>
        <w:autoSpaceDE/>
        <w:autoSpaceDN/>
        <w:bidi w:val="0"/>
        <w:adjustRightInd/>
        <w:snapToGrid/>
        <w:spacing w:line="520" w:lineRule="exact"/>
        <w:ind w:firstLine="440" w:firstLineChars="200"/>
        <w:textAlignment w:val="auto"/>
        <w:rPr>
          <w:rFonts w:hint="eastAsia" w:ascii="宋体" w:hAnsi="宋体" w:eastAsia="宋体" w:cs="宋体"/>
          <w:sz w:val="22"/>
          <w:szCs w:val="22"/>
          <w:lang w:eastAsia="zh-CN"/>
        </w:rPr>
      </w:pPr>
    </w:p>
    <w:p w14:paraId="09D4DF9B">
      <w:pPr>
        <w:keepNext w:val="0"/>
        <w:keepLines w:val="0"/>
        <w:pageBreakBefore w:val="0"/>
        <w:widowControl w:val="0"/>
        <w:kinsoku/>
        <w:wordWrap/>
        <w:overflowPunct/>
        <w:topLinePunct w:val="0"/>
        <w:autoSpaceDE/>
        <w:autoSpaceDN/>
        <w:bidi w:val="0"/>
        <w:adjustRightInd/>
        <w:snapToGrid/>
        <w:spacing w:line="520" w:lineRule="exact"/>
        <w:ind w:firstLine="440" w:firstLineChars="200"/>
        <w:textAlignment w:val="auto"/>
        <w:rPr>
          <w:rFonts w:hint="eastAsia" w:ascii="宋体" w:hAnsi="宋体" w:eastAsia="宋体" w:cs="宋体"/>
          <w:sz w:val="22"/>
          <w:szCs w:val="22"/>
          <w:lang w:eastAsia="zh-CN"/>
        </w:rPr>
      </w:pPr>
    </w:p>
    <w:p w14:paraId="60896F8C">
      <w:pPr>
        <w:pStyle w:val="2"/>
        <w:keepNext/>
        <w:keepLines/>
        <w:pageBreakBefore w:val="0"/>
        <w:widowControl w:val="0"/>
        <w:kinsoku/>
        <w:wordWrap/>
        <w:overflowPunct/>
        <w:topLinePunct w:val="0"/>
        <w:autoSpaceDE/>
        <w:autoSpaceDN/>
        <w:bidi w:val="0"/>
        <w:adjustRightInd/>
        <w:snapToGrid/>
        <w:spacing w:before="120" w:beforeLines="-2147483648" w:after="120" w:afterLines="-2147483648" w:line="400" w:lineRule="exact"/>
        <w:jc w:val="center"/>
        <w:textAlignment w:val="auto"/>
        <w:rPr>
          <w:rFonts w:hint="eastAsia" w:ascii="宋体" w:hAnsi="宋体" w:eastAsia="宋体" w:cs="宋体"/>
          <w:b/>
          <w:bCs/>
          <w:sz w:val="40"/>
          <w:szCs w:val="52"/>
          <w:highlight w:val="none"/>
          <w:lang w:val="en-US" w:eastAsia="zh-CN"/>
        </w:rPr>
      </w:pPr>
      <w:bookmarkStart w:id="3152" w:name="_Toc11457"/>
      <w:bookmarkStart w:id="3153" w:name="_Toc16854"/>
      <w:r>
        <w:rPr>
          <w:rFonts w:hint="eastAsia" w:ascii="宋体" w:hAnsi="宋体" w:eastAsia="宋体" w:cs="宋体"/>
          <w:b/>
          <w:bCs/>
          <w:sz w:val="40"/>
          <w:szCs w:val="52"/>
          <w:highlight w:val="none"/>
          <w:lang w:val="en-US" w:eastAsia="zh-CN"/>
        </w:rPr>
        <w:t>第三卷</w:t>
      </w:r>
      <w:bookmarkEnd w:id="3152"/>
      <w:bookmarkEnd w:id="3153"/>
    </w:p>
    <w:p w14:paraId="6F52F0E5">
      <w:pPr>
        <w:rPr>
          <w:rFonts w:hint="eastAsia" w:ascii="宋体" w:hAnsi="宋体" w:eastAsia="宋体" w:cs="宋体"/>
          <w:b/>
          <w:bCs/>
          <w:sz w:val="40"/>
          <w:szCs w:val="40"/>
          <w:lang w:val="en-US" w:eastAsia="zh-CN"/>
        </w:rPr>
      </w:pPr>
      <w:r>
        <w:rPr>
          <w:rFonts w:hint="eastAsia" w:ascii="宋体" w:hAnsi="宋体" w:eastAsia="宋体" w:cs="宋体"/>
          <w:b/>
          <w:bCs/>
          <w:sz w:val="40"/>
          <w:szCs w:val="40"/>
          <w:lang w:val="en-US" w:eastAsia="zh-CN"/>
        </w:rPr>
        <w:br w:type="page"/>
      </w:r>
    </w:p>
    <w:p w14:paraId="6AF5814C">
      <w:pPr>
        <w:pStyle w:val="2"/>
        <w:keepNext/>
        <w:keepLines/>
        <w:pageBreakBefore w:val="0"/>
        <w:widowControl w:val="0"/>
        <w:kinsoku/>
        <w:wordWrap/>
        <w:overflowPunct/>
        <w:topLinePunct w:val="0"/>
        <w:autoSpaceDE/>
        <w:autoSpaceDN/>
        <w:bidi w:val="0"/>
        <w:adjustRightInd/>
        <w:snapToGrid/>
        <w:spacing w:before="120" w:beforeLines="-2147483648" w:after="120" w:afterLines="-2147483648" w:line="400" w:lineRule="exact"/>
        <w:jc w:val="center"/>
        <w:textAlignment w:val="auto"/>
        <w:rPr>
          <w:rFonts w:hint="eastAsia" w:ascii="宋体" w:hAnsi="宋体" w:eastAsia="宋体" w:cs="宋体"/>
          <w:b w:val="0"/>
          <w:bCs w:val="0"/>
          <w:sz w:val="28"/>
          <w:szCs w:val="40"/>
          <w:highlight w:val="none"/>
          <w:lang w:eastAsia="zh-CN"/>
        </w:rPr>
      </w:pPr>
      <w:bookmarkStart w:id="3154" w:name="_Toc6427"/>
      <w:bookmarkStart w:id="3155" w:name="_Toc21882"/>
      <w:r>
        <w:rPr>
          <w:rFonts w:hint="eastAsia" w:ascii="宋体" w:hAnsi="宋体" w:eastAsia="宋体" w:cs="宋体"/>
          <w:b/>
          <w:bCs/>
          <w:sz w:val="28"/>
          <w:szCs w:val="40"/>
          <w:highlight w:val="none"/>
          <w:lang w:eastAsia="zh-CN"/>
        </w:rPr>
        <w:t>第七章 投标文件格式</w:t>
      </w:r>
      <w:bookmarkEnd w:id="3154"/>
      <w:bookmarkEnd w:id="3155"/>
    </w:p>
    <w:p w14:paraId="030964E2">
      <w:pPr>
        <w:keepNext w:val="0"/>
        <w:keepLines w:val="0"/>
        <w:pageBreakBefore w:val="0"/>
        <w:widowControl w:val="0"/>
        <w:kinsoku/>
        <w:wordWrap/>
        <w:overflowPunct/>
        <w:topLinePunct w:val="0"/>
        <w:autoSpaceDE/>
        <w:autoSpaceDN/>
        <w:bidi w:val="0"/>
        <w:adjustRightInd/>
        <w:snapToGrid/>
        <w:spacing w:line="520" w:lineRule="exact"/>
        <w:ind w:firstLine="440" w:firstLineChars="200"/>
        <w:textAlignment w:val="auto"/>
        <w:rPr>
          <w:rFonts w:hint="eastAsia" w:ascii="宋体" w:hAnsi="宋体" w:eastAsia="宋体" w:cs="宋体"/>
          <w:sz w:val="22"/>
          <w:szCs w:val="22"/>
          <w:lang w:eastAsia="zh-CN"/>
        </w:rPr>
      </w:pPr>
    </w:p>
    <w:p w14:paraId="2A98A39C">
      <w:pPr>
        <w:widowControl/>
        <w:shd w:val="clear" w:color="auto" w:fill="FFFFFF"/>
        <w:snapToGrid w:val="0"/>
        <w:spacing w:line="360" w:lineRule="auto"/>
        <w:ind w:firstLine="420" w:firstLineChars="200"/>
        <w:jc w:val="left"/>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1.投标人应按本章规定格式编制提交资格文件、商务文件、技术文件。</w:t>
      </w:r>
    </w:p>
    <w:p w14:paraId="7CDA793D">
      <w:pPr>
        <w:widowControl/>
        <w:shd w:val="clear" w:color="auto" w:fill="FFFFFF"/>
        <w:snapToGrid w:val="0"/>
        <w:spacing w:line="360" w:lineRule="auto"/>
        <w:ind w:firstLine="420" w:firstLineChars="200"/>
        <w:jc w:val="left"/>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2.本章格式文件中要求盖单位公章处是指加盖投标人的电子单位公章，个人签字处是指加盖相应人员的电子姓名章。</w:t>
      </w:r>
    </w:p>
    <w:p w14:paraId="413CC18C">
      <w:pPr>
        <w:widowControl/>
        <w:shd w:val="clear" w:color="auto" w:fill="FFFFFF"/>
        <w:snapToGrid w:val="0"/>
        <w:spacing w:line="360" w:lineRule="auto"/>
        <w:ind w:firstLine="420" w:firstLineChars="200"/>
        <w:jc w:val="left"/>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3.本章格式文件中除另有说明外，投标格式中的盖投标人单位公章系指盖独立投标人或联合体牵头人单位公章。</w:t>
      </w:r>
    </w:p>
    <w:p w14:paraId="3CB77F8A">
      <w:pPr>
        <w:widowControl/>
        <w:shd w:val="clear" w:color="auto" w:fill="FFFFFF"/>
        <w:snapToGrid w:val="0"/>
        <w:spacing w:line="360" w:lineRule="auto"/>
        <w:ind w:firstLine="420" w:firstLineChars="200"/>
        <w:jc w:val="left"/>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lang w:val="en-US" w:eastAsia="zh-CN"/>
        </w:rPr>
        <w:t>4.</w:t>
      </w:r>
      <w:r>
        <w:rPr>
          <w:rFonts w:hint="eastAsia" w:ascii="宋体" w:hAnsi="宋体" w:eastAsia="宋体" w:cs="宋体"/>
          <w:b w:val="0"/>
          <w:bCs/>
          <w:sz w:val="21"/>
          <w:szCs w:val="21"/>
          <w:highlight w:val="none"/>
        </w:rPr>
        <w:t>下划线后括号内的填写说明，如盖单位电子公章、签字、电子签名、项目名称、招标人名称、投标人名称、联合体名称、姓名等，以及</w:t>
      </w:r>
      <w:r>
        <w:rPr>
          <w:rFonts w:hint="eastAsia" w:ascii="宋体" w:hAnsi="宋体" w:eastAsia="宋体" w:cs="宋体"/>
          <w:b w:val="0"/>
          <w:bCs/>
          <w:sz w:val="21"/>
          <w:szCs w:val="21"/>
          <w:highlight w:val="none"/>
          <w:lang w:eastAsia="zh-CN"/>
        </w:rPr>
        <w:t>“</w:t>
      </w:r>
      <w:r>
        <w:rPr>
          <w:rFonts w:hint="eastAsia" w:ascii="宋体" w:hAnsi="宋体" w:eastAsia="宋体" w:cs="宋体"/>
          <w:b w:val="0"/>
          <w:bCs/>
          <w:sz w:val="21"/>
          <w:szCs w:val="21"/>
          <w:highlight w:val="none"/>
        </w:rPr>
        <w:t>封面</w:t>
      </w:r>
      <w:r>
        <w:rPr>
          <w:rFonts w:hint="eastAsia" w:ascii="宋体" w:hAnsi="宋体" w:eastAsia="宋体" w:cs="宋体"/>
          <w:b w:val="0"/>
          <w:bCs/>
          <w:sz w:val="21"/>
          <w:szCs w:val="21"/>
          <w:highlight w:val="none"/>
          <w:lang w:eastAsia="zh-CN"/>
        </w:rPr>
        <w:t>”“</w:t>
      </w:r>
      <w:r>
        <w:rPr>
          <w:rFonts w:hint="eastAsia" w:ascii="宋体" w:hAnsi="宋体" w:eastAsia="宋体" w:cs="宋体"/>
          <w:b w:val="0"/>
          <w:bCs/>
          <w:sz w:val="21"/>
          <w:szCs w:val="21"/>
          <w:highlight w:val="none"/>
        </w:rPr>
        <w:t>格式</w:t>
      </w:r>
      <w:r>
        <w:rPr>
          <w:rFonts w:hint="eastAsia" w:ascii="宋体" w:hAnsi="宋体" w:eastAsia="宋体" w:cs="宋体"/>
          <w:b w:val="0"/>
          <w:bCs/>
          <w:sz w:val="21"/>
          <w:szCs w:val="21"/>
          <w:highlight w:val="none"/>
          <w:lang w:eastAsia="zh-CN"/>
        </w:rPr>
        <w:t>”</w:t>
      </w:r>
      <w:r>
        <w:rPr>
          <w:rFonts w:hint="eastAsia" w:ascii="宋体" w:hAnsi="宋体" w:eastAsia="宋体" w:cs="宋体"/>
          <w:b w:val="0"/>
          <w:bCs/>
          <w:sz w:val="21"/>
          <w:szCs w:val="21"/>
          <w:highlight w:val="none"/>
        </w:rPr>
        <w:t>等文字，投标人在编制投标文件时，可以删除，也可以保留。</w:t>
      </w:r>
    </w:p>
    <w:p w14:paraId="685AC559">
      <w:pPr>
        <w:widowControl/>
        <w:shd w:val="clear" w:color="auto" w:fill="FFFFFF"/>
        <w:snapToGrid w:val="0"/>
        <w:spacing w:line="360" w:lineRule="auto"/>
        <w:ind w:firstLine="420" w:firstLineChars="200"/>
        <w:jc w:val="left"/>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lang w:val="en-US" w:eastAsia="zh-CN"/>
        </w:rPr>
        <w:t>5.</w:t>
      </w:r>
      <w:r>
        <w:rPr>
          <w:rFonts w:hint="eastAsia" w:ascii="宋体" w:hAnsi="宋体" w:eastAsia="宋体" w:cs="宋体"/>
          <w:b w:val="0"/>
          <w:bCs/>
          <w:sz w:val="21"/>
          <w:szCs w:val="21"/>
          <w:highlight w:val="none"/>
        </w:rPr>
        <w:t>本章中与投标人有关的</w:t>
      </w:r>
      <w:r>
        <w:rPr>
          <w:rFonts w:hint="eastAsia" w:ascii="宋体" w:hAnsi="宋体" w:eastAsia="宋体" w:cs="宋体"/>
          <w:b w:val="0"/>
          <w:bCs/>
          <w:sz w:val="21"/>
          <w:szCs w:val="21"/>
          <w:highlight w:val="none"/>
          <w:lang w:eastAsia="zh-CN"/>
        </w:rPr>
        <w:t>“</w:t>
      </w:r>
      <w:r>
        <w:rPr>
          <w:rFonts w:hint="eastAsia" w:ascii="宋体" w:hAnsi="宋体" w:eastAsia="宋体" w:cs="宋体"/>
          <w:b w:val="0"/>
          <w:bCs/>
          <w:sz w:val="21"/>
          <w:szCs w:val="21"/>
          <w:highlight w:val="none"/>
        </w:rPr>
        <w:t>注</w:t>
      </w:r>
      <w:r>
        <w:rPr>
          <w:rFonts w:hint="eastAsia" w:ascii="宋体" w:hAnsi="宋体" w:eastAsia="宋体" w:cs="宋体"/>
          <w:b w:val="0"/>
          <w:bCs/>
          <w:sz w:val="21"/>
          <w:szCs w:val="21"/>
          <w:highlight w:val="none"/>
          <w:lang w:eastAsia="zh-CN"/>
        </w:rPr>
        <w:t>”</w:t>
      </w:r>
      <w:r>
        <w:rPr>
          <w:rFonts w:hint="eastAsia" w:ascii="宋体" w:hAnsi="宋体" w:eastAsia="宋体" w:cs="宋体"/>
          <w:b w:val="0"/>
          <w:bCs/>
          <w:sz w:val="21"/>
          <w:szCs w:val="21"/>
          <w:highlight w:val="none"/>
        </w:rPr>
        <w:t>或说明，招标人在编制招标文件时，都保留（已删除内容除外）；投标人在编制投标文件时，可以删除，也可以保留。</w:t>
      </w:r>
    </w:p>
    <w:p w14:paraId="1F67D920">
      <w:pPr>
        <w:rPr>
          <w:rFonts w:hint="eastAsia" w:ascii="宋体" w:hAnsi="宋体" w:eastAsia="宋体" w:cs="宋体"/>
          <w:b/>
          <w:bCs/>
          <w:sz w:val="20"/>
          <w:szCs w:val="20"/>
        </w:rPr>
      </w:pPr>
      <w:r>
        <w:rPr>
          <w:rFonts w:hint="eastAsia" w:ascii="宋体" w:hAnsi="宋体" w:eastAsia="宋体" w:cs="宋体"/>
          <w:b/>
          <w:bCs/>
          <w:sz w:val="20"/>
          <w:szCs w:val="20"/>
        </w:rPr>
        <w:br w:type="page"/>
      </w:r>
    </w:p>
    <w:p w14:paraId="4300D6A7">
      <w:pPr>
        <w:pStyle w:val="8"/>
        <w:bidi w:val="0"/>
        <w:rPr>
          <w:rFonts w:hint="eastAsia"/>
          <w:lang w:val="en-US" w:eastAsia="zh-CN"/>
        </w:rPr>
      </w:pPr>
      <w:bookmarkStart w:id="3156" w:name="_Toc2319"/>
    </w:p>
    <w:p w14:paraId="3C761FB9">
      <w:pPr>
        <w:pStyle w:val="8"/>
        <w:bidi w:val="0"/>
        <w:rPr>
          <w:rFonts w:hint="eastAsia"/>
          <w:lang w:val="en-US" w:eastAsia="zh-CN"/>
        </w:rPr>
      </w:pPr>
    </w:p>
    <w:p w14:paraId="41D7D9FF">
      <w:pPr>
        <w:pStyle w:val="8"/>
        <w:bidi w:val="0"/>
        <w:rPr>
          <w:rFonts w:hint="eastAsia"/>
          <w:lang w:val="en-US" w:eastAsia="zh-CN"/>
        </w:rPr>
      </w:pPr>
    </w:p>
    <w:p w14:paraId="15951D3C">
      <w:pPr>
        <w:pStyle w:val="8"/>
        <w:bidi w:val="0"/>
        <w:rPr>
          <w:rFonts w:hint="eastAsia"/>
          <w:lang w:val="en-US" w:eastAsia="zh-CN"/>
        </w:rPr>
      </w:pPr>
    </w:p>
    <w:p w14:paraId="62981256">
      <w:pPr>
        <w:pStyle w:val="8"/>
        <w:bidi w:val="0"/>
        <w:rPr>
          <w:rFonts w:hint="eastAsia"/>
          <w:lang w:val="en-US" w:eastAsia="zh-CN"/>
        </w:rPr>
      </w:pPr>
    </w:p>
    <w:p w14:paraId="679EF80E">
      <w:pPr>
        <w:pStyle w:val="4"/>
        <w:bidi w:val="0"/>
        <w:jc w:val="center"/>
        <w:rPr>
          <w:rFonts w:hint="eastAsia" w:ascii="宋体" w:hAnsi="宋体" w:eastAsia="宋体" w:cs="宋体"/>
          <w:sz w:val="28"/>
          <w:szCs w:val="28"/>
          <w:lang w:val="en-US" w:eastAsia="zh-CN"/>
        </w:rPr>
      </w:pPr>
      <w:bookmarkStart w:id="3157" w:name="_Toc17514"/>
      <w:r>
        <w:rPr>
          <w:rFonts w:hint="eastAsia" w:ascii="宋体" w:hAnsi="宋体" w:eastAsia="宋体" w:cs="宋体"/>
          <w:sz w:val="28"/>
          <w:szCs w:val="28"/>
          <w:lang w:val="en-US" w:eastAsia="zh-CN"/>
        </w:rPr>
        <w:t>第一节 资格文件格式</w:t>
      </w:r>
      <w:bookmarkEnd w:id="3156"/>
      <w:bookmarkEnd w:id="3157"/>
    </w:p>
    <w:p w14:paraId="51D50702">
      <w:pPr>
        <w:rPr>
          <w:rFonts w:hint="eastAsia" w:ascii="宋体" w:hAnsi="宋体" w:eastAsia="宋体" w:cs="宋体"/>
          <w:sz w:val="22"/>
          <w:szCs w:val="22"/>
          <w:lang w:eastAsia="zh-CN"/>
        </w:rPr>
      </w:pPr>
    </w:p>
    <w:p w14:paraId="67CEF1E2">
      <w:pPr>
        <w:rPr>
          <w:rFonts w:hint="eastAsia" w:ascii="宋体" w:hAnsi="宋体" w:eastAsia="宋体" w:cs="宋体"/>
          <w:sz w:val="18"/>
          <w:szCs w:val="18"/>
        </w:rPr>
      </w:pPr>
      <w:r>
        <w:rPr>
          <w:rFonts w:hint="eastAsia" w:ascii="宋体" w:hAnsi="宋体" w:eastAsia="宋体" w:cs="宋体"/>
          <w:sz w:val="18"/>
          <w:szCs w:val="18"/>
        </w:rPr>
        <w:br w:type="page"/>
      </w:r>
    </w:p>
    <w:p w14:paraId="6A99D0F9">
      <w:pPr>
        <w:bidi w:val="0"/>
        <w:rPr>
          <w:rFonts w:hint="eastAsia" w:ascii="宋体" w:hAnsi="宋体" w:eastAsia="宋体" w:cs="宋体"/>
          <w:b/>
          <w:bCs/>
          <w:sz w:val="22"/>
          <w:szCs w:val="28"/>
        </w:rPr>
      </w:pPr>
      <w:bookmarkStart w:id="3158" w:name="_Toc555070095"/>
      <w:bookmarkStart w:id="3159" w:name="_Toc515441197"/>
      <w:bookmarkStart w:id="3160" w:name="_Toc3571"/>
      <w:bookmarkStart w:id="3161" w:name="_Toc3765"/>
      <w:bookmarkStart w:id="3162" w:name="_Toc7988"/>
      <w:bookmarkStart w:id="3163" w:name="_Toc465316360"/>
      <w:bookmarkStart w:id="3164" w:name="_Toc311579274"/>
      <w:bookmarkStart w:id="3165" w:name="_Toc136329567"/>
      <w:bookmarkStart w:id="3166" w:name="_Toc2130627142"/>
      <w:bookmarkStart w:id="3167" w:name="_Toc70364475"/>
      <w:bookmarkStart w:id="3168" w:name="_Toc13852"/>
      <w:bookmarkStart w:id="3169" w:name="_Toc2085851904"/>
      <w:bookmarkStart w:id="3170" w:name="_Toc815552380"/>
      <w:bookmarkStart w:id="3171" w:name="_Toc705804358"/>
      <w:bookmarkStart w:id="3172" w:name="_Toc1146"/>
      <w:bookmarkStart w:id="3173" w:name="_Toc1418131365"/>
      <w:bookmarkStart w:id="3174" w:name="_Toc459282206"/>
      <w:bookmarkStart w:id="3175" w:name="_Toc7185644"/>
      <w:bookmarkStart w:id="3176" w:name="_Toc2048636654"/>
      <w:bookmarkStart w:id="3177" w:name="_Toc516816200"/>
      <w:bookmarkStart w:id="3178" w:name="_Toc1546432964"/>
      <w:bookmarkStart w:id="3179" w:name="_Toc9806"/>
      <w:bookmarkStart w:id="3180" w:name="_Toc1571485047"/>
      <w:bookmarkStart w:id="3181" w:name="_Toc23442"/>
      <w:bookmarkStart w:id="3182" w:name="_Toc14593"/>
      <w:bookmarkStart w:id="3183" w:name="_Toc1668834671"/>
      <w:bookmarkStart w:id="3184" w:name="_Toc764033785"/>
      <w:bookmarkStart w:id="3185" w:name="_Toc29475"/>
      <w:bookmarkStart w:id="3186" w:name="_Toc1256207002"/>
      <w:bookmarkStart w:id="3187" w:name="_Toc28855"/>
      <w:bookmarkStart w:id="3188" w:name="_Toc27184"/>
      <w:bookmarkStart w:id="3189" w:name="_Toc22577"/>
      <w:bookmarkStart w:id="3190" w:name="_Toc1426747736"/>
      <w:bookmarkStart w:id="3191" w:name="_Toc264347993"/>
      <w:bookmarkStart w:id="3192" w:name="_Toc624271479"/>
      <w:bookmarkStart w:id="3193" w:name="_Toc23859"/>
      <w:bookmarkStart w:id="3194" w:name="_Toc1890089905"/>
      <w:bookmarkStart w:id="3195" w:name="_Toc5057"/>
      <w:bookmarkStart w:id="3196" w:name="_Toc1432944610"/>
      <w:r>
        <w:rPr>
          <w:rFonts w:hint="eastAsia" w:ascii="宋体" w:hAnsi="宋体" w:eastAsia="宋体" w:cs="宋体"/>
          <w:b/>
          <w:bCs/>
          <w:sz w:val="22"/>
          <w:szCs w:val="28"/>
        </w:rPr>
        <w:t>投标文件（一）（格式）</w:t>
      </w:r>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p>
    <w:p w14:paraId="7DCEC173">
      <w:pPr>
        <w:spacing w:line="400" w:lineRule="exact"/>
        <w:rPr>
          <w:rFonts w:hint="eastAsia" w:ascii="宋体" w:hAnsi="宋体" w:eastAsia="宋体" w:cs="宋体"/>
          <w:sz w:val="18"/>
          <w:szCs w:val="18"/>
        </w:rPr>
      </w:pPr>
    </w:p>
    <w:p w14:paraId="3572CECD">
      <w:pPr>
        <w:spacing w:line="440" w:lineRule="exact"/>
        <w:rPr>
          <w:rFonts w:hint="eastAsia" w:ascii="宋体" w:hAnsi="宋体" w:eastAsia="宋体" w:cs="宋体"/>
          <w:sz w:val="18"/>
          <w:szCs w:val="18"/>
        </w:rPr>
      </w:pPr>
    </w:p>
    <w:p w14:paraId="7988A10F">
      <w:pPr>
        <w:spacing w:line="440" w:lineRule="exact"/>
        <w:rPr>
          <w:rFonts w:hint="eastAsia" w:ascii="宋体" w:hAnsi="宋体" w:eastAsia="宋体" w:cs="宋体"/>
          <w:sz w:val="18"/>
          <w:szCs w:val="18"/>
        </w:rPr>
      </w:pPr>
    </w:p>
    <w:p w14:paraId="1D96BF0E">
      <w:pPr>
        <w:rPr>
          <w:rFonts w:hint="eastAsia"/>
          <w:sz w:val="20"/>
          <w:szCs w:val="22"/>
        </w:rPr>
      </w:pPr>
    </w:p>
    <w:p w14:paraId="04248701">
      <w:pPr>
        <w:spacing w:line="440" w:lineRule="exact"/>
        <w:rPr>
          <w:rFonts w:hint="eastAsia" w:ascii="宋体" w:hAnsi="宋体" w:eastAsia="宋体" w:cs="宋体"/>
          <w:sz w:val="18"/>
          <w:szCs w:val="18"/>
        </w:rPr>
      </w:pPr>
    </w:p>
    <w:p w14:paraId="23A5D811">
      <w:pPr>
        <w:spacing w:line="600" w:lineRule="auto"/>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u w:val="single"/>
        </w:rPr>
        <w:t xml:space="preserve">            </w:t>
      </w:r>
      <w:bookmarkStart w:id="3197" w:name="_Toc221951910"/>
      <w:r>
        <w:rPr>
          <w:rFonts w:hint="eastAsia" w:ascii="宋体" w:hAnsi="宋体" w:eastAsia="宋体" w:cs="宋体"/>
          <w:b/>
          <w:bCs/>
          <w:sz w:val="28"/>
          <w:szCs w:val="28"/>
        </w:rPr>
        <w:t>（项目标段名称）</w:t>
      </w:r>
      <w:bookmarkEnd w:id="3197"/>
      <w:r>
        <w:rPr>
          <w:rFonts w:hint="eastAsia" w:ascii="宋体" w:hAnsi="宋体" w:eastAsia="宋体" w:cs="宋体"/>
          <w:b/>
          <w:bCs/>
          <w:sz w:val="28"/>
          <w:szCs w:val="28"/>
          <w:lang w:val="en-US" w:eastAsia="zh-CN"/>
        </w:rPr>
        <w:t>工程总承包招标</w:t>
      </w:r>
    </w:p>
    <w:p w14:paraId="66E151CB">
      <w:pPr>
        <w:spacing w:line="600" w:lineRule="auto"/>
        <w:ind w:firstLine="2811" w:firstLineChars="1000"/>
        <w:jc w:val="both"/>
        <w:rPr>
          <w:rFonts w:hint="eastAsia" w:ascii="宋体" w:hAnsi="宋体" w:eastAsia="宋体" w:cs="宋体"/>
          <w:b/>
          <w:bCs/>
          <w:sz w:val="28"/>
          <w:szCs w:val="28"/>
          <w:u w:val="single"/>
          <w:lang w:val="en-US" w:eastAsia="zh-CN"/>
        </w:rPr>
      </w:pPr>
      <w:r>
        <w:rPr>
          <w:rFonts w:hint="eastAsia" w:ascii="宋体" w:hAnsi="宋体" w:eastAsia="宋体" w:cs="宋体"/>
          <w:b/>
          <w:bCs/>
          <w:sz w:val="28"/>
          <w:szCs w:val="28"/>
          <w:lang w:val="en-US" w:eastAsia="zh-CN"/>
        </w:rPr>
        <w:t>招标项目编号：</w:t>
      </w:r>
      <w:r>
        <w:rPr>
          <w:rFonts w:hint="eastAsia" w:ascii="宋体" w:hAnsi="宋体" w:eastAsia="宋体" w:cs="宋体"/>
          <w:b/>
          <w:bCs/>
          <w:sz w:val="28"/>
          <w:szCs w:val="28"/>
          <w:u w:val="single"/>
          <w:lang w:val="en-US" w:eastAsia="zh-CN"/>
        </w:rPr>
        <w:t xml:space="preserve">        </w:t>
      </w:r>
    </w:p>
    <w:p w14:paraId="3A94076E">
      <w:pPr>
        <w:rPr>
          <w:rFonts w:hint="eastAsia" w:ascii="宋体" w:hAnsi="宋体" w:eastAsia="宋体" w:cs="宋体"/>
          <w:sz w:val="18"/>
          <w:szCs w:val="18"/>
        </w:rPr>
      </w:pPr>
    </w:p>
    <w:p w14:paraId="178AF78D">
      <w:pPr>
        <w:rPr>
          <w:rFonts w:hint="eastAsia" w:ascii="宋体" w:hAnsi="宋体" w:eastAsia="宋体" w:cs="宋体"/>
          <w:sz w:val="18"/>
          <w:szCs w:val="18"/>
        </w:rPr>
      </w:pPr>
    </w:p>
    <w:p w14:paraId="0AD683A5">
      <w:pPr>
        <w:jc w:val="both"/>
        <w:rPr>
          <w:rFonts w:hint="eastAsia" w:ascii="宋体" w:hAnsi="宋体" w:eastAsia="宋体" w:cs="宋体"/>
          <w:sz w:val="40"/>
          <w:szCs w:val="40"/>
        </w:rPr>
      </w:pPr>
      <w:bookmarkStart w:id="3198" w:name="_Toc221951911"/>
    </w:p>
    <w:p w14:paraId="308EF4DA">
      <w:pPr>
        <w:jc w:val="both"/>
        <w:rPr>
          <w:rFonts w:hint="eastAsia" w:ascii="宋体" w:hAnsi="宋体" w:eastAsia="宋体" w:cs="宋体"/>
          <w:sz w:val="40"/>
          <w:szCs w:val="40"/>
        </w:rPr>
      </w:pPr>
    </w:p>
    <w:p w14:paraId="73881925">
      <w:pPr>
        <w:jc w:val="both"/>
        <w:rPr>
          <w:rFonts w:hint="eastAsia" w:ascii="宋体" w:hAnsi="宋体" w:eastAsia="宋体" w:cs="宋体"/>
          <w:sz w:val="40"/>
          <w:szCs w:val="40"/>
        </w:rPr>
      </w:pPr>
    </w:p>
    <w:p w14:paraId="56580F1D">
      <w:pPr>
        <w:jc w:val="center"/>
        <w:rPr>
          <w:rFonts w:hint="eastAsia" w:ascii="宋体" w:hAnsi="宋体" w:eastAsia="宋体" w:cs="宋体"/>
          <w:b w:val="0"/>
          <w:bCs w:val="0"/>
          <w:sz w:val="40"/>
          <w:szCs w:val="40"/>
          <w:lang w:eastAsia="zh-CN"/>
        </w:rPr>
      </w:pPr>
      <w:r>
        <w:rPr>
          <w:rFonts w:hint="eastAsia" w:ascii="宋体" w:hAnsi="宋体" w:eastAsia="宋体" w:cs="宋体"/>
          <w:b w:val="0"/>
          <w:bCs w:val="0"/>
          <w:sz w:val="40"/>
          <w:szCs w:val="40"/>
        </w:rPr>
        <w:t>投  标  文  件</w:t>
      </w:r>
      <w:bookmarkEnd w:id="3198"/>
      <w:r>
        <w:rPr>
          <w:rFonts w:hint="eastAsia" w:ascii="宋体" w:hAnsi="宋体" w:eastAsia="宋体" w:cs="宋体"/>
          <w:b w:val="0"/>
          <w:bCs w:val="0"/>
          <w:sz w:val="40"/>
          <w:szCs w:val="40"/>
          <w:lang w:eastAsia="zh-CN"/>
        </w:rPr>
        <w:t>（</w:t>
      </w:r>
      <w:r>
        <w:rPr>
          <w:rFonts w:hint="eastAsia" w:ascii="宋体" w:hAnsi="宋体" w:eastAsia="宋体" w:cs="宋体"/>
          <w:b w:val="0"/>
          <w:bCs w:val="0"/>
          <w:sz w:val="40"/>
          <w:szCs w:val="40"/>
          <w:lang w:val="en-US" w:eastAsia="zh-CN"/>
        </w:rPr>
        <w:t>一</w:t>
      </w:r>
      <w:r>
        <w:rPr>
          <w:rFonts w:hint="eastAsia" w:ascii="宋体" w:hAnsi="宋体" w:eastAsia="宋体" w:cs="宋体"/>
          <w:b w:val="0"/>
          <w:bCs w:val="0"/>
          <w:sz w:val="40"/>
          <w:szCs w:val="40"/>
          <w:lang w:eastAsia="zh-CN"/>
        </w:rPr>
        <w:t>）</w:t>
      </w:r>
    </w:p>
    <w:p w14:paraId="67539FDC">
      <w:pPr>
        <w:rPr>
          <w:rFonts w:hint="eastAsia" w:ascii="宋体" w:hAnsi="宋体" w:eastAsia="宋体" w:cs="宋体"/>
          <w:sz w:val="24"/>
          <w:szCs w:val="24"/>
        </w:rPr>
      </w:pPr>
    </w:p>
    <w:p w14:paraId="2E718F9B">
      <w:pPr>
        <w:rPr>
          <w:rFonts w:hint="eastAsia" w:ascii="宋体" w:hAnsi="宋体" w:eastAsia="宋体" w:cs="宋体"/>
          <w:sz w:val="24"/>
          <w:szCs w:val="24"/>
        </w:rPr>
      </w:pPr>
    </w:p>
    <w:p w14:paraId="7D023EE0">
      <w:pPr>
        <w:rPr>
          <w:rFonts w:hint="eastAsia"/>
          <w:sz w:val="20"/>
          <w:szCs w:val="22"/>
        </w:rPr>
      </w:pPr>
    </w:p>
    <w:p w14:paraId="26F01CDF">
      <w:pPr>
        <w:rPr>
          <w:rFonts w:hint="eastAsia" w:ascii="宋体" w:hAnsi="宋体" w:eastAsia="宋体" w:cs="宋体"/>
          <w:sz w:val="24"/>
          <w:szCs w:val="24"/>
        </w:rPr>
      </w:pPr>
    </w:p>
    <w:p w14:paraId="48F8566B">
      <w:pPr>
        <w:spacing w:line="360" w:lineRule="auto"/>
        <w:ind w:firstLine="1200" w:firstLineChars="500"/>
        <w:jc w:val="both"/>
        <w:rPr>
          <w:rFonts w:hint="eastAsia" w:ascii="宋体" w:hAnsi="宋体" w:eastAsia="宋体" w:cs="宋体"/>
          <w:b w:val="0"/>
          <w:bCs w:val="0"/>
          <w:sz w:val="24"/>
          <w:szCs w:val="24"/>
          <w:lang w:val="en-US" w:eastAsia="zh-CN"/>
        </w:rPr>
      </w:pPr>
    </w:p>
    <w:p w14:paraId="775E12FF">
      <w:pPr>
        <w:spacing w:line="360" w:lineRule="auto"/>
        <w:ind w:firstLine="1200" w:firstLineChars="500"/>
        <w:jc w:val="both"/>
        <w:rPr>
          <w:rFonts w:hint="eastAsia" w:ascii="宋体" w:hAnsi="宋体" w:eastAsia="宋体" w:cs="宋体"/>
          <w:b w:val="0"/>
          <w:bCs w:val="0"/>
          <w:sz w:val="24"/>
          <w:szCs w:val="24"/>
          <w:lang w:val="en-US" w:eastAsia="zh-CN"/>
        </w:rPr>
      </w:pPr>
    </w:p>
    <w:p w14:paraId="1D20C404">
      <w:pPr>
        <w:spacing w:line="360" w:lineRule="auto"/>
        <w:ind w:firstLine="1200" w:firstLineChars="500"/>
        <w:jc w:val="both"/>
        <w:rPr>
          <w:rFonts w:hint="eastAsia" w:ascii="宋体" w:hAnsi="宋体" w:eastAsia="宋体" w:cs="宋体"/>
          <w:b w:val="0"/>
          <w:bCs w:val="0"/>
          <w:sz w:val="24"/>
          <w:szCs w:val="24"/>
          <w:lang w:val="en-US" w:eastAsia="zh-CN"/>
        </w:rPr>
      </w:pPr>
    </w:p>
    <w:p w14:paraId="4D9C4073">
      <w:pPr>
        <w:spacing w:line="360" w:lineRule="auto"/>
        <w:ind w:firstLine="1200" w:firstLineChars="500"/>
        <w:jc w:val="both"/>
        <w:rPr>
          <w:rFonts w:hint="eastAsia" w:ascii="宋体" w:hAnsi="宋体" w:eastAsia="宋体" w:cs="宋体"/>
          <w:b w:val="0"/>
          <w:bCs w:val="0"/>
          <w:sz w:val="24"/>
          <w:szCs w:val="24"/>
          <w:lang w:val="en-US" w:eastAsia="zh-CN"/>
        </w:rPr>
      </w:pPr>
    </w:p>
    <w:p w14:paraId="1993579A">
      <w:pPr>
        <w:spacing w:line="360" w:lineRule="auto"/>
        <w:ind w:firstLine="1200" w:firstLineChars="500"/>
        <w:jc w:val="both"/>
        <w:rPr>
          <w:rFonts w:hint="eastAsia" w:ascii="宋体" w:hAnsi="宋体" w:eastAsia="宋体" w:cs="宋体"/>
          <w:b w:val="0"/>
          <w:bCs w:val="0"/>
          <w:sz w:val="24"/>
          <w:szCs w:val="24"/>
          <w:u w:val="single"/>
          <w:lang w:val="en-US" w:eastAsia="zh-CN"/>
        </w:rPr>
      </w:pPr>
      <w:r>
        <w:rPr>
          <w:rFonts w:hint="eastAsia" w:ascii="宋体" w:hAnsi="宋体" w:eastAsia="宋体" w:cs="宋体"/>
          <w:b w:val="0"/>
          <w:bCs w:val="0"/>
          <w:sz w:val="24"/>
          <w:szCs w:val="24"/>
          <w:lang w:val="en-US" w:eastAsia="zh-CN"/>
        </w:rPr>
        <w:t>投标文件内容：</w:t>
      </w:r>
      <w:r>
        <w:rPr>
          <w:rFonts w:hint="eastAsia" w:ascii="宋体" w:hAnsi="宋体" w:eastAsia="宋体" w:cs="宋体"/>
          <w:b w:val="0"/>
          <w:bCs w:val="0"/>
          <w:sz w:val="24"/>
          <w:szCs w:val="24"/>
          <w:u w:val="single"/>
          <w:lang w:val="en-US" w:eastAsia="zh-CN"/>
        </w:rPr>
        <w:t>资格文件</w:t>
      </w:r>
    </w:p>
    <w:p w14:paraId="3134A07C">
      <w:pPr>
        <w:spacing w:line="360" w:lineRule="auto"/>
        <w:ind w:firstLine="1200" w:firstLineChars="500"/>
        <w:jc w:val="both"/>
        <w:rPr>
          <w:rFonts w:hint="eastAsia" w:ascii="宋体" w:hAnsi="宋体" w:eastAsia="宋体" w:cs="宋体"/>
          <w:b w:val="0"/>
          <w:bCs w:val="0"/>
          <w:sz w:val="24"/>
          <w:szCs w:val="24"/>
          <w:u w:val="single"/>
        </w:rPr>
      </w:pPr>
      <w:r>
        <w:rPr>
          <w:rFonts w:hint="eastAsia" w:ascii="宋体" w:hAnsi="宋体" w:eastAsia="宋体" w:cs="宋体"/>
          <w:b w:val="0"/>
          <w:bCs w:val="0"/>
          <w:sz w:val="24"/>
          <w:szCs w:val="24"/>
        </w:rPr>
        <w:t>投标人：</w:t>
      </w:r>
      <w:r>
        <w:rPr>
          <w:rFonts w:hint="eastAsia" w:ascii="宋体" w:hAnsi="宋体" w:eastAsia="宋体" w:cs="宋体"/>
          <w:b w:val="0"/>
          <w:bCs w:val="0"/>
          <w:sz w:val="24"/>
          <w:szCs w:val="24"/>
          <w:u w:val="single"/>
        </w:rPr>
        <w:t xml:space="preserve">                          </w:t>
      </w:r>
      <w:r>
        <w:rPr>
          <w:rFonts w:hint="eastAsia" w:ascii="宋体" w:hAnsi="宋体" w:eastAsia="宋体" w:cs="宋体"/>
          <w:b w:val="0"/>
          <w:bCs w:val="0"/>
          <w:sz w:val="24"/>
          <w:szCs w:val="24"/>
        </w:rPr>
        <w:t>（盖单位</w:t>
      </w:r>
      <w:r>
        <w:rPr>
          <w:rFonts w:hint="eastAsia" w:ascii="宋体" w:hAnsi="宋体" w:eastAsia="宋体" w:cs="宋体"/>
          <w:b w:val="0"/>
          <w:bCs w:val="0"/>
          <w:sz w:val="24"/>
          <w:szCs w:val="24"/>
          <w:lang w:val="en-US" w:eastAsia="zh-CN"/>
        </w:rPr>
        <w:t>公</w:t>
      </w:r>
      <w:r>
        <w:rPr>
          <w:rFonts w:hint="eastAsia" w:ascii="宋体" w:hAnsi="宋体" w:eastAsia="宋体" w:cs="宋体"/>
          <w:b w:val="0"/>
          <w:bCs w:val="0"/>
          <w:sz w:val="24"/>
          <w:szCs w:val="24"/>
        </w:rPr>
        <w:t>章）</w:t>
      </w:r>
    </w:p>
    <w:p w14:paraId="64AA35DC">
      <w:pPr>
        <w:keepNext w:val="0"/>
        <w:keepLines w:val="0"/>
        <w:pageBreakBefore w:val="0"/>
        <w:widowControl w:val="0"/>
        <w:kinsoku/>
        <w:wordWrap/>
        <w:overflowPunct/>
        <w:topLinePunct w:val="0"/>
        <w:autoSpaceDE/>
        <w:autoSpaceDN/>
        <w:bidi w:val="0"/>
        <w:adjustRightInd/>
        <w:snapToGrid/>
        <w:spacing w:line="360" w:lineRule="auto"/>
        <w:ind w:firstLine="1200" w:firstLineChars="500"/>
        <w:jc w:val="both"/>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日期：</w:t>
      </w:r>
      <w:r>
        <w:rPr>
          <w:rFonts w:hint="eastAsia" w:ascii="宋体" w:hAnsi="宋体" w:eastAsia="宋体" w:cs="宋体"/>
          <w:b w:val="0"/>
          <w:bCs w:val="0"/>
          <w:sz w:val="24"/>
          <w:szCs w:val="24"/>
          <w:u w:val="single"/>
        </w:rPr>
        <w:t xml:space="preserve">        </w:t>
      </w:r>
      <w:bookmarkStart w:id="3199" w:name="_Toc221951914"/>
      <w:r>
        <w:rPr>
          <w:rFonts w:hint="eastAsia" w:ascii="宋体" w:hAnsi="宋体" w:eastAsia="宋体" w:cs="宋体"/>
          <w:b w:val="0"/>
          <w:bCs w:val="0"/>
          <w:sz w:val="24"/>
          <w:szCs w:val="24"/>
        </w:rPr>
        <w:t>年</w:t>
      </w:r>
      <w:r>
        <w:rPr>
          <w:rFonts w:hint="eastAsia" w:ascii="宋体" w:hAnsi="宋体" w:eastAsia="宋体" w:cs="宋体"/>
          <w:b w:val="0"/>
          <w:bCs w:val="0"/>
          <w:sz w:val="24"/>
          <w:szCs w:val="24"/>
          <w:u w:val="single"/>
        </w:rPr>
        <w:t xml:space="preserve">        </w:t>
      </w:r>
      <w:r>
        <w:rPr>
          <w:rFonts w:hint="eastAsia" w:ascii="宋体" w:hAnsi="宋体" w:eastAsia="宋体" w:cs="宋体"/>
          <w:b w:val="0"/>
          <w:bCs w:val="0"/>
          <w:sz w:val="24"/>
          <w:szCs w:val="24"/>
        </w:rPr>
        <w:t>月</w:t>
      </w:r>
      <w:r>
        <w:rPr>
          <w:rFonts w:hint="eastAsia" w:ascii="宋体" w:hAnsi="宋体" w:eastAsia="宋体" w:cs="宋体"/>
          <w:b w:val="0"/>
          <w:bCs w:val="0"/>
          <w:sz w:val="24"/>
          <w:szCs w:val="24"/>
          <w:u w:val="single"/>
        </w:rPr>
        <w:t xml:space="preserve">         </w:t>
      </w:r>
      <w:r>
        <w:rPr>
          <w:rFonts w:hint="eastAsia" w:ascii="宋体" w:hAnsi="宋体" w:eastAsia="宋体" w:cs="宋体"/>
          <w:b w:val="0"/>
          <w:bCs w:val="0"/>
          <w:sz w:val="24"/>
          <w:szCs w:val="24"/>
        </w:rPr>
        <w:t>日</w:t>
      </w:r>
      <w:bookmarkEnd w:id="3199"/>
    </w:p>
    <w:p w14:paraId="16C9294D">
      <w:pPr>
        <w:rPr>
          <w:rFonts w:hint="eastAsia" w:ascii="宋体" w:hAnsi="宋体" w:eastAsia="宋体" w:cs="宋体"/>
          <w:sz w:val="22"/>
          <w:szCs w:val="28"/>
        </w:rPr>
      </w:pPr>
      <w:bookmarkStart w:id="3200" w:name="_Toc482467132"/>
      <w:bookmarkStart w:id="3201" w:name="_Toc144974856"/>
      <w:bookmarkStart w:id="3202" w:name="_Toc26165"/>
      <w:bookmarkStart w:id="3203" w:name="_Toc247527827"/>
      <w:bookmarkStart w:id="3204" w:name="_Toc247514246"/>
      <w:bookmarkStart w:id="3205" w:name="_Toc152042576"/>
      <w:bookmarkStart w:id="3206" w:name="_Toc152045787"/>
      <w:r>
        <w:rPr>
          <w:rFonts w:hint="eastAsia" w:ascii="宋体" w:hAnsi="宋体" w:eastAsia="宋体" w:cs="宋体"/>
          <w:sz w:val="22"/>
          <w:szCs w:val="28"/>
        </w:rPr>
        <w:br w:type="page"/>
      </w:r>
    </w:p>
    <w:p w14:paraId="3A9753CF">
      <w:pPr>
        <w:rPr>
          <w:rFonts w:hint="eastAsia" w:ascii="宋体" w:hAnsi="宋体" w:eastAsia="宋体" w:cs="宋体"/>
          <w:b/>
          <w:bCs/>
          <w:sz w:val="24"/>
          <w:szCs w:val="32"/>
          <w:lang w:val="en-US" w:eastAsia="zh-CN"/>
        </w:rPr>
      </w:pPr>
      <w:r>
        <w:rPr>
          <w:rFonts w:hint="eastAsia" w:ascii="宋体" w:hAnsi="宋体" w:eastAsia="宋体" w:cs="宋体"/>
          <w:b/>
          <w:bCs/>
          <w:sz w:val="24"/>
          <w:szCs w:val="32"/>
          <w:lang w:val="en-US" w:eastAsia="zh-CN"/>
        </w:rPr>
        <w:t>目录（格式）</w:t>
      </w:r>
    </w:p>
    <w:p w14:paraId="033D7AAB">
      <w:pPr>
        <w:jc w:val="cente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目   录</w:t>
      </w:r>
    </w:p>
    <w:p w14:paraId="7E8D3781">
      <w:pPr>
        <w:spacing w:line="360" w:lineRule="auto"/>
        <w:jc w:val="both"/>
        <w:rPr>
          <w:rFonts w:hint="eastAsia" w:ascii="宋体" w:hAnsi="宋体" w:eastAsia="宋体" w:cs="宋体"/>
          <w:sz w:val="22"/>
          <w:szCs w:val="28"/>
        </w:rPr>
      </w:pPr>
    </w:p>
    <w:p w14:paraId="4CCB62C3">
      <w:pPr>
        <w:spacing w:line="360" w:lineRule="auto"/>
        <w:ind w:left="638" w:leftChars="304" w:firstLine="0" w:firstLineChars="0"/>
        <w:rPr>
          <w:rFonts w:hint="eastAsia" w:ascii="宋体" w:hAnsi="宋体" w:eastAsia="宋体" w:cs="宋体"/>
          <w:sz w:val="22"/>
          <w:szCs w:val="22"/>
        </w:rPr>
      </w:pPr>
      <w:r>
        <w:rPr>
          <w:rFonts w:hint="eastAsia" w:ascii="宋体" w:hAnsi="宋体" w:eastAsia="宋体" w:cs="宋体"/>
          <w:sz w:val="22"/>
          <w:szCs w:val="22"/>
        </w:rPr>
        <w:t>一、资格审查申请函</w:t>
      </w:r>
    </w:p>
    <w:p w14:paraId="2B7E1129">
      <w:pPr>
        <w:spacing w:line="360" w:lineRule="auto"/>
        <w:ind w:left="638" w:leftChars="304" w:firstLine="0" w:firstLineChars="0"/>
        <w:rPr>
          <w:rFonts w:hint="eastAsia" w:ascii="宋体" w:hAnsi="宋体" w:eastAsia="宋体" w:cs="宋体"/>
          <w:sz w:val="22"/>
          <w:szCs w:val="22"/>
        </w:rPr>
      </w:pPr>
      <w:r>
        <w:rPr>
          <w:rFonts w:hint="eastAsia" w:ascii="宋体" w:hAnsi="宋体" w:eastAsia="宋体" w:cs="宋体"/>
          <w:sz w:val="22"/>
          <w:szCs w:val="22"/>
        </w:rPr>
        <w:t>二、投标人基本情况表</w:t>
      </w:r>
    </w:p>
    <w:p w14:paraId="5FCB4660">
      <w:pPr>
        <w:spacing w:line="360" w:lineRule="auto"/>
        <w:ind w:left="638" w:leftChars="304" w:firstLine="0" w:firstLineChars="0"/>
        <w:rPr>
          <w:rFonts w:hint="eastAsia" w:ascii="宋体" w:hAnsi="宋体" w:eastAsia="宋体" w:cs="宋体"/>
          <w:sz w:val="22"/>
          <w:szCs w:val="22"/>
        </w:rPr>
      </w:pPr>
      <w:r>
        <w:rPr>
          <w:rFonts w:hint="eastAsia" w:ascii="宋体" w:hAnsi="宋体" w:eastAsia="宋体" w:cs="宋体"/>
          <w:sz w:val="22"/>
          <w:szCs w:val="22"/>
        </w:rPr>
        <w:t>二、投标人基本情况表</w:t>
      </w:r>
      <w:r>
        <w:rPr>
          <w:rFonts w:hint="eastAsia" w:ascii="宋体" w:hAnsi="宋体" w:eastAsia="宋体" w:cs="宋体"/>
          <w:sz w:val="22"/>
          <w:szCs w:val="22"/>
          <w:lang w:eastAsia="zh-CN"/>
        </w:rPr>
        <w:t>（</w:t>
      </w:r>
      <w:r>
        <w:rPr>
          <w:rFonts w:hint="eastAsia" w:ascii="宋体" w:hAnsi="宋体" w:eastAsia="宋体" w:cs="宋体"/>
          <w:sz w:val="22"/>
          <w:szCs w:val="22"/>
        </w:rPr>
        <w:t>联合体</w:t>
      </w:r>
      <w:r>
        <w:rPr>
          <w:rFonts w:hint="eastAsia" w:ascii="宋体" w:hAnsi="宋体" w:eastAsia="宋体" w:cs="宋体"/>
          <w:sz w:val="22"/>
          <w:szCs w:val="22"/>
          <w:lang w:val="en-US" w:eastAsia="zh-CN"/>
        </w:rPr>
        <w:t>适用）</w:t>
      </w:r>
    </w:p>
    <w:p w14:paraId="6380EF0C">
      <w:pPr>
        <w:spacing w:line="360" w:lineRule="auto"/>
        <w:ind w:left="638" w:leftChars="304" w:firstLine="0" w:firstLineChars="0"/>
        <w:rPr>
          <w:rFonts w:hint="eastAsia" w:ascii="宋体" w:hAnsi="宋体" w:eastAsia="宋体" w:cs="宋体"/>
          <w:sz w:val="22"/>
          <w:szCs w:val="22"/>
          <w:lang w:eastAsia="zh-CN"/>
        </w:rPr>
      </w:pPr>
      <w:r>
        <w:rPr>
          <w:rFonts w:hint="eastAsia" w:ascii="宋体" w:hAnsi="宋体" w:eastAsia="宋体" w:cs="宋体"/>
          <w:sz w:val="22"/>
          <w:szCs w:val="22"/>
        </w:rPr>
        <w:t>三、法定代表人身份证明</w:t>
      </w:r>
      <w:r>
        <w:rPr>
          <w:rFonts w:hint="eastAsia" w:ascii="宋体" w:hAnsi="宋体" w:eastAsia="宋体" w:cs="宋体"/>
          <w:sz w:val="22"/>
          <w:szCs w:val="22"/>
          <w:lang w:eastAsia="zh-CN"/>
        </w:rPr>
        <w:t>（</w:t>
      </w:r>
      <w:r>
        <w:rPr>
          <w:rFonts w:hint="eastAsia" w:ascii="宋体" w:hAnsi="宋体" w:eastAsia="宋体" w:cs="宋体"/>
          <w:sz w:val="22"/>
          <w:szCs w:val="22"/>
        </w:rPr>
        <w:t>适用于无委托代理人的情况</w:t>
      </w:r>
      <w:r>
        <w:rPr>
          <w:rFonts w:hint="eastAsia" w:ascii="宋体" w:hAnsi="宋体" w:eastAsia="宋体" w:cs="宋体"/>
          <w:sz w:val="22"/>
          <w:szCs w:val="22"/>
          <w:lang w:eastAsia="zh-CN"/>
        </w:rPr>
        <w:t>）</w:t>
      </w:r>
    </w:p>
    <w:p w14:paraId="41E8CE8D">
      <w:pPr>
        <w:spacing w:line="360" w:lineRule="auto"/>
        <w:ind w:left="638" w:leftChars="304" w:firstLine="0" w:firstLineChars="0"/>
        <w:rPr>
          <w:rFonts w:hint="eastAsia" w:ascii="宋体" w:hAnsi="宋体" w:eastAsia="宋体" w:cs="宋体"/>
          <w:sz w:val="22"/>
          <w:szCs w:val="22"/>
        </w:rPr>
      </w:pPr>
      <w:r>
        <w:rPr>
          <w:rFonts w:hint="eastAsia" w:ascii="宋体" w:hAnsi="宋体" w:eastAsia="宋体" w:cs="宋体"/>
          <w:sz w:val="22"/>
          <w:szCs w:val="22"/>
        </w:rPr>
        <w:t>四、授权委托书</w:t>
      </w:r>
    </w:p>
    <w:p w14:paraId="0C73A00C">
      <w:pPr>
        <w:spacing w:line="360" w:lineRule="auto"/>
        <w:ind w:left="638" w:leftChars="304" w:firstLine="440" w:firstLineChars="200"/>
        <w:rPr>
          <w:rFonts w:hint="eastAsia" w:ascii="宋体" w:hAnsi="宋体" w:eastAsia="宋体" w:cs="宋体"/>
          <w:sz w:val="22"/>
          <w:szCs w:val="22"/>
          <w:lang w:eastAsia="zh-CN"/>
        </w:rPr>
      </w:pPr>
      <w:r>
        <w:rPr>
          <w:rFonts w:hint="eastAsia" w:ascii="宋体" w:hAnsi="宋体" w:eastAsia="宋体" w:cs="宋体"/>
          <w:sz w:val="22"/>
          <w:szCs w:val="22"/>
          <w:lang w:eastAsia="zh-CN"/>
        </w:rPr>
        <w:t>（</w:t>
      </w:r>
      <w:r>
        <w:rPr>
          <w:rFonts w:hint="eastAsia" w:ascii="宋体" w:hAnsi="宋体" w:eastAsia="宋体" w:cs="宋体"/>
          <w:sz w:val="22"/>
          <w:szCs w:val="22"/>
        </w:rPr>
        <w:t>一</w:t>
      </w:r>
      <w:r>
        <w:rPr>
          <w:rFonts w:hint="eastAsia" w:ascii="宋体" w:hAnsi="宋体" w:eastAsia="宋体" w:cs="宋体"/>
          <w:sz w:val="22"/>
          <w:szCs w:val="22"/>
          <w:lang w:eastAsia="zh-CN"/>
        </w:rPr>
        <w:t>）</w:t>
      </w:r>
      <w:r>
        <w:rPr>
          <w:rFonts w:hint="eastAsia" w:ascii="宋体" w:hAnsi="宋体" w:eastAsia="宋体" w:cs="宋体"/>
          <w:sz w:val="22"/>
          <w:szCs w:val="22"/>
        </w:rPr>
        <w:t>授权委托书</w:t>
      </w:r>
      <w:r>
        <w:rPr>
          <w:rFonts w:hint="eastAsia" w:ascii="宋体" w:hAnsi="宋体" w:eastAsia="宋体" w:cs="宋体"/>
          <w:sz w:val="22"/>
          <w:szCs w:val="22"/>
          <w:lang w:eastAsia="zh-CN"/>
        </w:rPr>
        <w:t>（</w:t>
      </w:r>
      <w:r>
        <w:rPr>
          <w:rFonts w:hint="eastAsia" w:ascii="宋体" w:hAnsi="宋体" w:eastAsia="宋体" w:cs="宋体"/>
          <w:sz w:val="22"/>
          <w:szCs w:val="22"/>
        </w:rPr>
        <w:t>适用于有委托代理人的情况</w:t>
      </w:r>
      <w:r>
        <w:rPr>
          <w:rFonts w:hint="eastAsia" w:ascii="宋体" w:hAnsi="宋体" w:eastAsia="宋体" w:cs="宋体"/>
          <w:sz w:val="22"/>
          <w:szCs w:val="22"/>
          <w:lang w:eastAsia="zh-CN"/>
        </w:rPr>
        <w:t>）</w:t>
      </w:r>
    </w:p>
    <w:p w14:paraId="76AEC62C">
      <w:pPr>
        <w:spacing w:line="360" w:lineRule="auto"/>
        <w:ind w:left="638" w:leftChars="304" w:firstLine="440" w:firstLineChars="200"/>
        <w:rPr>
          <w:rFonts w:hint="eastAsia" w:ascii="宋体" w:hAnsi="宋体" w:eastAsia="宋体" w:cs="宋体"/>
          <w:sz w:val="22"/>
          <w:szCs w:val="22"/>
          <w:lang w:eastAsia="zh-CN"/>
        </w:rPr>
      </w:pPr>
      <w:r>
        <w:rPr>
          <w:rFonts w:hint="eastAsia" w:ascii="宋体" w:hAnsi="宋体" w:eastAsia="宋体" w:cs="宋体"/>
          <w:sz w:val="22"/>
          <w:szCs w:val="22"/>
          <w:lang w:eastAsia="zh-CN"/>
        </w:rPr>
        <w:t>（</w:t>
      </w:r>
      <w:r>
        <w:rPr>
          <w:rFonts w:hint="eastAsia" w:ascii="宋体" w:hAnsi="宋体" w:eastAsia="宋体" w:cs="宋体"/>
          <w:sz w:val="22"/>
          <w:szCs w:val="22"/>
        </w:rPr>
        <w:t>二</w:t>
      </w:r>
      <w:r>
        <w:rPr>
          <w:rFonts w:hint="eastAsia" w:ascii="宋体" w:hAnsi="宋体" w:eastAsia="宋体" w:cs="宋体"/>
          <w:sz w:val="22"/>
          <w:szCs w:val="22"/>
          <w:lang w:eastAsia="zh-CN"/>
        </w:rPr>
        <w:t>）</w:t>
      </w:r>
      <w:r>
        <w:rPr>
          <w:rFonts w:hint="eastAsia" w:ascii="宋体" w:hAnsi="宋体" w:eastAsia="宋体" w:cs="宋体"/>
          <w:sz w:val="22"/>
          <w:szCs w:val="22"/>
        </w:rPr>
        <w:t>授权委托书</w:t>
      </w:r>
      <w:r>
        <w:rPr>
          <w:rFonts w:hint="eastAsia" w:ascii="宋体" w:hAnsi="宋体" w:eastAsia="宋体" w:cs="宋体"/>
          <w:sz w:val="22"/>
          <w:szCs w:val="22"/>
          <w:lang w:eastAsia="zh-CN"/>
        </w:rPr>
        <w:t>（</w:t>
      </w:r>
      <w:r>
        <w:rPr>
          <w:rFonts w:hint="eastAsia" w:ascii="宋体" w:hAnsi="宋体" w:eastAsia="宋体" w:cs="宋体"/>
          <w:sz w:val="22"/>
          <w:szCs w:val="22"/>
        </w:rPr>
        <w:t>现场答辩项目经理</w:t>
      </w:r>
      <w:r>
        <w:rPr>
          <w:rFonts w:hint="eastAsia" w:ascii="宋体" w:hAnsi="宋体" w:eastAsia="宋体" w:cs="宋体"/>
          <w:sz w:val="22"/>
          <w:szCs w:val="22"/>
          <w:lang w:eastAsia="zh-CN"/>
        </w:rPr>
        <w:t>）</w:t>
      </w:r>
    </w:p>
    <w:p w14:paraId="1CB756C0">
      <w:pPr>
        <w:spacing w:line="360" w:lineRule="auto"/>
        <w:ind w:left="638" w:leftChars="304" w:firstLine="0" w:firstLineChars="0"/>
        <w:rPr>
          <w:rFonts w:hint="eastAsia" w:ascii="宋体" w:hAnsi="宋体" w:eastAsia="宋体" w:cs="宋体"/>
          <w:sz w:val="22"/>
          <w:szCs w:val="22"/>
          <w:lang w:eastAsia="zh-CN"/>
        </w:rPr>
      </w:pPr>
      <w:r>
        <w:rPr>
          <w:rFonts w:hint="eastAsia" w:ascii="宋体" w:hAnsi="宋体" w:eastAsia="宋体" w:cs="宋体"/>
          <w:sz w:val="22"/>
          <w:szCs w:val="22"/>
        </w:rPr>
        <w:t>五、联合体协议书</w:t>
      </w:r>
      <w:r>
        <w:rPr>
          <w:rFonts w:hint="eastAsia" w:ascii="宋体" w:hAnsi="宋体" w:eastAsia="宋体" w:cs="宋体"/>
          <w:sz w:val="22"/>
          <w:szCs w:val="22"/>
          <w:lang w:eastAsia="zh-CN"/>
        </w:rPr>
        <w:t>（</w:t>
      </w:r>
      <w:r>
        <w:rPr>
          <w:rFonts w:hint="eastAsia" w:ascii="宋体" w:hAnsi="宋体" w:eastAsia="宋体" w:cs="宋体"/>
          <w:sz w:val="22"/>
          <w:szCs w:val="22"/>
        </w:rPr>
        <w:t>适用于联合体的情况</w:t>
      </w:r>
      <w:r>
        <w:rPr>
          <w:rFonts w:hint="eastAsia" w:ascii="宋体" w:hAnsi="宋体" w:eastAsia="宋体" w:cs="宋体"/>
          <w:sz w:val="22"/>
          <w:szCs w:val="22"/>
          <w:lang w:eastAsia="zh-CN"/>
        </w:rPr>
        <w:t>）</w:t>
      </w:r>
    </w:p>
    <w:p w14:paraId="533F0DC0">
      <w:pPr>
        <w:spacing w:line="360" w:lineRule="auto"/>
        <w:ind w:left="638" w:leftChars="304" w:firstLine="0" w:firstLineChars="0"/>
        <w:rPr>
          <w:rFonts w:hint="eastAsia" w:ascii="宋体" w:hAnsi="宋体" w:eastAsia="宋体" w:cs="宋体"/>
          <w:sz w:val="22"/>
          <w:szCs w:val="22"/>
        </w:rPr>
      </w:pPr>
      <w:r>
        <w:rPr>
          <w:rFonts w:hint="eastAsia" w:ascii="宋体" w:hAnsi="宋体" w:eastAsia="宋体" w:cs="宋体"/>
          <w:sz w:val="22"/>
          <w:szCs w:val="22"/>
        </w:rPr>
        <w:t>六、投标保证金</w:t>
      </w:r>
    </w:p>
    <w:p w14:paraId="30FAD629">
      <w:pPr>
        <w:spacing w:line="360" w:lineRule="auto"/>
        <w:ind w:left="638" w:leftChars="304" w:firstLine="0" w:firstLineChars="0"/>
        <w:rPr>
          <w:rFonts w:hint="eastAsia" w:ascii="宋体" w:hAnsi="宋体" w:eastAsia="宋体" w:cs="宋体"/>
          <w:sz w:val="22"/>
          <w:szCs w:val="22"/>
        </w:rPr>
      </w:pPr>
      <w:r>
        <w:rPr>
          <w:rFonts w:hint="eastAsia" w:ascii="宋体" w:hAnsi="宋体" w:eastAsia="宋体" w:cs="宋体"/>
          <w:sz w:val="22"/>
          <w:szCs w:val="22"/>
        </w:rPr>
        <w:t>七、保函开立人出具的到账证明</w:t>
      </w:r>
    </w:p>
    <w:p w14:paraId="48E8FE29">
      <w:pPr>
        <w:spacing w:line="360" w:lineRule="auto"/>
        <w:ind w:left="638" w:leftChars="304" w:firstLine="0" w:firstLineChars="0"/>
        <w:rPr>
          <w:rFonts w:hint="eastAsia" w:ascii="宋体" w:hAnsi="宋体" w:eastAsia="宋体" w:cs="宋体"/>
          <w:sz w:val="22"/>
          <w:szCs w:val="22"/>
        </w:rPr>
      </w:pPr>
      <w:r>
        <w:rPr>
          <w:rFonts w:hint="eastAsia" w:ascii="宋体" w:hAnsi="宋体" w:eastAsia="宋体" w:cs="宋体"/>
          <w:sz w:val="22"/>
          <w:szCs w:val="22"/>
        </w:rPr>
        <w:t>八、近年财务状况表</w:t>
      </w:r>
    </w:p>
    <w:p w14:paraId="1E3F95CE">
      <w:pPr>
        <w:spacing w:line="360" w:lineRule="auto"/>
        <w:ind w:left="638" w:leftChars="304" w:firstLine="0" w:firstLineChars="0"/>
        <w:rPr>
          <w:rFonts w:hint="eastAsia" w:ascii="宋体" w:hAnsi="宋体" w:eastAsia="宋体" w:cs="宋体"/>
          <w:sz w:val="22"/>
          <w:szCs w:val="22"/>
        </w:rPr>
      </w:pPr>
      <w:r>
        <w:rPr>
          <w:rFonts w:hint="eastAsia" w:ascii="宋体" w:hAnsi="宋体" w:eastAsia="宋体" w:cs="宋体"/>
          <w:sz w:val="22"/>
          <w:szCs w:val="22"/>
        </w:rPr>
        <w:t>九、近年发生的诉讼及仲裁情况表</w:t>
      </w:r>
    </w:p>
    <w:p w14:paraId="50D5D487">
      <w:pPr>
        <w:spacing w:line="360" w:lineRule="auto"/>
        <w:ind w:left="638" w:leftChars="304" w:firstLine="0" w:firstLineChars="0"/>
        <w:rPr>
          <w:rFonts w:hint="eastAsia" w:ascii="宋体" w:hAnsi="宋体" w:eastAsia="宋体" w:cs="宋体"/>
          <w:sz w:val="22"/>
          <w:szCs w:val="22"/>
          <w:lang w:eastAsia="zh-CN"/>
        </w:rPr>
      </w:pPr>
      <w:r>
        <w:rPr>
          <w:rFonts w:hint="eastAsia" w:ascii="宋体" w:hAnsi="宋体" w:eastAsia="宋体" w:cs="宋体"/>
          <w:sz w:val="22"/>
          <w:szCs w:val="22"/>
        </w:rPr>
        <w:t>十、拟分包项目情况表</w:t>
      </w:r>
      <w:r>
        <w:rPr>
          <w:rFonts w:hint="eastAsia" w:ascii="宋体" w:hAnsi="宋体" w:eastAsia="宋体" w:cs="宋体"/>
          <w:sz w:val="22"/>
          <w:szCs w:val="22"/>
          <w:lang w:eastAsia="zh-CN"/>
        </w:rPr>
        <w:t>（</w:t>
      </w:r>
      <w:r>
        <w:rPr>
          <w:rFonts w:hint="eastAsia" w:ascii="宋体" w:hAnsi="宋体" w:eastAsia="宋体" w:cs="宋体"/>
          <w:sz w:val="22"/>
          <w:szCs w:val="22"/>
        </w:rPr>
        <w:t>适用于允许分包的情况</w:t>
      </w:r>
      <w:r>
        <w:rPr>
          <w:rFonts w:hint="eastAsia" w:ascii="宋体" w:hAnsi="宋体" w:eastAsia="宋体" w:cs="宋体"/>
          <w:sz w:val="22"/>
          <w:szCs w:val="22"/>
          <w:lang w:eastAsia="zh-CN"/>
        </w:rPr>
        <w:t>）</w:t>
      </w:r>
    </w:p>
    <w:p w14:paraId="06D09C2F">
      <w:pPr>
        <w:spacing w:line="360" w:lineRule="auto"/>
        <w:ind w:left="638" w:leftChars="304" w:firstLine="0" w:firstLineChars="0"/>
        <w:rPr>
          <w:rFonts w:hint="eastAsia" w:ascii="宋体" w:hAnsi="宋体" w:eastAsia="宋体" w:cs="宋体"/>
          <w:sz w:val="22"/>
          <w:szCs w:val="22"/>
        </w:rPr>
      </w:pPr>
      <w:r>
        <w:rPr>
          <w:rFonts w:hint="eastAsia" w:ascii="宋体" w:hAnsi="宋体" w:eastAsia="宋体" w:cs="宋体"/>
          <w:sz w:val="22"/>
          <w:szCs w:val="22"/>
        </w:rPr>
        <w:t>十一、项目机构派驻现场施工人员到位承诺书</w:t>
      </w:r>
    </w:p>
    <w:p w14:paraId="2D094526">
      <w:pPr>
        <w:spacing w:line="360" w:lineRule="auto"/>
        <w:ind w:left="638" w:leftChars="304" w:firstLine="0" w:firstLineChars="0"/>
        <w:rPr>
          <w:rFonts w:hint="eastAsia" w:ascii="宋体" w:hAnsi="宋体" w:eastAsia="宋体" w:cs="宋体"/>
          <w:sz w:val="22"/>
          <w:szCs w:val="22"/>
        </w:rPr>
      </w:pPr>
      <w:r>
        <w:rPr>
          <w:rFonts w:hint="eastAsia" w:ascii="宋体" w:hAnsi="宋体" w:eastAsia="宋体" w:cs="宋体"/>
          <w:sz w:val="22"/>
          <w:szCs w:val="22"/>
        </w:rPr>
        <w:t>十二、不拖欠农民工工资承诺书</w:t>
      </w:r>
    </w:p>
    <w:p w14:paraId="071931C2">
      <w:pPr>
        <w:spacing w:line="360" w:lineRule="auto"/>
        <w:ind w:left="638" w:leftChars="304" w:firstLine="0" w:firstLineChars="0"/>
        <w:rPr>
          <w:rFonts w:hint="eastAsia" w:ascii="宋体" w:hAnsi="宋体" w:eastAsia="宋体" w:cs="宋体"/>
          <w:sz w:val="22"/>
          <w:szCs w:val="22"/>
        </w:rPr>
      </w:pPr>
      <w:r>
        <w:rPr>
          <w:rFonts w:hint="eastAsia" w:ascii="宋体" w:hAnsi="宋体" w:eastAsia="宋体" w:cs="宋体"/>
          <w:sz w:val="22"/>
          <w:szCs w:val="22"/>
        </w:rPr>
        <w:t>十三、投标人承诺书</w:t>
      </w:r>
    </w:p>
    <w:p w14:paraId="1DD20EDB">
      <w:pPr>
        <w:spacing w:line="360" w:lineRule="auto"/>
        <w:ind w:left="638" w:leftChars="304" w:firstLine="0" w:firstLineChars="0"/>
        <w:rPr>
          <w:rFonts w:hint="eastAsia" w:ascii="宋体" w:hAnsi="宋体" w:eastAsia="宋体" w:cs="宋体"/>
          <w:sz w:val="22"/>
          <w:szCs w:val="22"/>
        </w:rPr>
      </w:pPr>
      <w:r>
        <w:rPr>
          <w:rFonts w:hint="eastAsia" w:ascii="宋体" w:hAnsi="宋体" w:eastAsia="宋体" w:cs="宋体"/>
          <w:sz w:val="22"/>
          <w:szCs w:val="22"/>
        </w:rPr>
        <w:t>十四、拟任项目经理承诺书</w:t>
      </w:r>
    </w:p>
    <w:p w14:paraId="4AE071F0">
      <w:pPr>
        <w:spacing w:line="360" w:lineRule="auto"/>
        <w:ind w:left="638" w:leftChars="304" w:firstLine="0" w:firstLineChars="0"/>
        <w:rPr>
          <w:rFonts w:hint="eastAsia" w:ascii="宋体" w:hAnsi="宋体" w:eastAsia="宋体" w:cs="宋体"/>
          <w:sz w:val="22"/>
          <w:szCs w:val="22"/>
          <w:lang w:eastAsia="zh-CN"/>
        </w:rPr>
      </w:pPr>
      <w:r>
        <w:rPr>
          <w:rFonts w:hint="eastAsia" w:ascii="宋体" w:hAnsi="宋体" w:eastAsia="宋体" w:cs="宋体"/>
          <w:sz w:val="22"/>
          <w:szCs w:val="22"/>
        </w:rPr>
        <w:t>十五、其他资格材料</w:t>
      </w:r>
      <w:r>
        <w:rPr>
          <w:rFonts w:hint="eastAsia" w:ascii="宋体" w:hAnsi="宋体" w:eastAsia="宋体" w:cs="宋体"/>
          <w:sz w:val="22"/>
          <w:szCs w:val="22"/>
          <w:lang w:eastAsia="zh-CN"/>
        </w:rPr>
        <w:t>（</w:t>
      </w:r>
      <w:r>
        <w:rPr>
          <w:rFonts w:hint="eastAsia" w:ascii="宋体" w:hAnsi="宋体" w:eastAsia="宋体" w:cs="宋体"/>
          <w:sz w:val="22"/>
          <w:szCs w:val="22"/>
        </w:rPr>
        <w:t>如有</w:t>
      </w:r>
      <w:r>
        <w:rPr>
          <w:rFonts w:hint="eastAsia" w:ascii="宋体" w:hAnsi="宋体" w:eastAsia="宋体" w:cs="宋体"/>
          <w:sz w:val="22"/>
          <w:szCs w:val="22"/>
          <w:lang w:eastAsia="zh-CN"/>
        </w:rPr>
        <w:t>）</w:t>
      </w:r>
    </w:p>
    <w:bookmarkEnd w:id="3200"/>
    <w:bookmarkEnd w:id="3201"/>
    <w:bookmarkEnd w:id="3202"/>
    <w:bookmarkEnd w:id="3203"/>
    <w:bookmarkEnd w:id="3204"/>
    <w:bookmarkEnd w:id="3205"/>
    <w:bookmarkEnd w:id="3206"/>
    <w:p w14:paraId="1742170F">
      <w:pPr>
        <w:rPr>
          <w:rFonts w:hint="eastAsia" w:ascii="宋体" w:hAnsi="宋体" w:eastAsia="宋体" w:cs="宋体"/>
          <w:sz w:val="22"/>
          <w:szCs w:val="22"/>
          <w:lang w:eastAsia="zh-CN"/>
        </w:rPr>
      </w:pPr>
      <w:r>
        <w:rPr>
          <w:rFonts w:hint="eastAsia" w:ascii="宋体" w:hAnsi="宋体" w:eastAsia="宋体" w:cs="宋体"/>
          <w:sz w:val="22"/>
          <w:szCs w:val="22"/>
          <w:lang w:eastAsia="zh-CN"/>
        </w:rPr>
        <w:br w:type="page"/>
      </w:r>
    </w:p>
    <w:p w14:paraId="4506EAFC">
      <w:pPr>
        <w:pStyle w:val="5"/>
        <w:bidi w:val="0"/>
        <w:jc w:val="center"/>
        <w:rPr>
          <w:rFonts w:hint="eastAsia" w:ascii="宋体" w:hAnsi="宋体" w:eastAsia="宋体" w:cs="宋体"/>
          <w:sz w:val="32"/>
          <w:szCs w:val="32"/>
        </w:rPr>
      </w:pPr>
      <w:bookmarkStart w:id="3207" w:name="_Toc511636062"/>
      <w:bookmarkStart w:id="3208" w:name="_Toc20358"/>
      <w:bookmarkStart w:id="3209" w:name="_Toc29129"/>
      <w:bookmarkStart w:id="3210" w:name="_Toc9404"/>
      <w:bookmarkStart w:id="3211" w:name="_Toc1323871651"/>
      <w:bookmarkStart w:id="3212" w:name="_Toc516816202"/>
      <w:bookmarkStart w:id="3213" w:name="_Toc312569307"/>
      <w:bookmarkStart w:id="3214" w:name="_Toc7185646"/>
      <w:bookmarkStart w:id="3215" w:name="_Toc4390"/>
      <w:bookmarkStart w:id="3216" w:name="_Toc3861"/>
      <w:bookmarkStart w:id="3217" w:name="_Toc104258524"/>
      <w:bookmarkStart w:id="3218" w:name="_Toc1204130931"/>
      <w:bookmarkStart w:id="3219" w:name="_Toc1677677092"/>
      <w:bookmarkStart w:id="3220" w:name="_Toc2014"/>
      <w:bookmarkStart w:id="3221" w:name="_Toc16292"/>
      <w:bookmarkStart w:id="3222" w:name="_Toc242939374"/>
      <w:bookmarkStart w:id="3223" w:name="_Toc17026"/>
      <w:bookmarkStart w:id="3224" w:name="_Toc1063921830"/>
      <w:bookmarkStart w:id="3225" w:name="_Toc391786154"/>
      <w:bookmarkStart w:id="3226" w:name="_Toc858925892"/>
      <w:bookmarkStart w:id="3227" w:name="_Toc11327"/>
      <w:bookmarkStart w:id="3228" w:name="_Toc1506879800"/>
      <w:bookmarkStart w:id="3229" w:name="_Toc1058791068"/>
      <w:bookmarkStart w:id="3230" w:name="_Toc1096835939"/>
      <w:bookmarkStart w:id="3231" w:name="_Toc21254"/>
      <w:bookmarkStart w:id="3232" w:name="_Toc27671"/>
      <w:bookmarkStart w:id="3233" w:name="_Toc1280416999"/>
      <w:bookmarkStart w:id="3234" w:name="_Toc6378"/>
      <w:bookmarkStart w:id="3235" w:name="_Toc28680"/>
      <w:bookmarkStart w:id="3236" w:name="_Toc3419"/>
      <w:bookmarkStart w:id="3237" w:name="_Toc378337148"/>
      <w:bookmarkStart w:id="3238" w:name="_Toc12067"/>
      <w:bookmarkStart w:id="3239" w:name="_Toc1145067370"/>
      <w:bookmarkStart w:id="3240" w:name="_Toc1140468382"/>
      <w:bookmarkStart w:id="3241" w:name="_Toc5284"/>
      <w:bookmarkStart w:id="3242" w:name="_Toc386751088"/>
      <w:bookmarkStart w:id="3243" w:name="_Toc18359"/>
      <w:bookmarkStart w:id="3244" w:name="_Toc927090337"/>
      <w:bookmarkStart w:id="3245" w:name="_Toc23241"/>
      <w:bookmarkStart w:id="3246" w:name="_Toc870493486"/>
      <w:bookmarkStart w:id="3247" w:name="_Toc1177944288"/>
      <w:bookmarkStart w:id="3248" w:name="_Toc28918"/>
      <w:bookmarkStart w:id="3249" w:name="_Toc642753007"/>
      <w:bookmarkStart w:id="3250" w:name="_Toc515441199"/>
      <w:bookmarkStart w:id="3251" w:name="_Toc25766"/>
      <w:bookmarkStart w:id="3252" w:name="_Toc18006"/>
      <w:bookmarkStart w:id="3253" w:name="_Toc1817569881"/>
      <w:bookmarkStart w:id="3254" w:name="_Toc9781"/>
      <w:bookmarkStart w:id="3255" w:name="_Toc10006"/>
      <w:bookmarkStart w:id="3256" w:name="_Toc144974857"/>
      <w:bookmarkStart w:id="3257" w:name="_Toc247514247"/>
      <w:bookmarkStart w:id="3258" w:name="_Toc482467133"/>
      <w:bookmarkStart w:id="3259" w:name="_Toc152045788"/>
      <w:bookmarkStart w:id="3260" w:name="_Toc152042577"/>
      <w:bookmarkStart w:id="3261" w:name="_Toc247527828"/>
      <w:r>
        <w:rPr>
          <w:rFonts w:hint="eastAsia" w:ascii="宋体" w:hAnsi="宋体" w:eastAsia="宋体" w:cs="宋体"/>
          <w:sz w:val="32"/>
          <w:szCs w:val="32"/>
        </w:rPr>
        <w:t>一、</w:t>
      </w:r>
      <w:bookmarkEnd w:id="3207"/>
      <w:r>
        <w:rPr>
          <w:rFonts w:hint="eastAsia" w:ascii="宋体" w:hAnsi="宋体" w:eastAsia="宋体" w:cs="宋体"/>
          <w:sz w:val="32"/>
          <w:szCs w:val="32"/>
          <w:lang w:val="en-US" w:eastAsia="zh-CN"/>
        </w:rPr>
        <w:t>资格审查申请函</w:t>
      </w:r>
      <w:r>
        <w:rPr>
          <w:rFonts w:hint="eastAsia" w:ascii="宋体" w:hAnsi="宋体" w:eastAsia="宋体" w:cs="宋体"/>
          <w:sz w:val="32"/>
          <w:szCs w:val="32"/>
        </w:rPr>
        <w:t>（</w:t>
      </w:r>
      <w:r>
        <w:rPr>
          <w:rFonts w:hint="eastAsia" w:ascii="宋体" w:hAnsi="宋体" w:eastAsia="宋体" w:cs="宋体"/>
          <w:sz w:val="32"/>
          <w:szCs w:val="32"/>
          <w:lang w:val="en-US" w:eastAsia="zh-CN"/>
        </w:rPr>
        <w:t>参考</w:t>
      </w:r>
      <w:r>
        <w:rPr>
          <w:rFonts w:hint="eastAsia" w:ascii="宋体" w:hAnsi="宋体" w:eastAsia="宋体" w:cs="宋体"/>
          <w:sz w:val="32"/>
          <w:szCs w:val="32"/>
        </w:rPr>
        <w:t>格式）</w:t>
      </w:r>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p>
    <w:p w14:paraId="64EF72B6">
      <w:pPr>
        <w:rPr>
          <w:rFonts w:hint="eastAsia" w:ascii="宋体" w:hAnsi="宋体" w:eastAsia="宋体" w:cs="宋体"/>
          <w:sz w:val="20"/>
          <w:szCs w:val="22"/>
        </w:rPr>
      </w:pPr>
    </w:p>
    <w:p w14:paraId="3BF9D69A">
      <w:pPr>
        <w:widowControl/>
        <w:shd w:val="clear" w:color="auto" w:fill="FFFFFF"/>
        <w:snapToGrid w:val="0"/>
        <w:ind w:firstLine="643" w:firstLineChars="200"/>
        <w:jc w:val="center"/>
        <w:rPr>
          <w:rFonts w:hint="eastAsia" w:ascii="宋体" w:hAnsi="宋体" w:eastAsia="宋体" w:cs="宋体"/>
          <w:b/>
          <w:sz w:val="32"/>
          <w:szCs w:val="32"/>
        </w:rPr>
      </w:pPr>
      <w:r>
        <w:rPr>
          <w:rFonts w:hint="eastAsia" w:ascii="宋体" w:hAnsi="宋体" w:eastAsia="宋体" w:cs="宋体"/>
          <w:b/>
          <w:sz w:val="32"/>
          <w:szCs w:val="32"/>
        </w:rPr>
        <w:t>资格审查申请函</w:t>
      </w:r>
    </w:p>
    <w:p w14:paraId="2B6AA5B5">
      <w:pPr>
        <w:widowControl/>
        <w:shd w:val="clear" w:color="auto" w:fill="FFFFFF"/>
        <w:snapToGrid w:val="0"/>
        <w:jc w:val="left"/>
        <w:rPr>
          <w:rFonts w:hint="eastAsia" w:ascii="宋体" w:hAnsi="宋体" w:eastAsia="宋体" w:cs="宋体"/>
          <w:sz w:val="20"/>
          <w:szCs w:val="20"/>
        </w:rPr>
      </w:pPr>
    </w:p>
    <w:p w14:paraId="64471655">
      <w:pPr>
        <w:widowControl/>
        <w:shd w:val="clear" w:color="auto" w:fill="FFFFFF"/>
        <w:snapToGrid w:val="0"/>
        <w:spacing w:line="360" w:lineRule="auto"/>
        <w:jc w:val="left"/>
        <w:rPr>
          <w:rFonts w:hint="eastAsia" w:ascii="宋体" w:hAnsi="宋体" w:eastAsia="宋体" w:cs="宋体"/>
          <w:sz w:val="22"/>
          <w:szCs w:val="22"/>
        </w:rPr>
      </w:pP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eastAsia="zh-Hans"/>
        </w:rPr>
        <w:t>（招标人名称）</w:t>
      </w:r>
      <w:r>
        <w:rPr>
          <w:rFonts w:hint="eastAsia" w:ascii="宋体" w:hAnsi="宋体" w:eastAsia="宋体" w:cs="宋体"/>
          <w:sz w:val="22"/>
          <w:szCs w:val="22"/>
        </w:rPr>
        <w:t>：</w:t>
      </w:r>
    </w:p>
    <w:p w14:paraId="3D29D9E4">
      <w:pPr>
        <w:widowControl/>
        <w:shd w:val="clear" w:color="auto" w:fill="FFFFFF"/>
        <w:snapToGrid w:val="0"/>
        <w:spacing w:line="360" w:lineRule="auto"/>
        <w:ind w:firstLine="440" w:firstLineChars="200"/>
        <w:jc w:val="left"/>
        <w:rPr>
          <w:rFonts w:hint="eastAsia" w:ascii="宋体" w:hAnsi="宋体" w:eastAsia="宋体" w:cs="宋体"/>
          <w:sz w:val="22"/>
          <w:szCs w:val="22"/>
        </w:rPr>
      </w:pPr>
      <w:r>
        <w:rPr>
          <w:rFonts w:hint="eastAsia" w:ascii="宋体" w:hAnsi="宋体" w:eastAsia="宋体" w:cs="宋体"/>
          <w:sz w:val="22"/>
          <w:szCs w:val="22"/>
        </w:rPr>
        <w:t>1.经研究并充分理解招标文件投标人须知中关于资格审查文件的各项条款及要求后，我方愿根据该文件的要求提交所需的资格审查申请材料，对</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eastAsia="zh-Hans"/>
        </w:rPr>
        <w:t>（项目名称及标段）</w:t>
      </w:r>
      <w:r>
        <w:rPr>
          <w:rFonts w:hint="eastAsia" w:ascii="宋体" w:hAnsi="宋体" w:eastAsia="宋体" w:cs="宋体"/>
          <w:sz w:val="22"/>
          <w:szCs w:val="22"/>
        </w:rPr>
        <w:t>招标项目的投标提出申请，并接受招标人对我方进行的资格审查。</w:t>
      </w:r>
    </w:p>
    <w:p w14:paraId="4CDC84AD">
      <w:pPr>
        <w:widowControl/>
        <w:shd w:val="clear" w:color="auto" w:fill="FFFFFF"/>
        <w:snapToGrid w:val="0"/>
        <w:spacing w:line="360" w:lineRule="auto"/>
        <w:ind w:firstLine="440" w:firstLineChars="200"/>
        <w:jc w:val="left"/>
        <w:rPr>
          <w:rFonts w:hint="eastAsia" w:ascii="宋体" w:hAnsi="宋体" w:eastAsia="宋体" w:cs="宋体"/>
          <w:sz w:val="22"/>
          <w:szCs w:val="22"/>
        </w:rPr>
      </w:pPr>
      <w:r>
        <w:rPr>
          <w:rFonts w:hint="eastAsia" w:ascii="宋体" w:hAnsi="宋体" w:eastAsia="宋体" w:cs="宋体"/>
          <w:sz w:val="22"/>
          <w:szCs w:val="22"/>
        </w:rPr>
        <w:t>2.按招标文件的要求，你方授权代表可调查、审核我方提交的与本申请函相关的声明、文件和资料，并通过我方的开户银行和客户，澄清本申请中有关财务和技术方面的问题。本申请函还将授权给有关的任何机构及其授权代表，按你方的要求，提供必要的相关资料，以核实本申请函中提交的或与本申请人的资金来源、经验和能力有关的声明和资料。</w:t>
      </w:r>
    </w:p>
    <w:p w14:paraId="38BF2AF5">
      <w:pPr>
        <w:widowControl/>
        <w:shd w:val="clear" w:color="auto" w:fill="FFFFFF"/>
        <w:snapToGrid w:val="0"/>
        <w:spacing w:line="360" w:lineRule="auto"/>
        <w:ind w:firstLine="440" w:firstLineChars="200"/>
        <w:jc w:val="left"/>
        <w:rPr>
          <w:rFonts w:hint="eastAsia" w:ascii="宋体" w:hAnsi="宋体" w:eastAsia="宋体" w:cs="宋体"/>
          <w:sz w:val="22"/>
          <w:szCs w:val="22"/>
        </w:rPr>
      </w:pPr>
      <w:r>
        <w:rPr>
          <w:rFonts w:hint="eastAsia" w:ascii="宋体" w:hAnsi="宋体" w:eastAsia="宋体" w:cs="宋体"/>
          <w:sz w:val="22"/>
          <w:szCs w:val="22"/>
        </w:rPr>
        <w:t>3.我方保证本申请函中所提交的声明和资料在各方面都是完整、真实和准确的。</w:t>
      </w:r>
    </w:p>
    <w:p w14:paraId="75F47B14">
      <w:pPr>
        <w:widowControl/>
        <w:shd w:val="clear" w:color="auto" w:fill="FFFFFF"/>
        <w:snapToGrid w:val="0"/>
        <w:spacing w:line="360" w:lineRule="auto"/>
        <w:ind w:firstLine="440" w:firstLineChars="200"/>
        <w:jc w:val="left"/>
        <w:rPr>
          <w:rFonts w:hint="eastAsia" w:ascii="宋体" w:hAnsi="宋体" w:eastAsia="宋体" w:cs="宋体"/>
          <w:sz w:val="22"/>
          <w:szCs w:val="22"/>
        </w:rPr>
      </w:pPr>
      <w:r>
        <w:rPr>
          <w:rFonts w:hint="eastAsia" w:ascii="宋体" w:hAnsi="宋体" w:eastAsia="宋体" w:cs="宋体"/>
          <w:sz w:val="22"/>
          <w:szCs w:val="22"/>
        </w:rPr>
        <w:t>4.我方保证：我方不存在招标文件第二章投标人须知第1.4.3款规定的任一情形。</w:t>
      </w:r>
    </w:p>
    <w:p w14:paraId="4F9B237C">
      <w:pPr>
        <w:widowControl/>
        <w:shd w:val="clear" w:color="auto" w:fill="FFFFFF"/>
        <w:snapToGrid w:val="0"/>
        <w:spacing w:line="360" w:lineRule="auto"/>
        <w:ind w:firstLine="440" w:firstLineChars="200"/>
        <w:jc w:val="left"/>
        <w:rPr>
          <w:rFonts w:hint="eastAsia" w:ascii="宋体" w:hAnsi="宋体" w:eastAsia="宋体" w:cs="宋体"/>
          <w:sz w:val="22"/>
          <w:szCs w:val="22"/>
        </w:rPr>
      </w:pPr>
      <w:r>
        <w:rPr>
          <w:rFonts w:hint="eastAsia" w:ascii="宋体" w:hAnsi="宋体" w:eastAsia="宋体" w:cs="宋体"/>
          <w:sz w:val="22"/>
          <w:szCs w:val="22"/>
        </w:rPr>
        <w:t>5.我方将接受并遵守招标文件所规定的各项条款。</w:t>
      </w:r>
    </w:p>
    <w:p w14:paraId="60EAF774">
      <w:pPr>
        <w:widowControl/>
        <w:shd w:val="clear" w:color="auto" w:fill="FFFFFF"/>
        <w:snapToGrid w:val="0"/>
        <w:spacing w:line="360" w:lineRule="auto"/>
        <w:ind w:firstLine="440" w:firstLineChars="200"/>
        <w:jc w:val="left"/>
        <w:rPr>
          <w:rFonts w:hint="eastAsia" w:ascii="宋体" w:hAnsi="宋体" w:eastAsia="宋体" w:cs="宋体"/>
          <w:sz w:val="22"/>
          <w:szCs w:val="22"/>
        </w:rPr>
      </w:pPr>
      <w:r>
        <w:rPr>
          <w:rFonts w:hint="eastAsia" w:ascii="宋体" w:hAnsi="宋体" w:eastAsia="宋体" w:cs="宋体"/>
          <w:sz w:val="22"/>
          <w:szCs w:val="22"/>
        </w:rPr>
        <w:t>6.我方将派出</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eastAsia="zh-Hans"/>
        </w:rPr>
        <w:t>（项目经理姓名）</w:t>
      </w:r>
      <w:r>
        <w:rPr>
          <w:rFonts w:hint="eastAsia" w:ascii="宋体" w:hAnsi="宋体" w:eastAsia="宋体" w:cs="宋体"/>
          <w:sz w:val="22"/>
          <w:szCs w:val="22"/>
          <w:u w:val="none"/>
          <w:lang w:eastAsia="zh-Hans"/>
        </w:rPr>
        <w:t>，身份证号：</w:t>
      </w:r>
      <w:r>
        <w:rPr>
          <w:rFonts w:hint="eastAsia" w:ascii="宋体" w:hAnsi="宋体" w:eastAsia="宋体" w:cs="宋体"/>
          <w:sz w:val="22"/>
          <w:szCs w:val="22"/>
          <w:u w:val="single"/>
          <w:lang w:eastAsia="zh-Hans"/>
        </w:rPr>
        <w:t xml:space="preserve">        </w:t>
      </w:r>
      <w:r>
        <w:rPr>
          <w:rFonts w:hint="eastAsia" w:ascii="宋体" w:hAnsi="宋体" w:eastAsia="宋体" w:cs="宋体"/>
          <w:sz w:val="22"/>
          <w:szCs w:val="22"/>
          <w:u w:val="single"/>
        </w:rPr>
        <w:t xml:space="preserve">      </w:t>
      </w:r>
      <w:r>
        <w:rPr>
          <w:rFonts w:hint="eastAsia" w:ascii="宋体" w:hAnsi="宋体" w:eastAsia="宋体" w:cs="宋体"/>
          <w:sz w:val="22"/>
          <w:szCs w:val="22"/>
        </w:rPr>
        <w:t>为本项目的项目</w:t>
      </w:r>
      <w:r>
        <w:rPr>
          <w:rFonts w:hint="eastAsia" w:ascii="宋体" w:hAnsi="宋体" w:eastAsia="宋体" w:cs="宋体"/>
          <w:sz w:val="22"/>
          <w:szCs w:val="22"/>
          <w:lang w:val="en-US" w:eastAsia="zh-CN"/>
        </w:rPr>
        <w:t>经理</w:t>
      </w:r>
      <w:r>
        <w:rPr>
          <w:rFonts w:hint="eastAsia" w:ascii="宋体" w:hAnsi="宋体" w:eastAsia="宋体" w:cs="宋体"/>
          <w:sz w:val="22"/>
          <w:szCs w:val="22"/>
        </w:rPr>
        <w:t>。</w:t>
      </w:r>
    </w:p>
    <w:p w14:paraId="7AF85692">
      <w:pPr>
        <w:widowControl/>
        <w:shd w:val="clear" w:color="auto" w:fill="FFFFFF"/>
        <w:snapToGrid w:val="0"/>
        <w:spacing w:line="360" w:lineRule="auto"/>
        <w:ind w:firstLine="440" w:firstLineChars="200"/>
        <w:jc w:val="left"/>
        <w:rPr>
          <w:rFonts w:hint="eastAsia" w:ascii="宋体" w:hAnsi="宋体" w:eastAsia="宋体" w:cs="宋体"/>
          <w:sz w:val="22"/>
          <w:szCs w:val="22"/>
        </w:rPr>
      </w:pPr>
      <w:r>
        <w:rPr>
          <w:rFonts w:hint="eastAsia" w:ascii="宋体" w:hAnsi="宋体" w:eastAsia="宋体" w:cs="宋体"/>
          <w:sz w:val="22"/>
          <w:szCs w:val="22"/>
        </w:rPr>
        <w:t>7.我方的金额为人民币_____________元的投标保证金以_____________形式与本资格审查申请书同时递交。</w:t>
      </w:r>
    </w:p>
    <w:p w14:paraId="35EC5CD4">
      <w:pPr>
        <w:widowControl/>
        <w:shd w:val="clear" w:color="auto" w:fill="FFFFFF"/>
        <w:snapToGrid w:val="0"/>
        <w:spacing w:line="360" w:lineRule="auto"/>
        <w:ind w:firstLine="440" w:firstLineChars="200"/>
        <w:jc w:val="left"/>
        <w:rPr>
          <w:rFonts w:hint="eastAsia" w:ascii="宋体" w:hAnsi="宋体" w:eastAsia="宋体" w:cs="宋体"/>
          <w:sz w:val="22"/>
          <w:szCs w:val="22"/>
        </w:rPr>
      </w:pPr>
    </w:p>
    <w:p w14:paraId="3A5310DD">
      <w:pPr>
        <w:widowControl/>
        <w:shd w:val="clear" w:color="auto" w:fill="FFFFFF"/>
        <w:snapToGrid w:val="0"/>
        <w:spacing w:line="360" w:lineRule="auto"/>
        <w:jc w:val="right"/>
        <w:rPr>
          <w:rFonts w:hint="eastAsia" w:ascii="宋体" w:hAnsi="宋体" w:eastAsia="宋体" w:cs="宋体"/>
          <w:strike/>
          <w:sz w:val="22"/>
          <w:szCs w:val="22"/>
        </w:rPr>
      </w:pPr>
      <w:r>
        <w:rPr>
          <w:rFonts w:hint="eastAsia" w:ascii="宋体" w:hAnsi="宋体" w:eastAsia="宋体" w:cs="宋体"/>
          <w:sz w:val="22"/>
          <w:szCs w:val="22"/>
        </w:rPr>
        <w:t>投标人：________________________（盖单位</w:t>
      </w:r>
      <w:r>
        <w:rPr>
          <w:rFonts w:hint="eastAsia" w:ascii="宋体" w:hAnsi="宋体" w:eastAsia="宋体" w:cs="宋体"/>
          <w:sz w:val="22"/>
          <w:szCs w:val="22"/>
          <w:lang w:val="en-US" w:eastAsia="zh-CN"/>
        </w:rPr>
        <w:t>公</w:t>
      </w:r>
      <w:r>
        <w:rPr>
          <w:rFonts w:hint="eastAsia" w:ascii="宋体" w:hAnsi="宋体" w:eastAsia="宋体" w:cs="宋体"/>
          <w:sz w:val="22"/>
          <w:szCs w:val="22"/>
        </w:rPr>
        <w:t>章）</w:t>
      </w:r>
    </w:p>
    <w:p w14:paraId="71A950EC">
      <w:pPr>
        <w:widowControl/>
        <w:shd w:val="clear" w:color="auto" w:fill="FFFFFF"/>
        <w:snapToGrid w:val="0"/>
        <w:spacing w:line="360" w:lineRule="auto"/>
        <w:jc w:val="right"/>
        <w:rPr>
          <w:rFonts w:hint="eastAsia" w:ascii="宋体" w:hAnsi="宋体" w:eastAsia="宋体" w:cs="宋体"/>
          <w:sz w:val="22"/>
          <w:szCs w:val="22"/>
        </w:rPr>
      </w:pPr>
      <w:r>
        <w:rPr>
          <w:rFonts w:hint="eastAsia" w:ascii="宋体" w:hAnsi="宋体" w:eastAsia="宋体" w:cs="宋体"/>
          <w:sz w:val="22"/>
          <w:szCs w:val="22"/>
          <w:lang w:val="en-US" w:eastAsia="zh-CN"/>
        </w:rPr>
        <w:t>地</w:t>
      </w:r>
      <w:r>
        <w:rPr>
          <w:rFonts w:hint="eastAsia" w:ascii="宋体" w:hAnsi="宋体" w:eastAsia="宋体" w:cs="宋体"/>
          <w:sz w:val="22"/>
          <w:szCs w:val="22"/>
        </w:rPr>
        <w:t>址：________________________________________</w:t>
      </w:r>
    </w:p>
    <w:p w14:paraId="7DF7BB70">
      <w:pPr>
        <w:widowControl/>
        <w:shd w:val="clear" w:color="auto" w:fill="FFFFFF"/>
        <w:snapToGrid w:val="0"/>
        <w:spacing w:line="360" w:lineRule="auto"/>
        <w:jc w:val="right"/>
        <w:rPr>
          <w:rFonts w:hint="eastAsia" w:ascii="宋体" w:hAnsi="宋体" w:eastAsia="宋体" w:cs="宋体"/>
          <w:sz w:val="22"/>
          <w:szCs w:val="22"/>
        </w:rPr>
      </w:pPr>
      <w:r>
        <w:rPr>
          <w:rFonts w:hint="eastAsia" w:ascii="宋体" w:hAnsi="宋体" w:eastAsia="宋体" w:cs="宋体"/>
          <w:sz w:val="22"/>
          <w:szCs w:val="22"/>
        </w:rPr>
        <w:t>电话：________________________________________</w:t>
      </w:r>
    </w:p>
    <w:p w14:paraId="4F115F57">
      <w:pPr>
        <w:widowControl/>
        <w:shd w:val="clear" w:color="auto" w:fill="FFFFFF"/>
        <w:snapToGrid w:val="0"/>
        <w:spacing w:line="360" w:lineRule="auto"/>
        <w:jc w:val="right"/>
        <w:rPr>
          <w:rFonts w:hint="eastAsia" w:ascii="宋体" w:hAnsi="宋体" w:eastAsia="宋体" w:cs="宋体"/>
          <w:sz w:val="22"/>
          <w:szCs w:val="22"/>
        </w:rPr>
      </w:pPr>
      <w:r>
        <w:rPr>
          <w:rFonts w:hint="eastAsia" w:ascii="宋体" w:hAnsi="宋体" w:eastAsia="宋体" w:cs="宋体"/>
          <w:sz w:val="22"/>
          <w:szCs w:val="22"/>
        </w:rPr>
        <w:t>传真：________________________________________</w:t>
      </w:r>
    </w:p>
    <w:p w14:paraId="1ED509D6">
      <w:pPr>
        <w:widowControl/>
        <w:shd w:val="clear" w:color="auto" w:fill="FFFFFF"/>
        <w:snapToGrid w:val="0"/>
        <w:spacing w:line="360" w:lineRule="auto"/>
        <w:jc w:val="right"/>
        <w:rPr>
          <w:rFonts w:hint="eastAsia" w:ascii="宋体" w:hAnsi="宋体" w:eastAsia="宋体" w:cs="宋体"/>
          <w:sz w:val="22"/>
          <w:szCs w:val="22"/>
        </w:rPr>
      </w:pPr>
      <w:r>
        <w:rPr>
          <w:rFonts w:hint="eastAsia" w:ascii="宋体" w:hAnsi="宋体" w:eastAsia="宋体" w:cs="宋体"/>
          <w:sz w:val="22"/>
          <w:szCs w:val="22"/>
        </w:rPr>
        <w:t>邮政编码：____________________________________</w:t>
      </w:r>
    </w:p>
    <w:p w14:paraId="645BAF05">
      <w:pPr>
        <w:widowControl/>
        <w:shd w:val="clear" w:color="auto" w:fill="FFFFFF"/>
        <w:snapToGrid w:val="0"/>
        <w:spacing w:line="360" w:lineRule="auto"/>
        <w:ind w:firstLine="440" w:firstLineChars="200"/>
        <w:jc w:val="center"/>
        <w:rPr>
          <w:rFonts w:hint="eastAsia" w:ascii="宋体" w:hAnsi="宋体" w:eastAsia="宋体" w:cs="宋体"/>
          <w:sz w:val="22"/>
          <w:szCs w:val="22"/>
        </w:rPr>
      </w:pPr>
      <w:r>
        <w:rPr>
          <w:rFonts w:hint="eastAsia" w:ascii="宋体" w:hAnsi="宋体" w:eastAsia="宋体" w:cs="宋体"/>
          <w:sz w:val="22"/>
          <w:szCs w:val="22"/>
        </w:rPr>
        <w:t>__________年_____月_____日</w:t>
      </w:r>
    </w:p>
    <w:p w14:paraId="29A10FAF">
      <w:pPr>
        <w:rPr>
          <w:rFonts w:hint="eastAsia" w:ascii="宋体" w:hAnsi="宋体" w:eastAsia="宋体" w:cs="宋体"/>
          <w:sz w:val="22"/>
          <w:szCs w:val="22"/>
        </w:rPr>
      </w:pPr>
      <w:r>
        <w:rPr>
          <w:rFonts w:hint="eastAsia" w:ascii="宋体" w:hAnsi="宋体" w:eastAsia="宋体" w:cs="宋体"/>
          <w:sz w:val="22"/>
          <w:szCs w:val="22"/>
        </w:rPr>
        <w:br w:type="page"/>
      </w:r>
    </w:p>
    <w:p w14:paraId="4BC13D5F">
      <w:pPr>
        <w:pStyle w:val="5"/>
        <w:bidi w:val="0"/>
        <w:jc w:val="center"/>
        <w:rPr>
          <w:rFonts w:hint="eastAsia" w:ascii="宋体" w:hAnsi="宋体" w:eastAsia="宋体" w:cs="宋体"/>
          <w:sz w:val="28"/>
          <w:szCs w:val="28"/>
          <w:highlight w:val="none"/>
          <w:lang w:val="en-US" w:eastAsia="zh-CN"/>
        </w:rPr>
      </w:pPr>
      <w:bookmarkStart w:id="3262" w:name="_Toc28759"/>
      <w:bookmarkStart w:id="3263" w:name="_Toc337452398"/>
      <w:bookmarkStart w:id="3264" w:name="_Toc482467147"/>
      <w:bookmarkStart w:id="3265" w:name="_Toc23177"/>
      <w:r>
        <w:rPr>
          <w:rFonts w:hint="eastAsia" w:ascii="宋体" w:hAnsi="宋体" w:eastAsia="宋体" w:cs="宋体"/>
          <w:sz w:val="28"/>
          <w:szCs w:val="28"/>
          <w:highlight w:val="none"/>
          <w:lang w:val="en-US" w:eastAsia="zh-CN"/>
        </w:rPr>
        <w:t>二、投标人基本情况表</w:t>
      </w:r>
      <w:bookmarkEnd w:id="3262"/>
      <w:bookmarkEnd w:id="3263"/>
      <w:bookmarkEnd w:id="3264"/>
      <w:r>
        <w:rPr>
          <w:rFonts w:hint="eastAsia" w:ascii="宋体" w:hAnsi="宋体" w:eastAsia="宋体" w:cs="宋体"/>
          <w:sz w:val="28"/>
          <w:szCs w:val="28"/>
          <w:highlight w:val="none"/>
          <w:lang w:val="en-US" w:eastAsia="zh-CN"/>
        </w:rPr>
        <w:t>（适用于非联合体）</w:t>
      </w:r>
      <w:bookmarkEnd w:id="3265"/>
      <w:r>
        <w:rPr>
          <w:rFonts w:hint="eastAsia" w:ascii="宋体" w:hAnsi="宋体" w:eastAsia="宋体" w:cs="宋体"/>
          <w:sz w:val="28"/>
          <w:szCs w:val="28"/>
          <w:highlight w:val="none"/>
          <w:lang w:val="en-US" w:eastAsia="zh-CN"/>
        </w:rPr>
        <w:t>（参考格式）</w:t>
      </w:r>
    </w:p>
    <w:tbl>
      <w:tblPr>
        <w:tblStyle w:val="24"/>
        <w:tblW w:w="856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728"/>
        <w:gridCol w:w="296"/>
        <w:gridCol w:w="707"/>
        <w:gridCol w:w="268"/>
        <w:gridCol w:w="578"/>
        <w:gridCol w:w="568"/>
        <w:gridCol w:w="692"/>
        <w:gridCol w:w="311"/>
        <w:gridCol w:w="776"/>
        <w:gridCol w:w="729"/>
        <w:gridCol w:w="1915"/>
      </w:tblGrid>
      <w:tr w14:paraId="14454D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24" w:type="dxa"/>
            <w:gridSpan w:val="2"/>
            <w:tcBorders>
              <w:top w:val="single" w:color="auto" w:sz="4" w:space="0"/>
              <w:left w:val="single" w:color="auto" w:sz="4" w:space="0"/>
              <w:bottom w:val="single" w:color="auto" w:sz="4" w:space="0"/>
              <w:right w:val="single" w:color="auto" w:sz="4" w:space="0"/>
            </w:tcBorders>
            <w:noWrap w:val="0"/>
            <w:vAlign w:val="center"/>
          </w:tcPr>
          <w:p w14:paraId="375049BF">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投标人名称</w:t>
            </w:r>
          </w:p>
          <w:p w14:paraId="1DEDACE5">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b/>
                <w:bCs/>
                <w:sz w:val="18"/>
                <w:szCs w:val="18"/>
              </w:rPr>
              <w:t>（或联合体牵头</w:t>
            </w:r>
            <w:r>
              <w:rPr>
                <w:rFonts w:hint="eastAsia" w:ascii="宋体" w:hAnsi="宋体" w:eastAsia="宋体" w:cs="宋体"/>
                <w:b/>
                <w:bCs/>
                <w:sz w:val="18"/>
                <w:szCs w:val="18"/>
                <w:lang w:val="en-US" w:eastAsia="zh-CN"/>
              </w:rPr>
              <w:t>人</w:t>
            </w:r>
            <w:r>
              <w:rPr>
                <w:rFonts w:hint="eastAsia" w:ascii="宋体" w:hAnsi="宋体" w:eastAsia="宋体" w:cs="宋体"/>
                <w:b/>
                <w:bCs/>
                <w:sz w:val="18"/>
                <w:szCs w:val="18"/>
              </w:rPr>
              <w:t>名称）</w:t>
            </w:r>
          </w:p>
        </w:tc>
        <w:tc>
          <w:tcPr>
            <w:tcW w:w="6544" w:type="dxa"/>
            <w:gridSpan w:val="9"/>
            <w:tcBorders>
              <w:top w:val="single" w:color="auto" w:sz="4" w:space="0"/>
              <w:left w:val="single" w:color="auto" w:sz="4" w:space="0"/>
              <w:bottom w:val="single" w:color="auto" w:sz="4" w:space="0"/>
              <w:right w:val="single" w:color="auto" w:sz="4" w:space="0"/>
            </w:tcBorders>
            <w:noWrap w:val="0"/>
            <w:vAlign w:val="center"/>
          </w:tcPr>
          <w:p w14:paraId="1FBFDE96">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p>
        </w:tc>
      </w:tr>
      <w:tr w14:paraId="1CFEF8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24" w:type="dxa"/>
            <w:gridSpan w:val="2"/>
            <w:tcBorders>
              <w:top w:val="single" w:color="auto" w:sz="4" w:space="0"/>
              <w:left w:val="single" w:color="auto" w:sz="4" w:space="0"/>
              <w:bottom w:val="single" w:color="auto" w:sz="4" w:space="0"/>
              <w:right w:val="single" w:color="auto" w:sz="4" w:space="0"/>
            </w:tcBorders>
            <w:noWrap w:val="0"/>
            <w:vAlign w:val="center"/>
          </w:tcPr>
          <w:p w14:paraId="4FB41483">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注册地址</w:t>
            </w:r>
          </w:p>
        </w:tc>
        <w:tc>
          <w:tcPr>
            <w:tcW w:w="3124" w:type="dxa"/>
            <w:gridSpan w:val="6"/>
            <w:tcBorders>
              <w:top w:val="single" w:color="auto" w:sz="4" w:space="0"/>
              <w:left w:val="single" w:color="auto" w:sz="4" w:space="0"/>
              <w:bottom w:val="single" w:color="auto" w:sz="4" w:space="0"/>
              <w:right w:val="single" w:color="auto" w:sz="4" w:space="0"/>
            </w:tcBorders>
            <w:noWrap w:val="0"/>
            <w:vAlign w:val="center"/>
          </w:tcPr>
          <w:p w14:paraId="7468F81A">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p>
        </w:tc>
        <w:tc>
          <w:tcPr>
            <w:tcW w:w="1505" w:type="dxa"/>
            <w:gridSpan w:val="2"/>
            <w:tcBorders>
              <w:top w:val="single" w:color="auto" w:sz="4" w:space="0"/>
              <w:left w:val="single" w:color="auto" w:sz="4" w:space="0"/>
              <w:bottom w:val="single" w:color="auto" w:sz="4" w:space="0"/>
              <w:right w:val="single" w:color="auto" w:sz="4" w:space="0"/>
            </w:tcBorders>
            <w:noWrap w:val="0"/>
            <w:vAlign w:val="center"/>
          </w:tcPr>
          <w:p w14:paraId="277AC1A7">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邮政编码</w:t>
            </w:r>
          </w:p>
        </w:tc>
        <w:tc>
          <w:tcPr>
            <w:tcW w:w="1915" w:type="dxa"/>
            <w:tcBorders>
              <w:top w:val="single" w:color="auto" w:sz="4" w:space="0"/>
              <w:left w:val="single" w:color="auto" w:sz="4" w:space="0"/>
              <w:bottom w:val="single" w:color="auto" w:sz="4" w:space="0"/>
              <w:right w:val="single" w:color="auto" w:sz="4" w:space="0"/>
            </w:tcBorders>
            <w:noWrap w:val="0"/>
            <w:vAlign w:val="center"/>
          </w:tcPr>
          <w:p w14:paraId="33C3FAB5">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p>
        </w:tc>
      </w:tr>
      <w:tr w14:paraId="4F5BCA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24"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3D4AEDA0">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联系方式</w:t>
            </w:r>
          </w:p>
        </w:tc>
        <w:tc>
          <w:tcPr>
            <w:tcW w:w="975" w:type="dxa"/>
            <w:gridSpan w:val="2"/>
            <w:tcBorders>
              <w:top w:val="single" w:color="auto" w:sz="4" w:space="0"/>
              <w:left w:val="single" w:color="auto" w:sz="4" w:space="0"/>
              <w:bottom w:val="single" w:color="auto" w:sz="4" w:space="0"/>
              <w:right w:val="single" w:color="auto" w:sz="4" w:space="0"/>
            </w:tcBorders>
            <w:noWrap w:val="0"/>
            <w:vAlign w:val="center"/>
          </w:tcPr>
          <w:p w14:paraId="2D4C734E">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联系人</w:t>
            </w:r>
          </w:p>
        </w:tc>
        <w:tc>
          <w:tcPr>
            <w:tcW w:w="2149" w:type="dxa"/>
            <w:gridSpan w:val="4"/>
            <w:tcBorders>
              <w:top w:val="single" w:color="auto" w:sz="4" w:space="0"/>
              <w:left w:val="single" w:color="auto" w:sz="4" w:space="0"/>
              <w:bottom w:val="single" w:color="auto" w:sz="4" w:space="0"/>
              <w:right w:val="single" w:color="auto" w:sz="4" w:space="0"/>
            </w:tcBorders>
            <w:noWrap w:val="0"/>
            <w:vAlign w:val="center"/>
          </w:tcPr>
          <w:p w14:paraId="6B970BEE">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p>
        </w:tc>
        <w:tc>
          <w:tcPr>
            <w:tcW w:w="1505" w:type="dxa"/>
            <w:gridSpan w:val="2"/>
            <w:tcBorders>
              <w:top w:val="single" w:color="auto" w:sz="4" w:space="0"/>
              <w:left w:val="single" w:color="auto" w:sz="4" w:space="0"/>
              <w:bottom w:val="single" w:color="auto" w:sz="4" w:space="0"/>
              <w:right w:val="single" w:color="auto" w:sz="4" w:space="0"/>
            </w:tcBorders>
            <w:noWrap w:val="0"/>
            <w:vAlign w:val="center"/>
          </w:tcPr>
          <w:p w14:paraId="0CD84187">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电话</w:t>
            </w:r>
          </w:p>
        </w:tc>
        <w:tc>
          <w:tcPr>
            <w:tcW w:w="1915" w:type="dxa"/>
            <w:tcBorders>
              <w:top w:val="single" w:color="auto" w:sz="4" w:space="0"/>
              <w:left w:val="single" w:color="auto" w:sz="4" w:space="0"/>
              <w:bottom w:val="single" w:color="auto" w:sz="4" w:space="0"/>
              <w:right w:val="single" w:color="auto" w:sz="4" w:space="0"/>
            </w:tcBorders>
            <w:noWrap w:val="0"/>
            <w:vAlign w:val="center"/>
          </w:tcPr>
          <w:p w14:paraId="21D87C15">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p>
        </w:tc>
      </w:tr>
      <w:tr w14:paraId="10085D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24"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AFD605A">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p>
        </w:tc>
        <w:tc>
          <w:tcPr>
            <w:tcW w:w="975" w:type="dxa"/>
            <w:gridSpan w:val="2"/>
            <w:tcBorders>
              <w:top w:val="single" w:color="auto" w:sz="4" w:space="0"/>
              <w:left w:val="single" w:color="auto" w:sz="4" w:space="0"/>
              <w:bottom w:val="single" w:color="auto" w:sz="4" w:space="0"/>
              <w:right w:val="single" w:color="auto" w:sz="4" w:space="0"/>
            </w:tcBorders>
            <w:noWrap w:val="0"/>
            <w:vAlign w:val="center"/>
          </w:tcPr>
          <w:p w14:paraId="0A17A349">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传真</w:t>
            </w:r>
          </w:p>
        </w:tc>
        <w:tc>
          <w:tcPr>
            <w:tcW w:w="2149" w:type="dxa"/>
            <w:gridSpan w:val="4"/>
            <w:tcBorders>
              <w:top w:val="single" w:color="auto" w:sz="4" w:space="0"/>
              <w:left w:val="single" w:color="auto" w:sz="4" w:space="0"/>
              <w:bottom w:val="single" w:color="auto" w:sz="4" w:space="0"/>
              <w:right w:val="single" w:color="auto" w:sz="4" w:space="0"/>
            </w:tcBorders>
            <w:noWrap w:val="0"/>
            <w:vAlign w:val="center"/>
          </w:tcPr>
          <w:p w14:paraId="2909839F">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p>
        </w:tc>
        <w:tc>
          <w:tcPr>
            <w:tcW w:w="1505" w:type="dxa"/>
            <w:gridSpan w:val="2"/>
            <w:tcBorders>
              <w:top w:val="single" w:color="auto" w:sz="4" w:space="0"/>
              <w:left w:val="single" w:color="auto" w:sz="4" w:space="0"/>
              <w:bottom w:val="single" w:color="auto" w:sz="4" w:space="0"/>
              <w:right w:val="single" w:color="auto" w:sz="4" w:space="0"/>
            </w:tcBorders>
            <w:noWrap w:val="0"/>
            <w:vAlign w:val="center"/>
          </w:tcPr>
          <w:p w14:paraId="43C62A50">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网址</w:t>
            </w:r>
          </w:p>
        </w:tc>
        <w:tc>
          <w:tcPr>
            <w:tcW w:w="1915" w:type="dxa"/>
            <w:tcBorders>
              <w:top w:val="single" w:color="auto" w:sz="4" w:space="0"/>
              <w:left w:val="single" w:color="auto" w:sz="4" w:space="0"/>
              <w:bottom w:val="single" w:color="auto" w:sz="4" w:space="0"/>
              <w:right w:val="single" w:color="auto" w:sz="4" w:space="0"/>
            </w:tcBorders>
            <w:noWrap w:val="0"/>
            <w:vAlign w:val="center"/>
          </w:tcPr>
          <w:p w14:paraId="6B831091">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p>
        </w:tc>
      </w:tr>
      <w:tr w14:paraId="03D980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24" w:type="dxa"/>
            <w:gridSpan w:val="2"/>
            <w:tcBorders>
              <w:top w:val="single" w:color="auto" w:sz="4" w:space="0"/>
              <w:left w:val="single" w:color="auto" w:sz="4" w:space="0"/>
              <w:bottom w:val="single" w:color="auto" w:sz="4" w:space="0"/>
              <w:right w:val="single" w:color="auto" w:sz="4" w:space="0"/>
            </w:tcBorders>
            <w:noWrap w:val="0"/>
            <w:vAlign w:val="center"/>
          </w:tcPr>
          <w:p w14:paraId="4E0196AD">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组织结构</w:t>
            </w:r>
          </w:p>
        </w:tc>
        <w:tc>
          <w:tcPr>
            <w:tcW w:w="6544" w:type="dxa"/>
            <w:gridSpan w:val="9"/>
            <w:tcBorders>
              <w:top w:val="single" w:color="auto" w:sz="4" w:space="0"/>
              <w:left w:val="single" w:color="auto" w:sz="4" w:space="0"/>
              <w:bottom w:val="single" w:color="auto" w:sz="4" w:space="0"/>
              <w:right w:val="single" w:color="auto" w:sz="4" w:space="0"/>
            </w:tcBorders>
            <w:noWrap w:val="0"/>
            <w:vAlign w:val="center"/>
          </w:tcPr>
          <w:p w14:paraId="492B6BC8">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p>
        </w:tc>
      </w:tr>
      <w:tr w14:paraId="695ED4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24" w:type="dxa"/>
            <w:gridSpan w:val="2"/>
            <w:tcBorders>
              <w:top w:val="single" w:color="auto" w:sz="4" w:space="0"/>
              <w:left w:val="single" w:color="auto" w:sz="4" w:space="0"/>
              <w:bottom w:val="single" w:color="auto" w:sz="4" w:space="0"/>
              <w:right w:val="single" w:color="auto" w:sz="4" w:space="0"/>
            </w:tcBorders>
            <w:noWrap w:val="0"/>
            <w:vAlign w:val="center"/>
          </w:tcPr>
          <w:p w14:paraId="21D9B63E">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法定代表人</w:t>
            </w:r>
          </w:p>
        </w:tc>
        <w:tc>
          <w:tcPr>
            <w:tcW w:w="707" w:type="dxa"/>
            <w:tcBorders>
              <w:top w:val="single" w:color="auto" w:sz="4" w:space="0"/>
              <w:left w:val="single" w:color="auto" w:sz="4" w:space="0"/>
              <w:bottom w:val="single" w:color="auto" w:sz="4" w:space="0"/>
              <w:right w:val="single" w:color="auto" w:sz="4" w:space="0"/>
            </w:tcBorders>
            <w:noWrap w:val="0"/>
            <w:vAlign w:val="center"/>
          </w:tcPr>
          <w:p w14:paraId="0C7EB359">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姓名</w:t>
            </w:r>
          </w:p>
        </w:tc>
        <w:tc>
          <w:tcPr>
            <w:tcW w:w="846" w:type="dxa"/>
            <w:gridSpan w:val="2"/>
            <w:tcBorders>
              <w:top w:val="single" w:color="auto" w:sz="4" w:space="0"/>
              <w:left w:val="single" w:color="auto" w:sz="4" w:space="0"/>
              <w:bottom w:val="single" w:color="auto" w:sz="4" w:space="0"/>
              <w:right w:val="single" w:color="auto" w:sz="4" w:space="0"/>
            </w:tcBorders>
            <w:noWrap w:val="0"/>
            <w:vAlign w:val="center"/>
          </w:tcPr>
          <w:p w14:paraId="512EAA0C">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14:paraId="6DDAB4A7">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技术职称</w:t>
            </w:r>
          </w:p>
        </w:tc>
        <w:tc>
          <w:tcPr>
            <w:tcW w:w="1087" w:type="dxa"/>
            <w:gridSpan w:val="2"/>
            <w:tcBorders>
              <w:top w:val="single" w:color="auto" w:sz="4" w:space="0"/>
              <w:left w:val="single" w:color="auto" w:sz="4" w:space="0"/>
              <w:bottom w:val="single" w:color="auto" w:sz="4" w:space="0"/>
              <w:right w:val="single" w:color="auto" w:sz="4" w:space="0"/>
            </w:tcBorders>
            <w:noWrap w:val="0"/>
            <w:vAlign w:val="center"/>
          </w:tcPr>
          <w:p w14:paraId="08B7A525">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p>
        </w:tc>
        <w:tc>
          <w:tcPr>
            <w:tcW w:w="729" w:type="dxa"/>
            <w:tcBorders>
              <w:top w:val="single" w:color="auto" w:sz="4" w:space="0"/>
              <w:left w:val="single" w:color="auto" w:sz="4" w:space="0"/>
              <w:bottom w:val="single" w:color="auto" w:sz="4" w:space="0"/>
              <w:right w:val="single" w:color="auto" w:sz="4" w:space="0"/>
            </w:tcBorders>
            <w:noWrap w:val="0"/>
            <w:vAlign w:val="center"/>
          </w:tcPr>
          <w:p w14:paraId="4D6760FD">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电话</w:t>
            </w:r>
          </w:p>
        </w:tc>
        <w:tc>
          <w:tcPr>
            <w:tcW w:w="1915" w:type="dxa"/>
            <w:tcBorders>
              <w:top w:val="single" w:color="auto" w:sz="4" w:space="0"/>
              <w:left w:val="single" w:color="auto" w:sz="4" w:space="0"/>
              <w:bottom w:val="single" w:color="auto" w:sz="4" w:space="0"/>
              <w:right w:val="single" w:color="auto" w:sz="4" w:space="0"/>
            </w:tcBorders>
            <w:noWrap w:val="0"/>
            <w:vAlign w:val="center"/>
          </w:tcPr>
          <w:p w14:paraId="5E6EAF4F">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p>
        </w:tc>
      </w:tr>
      <w:tr w14:paraId="11C84C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24" w:type="dxa"/>
            <w:gridSpan w:val="2"/>
            <w:tcBorders>
              <w:top w:val="single" w:color="auto" w:sz="4" w:space="0"/>
              <w:left w:val="single" w:color="auto" w:sz="4" w:space="0"/>
              <w:bottom w:val="single" w:color="auto" w:sz="4" w:space="0"/>
              <w:right w:val="single" w:color="auto" w:sz="4" w:space="0"/>
            </w:tcBorders>
            <w:noWrap w:val="0"/>
            <w:vAlign w:val="center"/>
          </w:tcPr>
          <w:p w14:paraId="500DB390">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技术负责人</w:t>
            </w:r>
          </w:p>
        </w:tc>
        <w:tc>
          <w:tcPr>
            <w:tcW w:w="707" w:type="dxa"/>
            <w:tcBorders>
              <w:top w:val="single" w:color="auto" w:sz="4" w:space="0"/>
              <w:left w:val="single" w:color="auto" w:sz="4" w:space="0"/>
              <w:bottom w:val="single" w:color="auto" w:sz="4" w:space="0"/>
              <w:right w:val="single" w:color="auto" w:sz="4" w:space="0"/>
            </w:tcBorders>
            <w:noWrap w:val="0"/>
            <w:vAlign w:val="center"/>
          </w:tcPr>
          <w:p w14:paraId="1E2C1478">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姓名</w:t>
            </w:r>
          </w:p>
        </w:tc>
        <w:tc>
          <w:tcPr>
            <w:tcW w:w="846" w:type="dxa"/>
            <w:gridSpan w:val="2"/>
            <w:tcBorders>
              <w:top w:val="single" w:color="auto" w:sz="4" w:space="0"/>
              <w:left w:val="single" w:color="auto" w:sz="4" w:space="0"/>
              <w:bottom w:val="single" w:color="auto" w:sz="4" w:space="0"/>
              <w:right w:val="single" w:color="auto" w:sz="4" w:space="0"/>
            </w:tcBorders>
            <w:noWrap w:val="0"/>
            <w:vAlign w:val="center"/>
          </w:tcPr>
          <w:p w14:paraId="517DDD5D">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p>
        </w:tc>
        <w:tc>
          <w:tcPr>
            <w:tcW w:w="1260" w:type="dxa"/>
            <w:gridSpan w:val="2"/>
            <w:tcBorders>
              <w:top w:val="single" w:color="auto" w:sz="4" w:space="0"/>
              <w:left w:val="single" w:color="auto" w:sz="4" w:space="0"/>
              <w:bottom w:val="single" w:color="auto" w:sz="4" w:space="0"/>
              <w:right w:val="single" w:color="auto" w:sz="4" w:space="0"/>
            </w:tcBorders>
            <w:noWrap w:val="0"/>
            <w:vAlign w:val="center"/>
          </w:tcPr>
          <w:p w14:paraId="29CC5FA1">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技术职称</w:t>
            </w:r>
          </w:p>
        </w:tc>
        <w:tc>
          <w:tcPr>
            <w:tcW w:w="1087" w:type="dxa"/>
            <w:gridSpan w:val="2"/>
            <w:tcBorders>
              <w:top w:val="single" w:color="auto" w:sz="4" w:space="0"/>
              <w:left w:val="single" w:color="auto" w:sz="4" w:space="0"/>
              <w:bottom w:val="single" w:color="auto" w:sz="4" w:space="0"/>
              <w:right w:val="single" w:color="auto" w:sz="4" w:space="0"/>
            </w:tcBorders>
            <w:noWrap w:val="0"/>
            <w:vAlign w:val="center"/>
          </w:tcPr>
          <w:p w14:paraId="4169F322">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p>
        </w:tc>
        <w:tc>
          <w:tcPr>
            <w:tcW w:w="729" w:type="dxa"/>
            <w:tcBorders>
              <w:top w:val="single" w:color="auto" w:sz="4" w:space="0"/>
              <w:left w:val="single" w:color="auto" w:sz="4" w:space="0"/>
              <w:bottom w:val="single" w:color="auto" w:sz="4" w:space="0"/>
              <w:right w:val="single" w:color="auto" w:sz="4" w:space="0"/>
            </w:tcBorders>
            <w:noWrap w:val="0"/>
            <w:vAlign w:val="center"/>
          </w:tcPr>
          <w:p w14:paraId="4B104CA8">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电话</w:t>
            </w:r>
          </w:p>
        </w:tc>
        <w:tc>
          <w:tcPr>
            <w:tcW w:w="1915" w:type="dxa"/>
            <w:tcBorders>
              <w:top w:val="single" w:color="auto" w:sz="4" w:space="0"/>
              <w:left w:val="single" w:color="auto" w:sz="4" w:space="0"/>
              <w:bottom w:val="single" w:color="auto" w:sz="4" w:space="0"/>
              <w:right w:val="single" w:color="auto" w:sz="4" w:space="0"/>
            </w:tcBorders>
            <w:noWrap w:val="0"/>
            <w:vAlign w:val="center"/>
          </w:tcPr>
          <w:p w14:paraId="4BF393EE">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p>
        </w:tc>
      </w:tr>
      <w:tr w14:paraId="6943FE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24" w:type="dxa"/>
            <w:gridSpan w:val="2"/>
            <w:tcBorders>
              <w:top w:val="single" w:color="auto" w:sz="4" w:space="0"/>
              <w:left w:val="single" w:color="auto" w:sz="4" w:space="0"/>
              <w:bottom w:val="single" w:color="auto" w:sz="4" w:space="0"/>
              <w:right w:val="single" w:color="auto" w:sz="4" w:space="0"/>
            </w:tcBorders>
            <w:noWrap w:val="0"/>
            <w:vAlign w:val="center"/>
          </w:tcPr>
          <w:p w14:paraId="7862B261">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成立时间</w:t>
            </w:r>
          </w:p>
        </w:tc>
        <w:tc>
          <w:tcPr>
            <w:tcW w:w="2121" w:type="dxa"/>
            <w:gridSpan w:val="4"/>
            <w:tcBorders>
              <w:top w:val="single" w:color="auto" w:sz="4" w:space="0"/>
              <w:left w:val="single" w:color="auto" w:sz="4" w:space="0"/>
              <w:bottom w:val="single" w:color="auto" w:sz="4" w:space="0"/>
              <w:right w:val="single" w:color="auto" w:sz="4" w:space="0"/>
            </w:tcBorders>
            <w:noWrap w:val="0"/>
            <w:vAlign w:val="center"/>
          </w:tcPr>
          <w:p w14:paraId="214AE065">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p>
        </w:tc>
        <w:tc>
          <w:tcPr>
            <w:tcW w:w="4423" w:type="dxa"/>
            <w:gridSpan w:val="5"/>
            <w:tcBorders>
              <w:top w:val="single" w:color="auto" w:sz="4" w:space="0"/>
              <w:left w:val="single" w:color="auto" w:sz="4" w:space="0"/>
              <w:bottom w:val="single" w:color="auto" w:sz="4" w:space="0"/>
              <w:right w:val="single" w:color="auto" w:sz="4" w:space="0"/>
            </w:tcBorders>
            <w:noWrap w:val="0"/>
            <w:vAlign w:val="center"/>
          </w:tcPr>
          <w:p w14:paraId="5C77D524">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firstLine="105" w:firstLineChars="50"/>
              <w:jc w:val="center"/>
              <w:textAlignment w:val="auto"/>
              <w:rPr>
                <w:rFonts w:hint="eastAsia" w:ascii="宋体" w:hAnsi="宋体" w:eastAsia="宋体" w:cs="宋体"/>
                <w:sz w:val="21"/>
                <w:szCs w:val="21"/>
              </w:rPr>
            </w:pPr>
            <w:r>
              <w:rPr>
                <w:rFonts w:hint="eastAsia" w:ascii="宋体" w:hAnsi="宋体" w:eastAsia="宋体" w:cs="宋体"/>
                <w:sz w:val="21"/>
                <w:szCs w:val="21"/>
              </w:rPr>
              <w:t>员工总人数：</w:t>
            </w:r>
          </w:p>
        </w:tc>
      </w:tr>
      <w:tr w14:paraId="02F174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24" w:type="dxa"/>
            <w:gridSpan w:val="2"/>
            <w:tcBorders>
              <w:top w:val="single" w:color="auto" w:sz="4" w:space="0"/>
              <w:left w:val="single" w:color="auto" w:sz="4" w:space="0"/>
              <w:bottom w:val="single" w:color="auto" w:sz="4" w:space="0"/>
              <w:right w:val="single" w:color="auto" w:sz="4" w:space="0"/>
            </w:tcBorders>
            <w:noWrap w:val="0"/>
            <w:vAlign w:val="center"/>
          </w:tcPr>
          <w:p w14:paraId="731B1B7D">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企业资质等级</w:t>
            </w:r>
          </w:p>
        </w:tc>
        <w:tc>
          <w:tcPr>
            <w:tcW w:w="2121" w:type="dxa"/>
            <w:gridSpan w:val="4"/>
            <w:tcBorders>
              <w:top w:val="single" w:color="auto" w:sz="4" w:space="0"/>
              <w:left w:val="single" w:color="auto" w:sz="4" w:space="0"/>
              <w:bottom w:val="single" w:color="auto" w:sz="4" w:space="0"/>
              <w:right w:val="single" w:color="auto" w:sz="4" w:space="0"/>
            </w:tcBorders>
            <w:noWrap w:val="0"/>
            <w:vAlign w:val="center"/>
          </w:tcPr>
          <w:p w14:paraId="27B49E1B">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p>
        </w:tc>
        <w:tc>
          <w:tcPr>
            <w:tcW w:w="1003"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716CBFC5">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其中</w:t>
            </w:r>
          </w:p>
        </w:tc>
        <w:tc>
          <w:tcPr>
            <w:tcW w:w="1505" w:type="dxa"/>
            <w:gridSpan w:val="2"/>
            <w:tcBorders>
              <w:top w:val="single" w:color="auto" w:sz="4" w:space="0"/>
              <w:left w:val="single" w:color="auto" w:sz="4" w:space="0"/>
              <w:bottom w:val="single" w:color="auto" w:sz="4" w:space="0"/>
              <w:right w:val="single" w:color="auto" w:sz="4" w:space="0"/>
            </w:tcBorders>
            <w:noWrap w:val="0"/>
            <w:vAlign w:val="center"/>
          </w:tcPr>
          <w:p w14:paraId="6305C438">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项目经理</w:t>
            </w:r>
          </w:p>
        </w:tc>
        <w:tc>
          <w:tcPr>
            <w:tcW w:w="1915" w:type="dxa"/>
            <w:tcBorders>
              <w:top w:val="single" w:color="auto" w:sz="4" w:space="0"/>
              <w:left w:val="single" w:color="auto" w:sz="4" w:space="0"/>
              <w:bottom w:val="single" w:color="auto" w:sz="4" w:space="0"/>
              <w:right w:val="single" w:color="auto" w:sz="4" w:space="0"/>
            </w:tcBorders>
            <w:noWrap w:val="0"/>
            <w:vAlign w:val="center"/>
          </w:tcPr>
          <w:p w14:paraId="7C9D015A">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p>
        </w:tc>
      </w:tr>
      <w:tr w14:paraId="1B7041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24" w:type="dxa"/>
            <w:gridSpan w:val="2"/>
            <w:tcBorders>
              <w:top w:val="single" w:color="auto" w:sz="4" w:space="0"/>
              <w:left w:val="single" w:color="auto" w:sz="4" w:space="0"/>
              <w:bottom w:val="single" w:color="auto" w:sz="4" w:space="0"/>
              <w:right w:val="single" w:color="auto" w:sz="4" w:space="0"/>
            </w:tcBorders>
            <w:noWrap w:val="0"/>
            <w:vAlign w:val="center"/>
          </w:tcPr>
          <w:p w14:paraId="34A47708">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0"/>
                <w:szCs w:val="20"/>
              </w:rPr>
              <w:t>安全生产许可证号</w:t>
            </w:r>
          </w:p>
        </w:tc>
        <w:tc>
          <w:tcPr>
            <w:tcW w:w="2121" w:type="dxa"/>
            <w:gridSpan w:val="4"/>
            <w:tcBorders>
              <w:top w:val="single" w:color="auto" w:sz="4" w:space="0"/>
              <w:left w:val="single" w:color="auto" w:sz="4" w:space="0"/>
              <w:bottom w:val="single" w:color="auto" w:sz="4" w:space="0"/>
              <w:right w:val="single" w:color="auto" w:sz="4" w:space="0"/>
            </w:tcBorders>
            <w:noWrap w:val="0"/>
            <w:vAlign w:val="center"/>
          </w:tcPr>
          <w:p w14:paraId="7040A0C9">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p>
        </w:tc>
        <w:tc>
          <w:tcPr>
            <w:tcW w:w="1003" w:type="dxa"/>
            <w:gridSpan w:val="2"/>
            <w:vMerge w:val="continue"/>
            <w:tcBorders>
              <w:left w:val="single" w:color="auto" w:sz="4" w:space="0"/>
              <w:right w:val="single" w:color="auto" w:sz="4" w:space="0"/>
            </w:tcBorders>
            <w:noWrap w:val="0"/>
            <w:vAlign w:val="center"/>
          </w:tcPr>
          <w:p w14:paraId="501AE869">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p>
        </w:tc>
        <w:tc>
          <w:tcPr>
            <w:tcW w:w="1505"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74CA4105">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高级职称人员</w:t>
            </w:r>
          </w:p>
        </w:tc>
        <w:tc>
          <w:tcPr>
            <w:tcW w:w="1915" w:type="dxa"/>
            <w:tcBorders>
              <w:top w:val="single" w:color="auto" w:sz="4" w:space="0"/>
              <w:left w:val="single" w:color="auto" w:sz="4" w:space="0"/>
              <w:bottom w:val="single" w:color="auto" w:sz="4" w:space="0"/>
              <w:right w:val="single" w:color="auto" w:sz="4" w:space="0"/>
            </w:tcBorders>
            <w:noWrap w:val="0"/>
            <w:vAlign w:val="center"/>
          </w:tcPr>
          <w:p w14:paraId="2788B8A2">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p>
        </w:tc>
      </w:tr>
      <w:tr w14:paraId="3C62D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24" w:type="dxa"/>
            <w:gridSpan w:val="2"/>
            <w:tcBorders>
              <w:top w:val="single" w:color="auto" w:sz="4" w:space="0"/>
              <w:left w:val="single" w:color="auto" w:sz="4" w:space="0"/>
              <w:bottom w:val="single" w:color="auto" w:sz="4" w:space="0"/>
              <w:right w:val="single" w:color="auto" w:sz="4" w:space="0"/>
            </w:tcBorders>
            <w:noWrap w:val="0"/>
            <w:vAlign w:val="center"/>
          </w:tcPr>
          <w:p w14:paraId="7C29780E">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营业执照号</w:t>
            </w:r>
          </w:p>
        </w:tc>
        <w:tc>
          <w:tcPr>
            <w:tcW w:w="2121" w:type="dxa"/>
            <w:gridSpan w:val="4"/>
            <w:tcBorders>
              <w:top w:val="single" w:color="auto" w:sz="4" w:space="0"/>
              <w:left w:val="single" w:color="auto" w:sz="4" w:space="0"/>
              <w:bottom w:val="single" w:color="auto" w:sz="4" w:space="0"/>
              <w:right w:val="single" w:color="auto" w:sz="4" w:space="0"/>
            </w:tcBorders>
            <w:noWrap w:val="0"/>
            <w:vAlign w:val="center"/>
          </w:tcPr>
          <w:p w14:paraId="64797834">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p>
        </w:tc>
        <w:tc>
          <w:tcPr>
            <w:tcW w:w="1003"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D5D8A0A">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p>
        </w:tc>
        <w:tc>
          <w:tcPr>
            <w:tcW w:w="1505"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0B83A43">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中级职称人员</w:t>
            </w:r>
          </w:p>
        </w:tc>
        <w:tc>
          <w:tcPr>
            <w:tcW w:w="1915" w:type="dxa"/>
            <w:tcBorders>
              <w:top w:val="single" w:color="auto" w:sz="4" w:space="0"/>
              <w:left w:val="single" w:color="auto" w:sz="4" w:space="0"/>
              <w:bottom w:val="single" w:color="auto" w:sz="4" w:space="0"/>
              <w:right w:val="single" w:color="auto" w:sz="4" w:space="0"/>
            </w:tcBorders>
            <w:noWrap w:val="0"/>
            <w:vAlign w:val="center"/>
          </w:tcPr>
          <w:p w14:paraId="60DD6481">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p>
        </w:tc>
      </w:tr>
      <w:tr w14:paraId="35370B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24" w:type="dxa"/>
            <w:gridSpan w:val="2"/>
            <w:tcBorders>
              <w:top w:val="single" w:color="auto" w:sz="4" w:space="0"/>
              <w:left w:val="single" w:color="auto" w:sz="4" w:space="0"/>
              <w:bottom w:val="single" w:color="auto" w:sz="4" w:space="0"/>
              <w:right w:val="single" w:color="auto" w:sz="4" w:space="0"/>
            </w:tcBorders>
            <w:noWrap w:val="0"/>
            <w:vAlign w:val="center"/>
          </w:tcPr>
          <w:p w14:paraId="65322571">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注册资金</w:t>
            </w:r>
          </w:p>
        </w:tc>
        <w:tc>
          <w:tcPr>
            <w:tcW w:w="2121" w:type="dxa"/>
            <w:gridSpan w:val="4"/>
            <w:tcBorders>
              <w:top w:val="single" w:color="auto" w:sz="4" w:space="0"/>
              <w:left w:val="single" w:color="auto" w:sz="4" w:space="0"/>
              <w:bottom w:val="single" w:color="auto" w:sz="4" w:space="0"/>
              <w:right w:val="single" w:color="auto" w:sz="4" w:space="0"/>
            </w:tcBorders>
            <w:noWrap w:val="0"/>
            <w:vAlign w:val="center"/>
          </w:tcPr>
          <w:p w14:paraId="71839F95">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p>
        </w:tc>
        <w:tc>
          <w:tcPr>
            <w:tcW w:w="1003"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94963E1">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p>
        </w:tc>
        <w:tc>
          <w:tcPr>
            <w:tcW w:w="1505"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5B081FE6">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初级职称人员</w:t>
            </w:r>
          </w:p>
        </w:tc>
        <w:tc>
          <w:tcPr>
            <w:tcW w:w="1915" w:type="dxa"/>
            <w:tcBorders>
              <w:top w:val="single" w:color="auto" w:sz="4" w:space="0"/>
              <w:left w:val="single" w:color="auto" w:sz="4" w:space="0"/>
              <w:bottom w:val="single" w:color="auto" w:sz="4" w:space="0"/>
              <w:right w:val="single" w:color="auto" w:sz="4" w:space="0"/>
            </w:tcBorders>
            <w:noWrap w:val="0"/>
            <w:vAlign w:val="center"/>
          </w:tcPr>
          <w:p w14:paraId="4202FB7B">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p>
        </w:tc>
      </w:tr>
      <w:tr w14:paraId="6187D7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24" w:type="dxa"/>
            <w:gridSpan w:val="2"/>
            <w:tcBorders>
              <w:top w:val="single" w:color="auto" w:sz="4" w:space="0"/>
              <w:left w:val="single" w:color="auto" w:sz="4" w:space="0"/>
              <w:bottom w:val="single" w:color="auto" w:sz="4" w:space="0"/>
              <w:right w:val="single" w:color="auto" w:sz="4" w:space="0"/>
            </w:tcBorders>
            <w:noWrap w:val="0"/>
            <w:vAlign w:val="center"/>
          </w:tcPr>
          <w:p w14:paraId="7CC2D105">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基本账户</w:t>
            </w:r>
            <w:r>
              <w:rPr>
                <w:rFonts w:hint="eastAsia" w:ascii="宋体" w:hAnsi="宋体" w:eastAsia="宋体" w:cs="宋体"/>
                <w:sz w:val="21"/>
                <w:szCs w:val="21"/>
              </w:rPr>
              <w:t>开户银行</w:t>
            </w:r>
          </w:p>
        </w:tc>
        <w:tc>
          <w:tcPr>
            <w:tcW w:w="2121" w:type="dxa"/>
            <w:gridSpan w:val="4"/>
            <w:tcBorders>
              <w:top w:val="single" w:color="auto" w:sz="4" w:space="0"/>
              <w:left w:val="single" w:color="auto" w:sz="4" w:space="0"/>
              <w:bottom w:val="single" w:color="auto" w:sz="4" w:space="0"/>
              <w:right w:val="single" w:color="auto" w:sz="4" w:space="0"/>
            </w:tcBorders>
            <w:noWrap w:val="0"/>
            <w:vAlign w:val="center"/>
          </w:tcPr>
          <w:p w14:paraId="492CFD47">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p>
        </w:tc>
        <w:tc>
          <w:tcPr>
            <w:tcW w:w="1003"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540933D8">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p>
        </w:tc>
        <w:tc>
          <w:tcPr>
            <w:tcW w:w="1505"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5BF1069">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技工</w:t>
            </w:r>
          </w:p>
        </w:tc>
        <w:tc>
          <w:tcPr>
            <w:tcW w:w="1915" w:type="dxa"/>
            <w:tcBorders>
              <w:top w:val="single" w:color="auto" w:sz="4" w:space="0"/>
              <w:left w:val="single" w:color="auto" w:sz="4" w:space="0"/>
              <w:bottom w:val="single" w:color="auto" w:sz="4" w:space="0"/>
              <w:right w:val="single" w:color="auto" w:sz="4" w:space="0"/>
            </w:tcBorders>
            <w:noWrap w:val="0"/>
            <w:vAlign w:val="center"/>
          </w:tcPr>
          <w:p w14:paraId="6C5FD483">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p>
        </w:tc>
      </w:tr>
      <w:tr w14:paraId="2BCEA3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2024" w:type="dxa"/>
            <w:gridSpan w:val="2"/>
            <w:tcBorders>
              <w:top w:val="single" w:color="auto" w:sz="4" w:space="0"/>
              <w:left w:val="single" w:color="auto" w:sz="4" w:space="0"/>
              <w:bottom w:val="single" w:color="auto" w:sz="4" w:space="0"/>
              <w:right w:val="single" w:color="auto" w:sz="4" w:space="0"/>
            </w:tcBorders>
            <w:noWrap w:val="0"/>
            <w:vAlign w:val="center"/>
          </w:tcPr>
          <w:p w14:paraId="79ED1081">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基本账户</w:t>
            </w:r>
            <w:r>
              <w:rPr>
                <w:rFonts w:hint="eastAsia" w:ascii="宋体" w:hAnsi="宋体" w:eastAsia="宋体" w:cs="宋体"/>
                <w:sz w:val="21"/>
                <w:szCs w:val="21"/>
              </w:rPr>
              <w:t>账号</w:t>
            </w:r>
          </w:p>
        </w:tc>
        <w:tc>
          <w:tcPr>
            <w:tcW w:w="2121" w:type="dxa"/>
            <w:gridSpan w:val="4"/>
            <w:tcBorders>
              <w:top w:val="single" w:color="auto" w:sz="4" w:space="0"/>
              <w:left w:val="single" w:color="auto" w:sz="4" w:space="0"/>
              <w:bottom w:val="single" w:color="auto" w:sz="4" w:space="0"/>
              <w:right w:val="single" w:color="auto" w:sz="4" w:space="0"/>
            </w:tcBorders>
            <w:noWrap w:val="0"/>
            <w:vAlign w:val="center"/>
          </w:tcPr>
          <w:p w14:paraId="06BE8EE6">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p>
        </w:tc>
        <w:tc>
          <w:tcPr>
            <w:tcW w:w="1003"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2591356E">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p>
        </w:tc>
        <w:tc>
          <w:tcPr>
            <w:tcW w:w="1505" w:type="dxa"/>
            <w:gridSpan w:val="2"/>
            <w:tcBorders>
              <w:top w:val="single" w:color="auto" w:sz="4" w:space="0"/>
              <w:left w:val="single" w:color="auto" w:sz="4" w:space="0"/>
              <w:bottom w:val="single" w:color="auto" w:sz="4" w:space="0"/>
              <w:right w:val="single" w:color="auto" w:sz="4" w:space="0"/>
            </w:tcBorders>
            <w:noWrap w:val="0"/>
            <w:vAlign w:val="center"/>
          </w:tcPr>
          <w:p w14:paraId="7BA87515">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p>
        </w:tc>
        <w:tc>
          <w:tcPr>
            <w:tcW w:w="1915" w:type="dxa"/>
            <w:tcBorders>
              <w:top w:val="single" w:color="auto" w:sz="4" w:space="0"/>
              <w:left w:val="single" w:color="auto" w:sz="4" w:space="0"/>
              <w:bottom w:val="single" w:color="auto" w:sz="4" w:space="0"/>
              <w:right w:val="single" w:color="auto" w:sz="4" w:space="0"/>
            </w:tcBorders>
            <w:noWrap w:val="0"/>
            <w:vAlign w:val="center"/>
          </w:tcPr>
          <w:p w14:paraId="2DFD9723">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p>
        </w:tc>
      </w:tr>
      <w:tr w14:paraId="4975EF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3" w:hRule="atLeast"/>
          <w:jc w:val="center"/>
        </w:trPr>
        <w:tc>
          <w:tcPr>
            <w:tcW w:w="1728" w:type="dxa"/>
            <w:tcBorders>
              <w:top w:val="single" w:color="auto" w:sz="4" w:space="0"/>
              <w:left w:val="single" w:color="auto" w:sz="4" w:space="0"/>
              <w:bottom w:val="single" w:color="auto" w:sz="4" w:space="0"/>
              <w:right w:val="single" w:color="auto" w:sz="4" w:space="0"/>
            </w:tcBorders>
            <w:noWrap w:val="0"/>
            <w:vAlign w:val="center"/>
          </w:tcPr>
          <w:p w14:paraId="4E87E2CB">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firstLine="210" w:firstLineChars="100"/>
              <w:jc w:val="center"/>
              <w:textAlignment w:val="auto"/>
              <w:rPr>
                <w:rFonts w:hint="eastAsia" w:ascii="宋体" w:hAnsi="宋体" w:eastAsia="宋体" w:cs="宋体"/>
                <w:sz w:val="21"/>
                <w:szCs w:val="21"/>
              </w:rPr>
            </w:pPr>
            <w:r>
              <w:rPr>
                <w:rFonts w:hint="eastAsia" w:ascii="宋体" w:hAnsi="宋体" w:eastAsia="宋体" w:cs="宋体"/>
                <w:sz w:val="21"/>
                <w:szCs w:val="21"/>
              </w:rPr>
              <w:t>经营范围</w:t>
            </w:r>
          </w:p>
        </w:tc>
        <w:tc>
          <w:tcPr>
            <w:tcW w:w="6840" w:type="dxa"/>
            <w:gridSpan w:val="10"/>
            <w:tcBorders>
              <w:top w:val="single" w:color="auto" w:sz="4" w:space="0"/>
              <w:left w:val="single" w:color="auto" w:sz="4" w:space="0"/>
              <w:bottom w:val="single" w:color="auto" w:sz="4" w:space="0"/>
              <w:right w:val="single" w:color="auto" w:sz="4" w:space="0"/>
            </w:tcBorders>
            <w:noWrap w:val="0"/>
            <w:vAlign w:val="center"/>
          </w:tcPr>
          <w:p w14:paraId="5FAA2C46">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textAlignment w:val="auto"/>
              <w:rPr>
                <w:rFonts w:hint="eastAsia" w:ascii="宋体" w:hAnsi="宋体" w:eastAsia="宋体" w:cs="宋体"/>
                <w:sz w:val="21"/>
                <w:szCs w:val="21"/>
              </w:rPr>
            </w:pPr>
          </w:p>
        </w:tc>
      </w:tr>
      <w:tr w14:paraId="75A0D6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76" w:hRule="atLeast"/>
          <w:jc w:val="center"/>
        </w:trPr>
        <w:tc>
          <w:tcPr>
            <w:tcW w:w="1728" w:type="dxa"/>
            <w:tcBorders>
              <w:top w:val="single" w:color="auto" w:sz="4" w:space="0"/>
              <w:left w:val="single" w:color="auto" w:sz="4" w:space="0"/>
              <w:bottom w:val="single" w:color="auto" w:sz="4" w:space="0"/>
              <w:right w:val="single" w:color="auto" w:sz="4" w:space="0"/>
            </w:tcBorders>
            <w:noWrap w:val="0"/>
            <w:vAlign w:val="center"/>
          </w:tcPr>
          <w:p w14:paraId="45B4889A">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投标人关联企业情况（包括但不限于与投标人法定代表人为同一人或者存在控股、管理关系的不同单位）</w:t>
            </w:r>
          </w:p>
        </w:tc>
        <w:tc>
          <w:tcPr>
            <w:tcW w:w="6840" w:type="dxa"/>
            <w:gridSpan w:val="10"/>
            <w:tcBorders>
              <w:top w:val="single" w:color="auto" w:sz="4" w:space="0"/>
              <w:left w:val="single" w:color="auto" w:sz="4" w:space="0"/>
              <w:bottom w:val="single" w:color="auto" w:sz="4" w:space="0"/>
              <w:right w:val="single" w:color="auto" w:sz="4" w:space="0"/>
            </w:tcBorders>
            <w:noWrap w:val="0"/>
            <w:vAlign w:val="center"/>
          </w:tcPr>
          <w:p w14:paraId="3675D36B">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textAlignment w:val="auto"/>
              <w:rPr>
                <w:rFonts w:hint="eastAsia" w:ascii="宋体" w:hAnsi="宋体" w:eastAsia="宋体" w:cs="宋体"/>
                <w:sz w:val="21"/>
                <w:szCs w:val="21"/>
              </w:rPr>
            </w:pPr>
          </w:p>
        </w:tc>
      </w:tr>
      <w:tr w14:paraId="4D8E9B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728" w:type="dxa"/>
            <w:tcBorders>
              <w:top w:val="single" w:color="auto" w:sz="4" w:space="0"/>
              <w:left w:val="single" w:color="auto" w:sz="4" w:space="0"/>
              <w:bottom w:val="single" w:color="auto" w:sz="4" w:space="0"/>
              <w:right w:val="single" w:color="auto" w:sz="4" w:space="0"/>
            </w:tcBorders>
            <w:noWrap w:val="0"/>
            <w:vAlign w:val="center"/>
          </w:tcPr>
          <w:p w14:paraId="112D973B">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备注</w:t>
            </w:r>
          </w:p>
        </w:tc>
        <w:tc>
          <w:tcPr>
            <w:tcW w:w="6840" w:type="dxa"/>
            <w:gridSpan w:val="10"/>
            <w:tcBorders>
              <w:top w:val="single" w:color="auto" w:sz="4" w:space="0"/>
              <w:left w:val="single" w:color="auto" w:sz="4" w:space="0"/>
              <w:bottom w:val="single" w:color="auto" w:sz="4" w:space="0"/>
              <w:right w:val="single" w:color="auto" w:sz="4" w:space="0"/>
            </w:tcBorders>
            <w:noWrap w:val="0"/>
            <w:vAlign w:val="center"/>
          </w:tcPr>
          <w:p w14:paraId="0BEE39E6">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p>
        </w:tc>
      </w:tr>
    </w:tbl>
    <w:p w14:paraId="0B3B27DB">
      <w:pPr>
        <w:keepNext w:val="0"/>
        <w:keepLines w:val="0"/>
        <w:pageBreakBefore w:val="0"/>
        <w:widowControl w:val="0"/>
        <w:kinsoku/>
        <w:wordWrap/>
        <w:overflowPunct/>
        <w:topLinePunct/>
        <w:autoSpaceDE/>
        <w:autoSpaceDN/>
        <w:bidi w:val="0"/>
        <w:adjustRightInd/>
        <w:snapToGrid/>
        <w:spacing w:before="313" w:beforeLines="10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注：1、</w:t>
      </w:r>
      <w:r>
        <w:rPr>
          <w:rFonts w:hint="eastAsia" w:ascii="宋体" w:hAnsi="宋体" w:eastAsia="宋体" w:cs="宋体"/>
          <w:sz w:val="21"/>
          <w:szCs w:val="21"/>
          <w:lang w:val="en-US" w:eastAsia="zh-CN"/>
        </w:rPr>
        <w:t>投标人应在本表后附投标人营业执照、投标人须知前附表第1.4.1项资质要求的相关证件和安全生产许可证等材料的扫描件。</w:t>
      </w:r>
    </w:p>
    <w:p w14:paraId="21B9300A">
      <w:pPr>
        <w:rPr>
          <w:rFonts w:hint="eastAsia" w:ascii="宋体" w:hAnsi="宋体" w:eastAsia="宋体" w:cs="宋体"/>
          <w:sz w:val="22"/>
          <w:szCs w:val="22"/>
        </w:rPr>
      </w:pPr>
      <w:r>
        <w:rPr>
          <w:rFonts w:hint="eastAsia" w:ascii="宋体" w:hAnsi="宋体" w:eastAsia="宋体" w:cs="宋体"/>
          <w:sz w:val="22"/>
          <w:szCs w:val="22"/>
        </w:rPr>
        <w:br w:type="page"/>
      </w:r>
    </w:p>
    <w:p w14:paraId="43D37A77">
      <w:pPr>
        <w:pStyle w:val="5"/>
        <w:bidi w:val="0"/>
        <w:jc w:val="center"/>
        <w:rPr>
          <w:rFonts w:hint="eastAsia" w:ascii="宋体" w:hAnsi="宋体" w:eastAsia="宋体" w:cs="宋体"/>
          <w:sz w:val="28"/>
          <w:szCs w:val="28"/>
          <w:highlight w:val="none"/>
          <w:lang w:eastAsia="zh-CN"/>
        </w:rPr>
      </w:pPr>
      <w:bookmarkStart w:id="3266" w:name="_Toc27144"/>
      <w:bookmarkStart w:id="3267" w:name="_Toc14426"/>
      <w:r>
        <w:rPr>
          <w:rFonts w:hint="eastAsia" w:ascii="宋体" w:hAnsi="宋体" w:eastAsia="宋体" w:cs="宋体"/>
          <w:sz w:val="28"/>
          <w:szCs w:val="28"/>
          <w:highlight w:val="none"/>
          <w:lang w:val="en-US" w:eastAsia="zh-CN"/>
        </w:rPr>
        <w:t>二、</w:t>
      </w:r>
      <w:r>
        <w:rPr>
          <w:rFonts w:hint="eastAsia" w:ascii="宋体" w:hAnsi="宋体" w:eastAsia="宋体" w:cs="宋体"/>
          <w:sz w:val="28"/>
          <w:szCs w:val="28"/>
          <w:highlight w:val="none"/>
        </w:rPr>
        <w:t>投标人基本情况表</w:t>
      </w:r>
      <w:bookmarkEnd w:id="3266"/>
      <w:r>
        <w:rPr>
          <w:rFonts w:hint="eastAsia" w:ascii="宋体" w:hAnsi="宋体" w:eastAsia="宋体" w:cs="宋体"/>
          <w:sz w:val="28"/>
          <w:szCs w:val="28"/>
          <w:highlight w:val="none"/>
          <w:lang w:eastAsia="zh-CN"/>
        </w:rPr>
        <w:t>（适用于联合体成员）</w:t>
      </w:r>
      <w:bookmarkEnd w:id="3267"/>
      <w:r>
        <w:rPr>
          <w:rFonts w:hint="eastAsia" w:ascii="宋体" w:hAnsi="宋体" w:eastAsia="宋体" w:cs="宋体"/>
          <w:sz w:val="28"/>
          <w:szCs w:val="28"/>
          <w:highlight w:val="none"/>
          <w:lang w:eastAsia="zh-CN"/>
        </w:rPr>
        <w:t>（参考格式）</w:t>
      </w:r>
    </w:p>
    <w:tbl>
      <w:tblPr>
        <w:tblStyle w:val="24"/>
        <w:tblW w:w="856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28"/>
        <w:gridCol w:w="942"/>
        <w:gridCol w:w="707"/>
        <w:gridCol w:w="417"/>
        <w:gridCol w:w="423"/>
        <w:gridCol w:w="83"/>
        <w:gridCol w:w="648"/>
        <w:gridCol w:w="252"/>
        <w:gridCol w:w="610"/>
        <w:gridCol w:w="706"/>
        <w:gridCol w:w="1852"/>
      </w:tblGrid>
      <w:tr w14:paraId="560E0B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28" w:type="dxa"/>
            <w:tcBorders>
              <w:top w:val="single" w:color="auto" w:sz="4" w:space="0"/>
              <w:left w:val="single" w:color="auto" w:sz="4" w:space="0"/>
              <w:bottom w:val="single" w:color="auto" w:sz="4" w:space="0"/>
              <w:right w:val="single" w:color="auto" w:sz="4" w:space="0"/>
            </w:tcBorders>
            <w:noWrap w:val="0"/>
            <w:vAlign w:val="center"/>
          </w:tcPr>
          <w:p w14:paraId="667AF1EC">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r>
              <w:rPr>
                <w:rFonts w:hint="eastAsia" w:ascii="宋体" w:hAnsi="宋体" w:eastAsia="宋体" w:cs="宋体"/>
                <w:sz w:val="21"/>
                <w:szCs w:val="21"/>
              </w:rPr>
              <w:t>联合体角色</w:t>
            </w:r>
          </w:p>
        </w:tc>
        <w:tc>
          <w:tcPr>
            <w:tcW w:w="1649" w:type="dxa"/>
            <w:gridSpan w:val="2"/>
            <w:tcBorders>
              <w:top w:val="single" w:color="auto" w:sz="4" w:space="0"/>
              <w:left w:val="single" w:color="auto" w:sz="4" w:space="0"/>
              <w:bottom w:val="single" w:color="auto" w:sz="4" w:space="0"/>
              <w:right w:val="single" w:color="auto" w:sz="4" w:space="0"/>
            </w:tcBorders>
            <w:noWrap w:val="0"/>
            <w:vAlign w:val="center"/>
          </w:tcPr>
          <w:p w14:paraId="5AAADDC0">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r>
              <w:rPr>
                <w:rFonts w:hint="eastAsia" w:ascii="Segoe UI" w:hAnsi="Segoe UI" w:eastAsia="Segoe UI" w:cs="Segoe UI"/>
                <w:i w:val="0"/>
                <w:iCs w:val="0"/>
                <w:caps w:val="0"/>
                <w:color w:val="0F1115"/>
                <w:spacing w:val="0"/>
                <w:sz w:val="21"/>
                <w:szCs w:val="21"/>
                <w:shd w:val="clear" w:fill="FFFFFF"/>
              </w:rPr>
              <w:t>□牵头人 □成员</w:t>
            </w:r>
          </w:p>
        </w:tc>
        <w:tc>
          <w:tcPr>
            <w:tcW w:w="1823" w:type="dxa"/>
            <w:gridSpan w:val="5"/>
            <w:tcBorders>
              <w:top w:val="single" w:color="auto" w:sz="4" w:space="0"/>
              <w:left w:val="single" w:color="auto" w:sz="4" w:space="0"/>
              <w:bottom w:val="single" w:color="auto" w:sz="4" w:space="0"/>
              <w:right w:val="single" w:color="auto" w:sz="4" w:space="0"/>
            </w:tcBorders>
            <w:noWrap w:val="0"/>
            <w:vAlign w:val="center"/>
          </w:tcPr>
          <w:p w14:paraId="16826C77">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r>
              <w:rPr>
                <w:rFonts w:hint="eastAsia" w:ascii="宋体" w:hAnsi="宋体" w:eastAsia="宋体" w:cs="宋体"/>
                <w:sz w:val="21"/>
                <w:szCs w:val="21"/>
              </w:rPr>
              <w:t>承担业务范围</w:t>
            </w:r>
          </w:p>
        </w:tc>
        <w:tc>
          <w:tcPr>
            <w:tcW w:w="3168" w:type="dxa"/>
            <w:gridSpan w:val="3"/>
            <w:tcBorders>
              <w:top w:val="single" w:color="auto" w:sz="4" w:space="0"/>
              <w:left w:val="single" w:color="auto" w:sz="4" w:space="0"/>
              <w:bottom w:val="single" w:color="auto" w:sz="4" w:space="0"/>
              <w:right w:val="single" w:color="auto" w:sz="4" w:space="0"/>
            </w:tcBorders>
            <w:noWrap w:val="0"/>
            <w:vAlign w:val="center"/>
          </w:tcPr>
          <w:p w14:paraId="07858F9D">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240" w:lineRule="auto"/>
              <w:ind w:left="0" w:right="0"/>
              <w:jc w:val="left"/>
              <w:textAlignment w:val="auto"/>
              <w:rPr>
                <w:rFonts w:hint="eastAsia" w:ascii="Segoe UI" w:hAnsi="Segoe UI" w:eastAsia="Segoe UI" w:cs="Segoe UI"/>
                <w:i w:val="0"/>
                <w:iCs w:val="0"/>
                <w:caps w:val="0"/>
                <w:color w:val="0F1115"/>
                <w:spacing w:val="0"/>
                <w:sz w:val="21"/>
                <w:szCs w:val="21"/>
                <w:shd w:val="clear" w:fill="FFFFFF"/>
              </w:rPr>
            </w:pPr>
            <w:r>
              <w:rPr>
                <w:rFonts w:hint="eastAsia" w:ascii="Segoe UI" w:hAnsi="Segoe UI" w:eastAsia="Segoe UI" w:cs="Segoe UI"/>
                <w:i w:val="0"/>
                <w:iCs w:val="0"/>
                <w:caps w:val="0"/>
                <w:color w:val="0F1115"/>
                <w:spacing w:val="0"/>
                <w:sz w:val="21"/>
                <w:szCs w:val="21"/>
                <w:shd w:val="clear" w:fill="FFFFFF"/>
              </w:rPr>
              <w:t xml:space="preserve">□设计 □施工 □勘察 </w:t>
            </w:r>
          </w:p>
          <w:p w14:paraId="020401BE">
            <w:pPr>
              <w:keepNext w:val="0"/>
              <w:keepLines w:val="0"/>
              <w:pageBreakBefore w:val="0"/>
              <w:widowControl w:val="0"/>
              <w:suppressLineNumbers w:val="0"/>
              <w:kinsoku/>
              <w:wordWrap/>
              <w:overflowPunct/>
              <w:topLinePunct/>
              <w:autoSpaceDE w:val="0"/>
              <w:autoSpaceDN/>
              <w:bidi w:val="0"/>
              <w:adjustRightInd/>
              <w:snapToGrid/>
              <w:spacing w:before="0" w:beforeAutospacing="0" w:after="160" w:afterAutospacing="0" w:line="240" w:lineRule="auto"/>
              <w:ind w:left="0" w:right="0"/>
              <w:jc w:val="left"/>
              <w:textAlignment w:val="auto"/>
              <w:rPr>
                <w:rFonts w:hint="eastAsia" w:ascii="宋体" w:hAnsi="宋体" w:eastAsia="宋体" w:cs="宋体"/>
                <w:sz w:val="21"/>
                <w:szCs w:val="21"/>
              </w:rPr>
            </w:pPr>
            <w:r>
              <w:rPr>
                <w:rFonts w:hint="eastAsia" w:ascii="Segoe UI" w:hAnsi="Segoe UI" w:eastAsia="Segoe UI" w:cs="Segoe UI"/>
                <w:i w:val="0"/>
                <w:iCs w:val="0"/>
                <w:caps w:val="0"/>
                <w:color w:val="0F1115"/>
                <w:spacing w:val="0"/>
                <w:sz w:val="21"/>
                <w:szCs w:val="21"/>
                <w:shd w:val="clear" w:fill="FFFFFF"/>
              </w:rPr>
              <w:t>□采购 □其他（______）</w:t>
            </w:r>
          </w:p>
        </w:tc>
      </w:tr>
      <w:tr w14:paraId="663D5B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2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02C9925">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联合体成员</w:t>
            </w:r>
            <w:r>
              <w:rPr>
                <w:rFonts w:hint="eastAsia" w:ascii="宋体" w:hAnsi="宋体" w:eastAsia="宋体" w:cs="宋体"/>
                <w:sz w:val="21"/>
                <w:szCs w:val="21"/>
                <w:lang w:val="en-US" w:eastAsia="zh-CN"/>
              </w:rPr>
              <w:t>名称</w:t>
            </w:r>
          </w:p>
        </w:tc>
        <w:tc>
          <w:tcPr>
            <w:tcW w:w="6640" w:type="dxa"/>
            <w:gridSpan w:val="10"/>
            <w:tcBorders>
              <w:top w:val="single" w:color="auto" w:sz="4" w:space="0"/>
              <w:left w:val="single" w:color="auto" w:sz="4" w:space="0"/>
              <w:bottom w:val="single" w:color="auto" w:sz="4" w:space="0"/>
              <w:right w:val="single" w:color="auto" w:sz="4" w:space="0"/>
            </w:tcBorders>
            <w:shd w:val="clear" w:color="auto" w:fill="auto"/>
            <w:noWrap w:val="0"/>
            <w:vAlign w:val="center"/>
          </w:tcPr>
          <w:p w14:paraId="5AC39759">
            <w:pPr>
              <w:keepNext w:val="0"/>
              <w:keepLines w:val="0"/>
              <w:suppressLineNumbers w:val="0"/>
              <w:topLinePunct/>
              <w:spacing w:before="0" w:beforeAutospacing="0" w:after="160" w:afterAutospacing="0" w:line="276" w:lineRule="auto"/>
              <w:ind w:left="0" w:leftChars="0" w:right="0" w:rightChars="0" w:firstLine="0" w:firstLineChars="0"/>
              <w:jc w:val="center"/>
              <w:rPr>
                <w:rFonts w:hint="eastAsia" w:ascii="宋体" w:hAnsi="宋体" w:eastAsia="宋体" w:cs="宋体"/>
                <w:kern w:val="2"/>
                <w:sz w:val="21"/>
                <w:szCs w:val="21"/>
                <w:lang w:val="en-US" w:eastAsia="zh-CN" w:bidi="ar-SA"/>
              </w:rPr>
            </w:pPr>
          </w:p>
        </w:tc>
      </w:tr>
      <w:tr w14:paraId="7F568C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28" w:type="dxa"/>
            <w:tcBorders>
              <w:top w:val="single" w:color="auto" w:sz="4" w:space="0"/>
              <w:left w:val="single" w:color="auto" w:sz="4" w:space="0"/>
              <w:bottom w:val="single" w:color="auto" w:sz="4" w:space="0"/>
              <w:right w:val="single" w:color="auto" w:sz="4" w:space="0"/>
            </w:tcBorders>
            <w:noWrap w:val="0"/>
            <w:vAlign w:val="center"/>
          </w:tcPr>
          <w:p w14:paraId="2AF39A06">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r>
              <w:rPr>
                <w:rFonts w:hint="eastAsia" w:ascii="宋体" w:hAnsi="宋体" w:eastAsia="宋体" w:cs="宋体"/>
                <w:sz w:val="21"/>
                <w:szCs w:val="21"/>
              </w:rPr>
              <w:t>注册地址</w:t>
            </w:r>
          </w:p>
        </w:tc>
        <w:tc>
          <w:tcPr>
            <w:tcW w:w="2572" w:type="dxa"/>
            <w:gridSpan w:val="5"/>
            <w:tcBorders>
              <w:top w:val="single" w:color="auto" w:sz="4" w:space="0"/>
              <w:left w:val="single" w:color="auto" w:sz="4" w:space="0"/>
              <w:bottom w:val="single" w:color="auto" w:sz="4" w:space="0"/>
              <w:right w:val="single" w:color="auto" w:sz="4" w:space="0"/>
            </w:tcBorders>
            <w:noWrap w:val="0"/>
            <w:vAlign w:val="center"/>
          </w:tcPr>
          <w:p w14:paraId="2C52924F">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p>
        </w:tc>
        <w:tc>
          <w:tcPr>
            <w:tcW w:w="1510" w:type="dxa"/>
            <w:gridSpan w:val="3"/>
            <w:tcBorders>
              <w:top w:val="single" w:color="auto" w:sz="4" w:space="0"/>
              <w:left w:val="single" w:color="auto" w:sz="4" w:space="0"/>
              <w:bottom w:val="single" w:color="auto" w:sz="4" w:space="0"/>
              <w:right w:val="single" w:color="auto" w:sz="4" w:space="0"/>
            </w:tcBorders>
            <w:noWrap w:val="0"/>
            <w:vAlign w:val="center"/>
          </w:tcPr>
          <w:p w14:paraId="648C2C71">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r>
              <w:rPr>
                <w:rFonts w:hint="eastAsia" w:ascii="宋体" w:hAnsi="宋体" w:eastAsia="宋体" w:cs="宋体"/>
                <w:sz w:val="21"/>
                <w:szCs w:val="21"/>
              </w:rPr>
              <w:t>邮政编码</w:t>
            </w:r>
          </w:p>
        </w:tc>
        <w:tc>
          <w:tcPr>
            <w:tcW w:w="2558" w:type="dxa"/>
            <w:gridSpan w:val="2"/>
            <w:tcBorders>
              <w:top w:val="single" w:color="auto" w:sz="4" w:space="0"/>
              <w:left w:val="single" w:color="auto" w:sz="4" w:space="0"/>
              <w:bottom w:val="single" w:color="auto" w:sz="4" w:space="0"/>
              <w:right w:val="single" w:color="auto" w:sz="4" w:space="0"/>
            </w:tcBorders>
            <w:noWrap w:val="0"/>
            <w:vAlign w:val="center"/>
          </w:tcPr>
          <w:p w14:paraId="55523931">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p>
        </w:tc>
      </w:tr>
      <w:tr w14:paraId="2DDBA1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28" w:type="dxa"/>
            <w:vMerge w:val="restart"/>
            <w:tcBorders>
              <w:top w:val="single" w:color="auto" w:sz="4" w:space="0"/>
              <w:left w:val="single" w:color="auto" w:sz="4" w:space="0"/>
              <w:bottom w:val="single" w:color="auto" w:sz="4" w:space="0"/>
              <w:right w:val="single" w:color="auto" w:sz="4" w:space="0"/>
            </w:tcBorders>
            <w:noWrap w:val="0"/>
            <w:vAlign w:val="center"/>
          </w:tcPr>
          <w:p w14:paraId="5FF8328A">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r>
              <w:rPr>
                <w:rFonts w:hint="eastAsia" w:ascii="宋体" w:hAnsi="宋体" w:eastAsia="宋体" w:cs="宋体"/>
                <w:sz w:val="21"/>
                <w:szCs w:val="21"/>
              </w:rPr>
              <w:t>联系方式</w:t>
            </w:r>
          </w:p>
        </w:tc>
        <w:tc>
          <w:tcPr>
            <w:tcW w:w="942" w:type="dxa"/>
            <w:tcBorders>
              <w:top w:val="single" w:color="auto" w:sz="4" w:space="0"/>
              <w:left w:val="single" w:color="auto" w:sz="4" w:space="0"/>
              <w:bottom w:val="single" w:color="auto" w:sz="4" w:space="0"/>
              <w:right w:val="single" w:color="auto" w:sz="4" w:space="0"/>
            </w:tcBorders>
            <w:noWrap w:val="0"/>
            <w:vAlign w:val="center"/>
          </w:tcPr>
          <w:p w14:paraId="6C0134B3">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r>
              <w:rPr>
                <w:rFonts w:hint="eastAsia" w:ascii="宋体" w:hAnsi="宋体" w:eastAsia="宋体" w:cs="宋体"/>
                <w:sz w:val="21"/>
                <w:szCs w:val="21"/>
              </w:rPr>
              <w:t>联系人</w:t>
            </w:r>
          </w:p>
        </w:tc>
        <w:tc>
          <w:tcPr>
            <w:tcW w:w="1630" w:type="dxa"/>
            <w:gridSpan w:val="4"/>
            <w:tcBorders>
              <w:top w:val="single" w:color="auto" w:sz="4" w:space="0"/>
              <w:left w:val="single" w:color="auto" w:sz="4" w:space="0"/>
              <w:bottom w:val="single" w:color="auto" w:sz="4" w:space="0"/>
              <w:right w:val="single" w:color="auto" w:sz="4" w:space="0"/>
            </w:tcBorders>
            <w:noWrap w:val="0"/>
            <w:vAlign w:val="center"/>
          </w:tcPr>
          <w:p w14:paraId="2206DA9D">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p>
        </w:tc>
        <w:tc>
          <w:tcPr>
            <w:tcW w:w="1510" w:type="dxa"/>
            <w:gridSpan w:val="3"/>
            <w:tcBorders>
              <w:top w:val="single" w:color="auto" w:sz="4" w:space="0"/>
              <w:left w:val="single" w:color="auto" w:sz="4" w:space="0"/>
              <w:bottom w:val="single" w:color="auto" w:sz="4" w:space="0"/>
              <w:right w:val="single" w:color="auto" w:sz="4" w:space="0"/>
            </w:tcBorders>
            <w:noWrap w:val="0"/>
            <w:vAlign w:val="center"/>
          </w:tcPr>
          <w:p w14:paraId="31BF9C99">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r>
              <w:rPr>
                <w:rFonts w:hint="eastAsia" w:ascii="宋体" w:hAnsi="宋体" w:eastAsia="宋体" w:cs="宋体"/>
                <w:sz w:val="21"/>
                <w:szCs w:val="21"/>
              </w:rPr>
              <w:t>电话</w:t>
            </w:r>
          </w:p>
        </w:tc>
        <w:tc>
          <w:tcPr>
            <w:tcW w:w="2558" w:type="dxa"/>
            <w:gridSpan w:val="2"/>
            <w:tcBorders>
              <w:top w:val="single" w:color="auto" w:sz="4" w:space="0"/>
              <w:left w:val="single" w:color="auto" w:sz="4" w:space="0"/>
              <w:bottom w:val="single" w:color="auto" w:sz="4" w:space="0"/>
              <w:right w:val="single" w:color="auto" w:sz="4" w:space="0"/>
            </w:tcBorders>
            <w:noWrap w:val="0"/>
            <w:vAlign w:val="center"/>
          </w:tcPr>
          <w:p w14:paraId="122092A2">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p>
        </w:tc>
      </w:tr>
      <w:tr w14:paraId="7EE1F3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28" w:type="dxa"/>
            <w:vMerge w:val="continue"/>
            <w:tcBorders>
              <w:top w:val="single" w:color="auto" w:sz="4" w:space="0"/>
              <w:left w:val="single" w:color="auto" w:sz="4" w:space="0"/>
              <w:bottom w:val="single" w:color="auto" w:sz="4" w:space="0"/>
              <w:right w:val="single" w:color="auto" w:sz="4" w:space="0"/>
            </w:tcBorders>
            <w:noWrap w:val="0"/>
            <w:vAlign w:val="center"/>
          </w:tcPr>
          <w:p w14:paraId="34B312C3">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p>
        </w:tc>
        <w:tc>
          <w:tcPr>
            <w:tcW w:w="942" w:type="dxa"/>
            <w:tcBorders>
              <w:top w:val="single" w:color="auto" w:sz="4" w:space="0"/>
              <w:left w:val="single" w:color="auto" w:sz="4" w:space="0"/>
              <w:bottom w:val="single" w:color="auto" w:sz="4" w:space="0"/>
              <w:right w:val="single" w:color="auto" w:sz="4" w:space="0"/>
            </w:tcBorders>
            <w:noWrap w:val="0"/>
            <w:vAlign w:val="center"/>
          </w:tcPr>
          <w:p w14:paraId="4864E53D">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r>
              <w:rPr>
                <w:rFonts w:hint="eastAsia" w:ascii="宋体" w:hAnsi="宋体" w:eastAsia="宋体" w:cs="宋体"/>
                <w:sz w:val="21"/>
                <w:szCs w:val="21"/>
              </w:rPr>
              <w:t>传真</w:t>
            </w:r>
          </w:p>
        </w:tc>
        <w:tc>
          <w:tcPr>
            <w:tcW w:w="1630" w:type="dxa"/>
            <w:gridSpan w:val="4"/>
            <w:tcBorders>
              <w:top w:val="single" w:color="auto" w:sz="4" w:space="0"/>
              <w:left w:val="single" w:color="auto" w:sz="4" w:space="0"/>
              <w:bottom w:val="single" w:color="auto" w:sz="4" w:space="0"/>
              <w:right w:val="single" w:color="auto" w:sz="4" w:space="0"/>
            </w:tcBorders>
            <w:noWrap w:val="0"/>
            <w:vAlign w:val="center"/>
          </w:tcPr>
          <w:p w14:paraId="418F7B62">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p>
        </w:tc>
        <w:tc>
          <w:tcPr>
            <w:tcW w:w="1510" w:type="dxa"/>
            <w:gridSpan w:val="3"/>
            <w:tcBorders>
              <w:top w:val="single" w:color="auto" w:sz="4" w:space="0"/>
              <w:left w:val="single" w:color="auto" w:sz="4" w:space="0"/>
              <w:bottom w:val="single" w:color="auto" w:sz="4" w:space="0"/>
              <w:right w:val="single" w:color="auto" w:sz="4" w:space="0"/>
            </w:tcBorders>
            <w:noWrap w:val="0"/>
            <w:vAlign w:val="center"/>
          </w:tcPr>
          <w:p w14:paraId="66823CEB">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r>
              <w:rPr>
                <w:rFonts w:hint="eastAsia" w:ascii="宋体" w:hAnsi="宋体" w:eastAsia="宋体" w:cs="宋体"/>
                <w:sz w:val="21"/>
                <w:szCs w:val="21"/>
              </w:rPr>
              <w:t>网址</w:t>
            </w:r>
          </w:p>
        </w:tc>
        <w:tc>
          <w:tcPr>
            <w:tcW w:w="2558" w:type="dxa"/>
            <w:gridSpan w:val="2"/>
            <w:tcBorders>
              <w:top w:val="single" w:color="auto" w:sz="4" w:space="0"/>
              <w:left w:val="single" w:color="auto" w:sz="4" w:space="0"/>
              <w:bottom w:val="single" w:color="auto" w:sz="4" w:space="0"/>
              <w:right w:val="single" w:color="auto" w:sz="4" w:space="0"/>
            </w:tcBorders>
            <w:noWrap w:val="0"/>
            <w:vAlign w:val="center"/>
          </w:tcPr>
          <w:p w14:paraId="31EB29A4">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p>
        </w:tc>
      </w:tr>
      <w:tr w14:paraId="37A07E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28" w:type="dxa"/>
            <w:tcBorders>
              <w:top w:val="single" w:color="auto" w:sz="4" w:space="0"/>
              <w:left w:val="single" w:color="auto" w:sz="4" w:space="0"/>
              <w:bottom w:val="single" w:color="auto" w:sz="4" w:space="0"/>
              <w:right w:val="single" w:color="auto" w:sz="4" w:space="0"/>
            </w:tcBorders>
            <w:noWrap w:val="0"/>
            <w:vAlign w:val="center"/>
          </w:tcPr>
          <w:p w14:paraId="1F57A2F1">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r>
              <w:rPr>
                <w:rFonts w:hint="eastAsia" w:ascii="宋体" w:hAnsi="宋体" w:eastAsia="宋体" w:cs="宋体"/>
                <w:sz w:val="21"/>
                <w:szCs w:val="21"/>
              </w:rPr>
              <w:t>组织结构</w:t>
            </w:r>
          </w:p>
        </w:tc>
        <w:tc>
          <w:tcPr>
            <w:tcW w:w="6640" w:type="dxa"/>
            <w:gridSpan w:val="10"/>
            <w:tcBorders>
              <w:top w:val="single" w:color="auto" w:sz="4" w:space="0"/>
              <w:left w:val="single" w:color="auto" w:sz="4" w:space="0"/>
              <w:bottom w:val="single" w:color="auto" w:sz="4" w:space="0"/>
              <w:right w:val="single" w:color="auto" w:sz="4" w:space="0"/>
            </w:tcBorders>
            <w:noWrap w:val="0"/>
            <w:vAlign w:val="center"/>
          </w:tcPr>
          <w:p w14:paraId="11940F4B">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p>
        </w:tc>
      </w:tr>
      <w:tr w14:paraId="264A94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28" w:type="dxa"/>
            <w:tcBorders>
              <w:top w:val="single" w:color="auto" w:sz="4" w:space="0"/>
              <w:left w:val="single" w:color="auto" w:sz="4" w:space="0"/>
              <w:bottom w:val="single" w:color="auto" w:sz="4" w:space="0"/>
              <w:right w:val="single" w:color="auto" w:sz="4" w:space="0"/>
            </w:tcBorders>
            <w:noWrap w:val="0"/>
            <w:vAlign w:val="center"/>
          </w:tcPr>
          <w:p w14:paraId="748347F1">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r>
              <w:rPr>
                <w:rFonts w:hint="eastAsia" w:ascii="宋体" w:hAnsi="宋体" w:eastAsia="宋体" w:cs="宋体"/>
                <w:sz w:val="21"/>
                <w:szCs w:val="21"/>
              </w:rPr>
              <w:t>法定代表人</w:t>
            </w:r>
          </w:p>
        </w:tc>
        <w:tc>
          <w:tcPr>
            <w:tcW w:w="942" w:type="dxa"/>
            <w:tcBorders>
              <w:top w:val="single" w:color="auto" w:sz="4" w:space="0"/>
              <w:left w:val="single" w:color="auto" w:sz="4" w:space="0"/>
              <w:bottom w:val="single" w:color="auto" w:sz="4" w:space="0"/>
              <w:right w:val="single" w:color="auto" w:sz="4" w:space="0"/>
            </w:tcBorders>
            <w:noWrap w:val="0"/>
            <w:vAlign w:val="center"/>
          </w:tcPr>
          <w:p w14:paraId="64B4D35B">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24" w:type="dxa"/>
            <w:gridSpan w:val="2"/>
            <w:tcBorders>
              <w:top w:val="single" w:color="auto" w:sz="4" w:space="0"/>
              <w:left w:val="single" w:color="auto" w:sz="4" w:space="0"/>
              <w:bottom w:val="single" w:color="auto" w:sz="4" w:space="0"/>
              <w:right w:val="single" w:color="auto" w:sz="4" w:space="0"/>
            </w:tcBorders>
            <w:noWrap w:val="0"/>
            <w:vAlign w:val="center"/>
          </w:tcPr>
          <w:p w14:paraId="27E9D6AB">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p>
        </w:tc>
        <w:tc>
          <w:tcPr>
            <w:tcW w:w="1154" w:type="dxa"/>
            <w:gridSpan w:val="3"/>
            <w:tcBorders>
              <w:top w:val="single" w:color="auto" w:sz="4" w:space="0"/>
              <w:left w:val="single" w:color="auto" w:sz="4" w:space="0"/>
              <w:bottom w:val="single" w:color="auto" w:sz="4" w:space="0"/>
              <w:right w:val="single" w:color="auto" w:sz="4" w:space="0"/>
            </w:tcBorders>
            <w:noWrap w:val="0"/>
            <w:vAlign w:val="center"/>
          </w:tcPr>
          <w:p w14:paraId="4E787751">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862" w:type="dxa"/>
            <w:gridSpan w:val="2"/>
            <w:tcBorders>
              <w:top w:val="single" w:color="auto" w:sz="4" w:space="0"/>
              <w:left w:val="single" w:color="auto" w:sz="4" w:space="0"/>
              <w:bottom w:val="single" w:color="auto" w:sz="4" w:space="0"/>
              <w:right w:val="single" w:color="auto" w:sz="4" w:space="0"/>
            </w:tcBorders>
            <w:noWrap w:val="0"/>
            <w:vAlign w:val="center"/>
          </w:tcPr>
          <w:p w14:paraId="01619631">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p>
        </w:tc>
        <w:tc>
          <w:tcPr>
            <w:tcW w:w="706" w:type="dxa"/>
            <w:tcBorders>
              <w:top w:val="single" w:color="auto" w:sz="4" w:space="0"/>
              <w:left w:val="single" w:color="auto" w:sz="4" w:space="0"/>
              <w:bottom w:val="single" w:color="auto" w:sz="4" w:space="0"/>
              <w:right w:val="single" w:color="auto" w:sz="4" w:space="0"/>
            </w:tcBorders>
            <w:noWrap w:val="0"/>
            <w:vAlign w:val="center"/>
          </w:tcPr>
          <w:p w14:paraId="11803630">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r>
              <w:rPr>
                <w:rFonts w:hint="eastAsia" w:ascii="宋体" w:hAnsi="宋体" w:eastAsia="宋体" w:cs="宋体"/>
                <w:sz w:val="21"/>
                <w:szCs w:val="21"/>
              </w:rPr>
              <w:t>电话</w:t>
            </w:r>
          </w:p>
        </w:tc>
        <w:tc>
          <w:tcPr>
            <w:tcW w:w="1852" w:type="dxa"/>
            <w:tcBorders>
              <w:top w:val="single" w:color="auto" w:sz="4" w:space="0"/>
              <w:left w:val="single" w:color="auto" w:sz="4" w:space="0"/>
              <w:bottom w:val="single" w:color="auto" w:sz="4" w:space="0"/>
              <w:right w:val="single" w:color="auto" w:sz="4" w:space="0"/>
            </w:tcBorders>
            <w:noWrap w:val="0"/>
            <w:vAlign w:val="center"/>
          </w:tcPr>
          <w:p w14:paraId="3BD7BDDF">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p>
        </w:tc>
      </w:tr>
      <w:tr w14:paraId="1E90E2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28" w:type="dxa"/>
            <w:tcBorders>
              <w:top w:val="single" w:color="auto" w:sz="4" w:space="0"/>
              <w:left w:val="single" w:color="auto" w:sz="4" w:space="0"/>
              <w:bottom w:val="single" w:color="auto" w:sz="4" w:space="0"/>
              <w:right w:val="single" w:color="auto" w:sz="4" w:space="0"/>
            </w:tcBorders>
            <w:noWrap w:val="0"/>
            <w:vAlign w:val="center"/>
          </w:tcPr>
          <w:p w14:paraId="4552E29D">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r>
              <w:rPr>
                <w:rFonts w:hint="eastAsia" w:ascii="宋体" w:hAnsi="宋体" w:eastAsia="宋体" w:cs="宋体"/>
                <w:sz w:val="21"/>
                <w:szCs w:val="21"/>
              </w:rPr>
              <w:t>技术负责人</w:t>
            </w:r>
          </w:p>
        </w:tc>
        <w:tc>
          <w:tcPr>
            <w:tcW w:w="942" w:type="dxa"/>
            <w:tcBorders>
              <w:top w:val="single" w:color="auto" w:sz="4" w:space="0"/>
              <w:left w:val="single" w:color="auto" w:sz="4" w:space="0"/>
              <w:bottom w:val="single" w:color="auto" w:sz="4" w:space="0"/>
              <w:right w:val="single" w:color="auto" w:sz="4" w:space="0"/>
            </w:tcBorders>
            <w:noWrap w:val="0"/>
            <w:vAlign w:val="center"/>
          </w:tcPr>
          <w:p w14:paraId="102F6928">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r>
              <w:rPr>
                <w:rFonts w:hint="eastAsia" w:ascii="宋体" w:hAnsi="宋体" w:eastAsia="宋体" w:cs="宋体"/>
                <w:sz w:val="21"/>
                <w:szCs w:val="21"/>
              </w:rPr>
              <w:t>姓名</w:t>
            </w:r>
          </w:p>
        </w:tc>
        <w:tc>
          <w:tcPr>
            <w:tcW w:w="1124" w:type="dxa"/>
            <w:gridSpan w:val="2"/>
            <w:tcBorders>
              <w:top w:val="single" w:color="auto" w:sz="4" w:space="0"/>
              <w:left w:val="single" w:color="auto" w:sz="4" w:space="0"/>
              <w:bottom w:val="single" w:color="auto" w:sz="4" w:space="0"/>
              <w:right w:val="single" w:color="auto" w:sz="4" w:space="0"/>
            </w:tcBorders>
            <w:noWrap w:val="0"/>
            <w:vAlign w:val="center"/>
          </w:tcPr>
          <w:p w14:paraId="6AFF70F8">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p>
        </w:tc>
        <w:tc>
          <w:tcPr>
            <w:tcW w:w="1154" w:type="dxa"/>
            <w:gridSpan w:val="3"/>
            <w:tcBorders>
              <w:top w:val="single" w:color="auto" w:sz="4" w:space="0"/>
              <w:left w:val="single" w:color="auto" w:sz="4" w:space="0"/>
              <w:bottom w:val="single" w:color="auto" w:sz="4" w:space="0"/>
              <w:right w:val="single" w:color="auto" w:sz="4" w:space="0"/>
            </w:tcBorders>
            <w:noWrap w:val="0"/>
            <w:vAlign w:val="center"/>
          </w:tcPr>
          <w:p w14:paraId="1459E3B0">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r>
              <w:rPr>
                <w:rFonts w:hint="eastAsia" w:ascii="宋体" w:hAnsi="宋体" w:eastAsia="宋体" w:cs="宋体"/>
                <w:sz w:val="21"/>
                <w:szCs w:val="21"/>
              </w:rPr>
              <w:t>技术职称</w:t>
            </w:r>
          </w:p>
        </w:tc>
        <w:tc>
          <w:tcPr>
            <w:tcW w:w="862" w:type="dxa"/>
            <w:gridSpan w:val="2"/>
            <w:tcBorders>
              <w:top w:val="single" w:color="auto" w:sz="4" w:space="0"/>
              <w:left w:val="single" w:color="auto" w:sz="4" w:space="0"/>
              <w:bottom w:val="single" w:color="auto" w:sz="4" w:space="0"/>
              <w:right w:val="single" w:color="auto" w:sz="4" w:space="0"/>
            </w:tcBorders>
            <w:noWrap w:val="0"/>
            <w:vAlign w:val="center"/>
          </w:tcPr>
          <w:p w14:paraId="0F6507EE">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p>
        </w:tc>
        <w:tc>
          <w:tcPr>
            <w:tcW w:w="706" w:type="dxa"/>
            <w:tcBorders>
              <w:top w:val="single" w:color="auto" w:sz="4" w:space="0"/>
              <w:left w:val="single" w:color="auto" w:sz="4" w:space="0"/>
              <w:bottom w:val="single" w:color="auto" w:sz="4" w:space="0"/>
              <w:right w:val="single" w:color="auto" w:sz="4" w:space="0"/>
            </w:tcBorders>
            <w:noWrap w:val="0"/>
            <w:vAlign w:val="center"/>
          </w:tcPr>
          <w:p w14:paraId="5F84D95B">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r>
              <w:rPr>
                <w:rFonts w:hint="eastAsia" w:ascii="宋体" w:hAnsi="宋体" w:eastAsia="宋体" w:cs="宋体"/>
                <w:sz w:val="21"/>
                <w:szCs w:val="21"/>
              </w:rPr>
              <w:t>电话</w:t>
            </w:r>
          </w:p>
        </w:tc>
        <w:tc>
          <w:tcPr>
            <w:tcW w:w="1852" w:type="dxa"/>
            <w:tcBorders>
              <w:top w:val="single" w:color="auto" w:sz="4" w:space="0"/>
              <w:left w:val="single" w:color="auto" w:sz="4" w:space="0"/>
              <w:bottom w:val="single" w:color="auto" w:sz="4" w:space="0"/>
              <w:right w:val="single" w:color="auto" w:sz="4" w:space="0"/>
            </w:tcBorders>
            <w:noWrap w:val="0"/>
            <w:vAlign w:val="center"/>
          </w:tcPr>
          <w:p w14:paraId="55736C98">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p>
        </w:tc>
      </w:tr>
      <w:tr w14:paraId="772A3A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28" w:type="dxa"/>
            <w:tcBorders>
              <w:top w:val="single" w:color="auto" w:sz="4" w:space="0"/>
              <w:left w:val="single" w:color="auto" w:sz="4" w:space="0"/>
              <w:bottom w:val="single" w:color="auto" w:sz="4" w:space="0"/>
              <w:right w:val="single" w:color="auto" w:sz="4" w:space="0"/>
            </w:tcBorders>
            <w:noWrap w:val="0"/>
            <w:vAlign w:val="center"/>
          </w:tcPr>
          <w:p w14:paraId="51EEEE3E">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r>
              <w:rPr>
                <w:rFonts w:hint="eastAsia" w:ascii="宋体" w:hAnsi="宋体" w:eastAsia="宋体" w:cs="宋体"/>
                <w:sz w:val="21"/>
                <w:szCs w:val="21"/>
              </w:rPr>
              <w:t>成立时间</w:t>
            </w:r>
          </w:p>
        </w:tc>
        <w:tc>
          <w:tcPr>
            <w:tcW w:w="1649" w:type="dxa"/>
            <w:gridSpan w:val="2"/>
            <w:tcBorders>
              <w:top w:val="single" w:color="auto" w:sz="4" w:space="0"/>
              <w:left w:val="single" w:color="auto" w:sz="4" w:space="0"/>
              <w:bottom w:val="single" w:color="auto" w:sz="4" w:space="0"/>
              <w:right w:val="single" w:color="auto" w:sz="4" w:space="0"/>
            </w:tcBorders>
            <w:noWrap w:val="0"/>
            <w:vAlign w:val="center"/>
          </w:tcPr>
          <w:p w14:paraId="4E2BBC5C">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p>
        </w:tc>
        <w:tc>
          <w:tcPr>
            <w:tcW w:w="2433" w:type="dxa"/>
            <w:gridSpan w:val="6"/>
            <w:tcBorders>
              <w:top w:val="single" w:color="auto" w:sz="4" w:space="0"/>
              <w:left w:val="single" w:color="auto" w:sz="4" w:space="0"/>
              <w:bottom w:val="single" w:color="auto" w:sz="4" w:space="0"/>
              <w:right w:val="single" w:color="auto" w:sz="4" w:space="0"/>
            </w:tcBorders>
            <w:noWrap w:val="0"/>
            <w:vAlign w:val="center"/>
          </w:tcPr>
          <w:p w14:paraId="4DCCFE62">
            <w:pPr>
              <w:keepNext w:val="0"/>
              <w:keepLines w:val="0"/>
              <w:suppressLineNumbers w:val="0"/>
              <w:topLinePunct/>
              <w:spacing w:before="0" w:beforeAutospacing="0" w:after="160" w:afterAutospacing="0" w:line="276" w:lineRule="auto"/>
              <w:ind w:left="0" w:right="0" w:firstLine="105" w:firstLineChars="50"/>
              <w:jc w:val="center"/>
              <w:rPr>
                <w:rFonts w:hint="eastAsia" w:ascii="宋体" w:hAnsi="宋体" w:eastAsia="宋体" w:cs="宋体"/>
                <w:sz w:val="21"/>
                <w:szCs w:val="21"/>
              </w:rPr>
            </w:pPr>
            <w:r>
              <w:rPr>
                <w:rFonts w:hint="eastAsia" w:ascii="宋体" w:hAnsi="宋体" w:eastAsia="宋体" w:cs="宋体"/>
                <w:sz w:val="21"/>
                <w:szCs w:val="21"/>
              </w:rPr>
              <w:t>员工总人数</w:t>
            </w:r>
          </w:p>
        </w:tc>
        <w:tc>
          <w:tcPr>
            <w:tcW w:w="2558" w:type="dxa"/>
            <w:gridSpan w:val="2"/>
            <w:tcBorders>
              <w:top w:val="single" w:color="auto" w:sz="4" w:space="0"/>
              <w:left w:val="single" w:color="auto" w:sz="4" w:space="0"/>
              <w:bottom w:val="single" w:color="auto" w:sz="4" w:space="0"/>
              <w:right w:val="single" w:color="auto" w:sz="4" w:space="0"/>
            </w:tcBorders>
            <w:noWrap w:val="0"/>
            <w:vAlign w:val="center"/>
          </w:tcPr>
          <w:p w14:paraId="1AB521B3">
            <w:pPr>
              <w:keepNext w:val="0"/>
              <w:keepLines w:val="0"/>
              <w:suppressLineNumbers w:val="0"/>
              <w:topLinePunct/>
              <w:spacing w:before="0" w:beforeAutospacing="0" w:after="160" w:afterAutospacing="0" w:line="276" w:lineRule="auto"/>
              <w:ind w:left="0" w:right="0" w:firstLine="105" w:firstLineChars="50"/>
              <w:jc w:val="center"/>
              <w:rPr>
                <w:rFonts w:hint="eastAsia" w:ascii="宋体" w:hAnsi="宋体" w:eastAsia="宋体" w:cs="宋体"/>
                <w:sz w:val="21"/>
                <w:szCs w:val="21"/>
              </w:rPr>
            </w:pPr>
          </w:p>
        </w:tc>
      </w:tr>
      <w:tr w14:paraId="54C6CE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28" w:type="dxa"/>
            <w:tcBorders>
              <w:top w:val="single" w:color="auto" w:sz="4" w:space="0"/>
              <w:left w:val="single" w:color="auto" w:sz="4" w:space="0"/>
              <w:bottom w:val="single" w:color="auto" w:sz="4" w:space="0"/>
              <w:right w:val="single" w:color="auto" w:sz="4" w:space="0"/>
            </w:tcBorders>
            <w:noWrap w:val="0"/>
            <w:vAlign w:val="center"/>
          </w:tcPr>
          <w:p w14:paraId="5198D63D">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r>
              <w:rPr>
                <w:rFonts w:hint="eastAsia" w:ascii="宋体" w:hAnsi="宋体" w:eastAsia="宋体" w:cs="宋体"/>
                <w:sz w:val="21"/>
                <w:szCs w:val="21"/>
              </w:rPr>
              <w:t>企业资质等级</w:t>
            </w:r>
          </w:p>
        </w:tc>
        <w:tc>
          <w:tcPr>
            <w:tcW w:w="1649" w:type="dxa"/>
            <w:gridSpan w:val="2"/>
            <w:tcBorders>
              <w:top w:val="single" w:color="auto" w:sz="4" w:space="0"/>
              <w:left w:val="single" w:color="auto" w:sz="4" w:space="0"/>
              <w:bottom w:val="single" w:color="auto" w:sz="4" w:space="0"/>
              <w:right w:val="single" w:color="auto" w:sz="4" w:space="0"/>
            </w:tcBorders>
            <w:noWrap w:val="0"/>
            <w:vAlign w:val="center"/>
          </w:tcPr>
          <w:p w14:paraId="36C0D1E9">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p>
        </w:tc>
        <w:tc>
          <w:tcPr>
            <w:tcW w:w="840"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3956A783">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r>
              <w:rPr>
                <w:rFonts w:hint="eastAsia" w:ascii="宋体" w:hAnsi="宋体" w:eastAsia="宋体" w:cs="宋体"/>
                <w:sz w:val="21"/>
                <w:szCs w:val="21"/>
              </w:rPr>
              <w:t>其中</w:t>
            </w:r>
          </w:p>
        </w:tc>
        <w:tc>
          <w:tcPr>
            <w:tcW w:w="2299" w:type="dxa"/>
            <w:gridSpan w:val="5"/>
            <w:tcBorders>
              <w:top w:val="single" w:color="auto" w:sz="4" w:space="0"/>
              <w:left w:val="single" w:color="auto" w:sz="4" w:space="0"/>
              <w:bottom w:val="single" w:color="auto" w:sz="4" w:space="0"/>
              <w:right w:val="single" w:color="auto" w:sz="4" w:space="0"/>
            </w:tcBorders>
            <w:noWrap w:val="0"/>
            <w:vAlign w:val="center"/>
          </w:tcPr>
          <w:p w14:paraId="3849719C">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r>
              <w:rPr>
                <w:rFonts w:hint="eastAsia" w:ascii="宋体" w:hAnsi="宋体" w:eastAsia="宋体" w:cs="宋体"/>
                <w:sz w:val="18"/>
                <w:szCs w:val="18"/>
              </w:rPr>
              <w:t>注册执业资格人员</w:t>
            </w:r>
          </w:p>
        </w:tc>
        <w:tc>
          <w:tcPr>
            <w:tcW w:w="1852" w:type="dxa"/>
            <w:tcBorders>
              <w:top w:val="single" w:color="auto" w:sz="4" w:space="0"/>
              <w:left w:val="single" w:color="auto" w:sz="4" w:space="0"/>
              <w:bottom w:val="single" w:color="auto" w:sz="4" w:space="0"/>
              <w:right w:val="single" w:color="auto" w:sz="4" w:space="0"/>
            </w:tcBorders>
            <w:noWrap w:val="0"/>
            <w:vAlign w:val="center"/>
          </w:tcPr>
          <w:p w14:paraId="3B5BE33C">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p>
        </w:tc>
      </w:tr>
      <w:tr w14:paraId="0E6C35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28" w:type="dxa"/>
            <w:tcBorders>
              <w:top w:val="single" w:color="auto" w:sz="4" w:space="0"/>
              <w:left w:val="single" w:color="auto" w:sz="4" w:space="0"/>
              <w:bottom w:val="single" w:color="auto" w:sz="4" w:space="0"/>
              <w:right w:val="single" w:color="auto" w:sz="4" w:space="0"/>
            </w:tcBorders>
            <w:noWrap w:val="0"/>
            <w:vAlign w:val="center"/>
          </w:tcPr>
          <w:p w14:paraId="19E2E7AC">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r>
              <w:rPr>
                <w:rFonts w:hint="eastAsia" w:ascii="宋体" w:hAnsi="宋体" w:eastAsia="宋体" w:cs="宋体"/>
                <w:sz w:val="20"/>
                <w:szCs w:val="20"/>
              </w:rPr>
              <w:t>安全生产许可证号</w:t>
            </w:r>
          </w:p>
        </w:tc>
        <w:tc>
          <w:tcPr>
            <w:tcW w:w="1649" w:type="dxa"/>
            <w:gridSpan w:val="2"/>
            <w:tcBorders>
              <w:top w:val="single" w:color="auto" w:sz="4" w:space="0"/>
              <w:left w:val="single" w:color="auto" w:sz="4" w:space="0"/>
              <w:bottom w:val="single" w:color="auto" w:sz="4" w:space="0"/>
              <w:right w:val="single" w:color="auto" w:sz="4" w:space="0"/>
            </w:tcBorders>
            <w:noWrap w:val="0"/>
            <w:vAlign w:val="center"/>
          </w:tcPr>
          <w:p w14:paraId="53AD2A87">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p>
        </w:tc>
        <w:tc>
          <w:tcPr>
            <w:tcW w:w="840" w:type="dxa"/>
            <w:gridSpan w:val="2"/>
            <w:vMerge w:val="continue"/>
            <w:tcBorders>
              <w:left w:val="single" w:color="auto" w:sz="4" w:space="0"/>
              <w:right w:val="single" w:color="auto" w:sz="4" w:space="0"/>
            </w:tcBorders>
            <w:noWrap w:val="0"/>
            <w:vAlign w:val="center"/>
          </w:tcPr>
          <w:p w14:paraId="1CA1560A">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p>
        </w:tc>
        <w:tc>
          <w:tcPr>
            <w:tcW w:w="2299" w:type="dxa"/>
            <w:gridSpan w:val="5"/>
            <w:tcBorders>
              <w:top w:val="single" w:color="auto" w:sz="4" w:space="0"/>
              <w:left w:val="single" w:color="auto" w:sz="4" w:space="0"/>
              <w:bottom w:val="single" w:color="auto" w:sz="4" w:space="0"/>
              <w:right w:val="single" w:color="auto" w:sz="4" w:space="0"/>
            </w:tcBorders>
            <w:shd w:val="clear" w:color="auto" w:fill="auto"/>
            <w:noWrap w:val="0"/>
            <w:vAlign w:val="center"/>
          </w:tcPr>
          <w:p w14:paraId="4EE95FBE">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高级职称人员</w:t>
            </w:r>
          </w:p>
        </w:tc>
        <w:tc>
          <w:tcPr>
            <w:tcW w:w="1852" w:type="dxa"/>
            <w:tcBorders>
              <w:top w:val="single" w:color="auto" w:sz="4" w:space="0"/>
              <w:left w:val="single" w:color="auto" w:sz="4" w:space="0"/>
              <w:bottom w:val="single" w:color="auto" w:sz="4" w:space="0"/>
              <w:right w:val="single" w:color="auto" w:sz="4" w:space="0"/>
            </w:tcBorders>
            <w:noWrap w:val="0"/>
            <w:vAlign w:val="center"/>
          </w:tcPr>
          <w:p w14:paraId="7CB1C1DB">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p>
        </w:tc>
      </w:tr>
      <w:tr w14:paraId="0488C1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28" w:type="dxa"/>
            <w:tcBorders>
              <w:top w:val="single" w:color="auto" w:sz="4" w:space="0"/>
              <w:left w:val="single" w:color="auto" w:sz="4" w:space="0"/>
              <w:bottom w:val="single" w:color="auto" w:sz="4" w:space="0"/>
              <w:right w:val="single" w:color="auto" w:sz="4" w:space="0"/>
            </w:tcBorders>
            <w:noWrap w:val="0"/>
            <w:vAlign w:val="center"/>
          </w:tcPr>
          <w:p w14:paraId="0B1C07CA">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r>
              <w:rPr>
                <w:rFonts w:hint="eastAsia" w:ascii="宋体" w:hAnsi="宋体" w:eastAsia="宋体" w:cs="宋体"/>
                <w:sz w:val="21"/>
                <w:szCs w:val="21"/>
              </w:rPr>
              <w:t>营业执照号</w:t>
            </w:r>
          </w:p>
        </w:tc>
        <w:tc>
          <w:tcPr>
            <w:tcW w:w="1649" w:type="dxa"/>
            <w:gridSpan w:val="2"/>
            <w:tcBorders>
              <w:top w:val="single" w:color="auto" w:sz="4" w:space="0"/>
              <w:left w:val="single" w:color="auto" w:sz="4" w:space="0"/>
              <w:bottom w:val="single" w:color="auto" w:sz="4" w:space="0"/>
              <w:right w:val="single" w:color="auto" w:sz="4" w:space="0"/>
            </w:tcBorders>
            <w:noWrap w:val="0"/>
            <w:vAlign w:val="center"/>
          </w:tcPr>
          <w:p w14:paraId="39477FD3">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p>
        </w:tc>
        <w:tc>
          <w:tcPr>
            <w:tcW w:w="84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1641DBBA">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p>
        </w:tc>
        <w:tc>
          <w:tcPr>
            <w:tcW w:w="2299" w:type="dxa"/>
            <w:gridSpan w:val="5"/>
            <w:tcBorders>
              <w:top w:val="single" w:color="auto" w:sz="4" w:space="0"/>
              <w:left w:val="single" w:color="auto" w:sz="4" w:space="0"/>
              <w:bottom w:val="single" w:color="auto" w:sz="4" w:space="0"/>
              <w:right w:val="single" w:color="auto" w:sz="4" w:space="0"/>
            </w:tcBorders>
            <w:shd w:val="clear" w:color="auto" w:fill="auto"/>
            <w:noWrap w:val="0"/>
            <w:vAlign w:val="center"/>
          </w:tcPr>
          <w:p w14:paraId="565BEA4E">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中级职称人员</w:t>
            </w:r>
          </w:p>
        </w:tc>
        <w:tc>
          <w:tcPr>
            <w:tcW w:w="1852" w:type="dxa"/>
            <w:tcBorders>
              <w:top w:val="single" w:color="auto" w:sz="4" w:space="0"/>
              <w:left w:val="single" w:color="auto" w:sz="4" w:space="0"/>
              <w:bottom w:val="single" w:color="auto" w:sz="4" w:space="0"/>
              <w:right w:val="single" w:color="auto" w:sz="4" w:space="0"/>
            </w:tcBorders>
            <w:noWrap w:val="0"/>
            <w:vAlign w:val="center"/>
          </w:tcPr>
          <w:p w14:paraId="5E36C1EC">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p>
        </w:tc>
      </w:tr>
      <w:tr w14:paraId="77CD54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28" w:type="dxa"/>
            <w:tcBorders>
              <w:top w:val="single" w:color="auto" w:sz="4" w:space="0"/>
              <w:left w:val="single" w:color="auto" w:sz="4" w:space="0"/>
              <w:bottom w:val="single" w:color="auto" w:sz="4" w:space="0"/>
              <w:right w:val="single" w:color="auto" w:sz="4" w:space="0"/>
            </w:tcBorders>
            <w:noWrap w:val="0"/>
            <w:vAlign w:val="center"/>
          </w:tcPr>
          <w:p w14:paraId="74F28D3B">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r>
              <w:rPr>
                <w:rFonts w:hint="eastAsia" w:ascii="宋体" w:hAnsi="宋体" w:eastAsia="宋体" w:cs="宋体"/>
                <w:sz w:val="21"/>
                <w:szCs w:val="21"/>
              </w:rPr>
              <w:t>注册资金</w:t>
            </w:r>
          </w:p>
        </w:tc>
        <w:tc>
          <w:tcPr>
            <w:tcW w:w="1649" w:type="dxa"/>
            <w:gridSpan w:val="2"/>
            <w:tcBorders>
              <w:top w:val="single" w:color="auto" w:sz="4" w:space="0"/>
              <w:left w:val="single" w:color="auto" w:sz="4" w:space="0"/>
              <w:bottom w:val="single" w:color="auto" w:sz="4" w:space="0"/>
              <w:right w:val="single" w:color="auto" w:sz="4" w:space="0"/>
            </w:tcBorders>
            <w:noWrap w:val="0"/>
            <w:vAlign w:val="center"/>
          </w:tcPr>
          <w:p w14:paraId="732F512D">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p>
        </w:tc>
        <w:tc>
          <w:tcPr>
            <w:tcW w:w="84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A97A5E3">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p>
        </w:tc>
        <w:tc>
          <w:tcPr>
            <w:tcW w:w="2299" w:type="dxa"/>
            <w:gridSpan w:val="5"/>
            <w:tcBorders>
              <w:top w:val="single" w:color="auto" w:sz="4" w:space="0"/>
              <w:left w:val="single" w:color="auto" w:sz="4" w:space="0"/>
              <w:bottom w:val="single" w:color="auto" w:sz="4" w:space="0"/>
              <w:right w:val="single" w:color="auto" w:sz="4" w:space="0"/>
            </w:tcBorders>
            <w:shd w:val="clear" w:color="auto" w:fill="auto"/>
            <w:noWrap w:val="0"/>
            <w:vAlign w:val="center"/>
          </w:tcPr>
          <w:p w14:paraId="53965787">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初级职称人员</w:t>
            </w:r>
          </w:p>
        </w:tc>
        <w:tc>
          <w:tcPr>
            <w:tcW w:w="1852" w:type="dxa"/>
            <w:tcBorders>
              <w:top w:val="single" w:color="auto" w:sz="4" w:space="0"/>
              <w:left w:val="single" w:color="auto" w:sz="4" w:space="0"/>
              <w:bottom w:val="single" w:color="auto" w:sz="4" w:space="0"/>
              <w:right w:val="single" w:color="auto" w:sz="4" w:space="0"/>
            </w:tcBorders>
            <w:noWrap w:val="0"/>
            <w:vAlign w:val="center"/>
          </w:tcPr>
          <w:p w14:paraId="234176DB">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p>
        </w:tc>
      </w:tr>
      <w:tr w14:paraId="1A75E0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28" w:type="dxa"/>
            <w:tcBorders>
              <w:top w:val="single" w:color="auto" w:sz="4" w:space="0"/>
              <w:left w:val="single" w:color="auto" w:sz="4" w:space="0"/>
              <w:bottom w:val="single" w:color="auto" w:sz="4" w:space="0"/>
              <w:right w:val="single" w:color="auto" w:sz="4" w:space="0"/>
            </w:tcBorders>
            <w:noWrap w:val="0"/>
            <w:vAlign w:val="center"/>
          </w:tcPr>
          <w:p w14:paraId="2BC7EA62">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基本账户</w:t>
            </w:r>
            <w:r>
              <w:rPr>
                <w:rFonts w:hint="eastAsia" w:ascii="宋体" w:hAnsi="宋体" w:eastAsia="宋体" w:cs="宋体"/>
                <w:sz w:val="21"/>
                <w:szCs w:val="21"/>
              </w:rPr>
              <w:t>开户银行</w:t>
            </w:r>
          </w:p>
        </w:tc>
        <w:tc>
          <w:tcPr>
            <w:tcW w:w="1649" w:type="dxa"/>
            <w:gridSpan w:val="2"/>
            <w:tcBorders>
              <w:top w:val="single" w:color="auto" w:sz="4" w:space="0"/>
              <w:left w:val="single" w:color="auto" w:sz="4" w:space="0"/>
              <w:bottom w:val="single" w:color="auto" w:sz="4" w:space="0"/>
              <w:right w:val="single" w:color="auto" w:sz="4" w:space="0"/>
            </w:tcBorders>
            <w:noWrap w:val="0"/>
            <w:vAlign w:val="center"/>
          </w:tcPr>
          <w:p w14:paraId="04712F7B">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p>
        </w:tc>
        <w:tc>
          <w:tcPr>
            <w:tcW w:w="84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61C4918">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p>
        </w:tc>
        <w:tc>
          <w:tcPr>
            <w:tcW w:w="2299" w:type="dxa"/>
            <w:gridSpan w:val="5"/>
            <w:tcBorders>
              <w:top w:val="single" w:color="auto" w:sz="4" w:space="0"/>
              <w:left w:val="single" w:color="auto" w:sz="4" w:space="0"/>
              <w:bottom w:val="single" w:color="auto" w:sz="4" w:space="0"/>
              <w:right w:val="single" w:color="auto" w:sz="4" w:space="0"/>
            </w:tcBorders>
            <w:shd w:val="clear" w:color="auto" w:fill="auto"/>
            <w:noWrap w:val="0"/>
            <w:vAlign w:val="center"/>
          </w:tcPr>
          <w:p w14:paraId="266282A0">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技工</w:t>
            </w:r>
          </w:p>
        </w:tc>
        <w:tc>
          <w:tcPr>
            <w:tcW w:w="1852" w:type="dxa"/>
            <w:tcBorders>
              <w:top w:val="single" w:color="auto" w:sz="4" w:space="0"/>
              <w:left w:val="single" w:color="auto" w:sz="4" w:space="0"/>
              <w:bottom w:val="single" w:color="auto" w:sz="4" w:space="0"/>
              <w:right w:val="single" w:color="auto" w:sz="4" w:space="0"/>
            </w:tcBorders>
            <w:noWrap w:val="0"/>
            <w:vAlign w:val="center"/>
          </w:tcPr>
          <w:p w14:paraId="0B3B7A9C">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p>
        </w:tc>
      </w:tr>
      <w:tr w14:paraId="70954F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28" w:type="dxa"/>
            <w:tcBorders>
              <w:top w:val="single" w:color="auto" w:sz="4" w:space="0"/>
              <w:left w:val="single" w:color="auto" w:sz="4" w:space="0"/>
              <w:bottom w:val="single" w:color="auto" w:sz="4" w:space="0"/>
              <w:right w:val="single" w:color="auto" w:sz="4" w:space="0"/>
            </w:tcBorders>
            <w:noWrap w:val="0"/>
            <w:vAlign w:val="center"/>
          </w:tcPr>
          <w:p w14:paraId="588DEEDB">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r>
              <w:rPr>
                <w:rFonts w:hint="eastAsia" w:ascii="宋体" w:hAnsi="宋体" w:eastAsia="宋体" w:cs="宋体"/>
                <w:sz w:val="21"/>
                <w:szCs w:val="21"/>
                <w:lang w:val="en-US" w:eastAsia="zh-CN"/>
              </w:rPr>
              <w:t>基本账户</w:t>
            </w:r>
            <w:r>
              <w:rPr>
                <w:rFonts w:hint="eastAsia" w:ascii="宋体" w:hAnsi="宋体" w:eastAsia="宋体" w:cs="宋体"/>
                <w:sz w:val="21"/>
                <w:szCs w:val="21"/>
              </w:rPr>
              <w:t>账号</w:t>
            </w:r>
          </w:p>
        </w:tc>
        <w:tc>
          <w:tcPr>
            <w:tcW w:w="1649" w:type="dxa"/>
            <w:gridSpan w:val="2"/>
            <w:tcBorders>
              <w:top w:val="single" w:color="auto" w:sz="4" w:space="0"/>
              <w:left w:val="single" w:color="auto" w:sz="4" w:space="0"/>
              <w:bottom w:val="single" w:color="auto" w:sz="4" w:space="0"/>
              <w:right w:val="single" w:color="auto" w:sz="4" w:space="0"/>
            </w:tcBorders>
            <w:noWrap w:val="0"/>
            <w:vAlign w:val="center"/>
          </w:tcPr>
          <w:p w14:paraId="6C85349B">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p>
        </w:tc>
        <w:tc>
          <w:tcPr>
            <w:tcW w:w="840"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6B35B26D">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p>
        </w:tc>
        <w:tc>
          <w:tcPr>
            <w:tcW w:w="2299" w:type="dxa"/>
            <w:gridSpan w:val="5"/>
            <w:tcBorders>
              <w:top w:val="single" w:color="auto" w:sz="4" w:space="0"/>
              <w:left w:val="single" w:color="auto" w:sz="4" w:space="0"/>
              <w:bottom w:val="single" w:color="auto" w:sz="4" w:space="0"/>
              <w:right w:val="single" w:color="auto" w:sz="4" w:space="0"/>
            </w:tcBorders>
            <w:noWrap w:val="0"/>
            <w:vAlign w:val="center"/>
          </w:tcPr>
          <w:p w14:paraId="62B30694">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p>
        </w:tc>
        <w:tc>
          <w:tcPr>
            <w:tcW w:w="1852" w:type="dxa"/>
            <w:tcBorders>
              <w:top w:val="single" w:color="auto" w:sz="4" w:space="0"/>
              <w:left w:val="single" w:color="auto" w:sz="4" w:space="0"/>
              <w:bottom w:val="single" w:color="auto" w:sz="4" w:space="0"/>
              <w:right w:val="single" w:color="auto" w:sz="4" w:space="0"/>
            </w:tcBorders>
            <w:noWrap w:val="0"/>
            <w:vAlign w:val="center"/>
          </w:tcPr>
          <w:p w14:paraId="3404DA4A">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p>
        </w:tc>
      </w:tr>
      <w:tr w14:paraId="1E5537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3" w:hRule="atLeast"/>
          <w:jc w:val="center"/>
        </w:trPr>
        <w:tc>
          <w:tcPr>
            <w:tcW w:w="1928" w:type="dxa"/>
            <w:tcBorders>
              <w:top w:val="single" w:color="auto" w:sz="4" w:space="0"/>
              <w:left w:val="single" w:color="auto" w:sz="4" w:space="0"/>
              <w:bottom w:val="single" w:color="auto" w:sz="4" w:space="0"/>
              <w:right w:val="single" w:color="auto" w:sz="4" w:space="0"/>
            </w:tcBorders>
            <w:noWrap w:val="0"/>
            <w:vAlign w:val="center"/>
          </w:tcPr>
          <w:p w14:paraId="7AF205A4">
            <w:pPr>
              <w:keepNext w:val="0"/>
              <w:keepLines w:val="0"/>
              <w:suppressLineNumbers w:val="0"/>
              <w:topLinePunct/>
              <w:spacing w:before="0" w:beforeAutospacing="0" w:after="160" w:afterAutospacing="0" w:line="276" w:lineRule="auto"/>
              <w:ind w:left="0" w:right="0" w:firstLine="210" w:firstLineChars="100"/>
              <w:jc w:val="center"/>
              <w:rPr>
                <w:rFonts w:hint="eastAsia" w:ascii="宋体" w:hAnsi="宋体" w:eastAsia="宋体" w:cs="宋体"/>
                <w:sz w:val="21"/>
                <w:szCs w:val="21"/>
              </w:rPr>
            </w:pPr>
            <w:r>
              <w:rPr>
                <w:rFonts w:hint="eastAsia" w:ascii="宋体" w:hAnsi="宋体" w:eastAsia="宋体" w:cs="宋体"/>
                <w:sz w:val="21"/>
                <w:szCs w:val="21"/>
              </w:rPr>
              <w:t>经营范围</w:t>
            </w:r>
          </w:p>
        </w:tc>
        <w:tc>
          <w:tcPr>
            <w:tcW w:w="6640" w:type="dxa"/>
            <w:gridSpan w:val="10"/>
            <w:tcBorders>
              <w:top w:val="single" w:color="auto" w:sz="4" w:space="0"/>
              <w:left w:val="single" w:color="auto" w:sz="4" w:space="0"/>
              <w:bottom w:val="single" w:color="auto" w:sz="4" w:space="0"/>
              <w:right w:val="single" w:color="auto" w:sz="4" w:space="0"/>
            </w:tcBorders>
            <w:noWrap w:val="0"/>
            <w:vAlign w:val="center"/>
          </w:tcPr>
          <w:p w14:paraId="0410A873">
            <w:pPr>
              <w:keepNext w:val="0"/>
              <w:keepLines w:val="0"/>
              <w:suppressLineNumbers w:val="0"/>
              <w:topLinePunct/>
              <w:spacing w:before="0" w:beforeAutospacing="0" w:after="160" w:afterAutospacing="0" w:line="276" w:lineRule="auto"/>
              <w:ind w:left="0" w:right="0"/>
              <w:rPr>
                <w:rFonts w:hint="eastAsia" w:ascii="宋体" w:hAnsi="宋体" w:eastAsia="宋体" w:cs="宋体"/>
                <w:sz w:val="21"/>
                <w:szCs w:val="21"/>
              </w:rPr>
            </w:pPr>
          </w:p>
        </w:tc>
      </w:tr>
      <w:tr w14:paraId="39403A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76" w:hRule="atLeast"/>
          <w:jc w:val="center"/>
        </w:trPr>
        <w:tc>
          <w:tcPr>
            <w:tcW w:w="1928" w:type="dxa"/>
            <w:tcBorders>
              <w:top w:val="single" w:color="auto" w:sz="4" w:space="0"/>
              <w:left w:val="single" w:color="auto" w:sz="4" w:space="0"/>
              <w:bottom w:val="single" w:color="auto" w:sz="4" w:space="0"/>
              <w:right w:val="single" w:color="auto" w:sz="4" w:space="0"/>
            </w:tcBorders>
            <w:noWrap w:val="0"/>
            <w:vAlign w:val="center"/>
          </w:tcPr>
          <w:p w14:paraId="6D636B0E">
            <w:pPr>
              <w:keepNext w:val="0"/>
              <w:keepLines w:val="0"/>
              <w:suppressLineNumbers w:val="0"/>
              <w:topLinePunct/>
              <w:spacing w:before="0" w:beforeAutospacing="0" w:after="160" w:afterAutospacing="0" w:line="276" w:lineRule="auto"/>
              <w:ind w:left="0" w:right="0" w:firstLine="210" w:firstLineChars="100"/>
              <w:jc w:val="center"/>
              <w:rPr>
                <w:rFonts w:hint="eastAsia" w:ascii="宋体" w:hAnsi="宋体" w:eastAsia="宋体" w:cs="宋体"/>
                <w:sz w:val="21"/>
                <w:szCs w:val="21"/>
              </w:rPr>
            </w:pPr>
            <w:r>
              <w:rPr>
                <w:rFonts w:hint="eastAsia" w:ascii="宋体" w:hAnsi="宋体" w:eastAsia="宋体" w:cs="宋体"/>
                <w:sz w:val="21"/>
                <w:szCs w:val="21"/>
              </w:rPr>
              <w:t>投标人关联企业情况（包括但不限于与投标人法定代表人为同一人或者存在控股、管理关系的不同单位）</w:t>
            </w:r>
          </w:p>
        </w:tc>
        <w:tc>
          <w:tcPr>
            <w:tcW w:w="6640" w:type="dxa"/>
            <w:gridSpan w:val="10"/>
            <w:tcBorders>
              <w:top w:val="single" w:color="auto" w:sz="4" w:space="0"/>
              <w:left w:val="single" w:color="auto" w:sz="4" w:space="0"/>
              <w:bottom w:val="single" w:color="auto" w:sz="4" w:space="0"/>
              <w:right w:val="single" w:color="auto" w:sz="4" w:space="0"/>
            </w:tcBorders>
            <w:noWrap w:val="0"/>
            <w:vAlign w:val="center"/>
          </w:tcPr>
          <w:p w14:paraId="522BF81A">
            <w:pPr>
              <w:keepNext w:val="0"/>
              <w:keepLines w:val="0"/>
              <w:suppressLineNumbers w:val="0"/>
              <w:topLinePunct/>
              <w:spacing w:before="0" w:beforeAutospacing="0" w:after="160" w:afterAutospacing="0" w:line="276" w:lineRule="auto"/>
              <w:ind w:left="0" w:right="0"/>
              <w:rPr>
                <w:rFonts w:hint="eastAsia" w:ascii="宋体" w:hAnsi="宋体" w:eastAsia="宋体" w:cs="宋体"/>
                <w:sz w:val="21"/>
                <w:szCs w:val="21"/>
              </w:rPr>
            </w:pPr>
          </w:p>
        </w:tc>
      </w:tr>
      <w:tr w14:paraId="66786B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28" w:type="dxa"/>
            <w:tcBorders>
              <w:top w:val="single" w:color="auto" w:sz="4" w:space="0"/>
              <w:left w:val="single" w:color="auto" w:sz="4" w:space="0"/>
              <w:bottom w:val="single" w:color="auto" w:sz="4" w:space="0"/>
              <w:right w:val="single" w:color="auto" w:sz="4" w:space="0"/>
            </w:tcBorders>
            <w:noWrap w:val="0"/>
            <w:vAlign w:val="center"/>
          </w:tcPr>
          <w:p w14:paraId="531BC826">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r>
              <w:rPr>
                <w:rFonts w:hint="eastAsia" w:ascii="宋体" w:hAnsi="宋体" w:eastAsia="宋体" w:cs="宋体"/>
                <w:sz w:val="21"/>
                <w:szCs w:val="21"/>
              </w:rPr>
              <w:t>备注</w:t>
            </w:r>
          </w:p>
        </w:tc>
        <w:tc>
          <w:tcPr>
            <w:tcW w:w="6640" w:type="dxa"/>
            <w:gridSpan w:val="10"/>
            <w:tcBorders>
              <w:top w:val="single" w:color="auto" w:sz="4" w:space="0"/>
              <w:left w:val="single" w:color="auto" w:sz="4" w:space="0"/>
              <w:bottom w:val="single" w:color="auto" w:sz="4" w:space="0"/>
              <w:right w:val="single" w:color="auto" w:sz="4" w:space="0"/>
            </w:tcBorders>
            <w:noWrap w:val="0"/>
            <w:vAlign w:val="center"/>
          </w:tcPr>
          <w:p w14:paraId="64DAEEF8">
            <w:pPr>
              <w:keepNext w:val="0"/>
              <w:keepLines w:val="0"/>
              <w:suppressLineNumbers w:val="0"/>
              <w:topLinePunct/>
              <w:spacing w:before="0" w:beforeAutospacing="0" w:after="160" w:afterAutospacing="0" w:line="276" w:lineRule="auto"/>
              <w:ind w:left="0" w:right="0"/>
              <w:jc w:val="center"/>
              <w:rPr>
                <w:rFonts w:hint="eastAsia" w:ascii="宋体" w:hAnsi="宋体" w:eastAsia="宋体" w:cs="宋体"/>
                <w:sz w:val="21"/>
                <w:szCs w:val="21"/>
              </w:rPr>
            </w:pPr>
          </w:p>
        </w:tc>
      </w:tr>
    </w:tbl>
    <w:p w14:paraId="694ADCB4">
      <w:pPr>
        <w:spacing w:line="420" w:lineRule="exact"/>
        <w:ind w:left="499" w:leftChars="190" w:hanging="100" w:hangingChars="50"/>
        <w:rPr>
          <w:rFonts w:hint="eastAsia" w:ascii="宋体" w:hAnsi="宋体" w:eastAsia="宋体" w:cs="宋体"/>
          <w:sz w:val="20"/>
          <w:szCs w:val="20"/>
        </w:rPr>
      </w:pPr>
      <w:r>
        <w:rPr>
          <w:rFonts w:hint="eastAsia" w:ascii="宋体" w:hAnsi="宋体" w:eastAsia="宋体" w:cs="宋体"/>
          <w:sz w:val="20"/>
          <w:szCs w:val="20"/>
        </w:rPr>
        <w:t>备注：1.以联合体形式投标的，联合体各成员应分别填写。</w:t>
      </w:r>
    </w:p>
    <w:p w14:paraId="33610FD2">
      <w:pPr>
        <w:spacing w:line="420" w:lineRule="exact"/>
        <w:ind w:firstLine="400" w:firstLineChars="200"/>
        <w:rPr>
          <w:rFonts w:hint="eastAsia" w:ascii="宋体" w:hAnsi="宋体" w:eastAsia="宋体" w:cs="宋体"/>
          <w:color w:val="auto"/>
          <w:sz w:val="20"/>
          <w:szCs w:val="20"/>
        </w:rPr>
      </w:pPr>
      <w:r>
        <w:rPr>
          <w:rFonts w:hint="eastAsia" w:ascii="宋体" w:hAnsi="宋体" w:eastAsia="宋体" w:cs="宋体"/>
          <w:sz w:val="20"/>
          <w:szCs w:val="20"/>
          <w:lang w:val="en-US" w:eastAsia="zh-CN"/>
        </w:rPr>
        <w:t>2.</w:t>
      </w:r>
      <w:r>
        <w:rPr>
          <w:rFonts w:hint="eastAsia" w:ascii="宋体" w:hAnsi="宋体" w:eastAsia="宋体" w:cs="宋体"/>
          <w:sz w:val="20"/>
          <w:szCs w:val="20"/>
        </w:rPr>
        <w:t>投标人应在本表后附投标人营业执照、投标人须知前附表第1.4.1项</w:t>
      </w:r>
      <w:r>
        <w:rPr>
          <w:rFonts w:hint="eastAsia" w:ascii="宋体" w:hAnsi="宋体" w:eastAsia="宋体" w:cs="宋体"/>
          <w:sz w:val="20"/>
          <w:szCs w:val="20"/>
          <w:lang w:eastAsia="zh-Hans"/>
        </w:rPr>
        <w:t>资质</w:t>
      </w:r>
      <w:r>
        <w:rPr>
          <w:rFonts w:hint="eastAsia" w:ascii="宋体" w:hAnsi="宋体" w:eastAsia="宋体" w:cs="宋体"/>
          <w:sz w:val="20"/>
          <w:szCs w:val="20"/>
        </w:rPr>
        <w:t>要求的</w:t>
      </w:r>
      <w:r>
        <w:rPr>
          <w:rFonts w:hint="eastAsia" w:ascii="宋体" w:hAnsi="宋体" w:eastAsia="宋体" w:cs="宋体"/>
          <w:sz w:val="20"/>
          <w:szCs w:val="20"/>
          <w:lang w:eastAsia="zh-Hans"/>
        </w:rPr>
        <w:t>相关证件</w:t>
      </w:r>
      <w:r>
        <w:rPr>
          <w:rFonts w:hint="eastAsia" w:ascii="宋体" w:hAnsi="宋体" w:eastAsia="宋体" w:cs="宋体"/>
          <w:sz w:val="20"/>
          <w:szCs w:val="20"/>
        </w:rPr>
        <w:t>和安全生产许可证等材料的扫描件。</w:t>
      </w:r>
    </w:p>
    <w:p w14:paraId="299E17B5">
      <w:pPr>
        <w:topLinePunct/>
        <w:rPr>
          <w:rFonts w:hint="eastAsia" w:ascii="宋体" w:hAnsi="宋体" w:eastAsia="宋体" w:cs="宋体"/>
          <w:sz w:val="18"/>
          <w:szCs w:val="22"/>
        </w:rPr>
      </w:pPr>
      <w:r>
        <w:rPr>
          <w:rFonts w:hint="eastAsia" w:ascii="宋体" w:hAnsi="宋体" w:eastAsia="宋体" w:cs="宋体"/>
          <w:sz w:val="18"/>
          <w:szCs w:val="22"/>
        </w:rPr>
        <w:br w:type="page"/>
      </w:r>
    </w:p>
    <w:p w14:paraId="78371DB0">
      <w:pPr>
        <w:pStyle w:val="5"/>
        <w:bidi w:val="0"/>
        <w:jc w:val="center"/>
        <w:rPr>
          <w:rFonts w:hint="eastAsia" w:ascii="宋体" w:hAnsi="宋体" w:eastAsia="宋体" w:cs="宋体"/>
          <w:sz w:val="28"/>
          <w:szCs w:val="28"/>
          <w:lang w:val="en-US" w:eastAsia="zh-CN"/>
        </w:rPr>
      </w:pPr>
      <w:bookmarkStart w:id="3268" w:name="_Toc247514283"/>
      <w:bookmarkStart w:id="3269" w:name="_Toc152045791"/>
      <w:bookmarkStart w:id="3270" w:name="_Toc482467136"/>
      <w:bookmarkStart w:id="3271" w:name="_Toc152042580"/>
      <w:bookmarkStart w:id="3272" w:name="_Toc247527831"/>
      <w:bookmarkStart w:id="3273" w:name="_Toc144974860"/>
      <w:bookmarkStart w:id="3274" w:name="_Toc16089"/>
      <w:r>
        <w:rPr>
          <w:rFonts w:hint="eastAsia" w:ascii="宋体" w:hAnsi="宋体" w:eastAsia="宋体" w:cs="宋体"/>
          <w:sz w:val="28"/>
          <w:szCs w:val="28"/>
          <w:lang w:val="en-US" w:eastAsia="zh-CN"/>
        </w:rPr>
        <w:t>三、法定代表人身份证明</w:t>
      </w:r>
      <w:bookmarkEnd w:id="3268"/>
      <w:bookmarkEnd w:id="3269"/>
      <w:bookmarkEnd w:id="3270"/>
      <w:bookmarkEnd w:id="3271"/>
      <w:bookmarkEnd w:id="3272"/>
      <w:bookmarkEnd w:id="3273"/>
      <w:r>
        <w:rPr>
          <w:rFonts w:hint="eastAsia" w:ascii="宋体" w:hAnsi="宋体" w:eastAsia="宋体" w:cs="宋体"/>
          <w:sz w:val="28"/>
          <w:szCs w:val="28"/>
          <w:lang w:val="en-US" w:eastAsia="zh-CN"/>
        </w:rPr>
        <w:t>（适用于无委托代理人的情况）（参考格式）</w:t>
      </w:r>
      <w:bookmarkEnd w:id="3274"/>
    </w:p>
    <w:p w14:paraId="600E1B1D">
      <w:pPr>
        <w:spacing w:line="440" w:lineRule="exact"/>
        <w:rPr>
          <w:rFonts w:hint="eastAsia" w:ascii="宋体" w:hAnsi="宋体" w:eastAsia="宋体" w:cs="宋体"/>
          <w:sz w:val="20"/>
          <w:szCs w:val="20"/>
        </w:rPr>
      </w:pPr>
    </w:p>
    <w:p w14:paraId="6683C3EF">
      <w:pPr>
        <w:widowControl/>
        <w:shd w:val="clear" w:color="auto" w:fill="FFFFFF"/>
        <w:snapToGrid w:val="0"/>
        <w:spacing w:line="360" w:lineRule="auto"/>
        <w:ind w:firstLine="420" w:firstLineChars="200"/>
        <w:jc w:val="left"/>
        <w:rPr>
          <w:rFonts w:hint="eastAsia" w:ascii="宋体" w:hAnsi="宋体" w:eastAsia="宋体" w:cs="宋体"/>
          <w:sz w:val="21"/>
          <w:szCs w:val="21"/>
          <w:u w:val="single"/>
          <w:lang w:val="en-US" w:eastAsia="zh-CN"/>
        </w:rPr>
      </w:pPr>
      <w:r>
        <w:rPr>
          <w:rFonts w:hint="eastAsia" w:ascii="宋体" w:hAnsi="宋体" w:eastAsia="宋体" w:cs="宋体"/>
          <w:sz w:val="21"/>
          <w:szCs w:val="21"/>
        </w:rPr>
        <w:t>投标人名称：</w:t>
      </w:r>
      <w:r>
        <w:rPr>
          <w:rFonts w:hint="eastAsia" w:ascii="宋体" w:hAnsi="宋体" w:eastAsia="宋体" w:cs="宋体"/>
          <w:sz w:val="21"/>
          <w:szCs w:val="21"/>
          <w:lang w:val="en-US" w:eastAsia="zh-CN"/>
        </w:rPr>
        <w:t xml:space="preserve"> </w:t>
      </w:r>
      <w:r>
        <w:rPr>
          <w:rFonts w:hint="eastAsia" w:ascii="宋体" w:hAnsi="宋体" w:eastAsia="宋体" w:cs="宋体"/>
          <w:sz w:val="21"/>
          <w:szCs w:val="21"/>
          <w:u w:val="single"/>
          <w:lang w:val="en-US" w:eastAsia="zh-CN"/>
        </w:rPr>
        <w:t xml:space="preserve">                </w:t>
      </w:r>
    </w:p>
    <w:p w14:paraId="66EDCCEB">
      <w:pPr>
        <w:widowControl/>
        <w:shd w:val="clear" w:color="auto" w:fill="FFFFFF"/>
        <w:snapToGrid w:val="0"/>
        <w:spacing w:line="360" w:lineRule="auto"/>
        <w:ind w:left="0" w:leftChars="0" w:firstLine="420" w:firstLineChars="200"/>
        <w:jc w:val="left"/>
        <w:rPr>
          <w:rFonts w:hint="eastAsia" w:ascii="宋体" w:hAnsi="宋体" w:eastAsia="宋体" w:cs="宋体"/>
          <w:sz w:val="21"/>
          <w:szCs w:val="21"/>
          <w:u w:val="single"/>
          <w:lang w:val="en-US" w:eastAsia="zh-CN"/>
        </w:rPr>
      </w:pPr>
      <w:r>
        <w:rPr>
          <w:rFonts w:hint="eastAsia" w:ascii="宋体" w:hAnsi="宋体" w:eastAsia="宋体" w:cs="宋体"/>
          <w:sz w:val="21"/>
          <w:szCs w:val="21"/>
        </w:rPr>
        <w:t>姓名：</w:t>
      </w:r>
      <w:r>
        <w:rPr>
          <w:rFonts w:hint="eastAsia" w:ascii="宋体" w:hAnsi="宋体" w:eastAsia="宋体" w:cs="宋体"/>
          <w:sz w:val="21"/>
          <w:szCs w:val="21"/>
          <w:lang w:val="en-US"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性别：</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年龄：</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身份证号码</w:t>
      </w:r>
      <w:r>
        <w:rPr>
          <w:rFonts w:hint="eastAsia" w:ascii="宋体" w:hAnsi="宋体" w:eastAsia="宋体" w:cs="宋体"/>
          <w:sz w:val="21"/>
          <w:szCs w:val="21"/>
          <w:u w:val="single"/>
          <w:lang w:val="en-US" w:eastAsia="zh-CN"/>
        </w:rPr>
        <w:t xml:space="preserve">        </w:t>
      </w:r>
    </w:p>
    <w:p w14:paraId="043CA8F3">
      <w:pPr>
        <w:widowControl/>
        <w:shd w:val="clear" w:color="auto" w:fill="FFFFFF"/>
        <w:snapToGrid w:val="0"/>
        <w:spacing w:line="360" w:lineRule="auto"/>
        <w:ind w:left="0" w:leftChars="0" w:firstLine="420" w:firstLineChars="200"/>
        <w:jc w:val="left"/>
        <w:rPr>
          <w:rFonts w:hint="eastAsia" w:ascii="宋体" w:hAnsi="宋体" w:eastAsia="宋体" w:cs="宋体"/>
          <w:sz w:val="21"/>
          <w:szCs w:val="21"/>
        </w:rPr>
      </w:pPr>
      <w:r>
        <w:rPr>
          <w:rFonts w:hint="eastAsia" w:ascii="宋体" w:hAnsi="宋体" w:eastAsia="宋体" w:cs="宋体"/>
          <w:sz w:val="21"/>
          <w:szCs w:val="21"/>
        </w:rPr>
        <w:t>职务：</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系</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Hans"/>
        </w:rPr>
        <w:t>（投标人名称）</w:t>
      </w:r>
      <w:r>
        <w:rPr>
          <w:rFonts w:hint="eastAsia" w:ascii="宋体" w:hAnsi="宋体" w:eastAsia="宋体" w:cs="宋体"/>
          <w:sz w:val="21"/>
          <w:szCs w:val="21"/>
          <w:u w:val="single"/>
        </w:rPr>
        <w:t xml:space="preserve">       </w:t>
      </w:r>
      <w:r>
        <w:rPr>
          <w:rFonts w:hint="eastAsia" w:ascii="宋体" w:hAnsi="宋体" w:eastAsia="宋体" w:cs="宋体"/>
          <w:sz w:val="21"/>
          <w:szCs w:val="21"/>
        </w:rPr>
        <w:t>的法定代表人。</w:t>
      </w:r>
    </w:p>
    <w:p w14:paraId="68FB504B">
      <w:pPr>
        <w:widowControl/>
        <w:shd w:val="clear" w:color="auto" w:fill="FFFFFF"/>
        <w:snapToGrid w:val="0"/>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特此证明。</w:t>
      </w:r>
    </w:p>
    <w:p w14:paraId="2ACD835B">
      <w:pPr>
        <w:widowControl/>
        <w:shd w:val="clear" w:color="auto" w:fill="FFFFFF"/>
        <w:snapToGrid w:val="0"/>
        <w:spacing w:line="360" w:lineRule="auto"/>
        <w:ind w:firstLine="420" w:firstLineChars="200"/>
        <w:jc w:val="left"/>
        <w:rPr>
          <w:rFonts w:hint="eastAsia" w:ascii="宋体" w:hAnsi="宋体" w:eastAsia="宋体" w:cs="宋体"/>
          <w:sz w:val="21"/>
          <w:szCs w:val="21"/>
        </w:rPr>
      </w:pPr>
    </w:p>
    <w:p w14:paraId="1483AB97">
      <w:pPr>
        <w:widowControl/>
        <w:shd w:val="clear" w:color="auto" w:fill="FFFFFF"/>
        <w:snapToGrid w:val="0"/>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lang w:val="en-US" w:eastAsia="zh-CN"/>
        </w:rPr>
        <w:t>附：</w:t>
      </w:r>
      <w:r>
        <w:rPr>
          <w:rFonts w:hint="eastAsia" w:ascii="宋体" w:hAnsi="宋体" w:eastAsia="宋体" w:cs="宋体"/>
          <w:sz w:val="21"/>
          <w:szCs w:val="21"/>
        </w:rPr>
        <w:t>附法定代表人身份证扫描件，扫描件盖单位</w:t>
      </w:r>
      <w:r>
        <w:rPr>
          <w:rFonts w:hint="eastAsia" w:ascii="宋体" w:hAnsi="宋体" w:eastAsia="宋体" w:cs="宋体"/>
          <w:sz w:val="21"/>
          <w:szCs w:val="21"/>
          <w:lang w:val="en-US" w:eastAsia="zh-CN"/>
        </w:rPr>
        <w:t>公</w:t>
      </w:r>
      <w:r>
        <w:rPr>
          <w:rFonts w:hint="eastAsia" w:ascii="宋体" w:hAnsi="宋体" w:eastAsia="宋体" w:cs="宋体"/>
          <w:sz w:val="21"/>
          <w:szCs w:val="21"/>
        </w:rPr>
        <w:t>章。</w:t>
      </w:r>
    </w:p>
    <w:p w14:paraId="741B3E53">
      <w:pPr>
        <w:widowControl/>
        <w:shd w:val="clear" w:color="auto" w:fill="FFFFFF"/>
        <w:snapToGrid w:val="0"/>
        <w:spacing w:line="360" w:lineRule="auto"/>
        <w:ind w:firstLine="420" w:firstLineChars="200"/>
        <w:jc w:val="left"/>
        <w:rPr>
          <w:rFonts w:hint="eastAsia" w:ascii="宋体" w:hAnsi="宋体" w:eastAsia="宋体" w:cs="宋体"/>
          <w:sz w:val="21"/>
          <w:szCs w:val="21"/>
        </w:rPr>
      </w:pPr>
    </w:p>
    <w:p w14:paraId="2C55A8A2">
      <w:pPr>
        <w:spacing w:line="360" w:lineRule="auto"/>
        <w:ind w:left="4200" w:leftChars="0" w:firstLine="420" w:firstLineChars="0"/>
        <w:jc w:val="center"/>
        <w:rPr>
          <w:rFonts w:hint="eastAsia" w:ascii="宋体" w:hAnsi="宋体" w:eastAsia="宋体" w:cs="宋体"/>
          <w:sz w:val="21"/>
          <w:szCs w:val="21"/>
        </w:rPr>
      </w:pPr>
      <w:r>
        <w:rPr>
          <w:rFonts w:hint="eastAsia" w:ascii="宋体" w:hAnsi="宋体" w:eastAsia="宋体" w:cs="宋体"/>
          <w:sz w:val="21"/>
          <w:szCs w:val="21"/>
        </w:rPr>
        <w:t>投标人：</w:t>
      </w:r>
      <w:r>
        <w:rPr>
          <w:rFonts w:hint="eastAsia" w:ascii="宋体" w:hAnsi="宋体" w:eastAsia="宋体" w:cs="宋体"/>
          <w:b w:val="0"/>
          <w:bCs w:val="0"/>
          <w:sz w:val="21"/>
          <w:szCs w:val="21"/>
          <w:u w:val="single"/>
          <w:lang w:val="en-US" w:eastAsia="zh-CN"/>
        </w:rPr>
        <w:t xml:space="preserve">            </w:t>
      </w:r>
      <w:r>
        <w:rPr>
          <w:rFonts w:hint="eastAsia" w:ascii="宋体" w:hAnsi="宋体" w:eastAsia="宋体" w:cs="宋体"/>
          <w:sz w:val="21"/>
          <w:szCs w:val="21"/>
        </w:rPr>
        <w:t>（盖单位</w:t>
      </w:r>
      <w:r>
        <w:rPr>
          <w:rFonts w:hint="eastAsia" w:ascii="宋体" w:hAnsi="宋体" w:eastAsia="宋体" w:cs="宋体"/>
          <w:sz w:val="21"/>
          <w:szCs w:val="21"/>
          <w:lang w:val="en-US" w:eastAsia="zh-CN"/>
        </w:rPr>
        <w:t>公</w:t>
      </w:r>
      <w:r>
        <w:rPr>
          <w:rFonts w:hint="eastAsia" w:ascii="宋体" w:hAnsi="宋体" w:eastAsia="宋体" w:cs="宋体"/>
          <w:sz w:val="21"/>
          <w:szCs w:val="21"/>
        </w:rPr>
        <w:t>章）</w:t>
      </w:r>
    </w:p>
    <w:p w14:paraId="08E7590A">
      <w:pPr>
        <w:keepNext w:val="0"/>
        <w:keepLines w:val="0"/>
        <w:pageBreakBefore w:val="0"/>
        <w:widowControl w:val="0"/>
        <w:kinsoku/>
        <w:wordWrap/>
        <w:overflowPunct/>
        <w:topLinePunct w:val="0"/>
        <w:autoSpaceDE/>
        <w:autoSpaceDN/>
        <w:bidi w:val="0"/>
        <w:adjustRightInd/>
        <w:snapToGrid/>
        <w:spacing w:line="360" w:lineRule="auto"/>
        <w:ind w:firstLine="5460" w:firstLineChars="2600"/>
        <w:jc w:val="both"/>
        <w:textAlignment w:val="auto"/>
        <w:rPr>
          <w:rFonts w:hint="eastAsia" w:ascii="宋体" w:hAnsi="宋体" w:eastAsia="宋体" w:cs="宋体"/>
          <w:sz w:val="21"/>
          <w:szCs w:val="24"/>
        </w:rPr>
      </w:pP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62E57ADB">
      <w:pPr>
        <w:rPr>
          <w:rFonts w:hint="eastAsia" w:ascii="宋体" w:hAnsi="宋体" w:eastAsia="宋体" w:cs="宋体"/>
          <w:color w:val="auto"/>
          <w:sz w:val="22"/>
          <w:szCs w:val="22"/>
        </w:rPr>
      </w:pPr>
      <w:r>
        <w:rPr>
          <w:rFonts w:hint="eastAsia" w:ascii="宋体" w:hAnsi="宋体" w:eastAsia="宋体" w:cs="宋体"/>
          <w:color w:val="auto"/>
          <w:sz w:val="22"/>
          <w:szCs w:val="22"/>
        </w:rPr>
        <w:br w:type="page"/>
      </w:r>
    </w:p>
    <w:p w14:paraId="4E11AF5F">
      <w:pPr>
        <w:pStyle w:val="5"/>
        <w:bidi w:val="0"/>
        <w:jc w:val="center"/>
        <w:rPr>
          <w:rFonts w:hint="eastAsia" w:ascii="宋体" w:hAnsi="宋体" w:eastAsia="宋体" w:cs="宋体"/>
          <w:sz w:val="28"/>
          <w:szCs w:val="28"/>
          <w:lang w:val="en-US" w:eastAsia="zh-CN"/>
        </w:rPr>
      </w:pPr>
      <w:bookmarkStart w:id="3275" w:name="_Toc513795108"/>
      <w:bookmarkStart w:id="3276" w:name="_Toc12987"/>
      <w:r>
        <w:rPr>
          <w:rFonts w:hint="eastAsia" w:ascii="宋体" w:hAnsi="宋体" w:eastAsia="宋体" w:cs="宋体"/>
          <w:sz w:val="28"/>
          <w:szCs w:val="28"/>
          <w:lang w:val="en-US" w:eastAsia="zh-CN"/>
        </w:rPr>
        <w:t>四、授权委托书</w:t>
      </w:r>
      <w:bookmarkEnd w:id="3275"/>
      <w:r>
        <w:rPr>
          <w:rFonts w:hint="eastAsia" w:ascii="宋体" w:hAnsi="宋体" w:eastAsia="宋体" w:cs="宋体"/>
          <w:sz w:val="28"/>
          <w:szCs w:val="28"/>
          <w:lang w:val="en-US" w:eastAsia="zh-CN"/>
        </w:rPr>
        <w:t>（参考格式）</w:t>
      </w:r>
      <w:bookmarkEnd w:id="3276"/>
    </w:p>
    <w:p w14:paraId="745EA82D">
      <w:pPr>
        <w:pStyle w:val="6"/>
        <w:bidi w:val="0"/>
        <w:jc w:val="center"/>
        <w:rPr>
          <w:rFonts w:hint="eastAsia" w:ascii="宋体" w:hAnsi="宋体" w:eastAsia="宋体" w:cs="宋体"/>
          <w:sz w:val="24"/>
          <w:szCs w:val="22"/>
          <w:lang w:val="en-US" w:eastAsia="zh-CN"/>
        </w:rPr>
      </w:pPr>
      <w:bookmarkStart w:id="3277" w:name="_Toc19301"/>
      <w:r>
        <w:rPr>
          <w:rFonts w:hint="eastAsia" w:ascii="宋体" w:hAnsi="宋体" w:eastAsia="宋体" w:cs="宋体"/>
          <w:sz w:val="24"/>
          <w:szCs w:val="22"/>
          <w:lang w:val="en-US" w:eastAsia="zh-CN"/>
        </w:rPr>
        <w:t>（一）授权委托书（适用于有委托代理人的情况）</w:t>
      </w:r>
      <w:bookmarkEnd w:id="3277"/>
    </w:p>
    <w:p w14:paraId="703983B0">
      <w:pPr>
        <w:topLinePunct/>
        <w:spacing w:line="44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本人</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（姓名）系</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（投标人名称）的法定代表人，现委托</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（姓名）为我方代理人。代理人根据授权，以我方名义签署、澄清、说明、补正、递交、撤回、修改</w:t>
      </w:r>
      <w:r>
        <w:rPr>
          <w:rFonts w:hint="eastAsia" w:ascii="宋体" w:hAnsi="宋体" w:eastAsia="宋体" w:cs="宋体"/>
          <w:sz w:val="21"/>
          <w:szCs w:val="21"/>
          <w:u w:val="single"/>
        </w:rPr>
        <w:t xml:space="preserve">      </w:t>
      </w:r>
      <w:r>
        <w:rPr>
          <w:rFonts w:hint="eastAsia" w:ascii="宋体" w:hAnsi="宋体" w:eastAsia="宋体" w:cs="宋体"/>
          <w:sz w:val="21"/>
          <w:szCs w:val="21"/>
        </w:rPr>
        <w:t>（项目名称）</w:t>
      </w:r>
      <w:r>
        <w:rPr>
          <w:rFonts w:hint="eastAsia" w:ascii="宋体" w:hAnsi="宋体" w:eastAsia="宋体" w:cs="宋体"/>
          <w:sz w:val="21"/>
          <w:szCs w:val="21"/>
          <w:u w:val="single"/>
        </w:rPr>
        <w:t xml:space="preserve">       </w:t>
      </w:r>
      <w:r>
        <w:rPr>
          <w:rFonts w:hint="eastAsia" w:ascii="宋体" w:hAnsi="宋体" w:eastAsia="宋体" w:cs="宋体"/>
          <w:sz w:val="21"/>
          <w:szCs w:val="21"/>
        </w:rPr>
        <w:t>标段投标文件、签订合同和处理有关事宜，其法律后果由我方承担。</w:t>
      </w:r>
    </w:p>
    <w:p w14:paraId="28D561EB">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委托期限：</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6BEA7477">
      <w:pPr>
        <w:spacing w:line="44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代理人无转委托权。</w:t>
      </w:r>
    </w:p>
    <w:p w14:paraId="7E462D04">
      <w:pPr>
        <w:spacing w:line="440" w:lineRule="exact"/>
        <w:ind w:firstLine="420" w:firstLineChars="200"/>
        <w:rPr>
          <w:rFonts w:hint="eastAsia" w:ascii="宋体" w:hAnsi="宋体" w:eastAsia="宋体" w:cs="宋体"/>
          <w:sz w:val="21"/>
          <w:szCs w:val="21"/>
        </w:rPr>
      </w:pPr>
    </w:p>
    <w:p w14:paraId="38B841BE">
      <w:pPr>
        <w:spacing w:line="44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rPr>
        <w:t>附：法定代表人身份证明</w:t>
      </w:r>
      <w:r>
        <w:rPr>
          <w:rFonts w:hint="eastAsia" w:ascii="宋体" w:hAnsi="宋体" w:eastAsia="宋体" w:cs="宋体"/>
          <w:sz w:val="21"/>
          <w:szCs w:val="21"/>
          <w:lang w:val="en-US" w:eastAsia="zh-CN"/>
        </w:rPr>
        <w:t>原件扫描件</w:t>
      </w:r>
    </w:p>
    <w:p w14:paraId="4C222A2A">
      <w:pPr>
        <w:spacing w:line="440" w:lineRule="exact"/>
        <w:ind w:firstLine="840" w:firstLineChars="4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委托代理人身份证明原件扫描件</w:t>
      </w:r>
    </w:p>
    <w:p w14:paraId="62563F0A">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rPr>
      </w:pPr>
    </w:p>
    <w:p w14:paraId="378BA120">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rPr>
      </w:pPr>
    </w:p>
    <w:p w14:paraId="3BD48C43">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rPr>
      </w:pPr>
    </w:p>
    <w:p w14:paraId="0D74537F">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rPr>
      </w:pPr>
    </w:p>
    <w:p w14:paraId="1CA083D9">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rPr>
      </w:pPr>
    </w:p>
    <w:p w14:paraId="18C2A969">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投标人：</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（盖单位</w:t>
      </w:r>
      <w:r>
        <w:rPr>
          <w:rFonts w:hint="eastAsia" w:ascii="宋体" w:hAnsi="宋体" w:eastAsia="宋体" w:cs="宋体"/>
          <w:sz w:val="21"/>
          <w:szCs w:val="21"/>
          <w:lang w:val="en-US" w:eastAsia="zh-CN"/>
        </w:rPr>
        <w:t>公</w:t>
      </w:r>
      <w:r>
        <w:rPr>
          <w:rFonts w:hint="eastAsia" w:ascii="宋体" w:hAnsi="宋体" w:eastAsia="宋体" w:cs="宋体"/>
          <w:sz w:val="21"/>
          <w:szCs w:val="21"/>
        </w:rPr>
        <w:t>章）</w:t>
      </w:r>
    </w:p>
    <w:p w14:paraId="0DBFC360">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rPr>
      </w:pPr>
    </w:p>
    <w:p w14:paraId="2D14EDFD">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法定代表人：</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（签名）</w:t>
      </w:r>
    </w:p>
    <w:p w14:paraId="330078D8">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rPr>
      </w:pPr>
    </w:p>
    <w:p w14:paraId="741918F5">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u w:val="single"/>
        </w:rPr>
      </w:pPr>
      <w:r>
        <w:rPr>
          <w:rFonts w:hint="eastAsia" w:ascii="宋体" w:hAnsi="宋体" w:eastAsia="宋体" w:cs="宋体"/>
          <w:sz w:val="21"/>
          <w:szCs w:val="21"/>
        </w:rPr>
        <w:t>身份证号码：</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p>
    <w:p w14:paraId="5C7E95E8">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u w:val="single"/>
        </w:rPr>
      </w:pPr>
    </w:p>
    <w:p w14:paraId="6D121C0A">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u w:val="none"/>
          <w:lang w:eastAsia="zh-CN"/>
        </w:rPr>
      </w:pPr>
      <w:r>
        <w:rPr>
          <w:rFonts w:hint="eastAsia" w:ascii="宋体" w:hAnsi="宋体" w:eastAsia="宋体" w:cs="宋体"/>
          <w:sz w:val="21"/>
          <w:szCs w:val="21"/>
        </w:rPr>
        <w:t>委托代理人：</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u w:val="none"/>
          <w:lang w:eastAsia="zh-CN"/>
        </w:rPr>
        <w:t>（</w:t>
      </w:r>
      <w:r>
        <w:rPr>
          <w:rFonts w:hint="eastAsia" w:ascii="宋体" w:hAnsi="宋体" w:eastAsia="宋体" w:cs="宋体"/>
          <w:sz w:val="21"/>
          <w:szCs w:val="21"/>
          <w:u w:val="none"/>
          <w:lang w:val="en-US" w:eastAsia="zh-CN"/>
        </w:rPr>
        <w:t>签字</w:t>
      </w:r>
      <w:r>
        <w:rPr>
          <w:rFonts w:hint="eastAsia" w:ascii="宋体" w:hAnsi="宋体" w:eastAsia="宋体" w:cs="宋体"/>
          <w:sz w:val="21"/>
          <w:szCs w:val="21"/>
          <w:u w:val="none"/>
          <w:lang w:eastAsia="zh-CN"/>
        </w:rPr>
        <w:t>）</w:t>
      </w:r>
    </w:p>
    <w:p w14:paraId="60E2F388">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u w:val="none"/>
          <w:lang w:eastAsia="zh-CN"/>
        </w:rPr>
      </w:pPr>
    </w:p>
    <w:p w14:paraId="7E14B226">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u w:val="single"/>
        </w:rPr>
      </w:pPr>
      <w:r>
        <w:rPr>
          <w:rFonts w:hint="eastAsia" w:ascii="宋体" w:hAnsi="宋体" w:eastAsia="宋体" w:cs="宋体"/>
          <w:sz w:val="21"/>
          <w:szCs w:val="21"/>
        </w:rPr>
        <w:t>委托代理人身份证号码：</w:t>
      </w:r>
      <w:r>
        <w:rPr>
          <w:rFonts w:hint="eastAsia" w:ascii="宋体" w:hAnsi="宋体" w:eastAsia="宋体" w:cs="宋体"/>
          <w:sz w:val="21"/>
          <w:szCs w:val="21"/>
          <w:u w:val="single"/>
        </w:rPr>
        <w:t xml:space="preserve">                             </w:t>
      </w:r>
    </w:p>
    <w:p w14:paraId="03BF0BFE">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u w:val="single"/>
        </w:rPr>
      </w:pPr>
    </w:p>
    <w:p w14:paraId="1D531061">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rPr>
      </w:pPr>
      <w:r>
        <w:rPr>
          <w:rFonts w:hint="eastAsia" w:ascii="宋体" w:hAnsi="宋体" w:eastAsia="宋体" w:cs="宋体"/>
          <w:sz w:val="21"/>
          <w:szCs w:val="21"/>
        </w:rPr>
        <w:t>委托代理人联系方式：</w:t>
      </w:r>
      <w:r>
        <w:rPr>
          <w:rFonts w:hint="eastAsia" w:ascii="宋体" w:hAnsi="宋体" w:eastAsia="宋体" w:cs="宋体"/>
          <w:sz w:val="21"/>
          <w:szCs w:val="21"/>
          <w:u w:val="single"/>
        </w:rPr>
        <w:t xml:space="preserve">                               </w:t>
      </w:r>
    </w:p>
    <w:p w14:paraId="3C54A085">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宋体" w:hAnsi="宋体" w:eastAsia="宋体" w:cs="宋体"/>
          <w:sz w:val="21"/>
          <w:szCs w:val="21"/>
        </w:rPr>
      </w:pPr>
    </w:p>
    <w:p w14:paraId="455BC02F">
      <w:pPr>
        <w:keepNext w:val="0"/>
        <w:keepLines w:val="0"/>
        <w:pageBreakBefore w:val="0"/>
        <w:widowControl w:val="0"/>
        <w:kinsoku/>
        <w:wordWrap/>
        <w:overflowPunct/>
        <w:topLinePunct w:val="0"/>
        <w:autoSpaceDE/>
        <w:autoSpaceDN/>
        <w:bidi w:val="0"/>
        <w:adjustRightInd/>
        <w:snapToGrid w:val="0"/>
        <w:spacing w:line="360" w:lineRule="exact"/>
        <w:ind w:firstLine="2310" w:firstLineChars="1100"/>
        <w:textAlignment w:val="auto"/>
        <w:rPr>
          <w:rFonts w:hint="eastAsia" w:ascii="宋体" w:hAnsi="宋体" w:eastAsia="宋体" w:cs="宋体"/>
          <w:sz w:val="21"/>
          <w:szCs w:val="21"/>
        </w:rPr>
      </w:pP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4B09A331">
      <w:pPr>
        <w:rPr>
          <w:rFonts w:hint="eastAsia" w:ascii="宋体" w:hAnsi="宋体" w:eastAsia="宋体" w:cs="宋体"/>
          <w:sz w:val="22"/>
          <w:szCs w:val="22"/>
        </w:rPr>
      </w:pPr>
    </w:p>
    <w:p w14:paraId="3D5EE6F3">
      <w:pPr>
        <w:rPr>
          <w:rFonts w:hint="eastAsia" w:ascii="宋体" w:hAnsi="宋体" w:eastAsia="宋体" w:cs="宋体"/>
          <w:b/>
          <w:sz w:val="22"/>
          <w:szCs w:val="22"/>
        </w:rPr>
      </w:pPr>
      <w:r>
        <w:rPr>
          <w:rFonts w:hint="eastAsia" w:ascii="宋体" w:hAnsi="宋体" w:eastAsia="宋体" w:cs="宋体"/>
          <w:b/>
          <w:sz w:val="22"/>
          <w:szCs w:val="22"/>
        </w:rPr>
        <w:br w:type="page"/>
      </w:r>
    </w:p>
    <w:p w14:paraId="43FC0668">
      <w:pPr>
        <w:pStyle w:val="6"/>
        <w:bidi w:val="0"/>
        <w:jc w:val="center"/>
        <w:rPr>
          <w:rFonts w:hint="eastAsia" w:ascii="宋体" w:hAnsi="宋体" w:eastAsia="宋体" w:cs="宋体"/>
          <w:sz w:val="24"/>
          <w:szCs w:val="22"/>
          <w:highlight w:val="none"/>
          <w:lang w:val="en-US" w:eastAsia="zh-CN"/>
        </w:rPr>
      </w:pPr>
      <w:bookmarkStart w:id="3278" w:name="_Toc27288"/>
      <w:r>
        <w:rPr>
          <w:rFonts w:hint="eastAsia" w:ascii="宋体" w:hAnsi="宋体" w:eastAsia="宋体" w:cs="宋体"/>
          <w:sz w:val="24"/>
          <w:szCs w:val="22"/>
          <w:highlight w:val="none"/>
          <w:lang w:val="en-US" w:eastAsia="zh-CN"/>
        </w:rPr>
        <w:t>（二）授权委托书（现场答辩项目经理）</w:t>
      </w:r>
      <w:bookmarkEnd w:id="3278"/>
    </w:p>
    <w:p w14:paraId="4DD28044">
      <w:pPr>
        <w:topLinePunct/>
        <w:spacing w:line="440" w:lineRule="exact"/>
        <w:ind w:firstLine="420" w:firstLineChars="200"/>
        <w:rPr>
          <w:rFonts w:hint="eastAsia" w:ascii="宋体" w:hAnsi="宋体" w:eastAsia="宋体" w:cs="宋体"/>
          <w:sz w:val="21"/>
          <w:szCs w:val="21"/>
          <w:lang w:eastAsia="zh-CN"/>
        </w:rPr>
      </w:pPr>
      <w:r>
        <w:rPr>
          <w:rFonts w:hint="eastAsia" w:ascii="宋体" w:hAnsi="宋体" w:eastAsia="宋体" w:cs="宋体"/>
          <w:sz w:val="21"/>
          <w:szCs w:val="21"/>
        </w:rPr>
        <w:t>本人</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（姓名），系</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（投标人名称）的法定代表人，现委托</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（姓名）执业资格</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rPr>
        <w:t>（注册建造师（水利水电工程）或注册土木工程师（水利水电工程）</w:t>
      </w:r>
      <w:r>
        <w:rPr>
          <w:rFonts w:hint="eastAsia" w:ascii="宋体" w:hAnsi="宋体" w:eastAsia="宋体" w:cs="宋体"/>
          <w:sz w:val="21"/>
          <w:szCs w:val="21"/>
          <w:highlight w:val="none"/>
          <w:lang w:val="en-US" w:eastAsia="zh-CN"/>
        </w:rPr>
        <w:t>或水利水电工程相关专业高级工程师及以上职称</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none"/>
          <w:lang w:val="en-US" w:eastAsia="zh-CN"/>
        </w:rPr>
        <w:t>（</w:t>
      </w:r>
      <w:r>
        <w:rPr>
          <w:rFonts w:hint="eastAsia" w:ascii="宋体" w:hAnsi="宋体" w:eastAsia="宋体" w:cs="宋体"/>
          <w:sz w:val="21"/>
          <w:szCs w:val="21"/>
          <w:highlight w:val="none"/>
        </w:rPr>
        <w:t>证书编号）</w:t>
      </w:r>
      <w:r>
        <w:rPr>
          <w:rFonts w:hint="eastAsia" w:ascii="宋体" w:hAnsi="宋体" w:eastAsia="宋体" w:cs="宋体"/>
          <w:sz w:val="21"/>
          <w:szCs w:val="21"/>
        </w:rPr>
        <w:t>代表我方参加</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（项目</w:t>
      </w:r>
      <w:r>
        <w:rPr>
          <w:rFonts w:hint="eastAsia" w:ascii="宋体" w:hAnsi="宋体" w:eastAsia="宋体" w:cs="宋体"/>
          <w:sz w:val="21"/>
          <w:szCs w:val="21"/>
          <w:lang w:val="en-US" w:eastAsia="zh-CN"/>
        </w:rPr>
        <w:t>/</w:t>
      </w:r>
      <w:r>
        <w:rPr>
          <w:rFonts w:hint="eastAsia" w:ascii="宋体" w:hAnsi="宋体" w:eastAsia="宋体" w:cs="宋体"/>
          <w:sz w:val="21"/>
          <w:szCs w:val="21"/>
        </w:rPr>
        <w:t>标段）的工程总承包项目经理现场答辩事宜</w:t>
      </w:r>
      <w:r>
        <w:rPr>
          <w:rFonts w:hint="eastAsia" w:ascii="宋体" w:hAnsi="宋体" w:eastAsia="宋体" w:cs="宋体"/>
          <w:sz w:val="21"/>
          <w:szCs w:val="21"/>
          <w:lang w:eastAsia="zh-CN"/>
        </w:rPr>
        <w:t>：</w:t>
      </w:r>
    </w:p>
    <w:p w14:paraId="0BF604F7">
      <w:pPr>
        <w:numPr>
          <w:ilvl w:val="0"/>
          <w:numId w:val="0"/>
        </w:numPr>
        <w:topLinePunct/>
        <w:spacing w:line="44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1.参与现场答辩的签到、身份核验；</w:t>
      </w:r>
    </w:p>
    <w:p w14:paraId="7C78FF7A">
      <w:pPr>
        <w:numPr>
          <w:ilvl w:val="0"/>
          <w:numId w:val="0"/>
        </w:numPr>
        <w:topLinePunct/>
        <w:spacing w:line="44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2.按照招标文件要求进行闭卷答题、提交答辩材料；</w:t>
      </w:r>
    </w:p>
    <w:p w14:paraId="2A8FD090">
      <w:pPr>
        <w:numPr>
          <w:ilvl w:val="0"/>
          <w:numId w:val="0"/>
        </w:numPr>
        <w:topLinePunct/>
        <w:spacing w:line="44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3.遵守答辩现场纪律及评标委员会的相关规定；</w:t>
      </w:r>
    </w:p>
    <w:p w14:paraId="64FD0060">
      <w:pPr>
        <w:topLinePunct/>
        <w:spacing w:line="440" w:lineRule="exact"/>
        <w:ind w:firstLine="420" w:firstLineChars="200"/>
        <w:rPr>
          <w:rFonts w:hint="eastAsia" w:ascii="宋体" w:hAnsi="宋体" w:eastAsia="宋体" w:cs="宋体"/>
          <w:sz w:val="21"/>
          <w:szCs w:val="21"/>
          <w:lang w:eastAsia="zh-CN"/>
        </w:rPr>
      </w:pPr>
      <w:r>
        <w:rPr>
          <w:rFonts w:hint="eastAsia" w:ascii="宋体" w:hAnsi="宋体" w:eastAsia="宋体" w:cs="宋体"/>
          <w:sz w:val="21"/>
          <w:szCs w:val="21"/>
        </w:rPr>
        <w:t>4.代为接收与本次答辩相关的通知或说明要求。</w:t>
      </w:r>
    </w:p>
    <w:p w14:paraId="4437ED4F">
      <w:pPr>
        <w:numPr>
          <w:ilvl w:val="0"/>
          <w:numId w:val="0"/>
        </w:numPr>
        <w:topLinePunct/>
        <w:spacing w:line="44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rPr>
        <w:t>委托期限自本委托书签署之日起至</w:t>
      </w:r>
      <w:r>
        <w:rPr>
          <w:rFonts w:hint="eastAsia" w:ascii="宋体" w:hAnsi="宋体" w:eastAsia="宋体" w:cs="宋体"/>
          <w:sz w:val="21"/>
          <w:szCs w:val="21"/>
          <w:u w:val="single"/>
        </w:rPr>
        <w:t xml:space="preserve">       </w:t>
      </w:r>
      <w:r>
        <w:rPr>
          <w:rFonts w:hint="eastAsia" w:ascii="宋体" w:hAnsi="宋体" w:eastAsia="宋体" w:cs="宋体"/>
          <w:sz w:val="21"/>
          <w:szCs w:val="21"/>
        </w:rPr>
        <w:t>（项目名称）</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（标段）开标答辩活动全部结束止</w:t>
      </w:r>
      <w:r>
        <w:rPr>
          <w:rFonts w:hint="eastAsia" w:ascii="宋体" w:hAnsi="宋体" w:eastAsia="宋体" w:cs="宋体"/>
          <w:sz w:val="21"/>
          <w:szCs w:val="21"/>
          <w:lang w:eastAsia="zh-CN"/>
        </w:rPr>
        <w:t>。</w:t>
      </w:r>
      <w:r>
        <w:rPr>
          <w:rFonts w:hint="eastAsia" w:ascii="宋体" w:hAnsi="宋体" w:eastAsia="宋体" w:cs="宋体"/>
          <w:sz w:val="21"/>
          <w:szCs w:val="21"/>
        </w:rPr>
        <w:t>参加现场答辩项目经理在上述授权范围内的行为，其法律后果由我方承担</w:t>
      </w:r>
      <w:r>
        <w:rPr>
          <w:rFonts w:hint="eastAsia" w:ascii="宋体" w:hAnsi="宋体" w:eastAsia="宋体" w:cs="宋体"/>
          <w:sz w:val="21"/>
          <w:szCs w:val="21"/>
          <w:lang w:eastAsia="zh-CN"/>
        </w:rPr>
        <w:t>。</w:t>
      </w:r>
    </w:p>
    <w:p w14:paraId="6DD0E94B">
      <w:pPr>
        <w:spacing w:line="44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代理人无转委托权。</w:t>
      </w:r>
    </w:p>
    <w:p w14:paraId="07EF4B03">
      <w:pPr>
        <w:spacing w:line="440" w:lineRule="exact"/>
        <w:ind w:firstLine="420" w:firstLineChars="200"/>
        <w:rPr>
          <w:rFonts w:hint="eastAsia" w:ascii="宋体" w:hAnsi="宋体" w:eastAsia="宋体" w:cs="宋体"/>
          <w:sz w:val="21"/>
          <w:szCs w:val="21"/>
        </w:rPr>
      </w:pPr>
    </w:p>
    <w:p w14:paraId="1C8D6C70">
      <w:pPr>
        <w:spacing w:line="440" w:lineRule="exact"/>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rPr>
        <w:t>附：</w:t>
      </w:r>
      <w:r>
        <w:rPr>
          <w:rFonts w:hint="eastAsia" w:ascii="宋体" w:hAnsi="宋体" w:eastAsia="宋体" w:cs="宋体"/>
          <w:sz w:val="21"/>
          <w:szCs w:val="21"/>
          <w:lang w:val="en-US" w:eastAsia="zh-CN"/>
        </w:rPr>
        <w:t>1.</w:t>
      </w:r>
      <w:r>
        <w:rPr>
          <w:rFonts w:hint="eastAsia" w:ascii="宋体" w:hAnsi="宋体" w:eastAsia="宋体" w:cs="宋体"/>
          <w:sz w:val="21"/>
          <w:szCs w:val="21"/>
        </w:rPr>
        <w:t>法定代表人身份证明</w:t>
      </w:r>
      <w:r>
        <w:rPr>
          <w:rFonts w:hint="eastAsia" w:ascii="宋体" w:hAnsi="宋体" w:eastAsia="宋体" w:cs="宋体"/>
          <w:sz w:val="21"/>
          <w:szCs w:val="21"/>
          <w:lang w:val="en-US" w:eastAsia="zh-CN"/>
        </w:rPr>
        <w:t>原件的扫描件</w:t>
      </w:r>
    </w:p>
    <w:p w14:paraId="43A0E930">
      <w:pPr>
        <w:spacing w:line="440" w:lineRule="exact"/>
        <w:ind w:firstLine="840" w:firstLineChars="4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2.现场答辩项目经理身份证明原件的扫描件</w:t>
      </w:r>
    </w:p>
    <w:p w14:paraId="652A4BBB">
      <w:pPr>
        <w:spacing w:line="440" w:lineRule="exact"/>
        <w:ind w:firstLine="840" w:firstLineChars="40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3.符合招标要求的工程总承包项目经理的职业资格证或职称证书原件的扫描件</w:t>
      </w:r>
    </w:p>
    <w:p w14:paraId="6C61FF1B">
      <w:pPr>
        <w:numPr>
          <w:ilvl w:val="0"/>
          <w:numId w:val="0"/>
        </w:numPr>
        <w:topLinePunct/>
        <w:spacing w:line="440" w:lineRule="exact"/>
        <w:ind w:firstLine="420" w:firstLineChars="200"/>
        <w:rPr>
          <w:rFonts w:hint="eastAsia" w:ascii="宋体" w:hAnsi="宋体" w:eastAsia="宋体" w:cs="宋体"/>
          <w:sz w:val="21"/>
          <w:szCs w:val="21"/>
        </w:rPr>
      </w:pPr>
    </w:p>
    <w:p w14:paraId="57C78594">
      <w:pPr>
        <w:keepNext w:val="0"/>
        <w:keepLines w:val="0"/>
        <w:pageBreakBefore w:val="0"/>
        <w:widowControl w:val="0"/>
        <w:kinsoku/>
        <w:wordWrap/>
        <w:overflowPunct/>
        <w:topLinePunct w:val="0"/>
        <w:autoSpaceDE/>
        <w:autoSpaceDN/>
        <w:bidi w:val="0"/>
        <w:adjustRightInd/>
        <w:snapToGrid w:val="0"/>
        <w:spacing w:line="360" w:lineRule="exact"/>
        <w:ind w:left="0" w:leftChars="0" w:firstLine="3360" w:firstLineChars="1600"/>
        <w:jc w:val="both"/>
        <w:textAlignment w:val="auto"/>
        <w:rPr>
          <w:rFonts w:hint="eastAsia" w:ascii="宋体" w:hAnsi="宋体" w:eastAsia="宋体" w:cs="宋体"/>
          <w:sz w:val="21"/>
          <w:szCs w:val="21"/>
        </w:rPr>
      </w:pPr>
      <w:r>
        <w:rPr>
          <w:rFonts w:hint="eastAsia" w:ascii="宋体" w:hAnsi="宋体" w:eastAsia="宋体" w:cs="宋体"/>
          <w:sz w:val="21"/>
          <w:szCs w:val="21"/>
        </w:rPr>
        <w:t>投标人：</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（盖单位公章）</w:t>
      </w:r>
    </w:p>
    <w:p w14:paraId="36B5B906">
      <w:pPr>
        <w:keepNext w:val="0"/>
        <w:keepLines w:val="0"/>
        <w:pageBreakBefore w:val="0"/>
        <w:widowControl w:val="0"/>
        <w:kinsoku/>
        <w:wordWrap/>
        <w:overflowPunct/>
        <w:topLinePunct w:val="0"/>
        <w:autoSpaceDE/>
        <w:autoSpaceDN/>
        <w:bidi w:val="0"/>
        <w:adjustRightInd/>
        <w:snapToGrid w:val="0"/>
        <w:spacing w:line="360" w:lineRule="exact"/>
        <w:ind w:left="0" w:leftChars="0" w:firstLine="3360" w:firstLineChars="1600"/>
        <w:jc w:val="right"/>
        <w:textAlignment w:val="auto"/>
        <w:rPr>
          <w:rFonts w:hint="eastAsia" w:ascii="宋体" w:hAnsi="宋体" w:eastAsia="宋体" w:cs="宋体"/>
          <w:sz w:val="21"/>
          <w:szCs w:val="21"/>
        </w:rPr>
      </w:pPr>
    </w:p>
    <w:p w14:paraId="65A3E9F6">
      <w:pPr>
        <w:keepNext w:val="0"/>
        <w:keepLines w:val="0"/>
        <w:pageBreakBefore w:val="0"/>
        <w:widowControl w:val="0"/>
        <w:kinsoku/>
        <w:wordWrap/>
        <w:overflowPunct/>
        <w:topLinePunct w:val="0"/>
        <w:autoSpaceDE/>
        <w:autoSpaceDN/>
        <w:bidi w:val="0"/>
        <w:adjustRightInd/>
        <w:snapToGrid w:val="0"/>
        <w:spacing w:line="360" w:lineRule="exact"/>
        <w:ind w:left="0" w:leftChars="0" w:firstLine="3360" w:firstLineChars="1600"/>
        <w:jc w:val="both"/>
        <w:textAlignment w:val="auto"/>
        <w:rPr>
          <w:rFonts w:hint="eastAsia" w:ascii="宋体" w:hAnsi="宋体" w:eastAsia="宋体" w:cs="宋体"/>
          <w:sz w:val="21"/>
          <w:szCs w:val="21"/>
        </w:rPr>
      </w:pPr>
      <w:r>
        <w:rPr>
          <w:rFonts w:hint="eastAsia" w:ascii="宋体" w:hAnsi="宋体" w:eastAsia="宋体" w:cs="宋体"/>
          <w:sz w:val="21"/>
          <w:szCs w:val="21"/>
        </w:rPr>
        <w:t>法定代表人：</w:t>
      </w:r>
      <w:r>
        <w:rPr>
          <w:rFonts w:hint="eastAsia" w:ascii="宋体" w:hAnsi="宋体" w:eastAsia="宋体" w:cs="宋体"/>
          <w:sz w:val="21"/>
          <w:szCs w:val="21"/>
          <w:u w:val="single"/>
        </w:rPr>
        <w:t xml:space="preserve">                       </w:t>
      </w:r>
      <w:r>
        <w:rPr>
          <w:rFonts w:hint="eastAsia" w:ascii="宋体" w:hAnsi="宋体" w:eastAsia="宋体" w:cs="宋体"/>
          <w:sz w:val="21"/>
          <w:szCs w:val="21"/>
        </w:rPr>
        <w:t>（</w:t>
      </w:r>
      <w:r>
        <w:rPr>
          <w:rFonts w:hint="eastAsia" w:ascii="宋体" w:hAnsi="宋体" w:eastAsia="宋体" w:cs="宋体"/>
          <w:sz w:val="21"/>
          <w:szCs w:val="21"/>
          <w:lang w:val="en-US" w:eastAsia="zh-CN"/>
        </w:rPr>
        <w:t>盖电子姓名章</w:t>
      </w:r>
      <w:r>
        <w:rPr>
          <w:rFonts w:hint="eastAsia" w:ascii="宋体" w:hAnsi="宋体" w:eastAsia="宋体" w:cs="宋体"/>
          <w:sz w:val="21"/>
          <w:szCs w:val="21"/>
        </w:rPr>
        <w:t>）</w:t>
      </w:r>
    </w:p>
    <w:p w14:paraId="1CE42337">
      <w:pPr>
        <w:keepNext w:val="0"/>
        <w:keepLines w:val="0"/>
        <w:pageBreakBefore w:val="0"/>
        <w:widowControl w:val="0"/>
        <w:kinsoku/>
        <w:wordWrap/>
        <w:overflowPunct/>
        <w:topLinePunct w:val="0"/>
        <w:autoSpaceDE/>
        <w:autoSpaceDN/>
        <w:bidi w:val="0"/>
        <w:adjustRightInd/>
        <w:snapToGrid w:val="0"/>
        <w:spacing w:line="360" w:lineRule="exact"/>
        <w:ind w:left="0" w:leftChars="0" w:firstLine="3360" w:firstLineChars="1600"/>
        <w:jc w:val="right"/>
        <w:textAlignment w:val="auto"/>
        <w:rPr>
          <w:rFonts w:hint="eastAsia" w:ascii="宋体" w:hAnsi="宋体" w:eastAsia="宋体" w:cs="宋体"/>
          <w:sz w:val="21"/>
          <w:szCs w:val="21"/>
        </w:rPr>
      </w:pPr>
    </w:p>
    <w:p w14:paraId="144C3F9D">
      <w:pPr>
        <w:keepNext w:val="0"/>
        <w:keepLines w:val="0"/>
        <w:pageBreakBefore w:val="0"/>
        <w:widowControl w:val="0"/>
        <w:kinsoku/>
        <w:wordWrap/>
        <w:overflowPunct/>
        <w:topLinePunct w:val="0"/>
        <w:autoSpaceDE/>
        <w:autoSpaceDN/>
        <w:bidi w:val="0"/>
        <w:adjustRightInd/>
        <w:snapToGrid w:val="0"/>
        <w:spacing w:line="360" w:lineRule="exact"/>
        <w:ind w:left="0" w:leftChars="0" w:firstLine="3360" w:firstLineChars="1600"/>
        <w:jc w:val="both"/>
        <w:textAlignment w:val="auto"/>
        <w:rPr>
          <w:rFonts w:hint="eastAsia" w:ascii="宋体" w:hAnsi="宋体" w:eastAsia="宋体" w:cs="宋体"/>
          <w:sz w:val="21"/>
          <w:szCs w:val="21"/>
          <w:u w:val="single"/>
        </w:rPr>
      </w:pPr>
      <w:r>
        <w:rPr>
          <w:rFonts w:hint="eastAsia" w:ascii="宋体" w:hAnsi="宋体" w:eastAsia="宋体" w:cs="宋体"/>
          <w:sz w:val="21"/>
          <w:szCs w:val="21"/>
        </w:rPr>
        <w:t>身份证号码：</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p>
    <w:p w14:paraId="11DEDCCA">
      <w:pPr>
        <w:keepNext w:val="0"/>
        <w:keepLines w:val="0"/>
        <w:pageBreakBefore w:val="0"/>
        <w:widowControl w:val="0"/>
        <w:kinsoku/>
        <w:wordWrap/>
        <w:overflowPunct/>
        <w:topLinePunct w:val="0"/>
        <w:autoSpaceDE/>
        <w:autoSpaceDN/>
        <w:bidi w:val="0"/>
        <w:adjustRightInd/>
        <w:snapToGrid w:val="0"/>
        <w:spacing w:line="360" w:lineRule="exact"/>
        <w:ind w:left="0" w:leftChars="0" w:firstLine="3360" w:firstLineChars="1600"/>
        <w:jc w:val="right"/>
        <w:textAlignment w:val="auto"/>
        <w:rPr>
          <w:rFonts w:hint="eastAsia" w:ascii="宋体" w:hAnsi="宋体" w:eastAsia="宋体" w:cs="宋体"/>
          <w:sz w:val="21"/>
          <w:szCs w:val="21"/>
          <w:u w:val="single"/>
        </w:rPr>
      </w:pPr>
    </w:p>
    <w:p w14:paraId="598F631B">
      <w:pPr>
        <w:keepNext w:val="0"/>
        <w:keepLines w:val="0"/>
        <w:pageBreakBefore w:val="0"/>
        <w:widowControl w:val="0"/>
        <w:kinsoku/>
        <w:wordWrap/>
        <w:overflowPunct/>
        <w:topLinePunct w:val="0"/>
        <w:autoSpaceDE/>
        <w:autoSpaceDN/>
        <w:bidi w:val="0"/>
        <w:adjustRightInd/>
        <w:snapToGrid w:val="0"/>
        <w:spacing w:line="360" w:lineRule="exact"/>
        <w:ind w:left="0" w:leftChars="0" w:firstLine="3360" w:firstLineChars="1600"/>
        <w:jc w:val="both"/>
        <w:textAlignment w:val="auto"/>
        <w:rPr>
          <w:rFonts w:hint="eastAsia" w:ascii="宋体" w:hAnsi="宋体" w:eastAsia="宋体" w:cs="宋体"/>
          <w:sz w:val="21"/>
          <w:szCs w:val="21"/>
          <w:u w:val="none"/>
          <w:lang w:eastAsia="zh-CN"/>
        </w:rPr>
      </w:pPr>
      <w:r>
        <w:rPr>
          <w:rFonts w:hint="eastAsia" w:ascii="宋体" w:hAnsi="宋体" w:eastAsia="宋体" w:cs="宋体"/>
          <w:sz w:val="21"/>
          <w:szCs w:val="21"/>
          <w:lang w:val="en-US" w:eastAsia="zh-CN"/>
        </w:rPr>
        <w:t>现场答辩项目经理</w:t>
      </w:r>
      <w:r>
        <w:rPr>
          <w:rFonts w:hint="eastAsia" w:ascii="宋体" w:hAnsi="宋体" w:eastAsia="宋体" w:cs="宋体"/>
          <w:sz w:val="21"/>
          <w:szCs w:val="21"/>
        </w:rPr>
        <w:t>：</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u w:val="none"/>
          <w:lang w:eastAsia="zh-CN"/>
        </w:rPr>
        <w:t>（</w:t>
      </w:r>
      <w:r>
        <w:rPr>
          <w:rFonts w:hint="eastAsia" w:ascii="宋体" w:hAnsi="宋体" w:eastAsia="宋体" w:cs="宋体"/>
          <w:sz w:val="21"/>
          <w:szCs w:val="21"/>
          <w:u w:val="none"/>
          <w:lang w:val="en-US" w:eastAsia="zh-CN"/>
        </w:rPr>
        <w:t>签字</w:t>
      </w:r>
      <w:r>
        <w:rPr>
          <w:rFonts w:hint="eastAsia" w:ascii="宋体" w:hAnsi="宋体" w:eastAsia="宋体" w:cs="宋体"/>
          <w:sz w:val="21"/>
          <w:szCs w:val="21"/>
          <w:u w:val="none"/>
          <w:lang w:eastAsia="zh-CN"/>
        </w:rPr>
        <w:t>）</w:t>
      </w:r>
    </w:p>
    <w:p w14:paraId="49605D3D">
      <w:pPr>
        <w:keepNext w:val="0"/>
        <w:keepLines w:val="0"/>
        <w:pageBreakBefore w:val="0"/>
        <w:widowControl w:val="0"/>
        <w:kinsoku/>
        <w:wordWrap/>
        <w:overflowPunct/>
        <w:topLinePunct w:val="0"/>
        <w:autoSpaceDE/>
        <w:autoSpaceDN/>
        <w:bidi w:val="0"/>
        <w:adjustRightInd/>
        <w:snapToGrid w:val="0"/>
        <w:spacing w:line="360" w:lineRule="exact"/>
        <w:ind w:left="0" w:leftChars="0" w:firstLine="3360" w:firstLineChars="1600"/>
        <w:jc w:val="right"/>
        <w:textAlignment w:val="auto"/>
        <w:rPr>
          <w:rFonts w:hint="eastAsia" w:ascii="宋体" w:hAnsi="宋体" w:eastAsia="宋体" w:cs="宋体"/>
          <w:sz w:val="21"/>
          <w:szCs w:val="21"/>
          <w:u w:val="none"/>
          <w:lang w:eastAsia="zh-CN"/>
        </w:rPr>
      </w:pPr>
    </w:p>
    <w:p w14:paraId="442A0F6C">
      <w:pPr>
        <w:keepNext w:val="0"/>
        <w:keepLines w:val="0"/>
        <w:pageBreakBefore w:val="0"/>
        <w:widowControl w:val="0"/>
        <w:kinsoku/>
        <w:wordWrap/>
        <w:overflowPunct/>
        <w:topLinePunct w:val="0"/>
        <w:autoSpaceDE/>
        <w:autoSpaceDN/>
        <w:bidi w:val="0"/>
        <w:adjustRightInd/>
        <w:snapToGrid w:val="0"/>
        <w:spacing w:line="360" w:lineRule="exact"/>
        <w:ind w:left="0" w:leftChars="0" w:firstLine="3360" w:firstLineChars="1600"/>
        <w:jc w:val="both"/>
        <w:textAlignment w:val="auto"/>
        <w:rPr>
          <w:rFonts w:hint="eastAsia" w:ascii="宋体" w:hAnsi="宋体" w:eastAsia="宋体" w:cs="宋体"/>
          <w:sz w:val="21"/>
          <w:szCs w:val="21"/>
          <w:u w:val="single"/>
        </w:rPr>
      </w:pPr>
      <w:r>
        <w:rPr>
          <w:rFonts w:hint="eastAsia" w:ascii="宋体" w:hAnsi="宋体" w:eastAsia="宋体" w:cs="宋体"/>
          <w:sz w:val="21"/>
          <w:szCs w:val="21"/>
        </w:rPr>
        <w:t>现场答辩项目经理身份证号码：</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p>
    <w:p w14:paraId="697CFF9F">
      <w:pPr>
        <w:keepNext w:val="0"/>
        <w:keepLines w:val="0"/>
        <w:pageBreakBefore w:val="0"/>
        <w:widowControl w:val="0"/>
        <w:kinsoku/>
        <w:wordWrap/>
        <w:overflowPunct/>
        <w:topLinePunct w:val="0"/>
        <w:autoSpaceDE/>
        <w:autoSpaceDN/>
        <w:bidi w:val="0"/>
        <w:adjustRightInd/>
        <w:snapToGrid w:val="0"/>
        <w:spacing w:line="360" w:lineRule="exact"/>
        <w:ind w:left="0" w:leftChars="0" w:firstLine="3360" w:firstLineChars="1600"/>
        <w:jc w:val="right"/>
        <w:textAlignment w:val="auto"/>
        <w:rPr>
          <w:rFonts w:hint="eastAsia" w:ascii="宋体" w:hAnsi="宋体" w:eastAsia="宋体" w:cs="宋体"/>
          <w:sz w:val="21"/>
          <w:szCs w:val="21"/>
          <w:u w:val="single"/>
        </w:rPr>
      </w:pPr>
    </w:p>
    <w:p w14:paraId="4B3A38CF">
      <w:pPr>
        <w:keepNext w:val="0"/>
        <w:keepLines w:val="0"/>
        <w:pageBreakBefore w:val="0"/>
        <w:widowControl w:val="0"/>
        <w:kinsoku/>
        <w:wordWrap/>
        <w:overflowPunct/>
        <w:topLinePunct w:val="0"/>
        <w:autoSpaceDE/>
        <w:autoSpaceDN/>
        <w:bidi w:val="0"/>
        <w:adjustRightInd/>
        <w:snapToGrid w:val="0"/>
        <w:spacing w:line="360" w:lineRule="exact"/>
        <w:ind w:left="0" w:leftChars="0" w:firstLine="3360" w:firstLineChars="1600"/>
        <w:jc w:val="both"/>
        <w:textAlignment w:val="auto"/>
        <w:rPr>
          <w:rFonts w:hint="eastAsia" w:ascii="宋体" w:hAnsi="宋体" w:eastAsia="宋体" w:cs="宋体"/>
          <w:sz w:val="21"/>
          <w:szCs w:val="21"/>
        </w:rPr>
      </w:pPr>
      <w:r>
        <w:rPr>
          <w:rFonts w:hint="eastAsia" w:ascii="宋体" w:hAnsi="宋体" w:eastAsia="宋体" w:cs="宋体"/>
          <w:sz w:val="21"/>
          <w:szCs w:val="21"/>
        </w:rPr>
        <w:t>现场答辩项目经理联系方式：</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p>
    <w:p w14:paraId="1AC5CCCE">
      <w:pPr>
        <w:keepNext w:val="0"/>
        <w:keepLines w:val="0"/>
        <w:pageBreakBefore w:val="0"/>
        <w:widowControl w:val="0"/>
        <w:kinsoku/>
        <w:wordWrap/>
        <w:overflowPunct/>
        <w:topLinePunct w:val="0"/>
        <w:autoSpaceDE/>
        <w:autoSpaceDN/>
        <w:bidi w:val="0"/>
        <w:adjustRightInd/>
        <w:snapToGrid w:val="0"/>
        <w:spacing w:line="360" w:lineRule="exact"/>
        <w:ind w:left="0" w:leftChars="0" w:firstLine="3360" w:firstLineChars="1600"/>
        <w:jc w:val="right"/>
        <w:textAlignment w:val="auto"/>
        <w:rPr>
          <w:rFonts w:hint="eastAsia" w:ascii="宋体" w:hAnsi="宋体" w:eastAsia="宋体" w:cs="宋体"/>
          <w:sz w:val="21"/>
          <w:szCs w:val="21"/>
        </w:rPr>
      </w:pPr>
    </w:p>
    <w:p w14:paraId="16011B7C">
      <w:pPr>
        <w:keepNext w:val="0"/>
        <w:keepLines w:val="0"/>
        <w:pageBreakBefore w:val="0"/>
        <w:widowControl w:val="0"/>
        <w:kinsoku/>
        <w:wordWrap/>
        <w:overflowPunct/>
        <w:topLinePunct w:val="0"/>
        <w:autoSpaceDE/>
        <w:autoSpaceDN/>
        <w:bidi w:val="0"/>
        <w:adjustRightInd/>
        <w:snapToGrid w:val="0"/>
        <w:spacing w:line="360" w:lineRule="exact"/>
        <w:ind w:left="2520" w:leftChars="0" w:firstLine="3360" w:firstLineChars="1600"/>
        <w:jc w:val="both"/>
        <w:textAlignment w:val="auto"/>
        <w:rPr>
          <w:rFonts w:hint="eastAsia" w:ascii="宋体" w:hAnsi="宋体" w:eastAsia="宋体" w:cs="宋体"/>
          <w:sz w:val="21"/>
          <w:szCs w:val="21"/>
        </w:rPr>
      </w:pP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5B6FC8ED">
      <w:pPr>
        <w:ind w:firstLine="422" w:firstLineChars="200"/>
        <w:jc w:val="left"/>
        <w:rPr>
          <w:rFonts w:hint="eastAsia" w:ascii="宋体" w:hAnsi="宋体" w:eastAsia="宋体" w:cs="宋体"/>
          <w:b/>
          <w:sz w:val="21"/>
          <w:szCs w:val="21"/>
        </w:rPr>
      </w:pPr>
    </w:p>
    <w:p w14:paraId="0D899371">
      <w:pPr>
        <w:numPr>
          <w:ilvl w:val="0"/>
          <w:numId w:val="0"/>
        </w:numPr>
        <w:topLinePunct/>
        <w:spacing w:line="440" w:lineRule="exact"/>
        <w:ind w:firstLine="400" w:firstLineChars="200"/>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br w:type="page"/>
      </w:r>
    </w:p>
    <w:p w14:paraId="4B97ED5C">
      <w:pPr>
        <w:pStyle w:val="5"/>
        <w:bidi w:val="0"/>
        <w:jc w:val="center"/>
        <w:rPr>
          <w:rFonts w:hint="eastAsia" w:ascii="宋体" w:hAnsi="宋体" w:eastAsia="宋体" w:cs="宋体"/>
          <w:sz w:val="28"/>
          <w:szCs w:val="28"/>
          <w:lang w:val="en-US" w:eastAsia="zh-CN"/>
        </w:rPr>
      </w:pPr>
      <w:bookmarkStart w:id="3279" w:name="_Toc152045793"/>
      <w:bookmarkStart w:id="3280" w:name="_Toc152042582"/>
      <w:bookmarkStart w:id="3281" w:name="_Toc247514285"/>
      <w:bookmarkStart w:id="3282" w:name="_Toc482467138"/>
      <w:bookmarkStart w:id="3283" w:name="_Toc247527833"/>
      <w:bookmarkStart w:id="3284" w:name="_Toc26711"/>
      <w:r>
        <w:rPr>
          <w:rFonts w:hint="eastAsia" w:ascii="宋体" w:hAnsi="宋体" w:eastAsia="宋体" w:cs="宋体"/>
          <w:sz w:val="28"/>
          <w:szCs w:val="28"/>
          <w:lang w:val="en-US" w:eastAsia="zh-CN"/>
        </w:rPr>
        <w:t>五、联合体协议书</w:t>
      </w:r>
      <w:bookmarkEnd w:id="3279"/>
      <w:bookmarkEnd w:id="3280"/>
      <w:bookmarkEnd w:id="3281"/>
      <w:bookmarkEnd w:id="3282"/>
      <w:bookmarkEnd w:id="3283"/>
      <w:r>
        <w:rPr>
          <w:rFonts w:hint="eastAsia" w:ascii="宋体" w:hAnsi="宋体" w:eastAsia="宋体" w:cs="宋体"/>
          <w:sz w:val="28"/>
          <w:szCs w:val="28"/>
          <w:lang w:val="en-US" w:eastAsia="zh-CN"/>
        </w:rPr>
        <w:t>（适用于联合体的情况）（参考格式）</w:t>
      </w:r>
      <w:bookmarkEnd w:id="3284"/>
    </w:p>
    <w:p w14:paraId="166ECBD9">
      <w:pPr>
        <w:spacing w:line="400" w:lineRule="exact"/>
        <w:rPr>
          <w:rFonts w:hint="eastAsia" w:ascii="宋体" w:hAnsi="宋体" w:eastAsia="宋体" w:cs="宋体"/>
          <w:sz w:val="20"/>
          <w:szCs w:val="20"/>
        </w:rPr>
      </w:pPr>
    </w:p>
    <w:p w14:paraId="2CBDBF54">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u w:val="single"/>
          <w:lang w:eastAsia="zh-CN"/>
        </w:rPr>
        <w:t xml:space="preserve">               </w:t>
      </w:r>
      <w:r>
        <w:rPr>
          <w:rFonts w:hint="eastAsia" w:ascii="宋体" w:hAnsi="宋体" w:eastAsia="宋体" w:cs="宋体"/>
          <w:sz w:val="22"/>
          <w:szCs w:val="22"/>
          <w:lang w:eastAsia="zh-CN"/>
        </w:rPr>
        <w:t>（所有成员单位名称）自愿组成</w:t>
      </w:r>
      <w:r>
        <w:rPr>
          <w:rFonts w:hint="eastAsia" w:ascii="宋体" w:hAnsi="宋体" w:eastAsia="宋体" w:cs="宋体"/>
          <w:sz w:val="22"/>
          <w:szCs w:val="22"/>
          <w:u w:val="single"/>
          <w:lang w:eastAsia="zh-CN"/>
        </w:rPr>
        <w:t xml:space="preserve">              </w:t>
      </w:r>
      <w:r>
        <w:rPr>
          <w:rFonts w:hint="eastAsia" w:ascii="宋体" w:hAnsi="宋体" w:eastAsia="宋体" w:cs="宋体"/>
          <w:sz w:val="22"/>
          <w:szCs w:val="22"/>
          <w:lang w:eastAsia="zh-CN"/>
        </w:rPr>
        <w:t>（联合体名称）联合体，共同参加</w:t>
      </w:r>
      <w:r>
        <w:rPr>
          <w:rFonts w:hint="eastAsia" w:ascii="宋体" w:hAnsi="宋体" w:eastAsia="宋体" w:cs="宋体"/>
          <w:sz w:val="22"/>
          <w:szCs w:val="22"/>
          <w:u w:val="single"/>
          <w:lang w:eastAsia="zh-CN"/>
        </w:rPr>
        <w:t xml:space="preserve">           </w:t>
      </w:r>
      <w:r>
        <w:rPr>
          <w:rFonts w:hint="eastAsia" w:ascii="宋体" w:hAnsi="宋体" w:eastAsia="宋体" w:cs="宋体"/>
          <w:sz w:val="22"/>
          <w:szCs w:val="22"/>
          <w:lang w:eastAsia="zh-CN"/>
        </w:rPr>
        <w:t>（项目名称）</w:t>
      </w:r>
      <w:r>
        <w:rPr>
          <w:rFonts w:hint="eastAsia" w:ascii="宋体" w:hAnsi="宋体" w:eastAsia="宋体" w:cs="宋体"/>
          <w:sz w:val="22"/>
          <w:szCs w:val="22"/>
          <w:lang w:val="en-US" w:eastAsia="zh-CN"/>
        </w:rPr>
        <w:t>工程总承包</w:t>
      </w:r>
      <w:r>
        <w:rPr>
          <w:rFonts w:hint="eastAsia" w:ascii="宋体" w:hAnsi="宋体" w:eastAsia="宋体" w:cs="宋体"/>
          <w:sz w:val="22"/>
          <w:szCs w:val="22"/>
          <w:lang w:eastAsia="zh-CN"/>
        </w:rPr>
        <w:t>投标。现就联合体投标事宜订立如下协议。</w:t>
      </w:r>
    </w:p>
    <w:p w14:paraId="4938F436">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1.</w:t>
      </w:r>
      <w:r>
        <w:rPr>
          <w:rFonts w:hint="eastAsia" w:ascii="宋体" w:hAnsi="宋体" w:eastAsia="宋体" w:cs="宋体"/>
          <w:sz w:val="22"/>
          <w:szCs w:val="22"/>
          <w:u w:val="single"/>
          <w:lang w:eastAsia="zh-CN"/>
        </w:rPr>
        <w:t xml:space="preserve">        </w:t>
      </w:r>
      <w:r>
        <w:rPr>
          <w:rFonts w:hint="eastAsia" w:ascii="宋体" w:hAnsi="宋体" w:eastAsia="宋体" w:cs="宋体"/>
          <w:sz w:val="22"/>
          <w:szCs w:val="22"/>
          <w:lang w:eastAsia="zh-CN"/>
        </w:rPr>
        <w:t>（某成员单位名称）为</w:t>
      </w:r>
      <w:r>
        <w:rPr>
          <w:rFonts w:hint="eastAsia" w:ascii="宋体" w:hAnsi="宋体" w:eastAsia="宋体" w:cs="宋体"/>
          <w:sz w:val="22"/>
          <w:szCs w:val="22"/>
          <w:u w:val="single"/>
          <w:lang w:eastAsia="zh-CN"/>
        </w:rPr>
        <w:t xml:space="preserve">        </w:t>
      </w:r>
      <w:r>
        <w:rPr>
          <w:rFonts w:hint="eastAsia" w:ascii="宋体" w:hAnsi="宋体" w:eastAsia="宋体" w:cs="宋体"/>
          <w:sz w:val="22"/>
          <w:szCs w:val="22"/>
          <w:lang w:eastAsia="zh-CN"/>
        </w:rPr>
        <w:t>（联合体名称）牵头人。</w:t>
      </w:r>
    </w:p>
    <w:p w14:paraId="504134B8">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2.联合体各成员授权牵头人代表联合体参加投标活动，签署文件，提交和接收相关的资料、信息及指示，进行合同谈判活动，负责合同实施阶段的组织和协调工作，以及处理与本招标项目有关的一切事宜。</w:t>
      </w:r>
    </w:p>
    <w:p w14:paraId="7F2B3FD6">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3.联合体牵头人在本项目中签署的一切文件和处理的一切事宜，联合体各成员均予以承认。联合体各成员将严格按照招标文件、投标文件和合同的要求全面履行义务，并向招标人承担连带责任。</w:t>
      </w:r>
    </w:p>
    <w:p w14:paraId="4721760A">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4.联合体各成员单位内部的职责分工如下：</w:t>
      </w:r>
      <w:r>
        <w:rPr>
          <w:rFonts w:hint="eastAsia" w:ascii="宋体" w:hAnsi="宋体" w:eastAsia="宋体" w:cs="宋体"/>
          <w:sz w:val="22"/>
          <w:szCs w:val="22"/>
          <w:u w:val="single"/>
          <w:lang w:eastAsia="zh-CN"/>
        </w:rPr>
        <w:t xml:space="preserve">        </w:t>
      </w:r>
      <w:r>
        <w:rPr>
          <w:rFonts w:hint="eastAsia" w:ascii="宋体" w:hAnsi="宋体" w:eastAsia="宋体" w:cs="宋体"/>
          <w:sz w:val="22"/>
          <w:szCs w:val="22"/>
          <w:lang w:eastAsia="zh-CN"/>
        </w:rPr>
        <w:t>。</w:t>
      </w:r>
    </w:p>
    <w:p w14:paraId="3C9A05A0">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5.本协议书自所有成员单位法定代表人或其委托代理人签字或盖单位章之日起生效，合同履行完毕后自动失效。</w:t>
      </w:r>
    </w:p>
    <w:p w14:paraId="541A0447">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6.本协议书一式</w:t>
      </w:r>
      <w:r>
        <w:rPr>
          <w:rFonts w:hint="eastAsia" w:ascii="宋体" w:hAnsi="宋体" w:eastAsia="宋体" w:cs="宋体"/>
          <w:sz w:val="22"/>
          <w:szCs w:val="22"/>
          <w:u w:val="single"/>
          <w:lang w:eastAsia="zh-CN"/>
        </w:rPr>
        <w:t xml:space="preserve">        </w:t>
      </w:r>
      <w:r>
        <w:rPr>
          <w:rFonts w:hint="eastAsia" w:ascii="宋体" w:hAnsi="宋体" w:eastAsia="宋体" w:cs="宋体"/>
          <w:sz w:val="22"/>
          <w:szCs w:val="22"/>
          <w:lang w:eastAsia="zh-CN"/>
        </w:rPr>
        <w:t>份，联合体成员和招标人各执一份。</w:t>
      </w:r>
    </w:p>
    <w:p w14:paraId="20018122">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宋体" w:hAnsi="宋体" w:eastAsia="宋体" w:cs="宋体"/>
          <w:sz w:val="22"/>
          <w:szCs w:val="22"/>
          <w:lang w:eastAsia="zh-CN"/>
        </w:rPr>
      </w:pPr>
    </w:p>
    <w:p w14:paraId="090F82FD">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注：本协议书由法定代表人签字的，应附法定代表人身份证明；由委托代理人签字的，应附授权委托书。</w:t>
      </w:r>
    </w:p>
    <w:p w14:paraId="0EAE0F6F">
      <w:pPr>
        <w:keepNext w:val="0"/>
        <w:keepLines w:val="0"/>
        <w:pageBreakBefore w:val="0"/>
        <w:widowControl w:val="0"/>
        <w:kinsoku/>
        <w:wordWrap/>
        <w:overflowPunct/>
        <w:topLinePunct w:val="0"/>
        <w:autoSpaceDE/>
        <w:autoSpaceDN/>
        <w:bidi w:val="0"/>
        <w:adjustRightInd/>
        <w:snapToGrid/>
        <w:spacing w:line="400" w:lineRule="exact"/>
        <w:ind w:firstLine="440" w:firstLineChars="200"/>
        <w:textAlignment w:val="auto"/>
        <w:rPr>
          <w:rFonts w:hint="eastAsia" w:ascii="宋体" w:hAnsi="宋体" w:eastAsia="宋体" w:cs="宋体"/>
          <w:sz w:val="22"/>
          <w:szCs w:val="22"/>
          <w:lang w:eastAsia="zh-CN"/>
        </w:rPr>
      </w:pPr>
    </w:p>
    <w:p w14:paraId="666AB957">
      <w:pPr>
        <w:keepNext w:val="0"/>
        <w:keepLines w:val="0"/>
        <w:pageBreakBefore w:val="0"/>
        <w:widowControl w:val="0"/>
        <w:kinsoku/>
        <w:wordWrap/>
        <w:overflowPunct/>
        <w:topLinePunct w:val="0"/>
        <w:autoSpaceDE/>
        <w:autoSpaceDN/>
        <w:bidi w:val="0"/>
        <w:adjustRightInd/>
        <w:snapToGrid/>
        <w:spacing w:line="400" w:lineRule="exact"/>
        <w:ind w:firstLine="440" w:firstLineChars="200"/>
        <w:jc w:val="right"/>
        <w:textAlignment w:val="auto"/>
        <w:outlineLvl w:val="9"/>
        <w:rPr>
          <w:rFonts w:hint="eastAsia" w:ascii="宋体" w:hAnsi="宋体" w:eastAsia="宋体" w:cs="宋体"/>
          <w:sz w:val="22"/>
          <w:szCs w:val="22"/>
          <w:lang w:eastAsia="zh-CN"/>
        </w:rPr>
      </w:pPr>
      <w:r>
        <w:rPr>
          <w:rFonts w:hint="eastAsia" w:ascii="宋体" w:hAnsi="宋体" w:eastAsia="宋体" w:cs="宋体"/>
          <w:sz w:val="22"/>
          <w:szCs w:val="22"/>
          <w:lang w:eastAsia="zh-CN"/>
        </w:rPr>
        <w:t>联合体牵头人名称：</w:t>
      </w:r>
      <w:r>
        <w:rPr>
          <w:rFonts w:hint="eastAsia" w:ascii="宋体" w:hAnsi="宋体" w:eastAsia="宋体" w:cs="宋体"/>
          <w:sz w:val="22"/>
          <w:szCs w:val="22"/>
          <w:u w:val="single"/>
          <w:lang w:eastAsia="zh-CN"/>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u w:val="single"/>
          <w:lang w:eastAsia="zh-CN"/>
        </w:rPr>
        <w:t xml:space="preserve">     </w:t>
      </w:r>
      <w:r>
        <w:rPr>
          <w:rFonts w:hint="eastAsia" w:ascii="宋体" w:hAnsi="宋体" w:eastAsia="宋体" w:cs="宋体"/>
          <w:sz w:val="22"/>
          <w:szCs w:val="22"/>
          <w:lang w:eastAsia="zh-CN"/>
        </w:rPr>
        <w:t>（盖单位</w:t>
      </w:r>
      <w:r>
        <w:rPr>
          <w:rFonts w:hint="eastAsia" w:ascii="宋体" w:hAnsi="宋体" w:eastAsia="宋体" w:cs="宋体"/>
          <w:sz w:val="22"/>
          <w:szCs w:val="22"/>
          <w:lang w:val="en-US" w:eastAsia="zh-CN"/>
        </w:rPr>
        <w:t>公</w:t>
      </w:r>
      <w:r>
        <w:rPr>
          <w:rFonts w:hint="eastAsia" w:ascii="宋体" w:hAnsi="宋体" w:eastAsia="宋体" w:cs="宋体"/>
          <w:sz w:val="22"/>
          <w:szCs w:val="22"/>
          <w:lang w:eastAsia="zh-CN"/>
        </w:rPr>
        <w:t>章）</w:t>
      </w:r>
    </w:p>
    <w:p w14:paraId="44D1C55B">
      <w:pPr>
        <w:keepNext w:val="0"/>
        <w:keepLines w:val="0"/>
        <w:pageBreakBefore w:val="0"/>
        <w:widowControl w:val="0"/>
        <w:kinsoku/>
        <w:wordWrap/>
        <w:overflowPunct/>
        <w:topLinePunct w:val="0"/>
        <w:autoSpaceDE/>
        <w:autoSpaceDN/>
        <w:bidi w:val="0"/>
        <w:adjustRightInd/>
        <w:snapToGrid/>
        <w:spacing w:line="400" w:lineRule="exact"/>
        <w:ind w:firstLine="440" w:firstLineChars="200"/>
        <w:jc w:val="right"/>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法定代表人或其委托代理人：</w:t>
      </w:r>
      <w:r>
        <w:rPr>
          <w:rFonts w:hint="eastAsia" w:ascii="宋体" w:hAnsi="宋体" w:eastAsia="宋体" w:cs="宋体"/>
          <w:sz w:val="22"/>
          <w:szCs w:val="22"/>
          <w:u w:val="single"/>
          <w:lang w:eastAsia="zh-CN"/>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u w:val="single"/>
          <w:lang w:eastAsia="zh-CN"/>
        </w:rPr>
        <w:t xml:space="preserve">     </w:t>
      </w:r>
      <w:r>
        <w:rPr>
          <w:rFonts w:hint="eastAsia" w:ascii="宋体" w:hAnsi="宋体" w:eastAsia="宋体" w:cs="宋体"/>
          <w:sz w:val="22"/>
          <w:szCs w:val="22"/>
          <w:lang w:eastAsia="zh-CN"/>
        </w:rPr>
        <w:t>（签字）</w:t>
      </w:r>
    </w:p>
    <w:p w14:paraId="75970963">
      <w:pPr>
        <w:keepNext w:val="0"/>
        <w:keepLines w:val="0"/>
        <w:pageBreakBefore w:val="0"/>
        <w:widowControl w:val="0"/>
        <w:kinsoku/>
        <w:wordWrap/>
        <w:overflowPunct/>
        <w:topLinePunct w:val="0"/>
        <w:autoSpaceDE/>
        <w:autoSpaceDN/>
        <w:bidi w:val="0"/>
        <w:adjustRightInd/>
        <w:snapToGrid/>
        <w:spacing w:line="400" w:lineRule="exact"/>
        <w:ind w:firstLine="440" w:firstLineChars="200"/>
        <w:jc w:val="right"/>
        <w:textAlignment w:val="auto"/>
        <w:rPr>
          <w:rFonts w:hint="eastAsia" w:ascii="宋体" w:hAnsi="宋体" w:eastAsia="宋体" w:cs="宋体"/>
          <w:sz w:val="22"/>
          <w:szCs w:val="22"/>
          <w:lang w:eastAsia="zh-CN"/>
        </w:rPr>
      </w:pPr>
    </w:p>
    <w:p w14:paraId="59D6B028">
      <w:pPr>
        <w:keepNext w:val="0"/>
        <w:keepLines w:val="0"/>
        <w:pageBreakBefore w:val="0"/>
        <w:widowControl w:val="0"/>
        <w:kinsoku/>
        <w:wordWrap/>
        <w:overflowPunct/>
        <w:topLinePunct w:val="0"/>
        <w:autoSpaceDE/>
        <w:autoSpaceDN/>
        <w:bidi w:val="0"/>
        <w:adjustRightInd/>
        <w:snapToGrid/>
        <w:spacing w:line="400" w:lineRule="exact"/>
        <w:ind w:firstLine="440" w:firstLineChars="200"/>
        <w:jc w:val="right"/>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联合体成员</w:t>
      </w:r>
      <w:r>
        <w:rPr>
          <w:rFonts w:hint="eastAsia" w:ascii="宋体" w:hAnsi="宋体" w:eastAsia="宋体" w:cs="宋体"/>
          <w:sz w:val="22"/>
          <w:szCs w:val="22"/>
          <w:lang w:val="en-US" w:eastAsia="zh-CN"/>
        </w:rPr>
        <w:t>1</w:t>
      </w:r>
      <w:r>
        <w:rPr>
          <w:rFonts w:hint="eastAsia" w:ascii="宋体" w:hAnsi="宋体" w:eastAsia="宋体" w:cs="宋体"/>
          <w:sz w:val="22"/>
          <w:szCs w:val="22"/>
          <w:lang w:eastAsia="zh-CN"/>
        </w:rPr>
        <w:t>名称：</w:t>
      </w:r>
      <w:r>
        <w:rPr>
          <w:rFonts w:hint="eastAsia" w:ascii="宋体" w:hAnsi="宋体" w:eastAsia="宋体" w:cs="宋体"/>
          <w:sz w:val="22"/>
          <w:szCs w:val="22"/>
          <w:u w:val="single"/>
          <w:lang w:eastAsia="zh-CN"/>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u w:val="single"/>
          <w:lang w:eastAsia="zh-CN"/>
        </w:rPr>
        <w:t xml:space="preserve">     </w:t>
      </w:r>
      <w:r>
        <w:rPr>
          <w:rFonts w:hint="eastAsia" w:ascii="宋体" w:hAnsi="宋体" w:eastAsia="宋体" w:cs="宋体"/>
          <w:sz w:val="22"/>
          <w:szCs w:val="22"/>
          <w:lang w:eastAsia="zh-CN"/>
        </w:rPr>
        <w:t>（盖单位</w:t>
      </w:r>
      <w:r>
        <w:rPr>
          <w:rFonts w:hint="eastAsia" w:ascii="宋体" w:hAnsi="宋体" w:eastAsia="宋体" w:cs="宋体"/>
          <w:sz w:val="22"/>
          <w:szCs w:val="22"/>
          <w:lang w:val="en-US" w:eastAsia="zh-CN"/>
        </w:rPr>
        <w:t>公</w:t>
      </w:r>
      <w:r>
        <w:rPr>
          <w:rFonts w:hint="eastAsia" w:ascii="宋体" w:hAnsi="宋体" w:eastAsia="宋体" w:cs="宋体"/>
          <w:sz w:val="22"/>
          <w:szCs w:val="22"/>
          <w:lang w:eastAsia="zh-CN"/>
        </w:rPr>
        <w:t>章）</w:t>
      </w:r>
    </w:p>
    <w:p w14:paraId="66E7794B">
      <w:pPr>
        <w:keepNext w:val="0"/>
        <w:keepLines w:val="0"/>
        <w:pageBreakBefore w:val="0"/>
        <w:widowControl w:val="0"/>
        <w:kinsoku/>
        <w:wordWrap/>
        <w:overflowPunct/>
        <w:topLinePunct w:val="0"/>
        <w:autoSpaceDE/>
        <w:autoSpaceDN/>
        <w:bidi w:val="0"/>
        <w:adjustRightInd/>
        <w:snapToGrid/>
        <w:spacing w:line="400" w:lineRule="exact"/>
        <w:ind w:firstLine="440" w:firstLineChars="200"/>
        <w:jc w:val="right"/>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法定代表人或其委托代理人：</w:t>
      </w:r>
      <w:r>
        <w:rPr>
          <w:rFonts w:hint="eastAsia" w:ascii="宋体" w:hAnsi="宋体" w:eastAsia="宋体" w:cs="宋体"/>
          <w:sz w:val="22"/>
          <w:szCs w:val="22"/>
          <w:u w:val="single"/>
          <w:lang w:eastAsia="zh-CN"/>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u w:val="single"/>
          <w:lang w:eastAsia="zh-CN"/>
        </w:rPr>
        <w:t xml:space="preserve">     </w:t>
      </w:r>
      <w:r>
        <w:rPr>
          <w:rFonts w:hint="eastAsia" w:ascii="宋体" w:hAnsi="宋体" w:eastAsia="宋体" w:cs="宋体"/>
          <w:sz w:val="22"/>
          <w:szCs w:val="22"/>
          <w:lang w:eastAsia="zh-CN"/>
        </w:rPr>
        <w:t>（签字）</w:t>
      </w:r>
    </w:p>
    <w:p w14:paraId="4C292BF2">
      <w:pPr>
        <w:keepNext w:val="0"/>
        <w:keepLines w:val="0"/>
        <w:pageBreakBefore w:val="0"/>
        <w:widowControl w:val="0"/>
        <w:kinsoku/>
        <w:wordWrap/>
        <w:overflowPunct/>
        <w:topLinePunct w:val="0"/>
        <w:autoSpaceDE/>
        <w:autoSpaceDN/>
        <w:bidi w:val="0"/>
        <w:adjustRightInd/>
        <w:snapToGrid/>
        <w:spacing w:line="400" w:lineRule="exact"/>
        <w:ind w:firstLine="440" w:firstLineChars="200"/>
        <w:jc w:val="right"/>
        <w:textAlignment w:val="auto"/>
        <w:rPr>
          <w:rFonts w:hint="eastAsia" w:ascii="宋体" w:hAnsi="宋体" w:eastAsia="宋体" w:cs="宋体"/>
          <w:sz w:val="22"/>
          <w:szCs w:val="22"/>
          <w:lang w:eastAsia="zh-CN"/>
        </w:rPr>
      </w:pPr>
    </w:p>
    <w:p w14:paraId="1116AAFB">
      <w:pPr>
        <w:keepNext w:val="0"/>
        <w:keepLines w:val="0"/>
        <w:pageBreakBefore w:val="0"/>
        <w:widowControl w:val="0"/>
        <w:kinsoku/>
        <w:wordWrap/>
        <w:overflowPunct/>
        <w:topLinePunct w:val="0"/>
        <w:autoSpaceDE/>
        <w:autoSpaceDN/>
        <w:bidi w:val="0"/>
        <w:adjustRightInd/>
        <w:snapToGrid/>
        <w:spacing w:line="400" w:lineRule="exact"/>
        <w:ind w:firstLine="440" w:firstLineChars="200"/>
        <w:jc w:val="right"/>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联合体成员</w:t>
      </w:r>
      <w:r>
        <w:rPr>
          <w:rFonts w:hint="eastAsia" w:ascii="宋体" w:hAnsi="宋体" w:eastAsia="宋体" w:cs="宋体"/>
          <w:sz w:val="22"/>
          <w:szCs w:val="22"/>
          <w:lang w:val="en-US" w:eastAsia="zh-CN"/>
        </w:rPr>
        <w:t>2</w:t>
      </w:r>
      <w:r>
        <w:rPr>
          <w:rFonts w:hint="eastAsia" w:ascii="宋体" w:hAnsi="宋体" w:eastAsia="宋体" w:cs="宋体"/>
          <w:sz w:val="22"/>
          <w:szCs w:val="22"/>
          <w:lang w:eastAsia="zh-CN"/>
        </w:rPr>
        <w:t>名称：</w:t>
      </w:r>
      <w:r>
        <w:rPr>
          <w:rFonts w:hint="eastAsia" w:ascii="宋体" w:hAnsi="宋体" w:eastAsia="宋体" w:cs="宋体"/>
          <w:sz w:val="22"/>
          <w:szCs w:val="22"/>
          <w:u w:val="single"/>
          <w:lang w:eastAsia="zh-CN"/>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u w:val="single"/>
          <w:lang w:eastAsia="zh-CN"/>
        </w:rPr>
        <w:t xml:space="preserve">    </w:t>
      </w:r>
      <w:r>
        <w:rPr>
          <w:rFonts w:hint="eastAsia" w:ascii="宋体" w:hAnsi="宋体" w:eastAsia="宋体" w:cs="宋体"/>
          <w:sz w:val="22"/>
          <w:szCs w:val="22"/>
          <w:lang w:eastAsia="zh-CN"/>
        </w:rPr>
        <w:t>（盖单位</w:t>
      </w:r>
      <w:r>
        <w:rPr>
          <w:rFonts w:hint="eastAsia" w:ascii="宋体" w:hAnsi="宋体" w:eastAsia="宋体" w:cs="宋体"/>
          <w:sz w:val="22"/>
          <w:szCs w:val="22"/>
          <w:lang w:val="en-US" w:eastAsia="zh-CN"/>
        </w:rPr>
        <w:t>公</w:t>
      </w:r>
      <w:r>
        <w:rPr>
          <w:rFonts w:hint="eastAsia" w:ascii="宋体" w:hAnsi="宋体" w:eastAsia="宋体" w:cs="宋体"/>
          <w:sz w:val="22"/>
          <w:szCs w:val="22"/>
          <w:lang w:eastAsia="zh-CN"/>
        </w:rPr>
        <w:t>章）</w:t>
      </w:r>
    </w:p>
    <w:p w14:paraId="680B9A62">
      <w:pPr>
        <w:keepNext w:val="0"/>
        <w:keepLines w:val="0"/>
        <w:pageBreakBefore w:val="0"/>
        <w:widowControl w:val="0"/>
        <w:kinsoku/>
        <w:wordWrap/>
        <w:overflowPunct/>
        <w:topLinePunct w:val="0"/>
        <w:autoSpaceDE/>
        <w:autoSpaceDN/>
        <w:bidi w:val="0"/>
        <w:adjustRightInd/>
        <w:snapToGrid/>
        <w:spacing w:line="400" w:lineRule="exact"/>
        <w:ind w:firstLine="440" w:firstLineChars="200"/>
        <w:jc w:val="right"/>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法定代表人或其委托代理人：</w:t>
      </w:r>
      <w:r>
        <w:rPr>
          <w:rFonts w:hint="eastAsia" w:ascii="宋体" w:hAnsi="宋体" w:eastAsia="宋体" w:cs="宋体"/>
          <w:sz w:val="22"/>
          <w:szCs w:val="22"/>
          <w:u w:val="single"/>
          <w:lang w:eastAsia="zh-CN"/>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u w:val="single"/>
          <w:lang w:eastAsia="zh-CN"/>
        </w:rPr>
        <w:t xml:space="preserve">     </w:t>
      </w:r>
      <w:r>
        <w:rPr>
          <w:rFonts w:hint="eastAsia" w:ascii="宋体" w:hAnsi="宋体" w:eastAsia="宋体" w:cs="宋体"/>
          <w:sz w:val="22"/>
          <w:szCs w:val="22"/>
          <w:lang w:eastAsia="zh-CN"/>
        </w:rPr>
        <w:t>（签字）</w:t>
      </w:r>
    </w:p>
    <w:p w14:paraId="79BEABA3">
      <w:pPr>
        <w:keepNext w:val="0"/>
        <w:keepLines w:val="0"/>
        <w:pageBreakBefore w:val="0"/>
        <w:widowControl w:val="0"/>
        <w:kinsoku/>
        <w:wordWrap/>
        <w:overflowPunct/>
        <w:topLinePunct w:val="0"/>
        <w:autoSpaceDE/>
        <w:autoSpaceDN/>
        <w:bidi w:val="0"/>
        <w:adjustRightInd/>
        <w:snapToGrid/>
        <w:spacing w:line="400" w:lineRule="exact"/>
        <w:ind w:firstLine="440" w:firstLineChars="200"/>
        <w:jc w:val="right"/>
        <w:textAlignment w:val="auto"/>
        <w:rPr>
          <w:rFonts w:hint="eastAsia" w:ascii="宋体" w:hAnsi="宋体" w:eastAsia="宋体" w:cs="宋体"/>
          <w:sz w:val="22"/>
          <w:szCs w:val="22"/>
          <w:lang w:eastAsia="zh-CN"/>
        </w:rPr>
      </w:pPr>
    </w:p>
    <w:p w14:paraId="71C3745C">
      <w:pPr>
        <w:keepNext w:val="0"/>
        <w:keepLines w:val="0"/>
        <w:pageBreakBefore w:val="0"/>
        <w:widowControl w:val="0"/>
        <w:kinsoku/>
        <w:wordWrap/>
        <w:overflowPunct/>
        <w:topLinePunct w:val="0"/>
        <w:autoSpaceDE/>
        <w:autoSpaceDN/>
        <w:bidi w:val="0"/>
        <w:adjustRightInd/>
        <w:snapToGrid/>
        <w:spacing w:line="400" w:lineRule="exact"/>
        <w:ind w:firstLine="440" w:firstLineChars="200"/>
        <w:jc w:val="center"/>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w:t>
      </w:r>
    </w:p>
    <w:p w14:paraId="136D5891">
      <w:pPr>
        <w:keepNext w:val="0"/>
        <w:keepLines w:val="0"/>
        <w:pageBreakBefore w:val="0"/>
        <w:widowControl w:val="0"/>
        <w:kinsoku/>
        <w:wordWrap/>
        <w:overflowPunct/>
        <w:topLinePunct w:val="0"/>
        <w:autoSpaceDE/>
        <w:autoSpaceDN/>
        <w:bidi w:val="0"/>
        <w:adjustRightInd/>
        <w:snapToGrid/>
        <w:spacing w:line="400" w:lineRule="exact"/>
        <w:ind w:firstLine="440" w:firstLineChars="200"/>
        <w:jc w:val="right"/>
        <w:textAlignment w:val="auto"/>
        <w:rPr>
          <w:rFonts w:hint="eastAsia" w:ascii="宋体" w:hAnsi="宋体" w:eastAsia="宋体" w:cs="宋体"/>
          <w:sz w:val="22"/>
          <w:szCs w:val="22"/>
          <w:lang w:eastAsia="zh-CN"/>
        </w:rPr>
      </w:pPr>
    </w:p>
    <w:p w14:paraId="08AF646B">
      <w:pPr>
        <w:jc w:val="right"/>
        <w:rPr>
          <w:rFonts w:hint="eastAsia" w:ascii="宋体" w:hAnsi="宋体" w:eastAsia="宋体" w:cs="宋体"/>
          <w:sz w:val="22"/>
          <w:szCs w:val="28"/>
        </w:rPr>
      </w:pPr>
      <w:r>
        <w:rPr>
          <w:rFonts w:hint="eastAsia" w:ascii="宋体" w:hAnsi="宋体" w:eastAsia="宋体" w:cs="宋体"/>
          <w:sz w:val="22"/>
          <w:szCs w:val="22"/>
          <w:u w:val="single"/>
          <w:lang w:eastAsia="zh-CN"/>
        </w:rPr>
        <w:t xml:space="preserve">        </w:t>
      </w:r>
      <w:r>
        <w:rPr>
          <w:rFonts w:hint="eastAsia" w:ascii="宋体" w:hAnsi="宋体" w:eastAsia="宋体" w:cs="宋体"/>
          <w:sz w:val="22"/>
          <w:szCs w:val="22"/>
          <w:lang w:eastAsia="zh-CN"/>
        </w:rPr>
        <w:t>年</w:t>
      </w:r>
      <w:r>
        <w:rPr>
          <w:rFonts w:hint="eastAsia" w:ascii="宋体" w:hAnsi="宋体" w:eastAsia="宋体" w:cs="宋体"/>
          <w:sz w:val="22"/>
          <w:szCs w:val="22"/>
          <w:u w:val="single"/>
          <w:lang w:eastAsia="zh-CN"/>
        </w:rPr>
        <w:t xml:space="preserve">        </w:t>
      </w:r>
      <w:r>
        <w:rPr>
          <w:rFonts w:hint="eastAsia" w:ascii="宋体" w:hAnsi="宋体" w:eastAsia="宋体" w:cs="宋体"/>
          <w:sz w:val="22"/>
          <w:szCs w:val="22"/>
          <w:lang w:eastAsia="zh-CN"/>
        </w:rPr>
        <w:t>月</w:t>
      </w:r>
      <w:r>
        <w:rPr>
          <w:rFonts w:hint="eastAsia" w:ascii="宋体" w:hAnsi="宋体" w:eastAsia="宋体" w:cs="宋体"/>
          <w:sz w:val="22"/>
          <w:szCs w:val="22"/>
          <w:u w:val="single"/>
          <w:lang w:eastAsia="zh-CN"/>
        </w:rPr>
        <w:t xml:space="preserve">        </w:t>
      </w:r>
      <w:r>
        <w:rPr>
          <w:rFonts w:hint="eastAsia" w:ascii="宋体" w:hAnsi="宋体" w:eastAsia="宋体" w:cs="宋体"/>
          <w:sz w:val="22"/>
          <w:szCs w:val="22"/>
          <w:lang w:eastAsia="zh-CN"/>
        </w:rPr>
        <w:t>日</w:t>
      </w:r>
      <w:r>
        <w:rPr>
          <w:rFonts w:hint="eastAsia" w:ascii="宋体" w:hAnsi="宋体" w:eastAsia="宋体" w:cs="宋体"/>
          <w:sz w:val="22"/>
          <w:szCs w:val="28"/>
        </w:rPr>
        <w:br w:type="page"/>
      </w:r>
    </w:p>
    <w:p w14:paraId="67BB8221">
      <w:pPr>
        <w:pStyle w:val="5"/>
        <w:bidi w:val="0"/>
        <w:jc w:val="center"/>
        <w:rPr>
          <w:rFonts w:hint="eastAsia" w:ascii="宋体" w:hAnsi="宋体" w:eastAsia="宋体" w:cs="宋体"/>
          <w:sz w:val="28"/>
          <w:szCs w:val="28"/>
          <w:lang w:val="en-US" w:eastAsia="zh-CN"/>
        </w:rPr>
      </w:pPr>
      <w:bookmarkStart w:id="3285" w:name="_Toc144974862"/>
      <w:bookmarkStart w:id="3286" w:name="_Toc247527834"/>
      <w:bookmarkStart w:id="3287" w:name="_Toc152045794"/>
      <w:bookmarkStart w:id="3288" w:name="_Toc482467139"/>
      <w:bookmarkStart w:id="3289" w:name="_Toc152042583"/>
      <w:bookmarkStart w:id="3290" w:name="_Toc247514286"/>
      <w:bookmarkStart w:id="3291" w:name="_Toc29260"/>
      <w:r>
        <w:rPr>
          <w:rFonts w:hint="eastAsia" w:ascii="宋体" w:hAnsi="宋体" w:eastAsia="宋体" w:cs="宋体"/>
          <w:sz w:val="28"/>
          <w:szCs w:val="28"/>
          <w:lang w:val="en-US" w:eastAsia="zh-CN"/>
        </w:rPr>
        <w:t>六、投标保证金</w:t>
      </w:r>
      <w:bookmarkEnd w:id="3285"/>
      <w:bookmarkEnd w:id="3286"/>
      <w:bookmarkEnd w:id="3287"/>
      <w:bookmarkEnd w:id="3288"/>
      <w:bookmarkEnd w:id="3289"/>
      <w:bookmarkEnd w:id="3290"/>
      <w:r>
        <w:rPr>
          <w:rFonts w:hint="eastAsia" w:ascii="宋体" w:hAnsi="宋体" w:eastAsia="宋体" w:cs="宋体"/>
          <w:sz w:val="28"/>
          <w:szCs w:val="28"/>
          <w:lang w:val="en-US" w:eastAsia="zh-CN"/>
        </w:rPr>
        <w:t>（参考格式）</w:t>
      </w:r>
      <w:bookmarkEnd w:id="3291"/>
    </w:p>
    <w:p w14:paraId="1D1085F4">
      <w:pPr>
        <w:spacing w:line="490" w:lineRule="exact"/>
        <w:rPr>
          <w:rFonts w:hint="eastAsia" w:ascii="宋体" w:hAnsi="宋体" w:eastAsia="宋体" w:cs="宋体"/>
          <w:sz w:val="20"/>
          <w:szCs w:val="22"/>
        </w:rPr>
      </w:pPr>
    </w:p>
    <w:p w14:paraId="278D5ABE">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lang w:eastAsia="zh-CN"/>
        </w:rPr>
        <w:t>如采用现金或电子保函，投标人应在此提供凭证的扫描件，扫描件盖单位章；如采用银行保函，格式如下。</w:t>
      </w:r>
    </w:p>
    <w:p w14:paraId="64D99981">
      <w:pPr>
        <w:widowControl/>
        <w:shd w:val="clear" w:color="auto" w:fill="FFFFFF"/>
        <w:snapToGrid w:val="0"/>
        <w:jc w:val="left"/>
        <w:rPr>
          <w:rFonts w:hint="eastAsia" w:ascii="宋体" w:hAnsi="宋体" w:eastAsia="宋体" w:cs="宋体"/>
          <w:b/>
          <w:sz w:val="24"/>
          <w:szCs w:val="24"/>
        </w:rPr>
      </w:pPr>
    </w:p>
    <w:p w14:paraId="245AA4E3">
      <w:pPr>
        <w:widowControl/>
        <w:shd w:val="clear" w:color="auto" w:fill="FFFFFF"/>
        <w:snapToGrid w:val="0"/>
        <w:ind w:firstLine="400" w:firstLineChars="200"/>
        <w:jc w:val="right"/>
        <w:rPr>
          <w:rFonts w:hint="eastAsia" w:ascii="宋体" w:hAnsi="宋体" w:eastAsia="宋体" w:cs="宋体"/>
          <w:sz w:val="20"/>
          <w:szCs w:val="20"/>
        </w:rPr>
      </w:pPr>
    </w:p>
    <w:p w14:paraId="1B6665B0">
      <w:pPr>
        <w:widowControl/>
        <w:shd w:val="clear" w:color="auto" w:fill="FFFFFF"/>
        <w:snapToGrid w:val="0"/>
        <w:ind w:firstLine="400" w:firstLineChars="200"/>
        <w:jc w:val="right"/>
        <w:rPr>
          <w:rFonts w:hint="eastAsia" w:ascii="宋体" w:hAnsi="宋体" w:eastAsia="宋体" w:cs="宋体"/>
          <w:sz w:val="20"/>
          <w:szCs w:val="20"/>
        </w:rPr>
      </w:pPr>
    </w:p>
    <w:p w14:paraId="5EDDDAE4">
      <w:pPr>
        <w:spacing w:line="360" w:lineRule="auto"/>
        <w:jc w:val="center"/>
        <w:rPr>
          <w:rFonts w:hint="eastAsia" w:ascii="宋体" w:hAnsi="宋体" w:eastAsia="宋体" w:cs="宋体"/>
          <w:b/>
          <w:bCs/>
          <w:sz w:val="28"/>
          <w:szCs w:val="28"/>
        </w:rPr>
      </w:pPr>
      <w:r>
        <w:rPr>
          <w:rFonts w:hint="eastAsia" w:ascii="宋体" w:hAnsi="宋体" w:eastAsia="宋体" w:cs="宋体"/>
          <w:b/>
          <w:bCs/>
          <w:sz w:val="28"/>
          <w:szCs w:val="28"/>
        </w:rPr>
        <w:t>投标保函</w:t>
      </w:r>
    </w:p>
    <w:p w14:paraId="6A51EA18">
      <w:pPr>
        <w:spacing w:line="360" w:lineRule="auto"/>
        <w:jc w:val="center"/>
        <w:rPr>
          <w:rFonts w:hint="eastAsia" w:ascii="宋体" w:hAnsi="宋体" w:eastAsia="宋体" w:cs="宋体"/>
          <w:b/>
          <w:bCs/>
          <w:sz w:val="28"/>
          <w:szCs w:val="28"/>
        </w:rPr>
      </w:pPr>
    </w:p>
    <w:p w14:paraId="4070B0FF">
      <w:pPr>
        <w:wordWrap w:val="0"/>
        <w:spacing w:line="360" w:lineRule="auto"/>
        <w:jc w:val="right"/>
        <w:rPr>
          <w:rFonts w:hint="eastAsia" w:ascii="宋体" w:hAnsi="宋体" w:eastAsia="宋体" w:cs="宋体"/>
          <w:sz w:val="24"/>
          <w:szCs w:val="24"/>
          <w:lang w:eastAsia="zh-CN"/>
        </w:rPr>
      </w:pPr>
      <w:r>
        <w:rPr>
          <w:rFonts w:hint="eastAsia" w:ascii="宋体" w:hAnsi="宋体" w:eastAsia="宋体" w:cs="宋体"/>
          <w:sz w:val="21"/>
          <w:szCs w:val="21"/>
        </w:rPr>
        <w:t>编号：</w:t>
      </w:r>
      <w:r>
        <w:rPr>
          <w:rFonts w:hint="eastAsia" w:ascii="宋体" w:hAnsi="宋体" w:eastAsia="宋体" w:cs="宋体"/>
          <w:sz w:val="21"/>
          <w:szCs w:val="21"/>
          <w:u w:val="single"/>
          <w:lang w:eastAsia="zh-CN" w:bidi="ar"/>
        </w:rPr>
        <w:t>（</w:t>
      </w:r>
      <w:r>
        <w:rPr>
          <w:rFonts w:hint="eastAsia" w:ascii="宋体" w:hAnsi="宋体" w:eastAsia="宋体" w:cs="宋体"/>
          <w:sz w:val="21"/>
          <w:szCs w:val="21"/>
          <w:u w:val="single"/>
          <w:lang w:bidi="ar"/>
        </w:rPr>
        <w:t>保函开立人自行编号</w:t>
      </w:r>
      <w:r>
        <w:rPr>
          <w:rFonts w:hint="eastAsia" w:ascii="宋体" w:hAnsi="宋体" w:eastAsia="宋体" w:cs="宋体"/>
          <w:sz w:val="21"/>
          <w:szCs w:val="21"/>
          <w:u w:val="single"/>
          <w:lang w:eastAsia="zh-CN" w:bidi="ar"/>
        </w:rPr>
        <w:t>）</w:t>
      </w:r>
    </w:p>
    <w:p w14:paraId="63112ED1">
      <w:pPr>
        <w:spacing w:line="360" w:lineRule="auto"/>
        <w:ind w:left="0" w:leftChars="0" w:firstLine="420" w:firstLineChars="200"/>
        <w:rPr>
          <w:rFonts w:hint="eastAsia" w:ascii="宋体" w:hAnsi="宋体" w:eastAsia="宋体" w:cs="宋体"/>
          <w:sz w:val="21"/>
          <w:szCs w:val="21"/>
        </w:rPr>
      </w:pPr>
      <w:bookmarkStart w:id="3292" w:name="_Hlk40303117"/>
      <w:r>
        <w:rPr>
          <w:rFonts w:hint="eastAsia" w:ascii="宋体" w:hAnsi="宋体" w:eastAsia="宋体" w:cs="宋体"/>
          <w:sz w:val="21"/>
          <w:szCs w:val="21"/>
        </w:rPr>
        <w:t>申请人：</w:t>
      </w:r>
    </w:p>
    <w:p w14:paraId="028CB25D">
      <w:pPr>
        <w:spacing w:line="360" w:lineRule="auto"/>
        <w:ind w:left="0" w:leftChars="0" w:firstLine="420" w:firstLineChars="200"/>
        <w:rPr>
          <w:rFonts w:hint="eastAsia" w:ascii="宋体" w:hAnsi="宋体" w:eastAsia="宋体" w:cs="宋体"/>
          <w:sz w:val="21"/>
          <w:szCs w:val="21"/>
        </w:rPr>
      </w:pPr>
      <w:r>
        <w:rPr>
          <w:rFonts w:hint="eastAsia" w:ascii="宋体" w:hAnsi="宋体" w:eastAsia="宋体" w:cs="宋体"/>
          <w:sz w:val="21"/>
          <w:szCs w:val="21"/>
        </w:rPr>
        <w:t>地址：</w:t>
      </w:r>
    </w:p>
    <w:p w14:paraId="08E82692">
      <w:pPr>
        <w:spacing w:line="360" w:lineRule="auto"/>
        <w:ind w:left="0" w:leftChars="0" w:firstLine="420" w:firstLineChars="200"/>
        <w:rPr>
          <w:rFonts w:hint="eastAsia" w:ascii="宋体" w:hAnsi="宋体" w:eastAsia="宋体" w:cs="宋体"/>
          <w:sz w:val="21"/>
          <w:szCs w:val="21"/>
        </w:rPr>
      </w:pPr>
      <w:r>
        <w:rPr>
          <w:rFonts w:hint="eastAsia" w:ascii="宋体" w:hAnsi="宋体" w:eastAsia="宋体" w:cs="宋体"/>
          <w:sz w:val="21"/>
          <w:szCs w:val="21"/>
        </w:rPr>
        <w:t xml:space="preserve">受益人： </w:t>
      </w:r>
    </w:p>
    <w:p w14:paraId="13DBCDA6">
      <w:pPr>
        <w:spacing w:line="360" w:lineRule="auto"/>
        <w:ind w:left="0" w:leftChars="0" w:firstLine="420" w:firstLineChars="200"/>
        <w:rPr>
          <w:rFonts w:hint="eastAsia" w:ascii="宋体" w:hAnsi="宋体" w:eastAsia="宋体" w:cs="宋体"/>
          <w:sz w:val="21"/>
          <w:szCs w:val="21"/>
        </w:rPr>
      </w:pPr>
      <w:r>
        <w:rPr>
          <w:rFonts w:hint="eastAsia" w:ascii="宋体" w:hAnsi="宋体" w:eastAsia="宋体" w:cs="宋体"/>
          <w:sz w:val="21"/>
          <w:szCs w:val="21"/>
        </w:rPr>
        <w:t>地址：</w:t>
      </w:r>
    </w:p>
    <w:p w14:paraId="71AC35D9">
      <w:pPr>
        <w:spacing w:line="360" w:lineRule="auto"/>
        <w:ind w:left="0" w:leftChars="0" w:firstLine="420" w:firstLineChars="200"/>
        <w:rPr>
          <w:rFonts w:hint="eastAsia" w:ascii="宋体" w:hAnsi="宋体" w:eastAsia="宋体" w:cs="宋体"/>
          <w:sz w:val="21"/>
          <w:szCs w:val="21"/>
        </w:rPr>
      </w:pPr>
      <w:r>
        <w:rPr>
          <w:rFonts w:hint="eastAsia" w:ascii="宋体" w:hAnsi="宋体" w:eastAsia="宋体" w:cs="宋体"/>
          <w:sz w:val="21"/>
          <w:szCs w:val="21"/>
        </w:rPr>
        <w:t>开立人：</w:t>
      </w:r>
    </w:p>
    <w:bookmarkEnd w:id="3292"/>
    <w:p w14:paraId="2B7660A3">
      <w:pPr>
        <w:spacing w:line="360" w:lineRule="auto"/>
        <w:ind w:left="0" w:leftChars="0" w:firstLine="420" w:firstLineChars="200"/>
        <w:rPr>
          <w:rFonts w:hint="eastAsia" w:ascii="宋体" w:hAnsi="宋体" w:eastAsia="宋体" w:cs="宋体"/>
          <w:sz w:val="21"/>
          <w:szCs w:val="21"/>
        </w:rPr>
      </w:pPr>
      <w:r>
        <w:rPr>
          <w:rFonts w:hint="eastAsia" w:ascii="宋体" w:hAnsi="宋体" w:eastAsia="宋体" w:cs="宋体"/>
          <w:sz w:val="21"/>
          <w:szCs w:val="21"/>
        </w:rPr>
        <w:t>地址：</w:t>
      </w:r>
    </w:p>
    <w:p w14:paraId="510AD253">
      <w:pPr>
        <w:spacing w:line="360" w:lineRule="auto"/>
        <w:rPr>
          <w:rFonts w:hint="eastAsia" w:ascii="宋体" w:hAnsi="宋体" w:eastAsia="宋体" w:cs="宋体"/>
          <w:sz w:val="21"/>
          <w:szCs w:val="21"/>
        </w:rPr>
      </w:pPr>
    </w:p>
    <w:p w14:paraId="4504285D">
      <w:pPr>
        <w:spacing w:line="360" w:lineRule="auto"/>
        <w:rPr>
          <w:rFonts w:hint="eastAsia" w:ascii="宋体" w:hAnsi="宋体" w:eastAsia="宋体" w:cs="宋体"/>
          <w:sz w:val="21"/>
          <w:szCs w:val="21"/>
          <w:u w:val="single"/>
        </w:rPr>
      </w:pPr>
      <w:r>
        <w:rPr>
          <w:rFonts w:hint="eastAsia" w:ascii="宋体" w:hAnsi="宋体" w:eastAsia="宋体" w:cs="宋体"/>
          <w:sz w:val="21"/>
          <w:szCs w:val="21"/>
        </w:rPr>
        <w:t>致：</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（受益人名称）</w:t>
      </w:r>
    </w:p>
    <w:p w14:paraId="7CBE3929">
      <w:pPr>
        <w:spacing w:line="360" w:lineRule="auto"/>
        <w:ind w:firstLine="480"/>
        <w:rPr>
          <w:rFonts w:hint="eastAsia" w:ascii="宋体" w:hAnsi="宋体" w:eastAsia="宋体" w:cs="宋体"/>
          <w:sz w:val="21"/>
          <w:szCs w:val="21"/>
        </w:rPr>
      </w:pPr>
      <w:r>
        <w:rPr>
          <w:rFonts w:hint="eastAsia" w:ascii="宋体" w:hAnsi="宋体" w:eastAsia="宋体" w:cs="宋体"/>
          <w:sz w:val="21"/>
          <w:szCs w:val="21"/>
        </w:rPr>
        <w:t>我方（</w:t>
      </w:r>
      <w:r>
        <w:rPr>
          <w:rFonts w:hint="eastAsia" w:ascii="宋体" w:hAnsi="宋体" w:eastAsia="宋体" w:cs="宋体"/>
          <w:sz w:val="21"/>
          <w:szCs w:val="21"/>
          <w:lang w:val="en-US" w:eastAsia="zh-CN"/>
        </w:rPr>
        <w:t>投标保函的</w:t>
      </w:r>
      <w:r>
        <w:rPr>
          <w:rFonts w:hint="eastAsia" w:ascii="宋体" w:hAnsi="宋体" w:eastAsia="宋体" w:cs="宋体"/>
          <w:sz w:val="21"/>
          <w:szCs w:val="21"/>
        </w:rPr>
        <w:t>开立人）已获得通知，本保函申请人（投标人）已响应贵方于</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日就</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CN"/>
        </w:rPr>
        <w:t>（</w:t>
      </w:r>
      <w:r>
        <w:rPr>
          <w:rFonts w:hint="eastAsia" w:ascii="宋体" w:hAnsi="宋体" w:eastAsia="宋体" w:cs="宋体"/>
          <w:sz w:val="21"/>
          <w:szCs w:val="21"/>
          <w:u w:val="single"/>
          <w:lang w:val="en-US" w:eastAsia="zh-CN"/>
        </w:rPr>
        <w:t>项目名称/标段</w:t>
      </w:r>
      <w:r>
        <w:rPr>
          <w:rFonts w:hint="eastAsia" w:ascii="宋体" w:hAnsi="宋体" w:eastAsia="宋体" w:cs="宋体"/>
          <w:sz w:val="21"/>
          <w:szCs w:val="21"/>
          <w:u w:val="single"/>
          <w:lang w:eastAsia="zh-CN"/>
        </w:rPr>
        <w:t>）</w:t>
      </w:r>
      <w:r>
        <w:rPr>
          <w:rFonts w:hint="eastAsia" w:ascii="宋体" w:hAnsi="宋体" w:eastAsia="宋体" w:cs="宋体"/>
          <w:sz w:val="21"/>
          <w:szCs w:val="21"/>
        </w:rPr>
        <w:t>（以下简称</w:t>
      </w:r>
      <w:r>
        <w:rPr>
          <w:rFonts w:hint="eastAsia" w:ascii="宋体" w:hAnsi="宋体" w:eastAsia="宋体" w:cs="宋体"/>
          <w:sz w:val="21"/>
          <w:szCs w:val="21"/>
          <w:lang w:eastAsia="zh-CN"/>
        </w:rPr>
        <w:t>“</w:t>
      </w:r>
      <w:r>
        <w:rPr>
          <w:rFonts w:hint="eastAsia" w:ascii="宋体" w:hAnsi="宋体" w:eastAsia="宋体" w:cs="宋体"/>
          <w:sz w:val="21"/>
          <w:szCs w:val="21"/>
        </w:rPr>
        <w:t>本工程</w:t>
      </w:r>
      <w:r>
        <w:rPr>
          <w:rFonts w:hint="eastAsia" w:ascii="宋体" w:hAnsi="宋体" w:eastAsia="宋体" w:cs="宋体"/>
          <w:sz w:val="21"/>
          <w:szCs w:val="21"/>
          <w:lang w:eastAsia="zh-CN"/>
        </w:rPr>
        <w:t>”</w:t>
      </w:r>
      <w:r>
        <w:rPr>
          <w:rFonts w:hint="eastAsia" w:ascii="宋体" w:hAnsi="宋体" w:eastAsia="宋体" w:cs="宋体"/>
          <w:sz w:val="21"/>
          <w:szCs w:val="21"/>
        </w:rPr>
        <w:t>）发出的招标文件，并已向招标人（即</w:t>
      </w:r>
      <w:r>
        <w:rPr>
          <w:rFonts w:hint="eastAsia" w:ascii="宋体" w:hAnsi="宋体" w:eastAsia="宋体" w:cs="宋体"/>
          <w:sz w:val="21"/>
          <w:szCs w:val="21"/>
          <w:lang w:eastAsia="zh-CN"/>
        </w:rPr>
        <w:t>“</w:t>
      </w:r>
      <w:r>
        <w:rPr>
          <w:rFonts w:hint="eastAsia" w:ascii="宋体" w:hAnsi="宋体" w:eastAsia="宋体" w:cs="宋体"/>
          <w:sz w:val="21"/>
          <w:szCs w:val="21"/>
        </w:rPr>
        <w:t>受益人</w:t>
      </w:r>
      <w:r>
        <w:rPr>
          <w:rFonts w:hint="eastAsia" w:ascii="宋体" w:hAnsi="宋体" w:eastAsia="宋体" w:cs="宋体"/>
          <w:sz w:val="21"/>
          <w:szCs w:val="21"/>
          <w:lang w:eastAsia="zh-CN"/>
        </w:rPr>
        <w:t>”</w:t>
      </w:r>
      <w:r>
        <w:rPr>
          <w:rFonts w:hint="eastAsia" w:ascii="宋体" w:hAnsi="宋体" w:eastAsia="宋体" w:cs="宋体"/>
          <w:sz w:val="21"/>
          <w:szCs w:val="21"/>
        </w:rPr>
        <w:t>）提交了投标文件（即</w:t>
      </w:r>
      <w:r>
        <w:rPr>
          <w:rFonts w:hint="eastAsia" w:ascii="宋体" w:hAnsi="宋体" w:eastAsia="宋体" w:cs="宋体"/>
          <w:sz w:val="21"/>
          <w:szCs w:val="21"/>
          <w:lang w:eastAsia="zh-CN"/>
        </w:rPr>
        <w:t>“</w:t>
      </w:r>
      <w:r>
        <w:rPr>
          <w:rFonts w:hint="eastAsia" w:ascii="宋体" w:hAnsi="宋体" w:eastAsia="宋体" w:cs="宋体"/>
          <w:sz w:val="21"/>
          <w:szCs w:val="21"/>
        </w:rPr>
        <w:t>基础交易</w:t>
      </w:r>
      <w:r>
        <w:rPr>
          <w:rFonts w:hint="eastAsia" w:ascii="宋体" w:hAnsi="宋体" w:eastAsia="宋体" w:cs="宋体"/>
          <w:sz w:val="21"/>
          <w:szCs w:val="21"/>
          <w:lang w:eastAsia="zh-CN"/>
        </w:rPr>
        <w:t>”</w:t>
      </w:r>
      <w:r>
        <w:rPr>
          <w:rFonts w:hint="eastAsia" w:ascii="宋体" w:hAnsi="宋体" w:eastAsia="宋体" w:cs="宋体"/>
          <w:sz w:val="21"/>
          <w:szCs w:val="21"/>
        </w:rPr>
        <w:t>）。</w:t>
      </w:r>
    </w:p>
    <w:p w14:paraId="6A8C7D72">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一、我方理解根据招标条件，投标人必须提交一份投标保函（以下简称</w:t>
      </w:r>
      <w:r>
        <w:rPr>
          <w:rFonts w:hint="eastAsia" w:ascii="宋体" w:hAnsi="宋体" w:eastAsia="宋体" w:cs="宋体"/>
          <w:sz w:val="21"/>
          <w:szCs w:val="21"/>
          <w:lang w:eastAsia="zh-CN"/>
        </w:rPr>
        <w:t>“</w:t>
      </w:r>
      <w:r>
        <w:rPr>
          <w:rFonts w:hint="eastAsia" w:ascii="宋体" w:hAnsi="宋体" w:eastAsia="宋体" w:cs="宋体"/>
          <w:sz w:val="21"/>
          <w:szCs w:val="21"/>
        </w:rPr>
        <w:t>本保函</w:t>
      </w:r>
      <w:r>
        <w:rPr>
          <w:rFonts w:hint="eastAsia" w:ascii="宋体" w:hAnsi="宋体" w:eastAsia="宋体" w:cs="宋体"/>
          <w:sz w:val="21"/>
          <w:szCs w:val="21"/>
          <w:lang w:eastAsia="zh-CN"/>
        </w:rPr>
        <w:t>”</w:t>
      </w:r>
      <w:r>
        <w:rPr>
          <w:rFonts w:hint="eastAsia" w:ascii="宋体" w:hAnsi="宋体" w:eastAsia="宋体" w:cs="宋体"/>
          <w:sz w:val="21"/>
          <w:szCs w:val="21"/>
        </w:rPr>
        <w:t>），以担保投标人诚信履行其在上述基础交易中承担的投标人义务。鉴此，应申请人要求，我方在此同意向贵方出具此投标保函，本保函担保金额最高不超过人民币（大写）</w:t>
      </w:r>
      <w:r>
        <w:rPr>
          <w:rFonts w:hint="eastAsia" w:ascii="宋体" w:hAnsi="宋体" w:eastAsia="宋体" w:cs="宋体"/>
          <w:sz w:val="21"/>
          <w:szCs w:val="21"/>
          <w:u w:val="single"/>
        </w:rPr>
        <w:t xml:space="preserve">      </w:t>
      </w:r>
      <w:r>
        <w:rPr>
          <w:rFonts w:hint="eastAsia" w:ascii="宋体" w:hAnsi="宋体" w:eastAsia="宋体" w:cs="宋体"/>
          <w:sz w:val="21"/>
          <w:szCs w:val="21"/>
        </w:rPr>
        <w:t>元（¥</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7BB5E38B">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二、我方在投标人发生以下情形时承担保证担保责任： </w:t>
      </w:r>
    </w:p>
    <w:p w14:paraId="0A064520">
      <w:pPr>
        <w:pStyle w:val="40"/>
        <w:spacing w:line="360" w:lineRule="auto"/>
        <w:ind w:left="480" w:firstLine="0" w:firstLineChars="0"/>
        <w:rPr>
          <w:rFonts w:hint="eastAsia" w:ascii="宋体" w:hAnsi="宋体" w:eastAsia="宋体" w:cs="宋体"/>
          <w:sz w:val="21"/>
          <w:szCs w:val="21"/>
        </w:rPr>
      </w:pPr>
      <w:r>
        <w:rPr>
          <w:rFonts w:hint="eastAsia" w:ascii="宋体" w:hAnsi="宋体" w:eastAsia="宋体" w:cs="宋体"/>
          <w:sz w:val="21"/>
          <w:szCs w:val="21"/>
        </w:rPr>
        <w:t xml:space="preserve">（1）投标人在开标后和投标有效期满之前撤销投标的； </w:t>
      </w:r>
    </w:p>
    <w:p w14:paraId="01277D68">
      <w:pPr>
        <w:pStyle w:val="40"/>
        <w:spacing w:line="360" w:lineRule="auto"/>
        <w:ind w:firstLine="480" w:firstLineChars="0"/>
        <w:rPr>
          <w:rFonts w:hint="eastAsia" w:ascii="宋体" w:hAnsi="宋体" w:eastAsia="宋体" w:cs="宋体"/>
          <w:sz w:val="21"/>
          <w:szCs w:val="21"/>
        </w:rPr>
      </w:pPr>
      <w:r>
        <w:rPr>
          <w:rFonts w:hint="eastAsia" w:ascii="宋体" w:hAnsi="宋体" w:eastAsia="宋体" w:cs="宋体"/>
          <w:sz w:val="21"/>
          <w:szCs w:val="21"/>
        </w:rPr>
        <w:t xml:space="preserve">（2）投标人在收到中标通知后，不能或拒绝在中标通知书规定的时间内与贵方签订合同； </w:t>
      </w:r>
    </w:p>
    <w:p w14:paraId="58446977">
      <w:pPr>
        <w:pStyle w:val="40"/>
        <w:spacing w:line="360" w:lineRule="auto"/>
        <w:ind w:firstLine="480" w:firstLineChars="0"/>
        <w:rPr>
          <w:rFonts w:hint="eastAsia" w:ascii="宋体" w:hAnsi="宋体" w:eastAsia="宋体" w:cs="宋体"/>
          <w:sz w:val="21"/>
          <w:szCs w:val="21"/>
        </w:rPr>
      </w:pPr>
      <w:r>
        <w:rPr>
          <w:rFonts w:hint="eastAsia" w:ascii="宋体" w:hAnsi="宋体" w:eastAsia="宋体" w:cs="宋体"/>
          <w:sz w:val="21"/>
          <w:szCs w:val="21"/>
        </w:rPr>
        <w:t>（3）投标人在与贵方签订合同后，未在规定的时间内提交符合招标文件要求的履约担保；</w:t>
      </w:r>
    </w:p>
    <w:p w14:paraId="5A948CED">
      <w:pPr>
        <w:pStyle w:val="40"/>
        <w:spacing w:line="360" w:lineRule="auto"/>
        <w:ind w:firstLine="480" w:firstLineChars="0"/>
        <w:rPr>
          <w:rFonts w:hint="eastAsia" w:ascii="宋体" w:hAnsi="宋体" w:eastAsia="宋体" w:cs="宋体"/>
          <w:sz w:val="21"/>
          <w:szCs w:val="21"/>
        </w:rPr>
      </w:pPr>
      <w:r>
        <w:rPr>
          <w:rFonts w:hint="eastAsia" w:ascii="宋体" w:hAnsi="宋体" w:eastAsia="宋体" w:cs="宋体"/>
          <w:sz w:val="21"/>
          <w:szCs w:val="21"/>
        </w:rPr>
        <w:t>（4）投标人存在招标文件规定投标保证金不予退还的其他情形。</w:t>
      </w:r>
    </w:p>
    <w:p w14:paraId="0572E5B0">
      <w:pPr>
        <w:spacing w:line="360" w:lineRule="auto"/>
        <w:ind w:firstLine="420"/>
        <w:rPr>
          <w:rFonts w:hint="eastAsia" w:ascii="宋体" w:hAnsi="宋体" w:eastAsia="宋体" w:cs="宋体"/>
          <w:sz w:val="21"/>
          <w:szCs w:val="21"/>
        </w:rPr>
      </w:pPr>
      <w:r>
        <w:rPr>
          <w:rFonts w:hint="eastAsia" w:ascii="宋体" w:hAnsi="宋体" w:eastAsia="宋体" w:cs="宋体"/>
          <w:sz w:val="21"/>
          <w:szCs w:val="21"/>
        </w:rPr>
        <w:t>三、本保函有效期自开立之日起至投标有效期届满之日后的</w:t>
      </w:r>
      <w:r>
        <w:rPr>
          <w:rFonts w:hint="eastAsia" w:ascii="宋体" w:hAnsi="宋体" w:eastAsia="宋体" w:cs="宋体"/>
          <w:sz w:val="21"/>
          <w:szCs w:val="21"/>
          <w:u w:val="single"/>
        </w:rPr>
        <w:t>28</w:t>
      </w:r>
      <w:r>
        <w:rPr>
          <w:rFonts w:hint="eastAsia" w:ascii="宋体" w:hAnsi="宋体" w:eastAsia="宋体" w:cs="宋体"/>
          <w:sz w:val="21"/>
          <w:szCs w:val="21"/>
        </w:rPr>
        <w:t>日（含）。投标有效期延长的，本保函有效期相应顺延</w:t>
      </w:r>
      <w:bookmarkStart w:id="3293" w:name="_Hlk58489417"/>
      <w:r>
        <w:rPr>
          <w:rFonts w:hint="eastAsia" w:ascii="宋体" w:hAnsi="宋体" w:eastAsia="宋体" w:cs="宋体"/>
          <w:sz w:val="21"/>
          <w:szCs w:val="21"/>
        </w:rPr>
        <w:t>，最迟不超过</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bookmarkEnd w:id="3293"/>
      <w:r>
        <w:rPr>
          <w:rFonts w:hint="eastAsia" w:ascii="宋体" w:hAnsi="宋体" w:eastAsia="宋体" w:cs="宋体"/>
          <w:sz w:val="21"/>
          <w:szCs w:val="21"/>
        </w:rPr>
        <w:t>。</w:t>
      </w:r>
    </w:p>
    <w:p w14:paraId="52B7B015">
      <w:pPr>
        <w:spacing w:line="360" w:lineRule="auto"/>
        <w:ind w:firstLine="420"/>
        <w:rPr>
          <w:rFonts w:hint="eastAsia" w:ascii="宋体" w:hAnsi="宋体" w:eastAsia="宋体" w:cs="宋体"/>
          <w:sz w:val="21"/>
          <w:szCs w:val="21"/>
        </w:rPr>
      </w:pPr>
      <w:r>
        <w:rPr>
          <w:rFonts w:hint="eastAsia" w:ascii="宋体" w:hAnsi="宋体" w:eastAsia="宋体" w:cs="宋体"/>
          <w:sz w:val="21"/>
          <w:szCs w:val="21"/>
        </w:rPr>
        <w:t xml:space="preserve">四、本保函项下的权利不得转让，不得设定担保。贵方未经我方书面同意转让本保函或其项下任何权利，对我方不发生法律效力。 </w:t>
      </w:r>
    </w:p>
    <w:p w14:paraId="33E3931C">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五、本保函项下的基础交易不成立、不生效、无效、被撤销、被解除，不影响本保函的独立有效。 </w:t>
      </w:r>
    </w:p>
    <w:p w14:paraId="20A0FAF0">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六、受益人应在本保函到期后的七日内将本保函正本退回我方注销，但是不论受益人是否按此要求将本保函正本退回我方，我方在本保函项下的义务和责任均在保函有效期到期后自动消灭。 </w:t>
      </w:r>
    </w:p>
    <w:p w14:paraId="26566889">
      <w:pPr>
        <w:spacing w:line="360" w:lineRule="auto"/>
        <w:ind w:firstLine="420" w:firstLineChars="200"/>
        <w:rPr>
          <w:rFonts w:hint="eastAsia" w:ascii="宋体" w:hAnsi="宋体" w:eastAsia="宋体" w:cs="宋体"/>
          <w:sz w:val="21"/>
          <w:szCs w:val="21"/>
        </w:rPr>
      </w:pPr>
      <w:bookmarkStart w:id="3294" w:name="_Hlk40303383"/>
      <w:bookmarkStart w:id="3295" w:name="_Hlk40354981"/>
      <w:r>
        <w:rPr>
          <w:rFonts w:hint="eastAsia" w:ascii="宋体" w:hAnsi="宋体" w:eastAsia="宋体" w:cs="宋体"/>
          <w:sz w:val="21"/>
          <w:szCs w:val="21"/>
        </w:rPr>
        <w:t>七、本保函适用的法律为中华人民共和国法律，争议裁判管辖地为中华人民共和国</w:t>
      </w:r>
      <w:bookmarkEnd w:id="3294"/>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w:t>
      </w:r>
    </w:p>
    <w:bookmarkEnd w:id="3295"/>
    <w:p w14:paraId="7D5E63D6">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八、本保函自我方法定代表人或授权代表签字并加盖公章之日起生效。 </w:t>
      </w:r>
    </w:p>
    <w:p w14:paraId="344C335A">
      <w:pPr>
        <w:spacing w:line="360" w:lineRule="auto"/>
        <w:ind w:firstLine="420" w:firstLineChars="200"/>
        <w:rPr>
          <w:rFonts w:hint="eastAsia" w:ascii="宋体" w:hAnsi="宋体" w:eastAsia="宋体" w:cs="宋体"/>
          <w:sz w:val="21"/>
          <w:szCs w:val="21"/>
        </w:rPr>
      </w:pPr>
    </w:p>
    <w:p w14:paraId="0CB382AA">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查验保函网址：</w:t>
      </w:r>
      <w:r>
        <w:rPr>
          <w:rFonts w:hint="eastAsia" w:ascii="宋体" w:hAnsi="宋体" w:eastAsia="宋体" w:cs="宋体"/>
          <w:sz w:val="21"/>
          <w:szCs w:val="21"/>
          <w:u w:val="single"/>
        </w:rPr>
        <w:t xml:space="preserve">            （必填）               </w:t>
      </w:r>
    </w:p>
    <w:p w14:paraId="42B96F15">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开 立 人：</w:t>
      </w:r>
      <w:r>
        <w:rPr>
          <w:rFonts w:hint="eastAsia" w:ascii="宋体" w:hAnsi="宋体" w:eastAsia="宋体" w:cs="宋体"/>
          <w:sz w:val="21"/>
          <w:szCs w:val="21"/>
          <w:u w:val="single"/>
        </w:rPr>
        <w:t xml:space="preserve">                                </w:t>
      </w:r>
      <w:r>
        <w:rPr>
          <w:rFonts w:hint="eastAsia" w:ascii="宋体" w:hAnsi="宋体" w:eastAsia="宋体" w:cs="宋体"/>
          <w:sz w:val="21"/>
          <w:szCs w:val="21"/>
        </w:rPr>
        <w:t>（</w:t>
      </w:r>
      <w:r>
        <w:rPr>
          <w:rFonts w:hint="eastAsia" w:ascii="宋体" w:hAnsi="宋体" w:eastAsia="宋体" w:cs="宋体"/>
          <w:sz w:val="21"/>
          <w:szCs w:val="21"/>
          <w:lang w:val="en-US" w:eastAsia="zh-CN"/>
        </w:rPr>
        <w:t>盖单位</w:t>
      </w:r>
      <w:r>
        <w:rPr>
          <w:rFonts w:hint="eastAsia" w:ascii="宋体" w:hAnsi="宋体" w:eastAsia="宋体" w:cs="宋体"/>
          <w:sz w:val="21"/>
          <w:szCs w:val="21"/>
        </w:rPr>
        <w:t xml:space="preserve">公章） </w:t>
      </w:r>
    </w:p>
    <w:p w14:paraId="750FD6B2">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法定代表人（或授权代表） ：</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（签字） </w:t>
      </w:r>
    </w:p>
    <w:p w14:paraId="527C1B6A">
      <w:pPr>
        <w:spacing w:line="360" w:lineRule="auto"/>
        <w:ind w:firstLine="420" w:firstLineChars="200"/>
        <w:rPr>
          <w:rFonts w:hint="eastAsia" w:ascii="宋体" w:hAnsi="宋体" w:eastAsia="宋体" w:cs="宋体"/>
          <w:sz w:val="21"/>
          <w:szCs w:val="21"/>
          <w:u w:val="single"/>
        </w:rPr>
      </w:pPr>
      <w:r>
        <w:rPr>
          <w:rFonts w:hint="eastAsia" w:ascii="宋体" w:hAnsi="宋体" w:eastAsia="宋体" w:cs="宋体"/>
          <w:sz w:val="21"/>
          <w:szCs w:val="21"/>
        </w:rPr>
        <w:t>地    址：</w:t>
      </w:r>
      <w:r>
        <w:rPr>
          <w:rFonts w:hint="eastAsia" w:ascii="宋体" w:hAnsi="宋体" w:eastAsia="宋体" w:cs="宋体"/>
          <w:sz w:val="21"/>
          <w:szCs w:val="21"/>
          <w:u w:val="single"/>
        </w:rPr>
        <w:t xml:space="preserve">                                       </w:t>
      </w:r>
    </w:p>
    <w:p w14:paraId="42F90B61">
      <w:pPr>
        <w:spacing w:line="360" w:lineRule="auto"/>
        <w:ind w:firstLine="420" w:firstLineChars="200"/>
        <w:rPr>
          <w:rFonts w:hint="eastAsia" w:ascii="宋体" w:hAnsi="宋体" w:eastAsia="宋体" w:cs="宋体"/>
          <w:sz w:val="21"/>
          <w:szCs w:val="21"/>
          <w:u w:val="single"/>
        </w:rPr>
      </w:pPr>
      <w:r>
        <w:rPr>
          <w:rFonts w:hint="eastAsia" w:ascii="宋体" w:hAnsi="宋体" w:eastAsia="宋体" w:cs="宋体"/>
          <w:sz w:val="21"/>
          <w:szCs w:val="21"/>
        </w:rPr>
        <w:t>邮政编码：</w:t>
      </w:r>
      <w:r>
        <w:rPr>
          <w:rFonts w:hint="eastAsia" w:ascii="宋体" w:hAnsi="宋体" w:eastAsia="宋体" w:cs="宋体"/>
          <w:sz w:val="21"/>
          <w:szCs w:val="21"/>
          <w:u w:val="single"/>
        </w:rPr>
        <w:t xml:space="preserve">                 </w:t>
      </w:r>
    </w:p>
    <w:p w14:paraId="2A5844C4">
      <w:pPr>
        <w:spacing w:line="360" w:lineRule="auto"/>
        <w:ind w:firstLine="420" w:firstLineChars="200"/>
        <w:rPr>
          <w:rFonts w:hint="eastAsia" w:ascii="宋体" w:hAnsi="宋体" w:eastAsia="宋体" w:cs="宋体"/>
          <w:sz w:val="21"/>
          <w:szCs w:val="21"/>
          <w:u w:val="single"/>
        </w:rPr>
      </w:pPr>
      <w:r>
        <w:rPr>
          <w:rFonts w:hint="eastAsia" w:ascii="宋体" w:hAnsi="宋体" w:eastAsia="宋体" w:cs="宋体"/>
          <w:sz w:val="21"/>
          <w:szCs w:val="21"/>
        </w:rPr>
        <w:t>电    话：</w:t>
      </w:r>
      <w:r>
        <w:rPr>
          <w:rFonts w:hint="eastAsia" w:ascii="宋体" w:hAnsi="宋体" w:eastAsia="宋体" w:cs="宋体"/>
          <w:sz w:val="21"/>
          <w:szCs w:val="21"/>
          <w:u w:val="single"/>
        </w:rPr>
        <w:t xml:space="preserve">                 </w:t>
      </w:r>
    </w:p>
    <w:p w14:paraId="3C2189ED">
      <w:pPr>
        <w:spacing w:line="360" w:lineRule="auto"/>
        <w:ind w:firstLine="420" w:firstLineChars="200"/>
        <w:rPr>
          <w:rFonts w:hint="eastAsia" w:ascii="宋体" w:hAnsi="宋体" w:eastAsia="宋体" w:cs="宋体"/>
          <w:sz w:val="21"/>
          <w:szCs w:val="21"/>
          <w:u w:val="single"/>
        </w:rPr>
      </w:pPr>
      <w:r>
        <w:rPr>
          <w:rFonts w:hint="eastAsia" w:ascii="宋体" w:hAnsi="宋体" w:eastAsia="宋体" w:cs="宋体"/>
          <w:sz w:val="21"/>
          <w:szCs w:val="21"/>
        </w:rPr>
        <w:t>传    真：</w:t>
      </w:r>
      <w:r>
        <w:rPr>
          <w:rFonts w:hint="eastAsia" w:ascii="宋体" w:hAnsi="宋体" w:eastAsia="宋体" w:cs="宋体"/>
          <w:sz w:val="21"/>
          <w:szCs w:val="21"/>
          <w:u w:val="single"/>
        </w:rPr>
        <w:t xml:space="preserve">                 </w:t>
      </w:r>
    </w:p>
    <w:p w14:paraId="4181688E">
      <w:pPr>
        <w:ind w:firstLine="420" w:firstLineChars="200"/>
        <w:rPr>
          <w:rFonts w:hint="eastAsia" w:ascii="宋体" w:hAnsi="宋体" w:eastAsia="宋体" w:cs="宋体"/>
          <w:sz w:val="21"/>
          <w:szCs w:val="21"/>
        </w:rPr>
      </w:pPr>
      <w:r>
        <w:rPr>
          <w:rFonts w:hint="eastAsia" w:ascii="宋体" w:hAnsi="宋体" w:eastAsia="宋体" w:cs="宋体"/>
          <w:sz w:val="21"/>
          <w:szCs w:val="21"/>
        </w:rPr>
        <w:t>开立时间：</w:t>
      </w:r>
      <w:r>
        <w:rPr>
          <w:rFonts w:hint="eastAsia" w:ascii="宋体" w:hAnsi="宋体" w:eastAsia="宋体" w:cs="宋体"/>
          <w:sz w:val="21"/>
          <w:szCs w:val="21"/>
          <w:u w:val="single"/>
        </w:rPr>
        <w:t xml:space="preserve">      </w:t>
      </w:r>
      <w:r>
        <w:rPr>
          <w:rFonts w:hint="eastAsia" w:ascii="宋体" w:hAnsi="宋体" w:eastAsia="宋体" w:cs="宋体"/>
          <w:sz w:val="21"/>
          <w:szCs w:val="21"/>
        </w:rPr>
        <w:t>年</w:t>
      </w:r>
      <w:r>
        <w:rPr>
          <w:rFonts w:hint="eastAsia" w:ascii="宋体" w:hAnsi="宋体" w:eastAsia="宋体" w:cs="宋体"/>
          <w:sz w:val="21"/>
          <w:szCs w:val="21"/>
          <w:u w:val="single"/>
        </w:rPr>
        <w:t xml:space="preserve">      </w:t>
      </w:r>
      <w:r>
        <w:rPr>
          <w:rFonts w:hint="eastAsia" w:ascii="宋体" w:hAnsi="宋体" w:eastAsia="宋体" w:cs="宋体"/>
          <w:sz w:val="21"/>
          <w:szCs w:val="21"/>
        </w:rPr>
        <w:t>月</w:t>
      </w:r>
      <w:r>
        <w:rPr>
          <w:rFonts w:hint="eastAsia" w:ascii="宋体" w:hAnsi="宋体" w:eastAsia="宋体" w:cs="宋体"/>
          <w:sz w:val="21"/>
          <w:szCs w:val="21"/>
          <w:u w:val="single"/>
        </w:rPr>
        <w:t xml:space="preserve">     </w:t>
      </w:r>
      <w:r>
        <w:rPr>
          <w:rFonts w:hint="eastAsia" w:ascii="宋体" w:hAnsi="宋体" w:eastAsia="宋体" w:cs="宋体"/>
          <w:sz w:val="21"/>
          <w:szCs w:val="21"/>
        </w:rPr>
        <w:t>日</w:t>
      </w:r>
    </w:p>
    <w:p w14:paraId="4EB213A7">
      <w:pPr>
        <w:rPr>
          <w:rFonts w:hint="eastAsia" w:ascii="宋体" w:hAnsi="宋体" w:eastAsia="宋体" w:cs="宋体"/>
          <w:sz w:val="20"/>
          <w:szCs w:val="20"/>
        </w:rPr>
      </w:pPr>
      <w:r>
        <w:rPr>
          <w:rFonts w:hint="eastAsia" w:ascii="宋体" w:hAnsi="宋体" w:eastAsia="宋体" w:cs="宋体"/>
          <w:sz w:val="20"/>
          <w:szCs w:val="20"/>
        </w:rPr>
        <w:br w:type="page"/>
      </w:r>
    </w:p>
    <w:p w14:paraId="4BFEAE3D">
      <w:pPr>
        <w:pStyle w:val="5"/>
        <w:bidi w:val="0"/>
        <w:jc w:val="center"/>
        <w:rPr>
          <w:rFonts w:hint="eastAsia" w:ascii="宋体" w:hAnsi="宋体" w:eastAsia="宋体" w:cs="宋体"/>
          <w:sz w:val="28"/>
          <w:szCs w:val="28"/>
          <w:lang w:val="en-US" w:eastAsia="zh-CN"/>
        </w:rPr>
      </w:pPr>
      <w:bookmarkStart w:id="3296" w:name="_Toc4054"/>
      <w:bookmarkStart w:id="3297" w:name="_Toc7287"/>
      <w:bookmarkStart w:id="3298" w:name="_Toc1804534202"/>
      <w:bookmarkStart w:id="3299" w:name="_Toc561986320"/>
      <w:bookmarkStart w:id="3300" w:name="_Toc26238"/>
      <w:bookmarkStart w:id="3301" w:name="_Toc16802"/>
      <w:bookmarkStart w:id="3302" w:name="_Toc11094"/>
      <w:bookmarkStart w:id="3303" w:name="_Toc22797"/>
      <w:bookmarkStart w:id="3304" w:name="_Toc12481"/>
      <w:bookmarkStart w:id="3305" w:name="_Toc6233"/>
      <w:bookmarkStart w:id="3306" w:name="_Toc7281"/>
      <w:bookmarkStart w:id="3307" w:name="_Toc22197"/>
      <w:bookmarkStart w:id="3308" w:name="_Toc7481"/>
      <w:bookmarkStart w:id="3309" w:name="_Toc17548"/>
      <w:bookmarkStart w:id="3310" w:name="_Toc2116552954"/>
      <w:bookmarkStart w:id="3311" w:name="_Toc30831"/>
      <w:bookmarkStart w:id="3312" w:name="_Toc30649"/>
      <w:bookmarkStart w:id="3313" w:name="_Toc27133"/>
      <w:bookmarkStart w:id="3314" w:name="_Toc28312"/>
      <w:bookmarkStart w:id="3315" w:name="_Toc1086166299"/>
      <w:bookmarkStart w:id="3316" w:name="_Toc22509"/>
      <w:bookmarkStart w:id="3317" w:name="_Toc5806"/>
      <w:bookmarkStart w:id="3318" w:name="_Toc2460"/>
      <w:bookmarkStart w:id="3319" w:name="_Toc22195"/>
      <w:bookmarkStart w:id="3320" w:name="_Toc1344424347"/>
      <w:bookmarkStart w:id="3321" w:name="_Toc1937536022"/>
      <w:bookmarkStart w:id="3322" w:name="_Toc15713"/>
      <w:bookmarkStart w:id="3323" w:name="_Toc9218"/>
      <w:bookmarkStart w:id="3324" w:name="_Toc6933"/>
      <w:bookmarkStart w:id="3325" w:name="_Toc27164"/>
      <w:bookmarkStart w:id="3326" w:name="_Toc24701"/>
      <w:r>
        <w:rPr>
          <w:rFonts w:hint="eastAsia" w:ascii="宋体" w:hAnsi="宋体" w:eastAsia="宋体" w:cs="宋体"/>
          <w:sz w:val="28"/>
          <w:szCs w:val="28"/>
          <w:lang w:val="en-US" w:eastAsia="zh-CN"/>
        </w:rPr>
        <w:t>七、</w:t>
      </w:r>
      <w:r>
        <w:rPr>
          <w:rFonts w:hint="eastAsia" w:ascii="宋体" w:hAnsi="宋体" w:eastAsia="宋体" w:cs="宋体"/>
          <w:sz w:val="28"/>
          <w:szCs w:val="28"/>
          <w:lang w:val="en-US" w:eastAsia="zh-Hans"/>
        </w:rPr>
        <w:t>保函开立人出具的到账证明</w:t>
      </w:r>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r>
        <w:rPr>
          <w:rFonts w:hint="eastAsia" w:ascii="宋体" w:hAnsi="宋体" w:eastAsia="宋体" w:cs="宋体"/>
          <w:sz w:val="28"/>
          <w:szCs w:val="28"/>
          <w:lang w:val="en-US" w:eastAsia="zh-Hans"/>
        </w:rPr>
        <w:t>（参考格式）</w:t>
      </w:r>
      <w:bookmarkEnd w:id="3326"/>
    </w:p>
    <w:p w14:paraId="325F4961">
      <w:pPr>
        <w:spacing w:before="120" w:after="120" w:line="360" w:lineRule="auto"/>
        <w:rPr>
          <w:rFonts w:hint="eastAsia" w:ascii="宋体" w:hAnsi="宋体" w:eastAsia="宋体" w:cs="宋体"/>
          <w:sz w:val="24"/>
          <w:szCs w:val="22"/>
        </w:rPr>
      </w:pPr>
    </w:p>
    <w:p w14:paraId="7726BA27">
      <w:pPr>
        <w:spacing w:after="312" w:afterLines="100" w:line="360" w:lineRule="auto"/>
        <w:jc w:val="center"/>
        <w:rPr>
          <w:rFonts w:hint="eastAsia" w:ascii="宋体" w:hAnsi="宋体" w:eastAsia="宋体" w:cs="宋体"/>
          <w:b/>
          <w:bCs/>
          <w:sz w:val="28"/>
          <w:szCs w:val="28"/>
        </w:rPr>
      </w:pPr>
      <w:r>
        <w:rPr>
          <w:rFonts w:hint="eastAsia" w:ascii="宋体" w:hAnsi="宋体" w:eastAsia="宋体" w:cs="宋体"/>
          <w:b/>
          <w:bCs/>
          <w:sz w:val="28"/>
          <w:szCs w:val="28"/>
        </w:rPr>
        <w:t>到账证明</w:t>
      </w:r>
    </w:p>
    <w:p w14:paraId="02DBA6A1">
      <w:pPr>
        <w:widowControl/>
        <w:spacing w:line="360" w:lineRule="auto"/>
        <w:jc w:val="left"/>
        <w:rPr>
          <w:rFonts w:hint="eastAsia" w:ascii="宋体" w:hAnsi="宋体" w:eastAsia="宋体" w:cs="宋体"/>
          <w:sz w:val="22"/>
          <w:szCs w:val="22"/>
        </w:rPr>
      </w:pP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eastAsia="zh-Hans"/>
        </w:rPr>
        <w:t>（招标人名称）</w:t>
      </w:r>
      <w:r>
        <w:rPr>
          <w:rFonts w:hint="eastAsia" w:ascii="宋体" w:hAnsi="宋体" w:eastAsia="宋体" w:cs="宋体"/>
          <w:sz w:val="22"/>
          <w:szCs w:val="22"/>
          <w:lang w:bidi="ar"/>
        </w:rPr>
        <w:t>：</w:t>
      </w:r>
    </w:p>
    <w:p w14:paraId="0A782FA7">
      <w:pPr>
        <w:widowControl/>
        <w:spacing w:line="360" w:lineRule="auto"/>
        <w:ind w:firstLine="440" w:firstLineChars="200"/>
        <w:jc w:val="left"/>
        <w:rPr>
          <w:rFonts w:hint="eastAsia" w:ascii="宋体" w:hAnsi="宋体" w:eastAsia="宋体" w:cs="宋体"/>
          <w:sz w:val="22"/>
          <w:szCs w:val="22"/>
          <w:lang w:bidi="ar"/>
        </w:rPr>
      </w:pPr>
      <w:r>
        <w:rPr>
          <w:rFonts w:hint="eastAsia" w:ascii="宋体" w:hAnsi="宋体" w:eastAsia="宋体" w:cs="宋体"/>
          <w:sz w:val="22"/>
          <w:szCs w:val="22"/>
          <w:lang w:bidi="ar"/>
        </w:rPr>
        <w:t>就</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eastAsia="zh-Hans"/>
        </w:rPr>
        <w:t>（投标人名称）</w:t>
      </w:r>
      <w:r>
        <w:rPr>
          <w:rFonts w:hint="eastAsia" w:ascii="宋体" w:hAnsi="宋体" w:eastAsia="宋体" w:cs="宋体"/>
          <w:sz w:val="22"/>
          <w:szCs w:val="22"/>
        </w:rPr>
        <w:t>申请开立招标项目编号为</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eastAsia="zh-Hans"/>
        </w:rPr>
        <w:t>（招标项目编号）</w:t>
      </w:r>
      <w:r>
        <w:rPr>
          <w:rFonts w:hint="eastAsia" w:ascii="宋体" w:hAnsi="宋体" w:eastAsia="宋体" w:cs="宋体"/>
          <w:sz w:val="22"/>
          <w:szCs w:val="22"/>
        </w:rPr>
        <w:t>的</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eastAsia="zh-Hans"/>
        </w:rPr>
        <w:t>（项目名称</w:t>
      </w:r>
      <w:r>
        <w:rPr>
          <w:rFonts w:hint="eastAsia" w:ascii="宋体" w:hAnsi="宋体" w:eastAsia="宋体" w:cs="宋体"/>
          <w:sz w:val="22"/>
          <w:szCs w:val="22"/>
          <w:u w:val="single"/>
          <w:lang w:val="en-US" w:eastAsia="zh-CN"/>
        </w:rPr>
        <w:t>/标段</w:t>
      </w:r>
      <w:r>
        <w:rPr>
          <w:rFonts w:hint="eastAsia" w:ascii="宋体" w:hAnsi="宋体" w:eastAsia="宋体" w:cs="宋体"/>
          <w:sz w:val="22"/>
          <w:szCs w:val="22"/>
          <w:u w:val="single"/>
          <w:lang w:eastAsia="zh-Hans"/>
        </w:rPr>
        <w:t>）</w:t>
      </w:r>
      <w:r>
        <w:rPr>
          <w:rFonts w:hint="eastAsia" w:ascii="宋体" w:hAnsi="宋体" w:eastAsia="宋体" w:cs="宋体"/>
          <w:sz w:val="22"/>
          <w:szCs w:val="22"/>
        </w:rPr>
        <w:t>的</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eastAsia="zh-Hans"/>
        </w:rPr>
        <w:t>（</w:t>
      </w:r>
      <w:r>
        <w:rPr>
          <w:rFonts w:hint="eastAsia" w:ascii="宋体" w:hAnsi="宋体" w:eastAsia="宋体" w:cs="宋体"/>
          <w:sz w:val="22"/>
          <w:szCs w:val="22"/>
          <w:u w:val="single"/>
        </w:rPr>
        <w:t>保函金额</w:t>
      </w:r>
      <w:r>
        <w:rPr>
          <w:rFonts w:hint="eastAsia" w:ascii="宋体" w:hAnsi="宋体" w:eastAsia="宋体" w:cs="宋体"/>
          <w:sz w:val="22"/>
          <w:szCs w:val="22"/>
          <w:u w:val="single"/>
          <w:lang w:eastAsia="zh-Hans"/>
        </w:rPr>
        <w:t>）</w:t>
      </w:r>
      <w:r>
        <w:rPr>
          <w:rFonts w:hint="eastAsia" w:ascii="宋体" w:hAnsi="宋体" w:eastAsia="宋体" w:cs="宋体"/>
          <w:sz w:val="22"/>
          <w:szCs w:val="22"/>
        </w:rPr>
        <w:t>元投标保函</w:t>
      </w:r>
      <w:r>
        <w:rPr>
          <w:rFonts w:hint="eastAsia" w:ascii="宋体" w:hAnsi="宋体" w:eastAsia="宋体" w:cs="宋体"/>
          <w:sz w:val="22"/>
          <w:szCs w:val="22"/>
          <w:lang w:bidi="ar"/>
        </w:rPr>
        <w:t>，我方收款账号为</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u w:val="single"/>
          <w:lang w:eastAsia="zh-Hans"/>
        </w:rPr>
        <w:t>（</w:t>
      </w:r>
      <w:r>
        <w:rPr>
          <w:rFonts w:hint="eastAsia" w:ascii="宋体" w:hAnsi="宋体" w:eastAsia="宋体" w:cs="宋体"/>
          <w:sz w:val="22"/>
          <w:szCs w:val="22"/>
          <w:u w:val="single"/>
          <w:lang w:bidi="ar"/>
        </w:rPr>
        <w:t>保函开立人收款账号</w:t>
      </w:r>
      <w:r>
        <w:rPr>
          <w:rFonts w:hint="eastAsia" w:ascii="宋体" w:hAnsi="宋体" w:eastAsia="宋体" w:cs="宋体"/>
          <w:sz w:val="22"/>
          <w:szCs w:val="22"/>
          <w:u w:val="single"/>
          <w:lang w:eastAsia="zh-Hans"/>
        </w:rPr>
        <w:t>）</w:t>
      </w:r>
      <w:r>
        <w:rPr>
          <w:rFonts w:hint="eastAsia" w:ascii="宋体" w:hAnsi="宋体" w:eastAsia="宋体" w:cs="宋体"/>
          <w:sz w:val="22"/>
          <w:szCs w:val="22"/>
          <w:lang w:bidi="ar"/>
        </w:rPr>
        <w:t>的收款账户，已于</w:t>
      </w:r>
      <w:r>
        <w:rPr>
          <w:rFonts w:hint="eastAsia" w:ascii="宋体" w:hAnsi="宋体" w:eastAsia="宋体" w:cs="宋体"/>
          <w:sz w:val="22"/>
          <w:szCs w:val="22"/>
          <w:u w:val="single"/>
          <w:lang w:bidi="ar"/>
        </w:rPr>
        <w:t xml:space="preserve">   </w:t>
      </w:r>
      <w:r>
        <w:rPr>
          <w:rFonts w:hint="eastAsia" w:ascii="宋体" w:hAnsi="宋体" w:eastAsia="宋体" w:cs="宋体"/>
          <w:sz w:val="22"/>
          <w:szCs w:val="22"/>
          <w:lang w:bidi="ar"/>
        </w:rPr>
        <w:t>年</w:t>
      </w:r>
      <w:r>
        <w:rPr>
          <w:rFonts w:hint="eastAsia" w:ascii="宋体" w:hAnsi="宋体" w:eastAsia="宋体" w:cs="宋体"/>
          <w:sz w:val="22"/>
          <w:szCs w:val="22"/>
          <w:u w:val="single"/>
          <w:lang w:bidi="ar"/>
        </w:rPr>
        <w:t xml:space="preserve">  </w:t>
      </w:r>
      <w:r>
        <w:rPr>
          <w:rFonts w:hint="eastAsia" w:ascii="宋体" w:hAnsi="宋体" w:eastAsia="宋体" w:cs="宋体"/>
          <w:sz w:val="22"/>
          <w:szCs w:val="22"/>
          <w:lang w:bidi="ar"/>
        </w:rPr>
        <w:t>月</w:t>
      </w:r>
      <w:r>
        <w:rPr>
          <w:rFonts w:hint="eastAsia" w:ascii="宋体" w:hAnsi="宋体" w:eastAsia="宋体" w:cs="宋体"/>
          <w:sz w:val="22"/>
          <w:szCs w:val="22"/>
          <w:u w:val="single"/>
          <w:lang w:bidi="ar"/>
        </w:rPr>
        <w:t xml:space="preserve">  </w:t>
      </w:r>
      <w:r>
        <w:rPr>
          <w:rFonts w:hint="eastAsia" w:ascii="宋体" w:hAnsi="宋体" w:eastAsia="宋体" w:cs="宋体"/>
          <w:sz w:val="22"/>
          <w:szCs w:val="22"/>
          <w:lang w:bidi="ar"/>
        </w:rPr>
        <w:t>日收到该投标人通过付款账号</w:t>
      </w:r>
      <w:r>
        <w:rPr>
          <w:rFonts w:hint="eastAsia" w:ascii="宋体" w:hAnsi="宋体" w:eastAsia="宋体" w:cs="宋体"/>
          <w:sz w:val="22"/>
          <w:szCs w:val="22"/>
          <w:lang w:eastAsia="zh-CN" w:bidi="ar"/>
        </w:rPr>
        <w:t>：：</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eastAsia="zh-Hans"/>
        </w:rPr>
        <w:t>（投标人</w:t>
      </w:r>
      <w:r>
        <w:rPr>
          <w:rFonts w:hint="eastAsia" w:ascii="宋体" w:hAnsi="宋体" w:eastAsia="宋体" w:cs="宋体"/>
          <w:sz w:val="22"/>
          <w:szCs w:val="22"/>
          <w:u w:val="single"/>
          <w:lang w:bidi="ar"/>
        </w:rPr>
        <w:t>付款账号</w:t>
      </w:r>
      <w:r>
        <w:rPr>
          <w:rFonts w:hint="eastAsia" w:ascii="宋体" w:hAnsi="宋体" w:eastAsia="宋体" w:cs="宋体"/>
          <w:sz w:val="22"/>
          <w:szCs w:val="22"/>
          <w:u w:val="single"/>
          <w:lang w:eastAsia="zh-Hans"/>
        </w:rPr>
        <w:t>）</w:t>
      </w:r>
      <w:r>
        <w:rPr>
          <w:rFonts w:hint="eastAsia" w:ascii="宋体" w:hAnsi="宋体" w:eastAsia="宋体" w:cs="宋体"/>
          <w:sz w:val="22"/>
          <w:szCs w:val="22"/>
          <w:lang w:bidi="ar"/>
        </w:rPr>
        <w:t>的付</w:t>
      </w:r>
      <w:r>
        <w:rPr>
          <w:rFonts w:hint="eastAsia" w:ascii="宋体" w:hAnsi="宋体" w:eastAsia="宋体" w:cs="宋体"/>
          <w:sz w:val="22"/>
          <w:szCs w:val="22"/>
        </w:rPr>
        <w:t>款账户支付的保函费用</w:t>
      </w:r>
      <w:r>
        <w:rPr>
          <w:rFonts w:hint="eastAsia" w:ascii="宋体" w:hAnsi="宋体" w:eastAsia="宋体" w:cs="宋体"/>
          <w:sz w:val="22"/>
          <w:szCs w:val="22"/>
          <w:lang w:bidi="ar"/>
        </w:rPr>
        <w:t>。</w:t>
      </w:r>
    </w:p>
    <w:p w14:paraId="1DB0A4FF">
      <w:pPr>
        <w:widowControl/>
        <w:spacing w:line="360" w:lineRule="auto"/>
        <w:ind w:firstLine="440" w:firstLineChars="200"/>
        <w:jc w:val="left"/>
        <w:rPr>
          <w:rFonts w:hint="eastAsia" w:ascii="宋体" w:hAnsi="宋体" w:eastAsia="宋体" w:cs="宋体"/>
          <w:sz w:val="22"/>
          <w:szCs w:val="22"/>
          <w:lang w:bidi="ar"/>
        </w:rPr>
      </w:pPr>
      <w:r>
        <w:rPr>
          <w:rFonts w:hint="eastAsia" w:ascii="宋体" w:hAnsi="宋体" w:eastAsia="宋体" w:cs="宋体"/>
          <w:sz w:val="22"/>
          <w:szCs w:val="22"/>
          <w:lang w:bidi="ar"/>
        </w:rPr>
        <w:t>特此证明。</w:t>
      </w:r>
    </w:p>
    <w:p w14:paraId="41BA87D3">
      <w:pPr>
        <w:widowControl/>
        <w:spacing w:line="360" w:lineRule="auto"/>
        <w:ind w:firstLine="440" w:firstLineChars="200"/>
        <w:jc w:val="left"/>
        <w:rPr>
          <w:rFonts w:hint="eastAsia" w:ascii="宋体" w:hAnsi="宋体" w:eastAsia="宋体" w:cs="宋体"/>
          <w:sz w:val="22"/>
          <w:szCs w:val="22"/>
          <w:lang w:bidi="ar"/>
        </w:rPr>
      </w:pPr>
    </w:p>
    <w:p w14:paraId="3877D540">
      <w:pPr>
        <w:widowControl/>
        <w:spacing w:line="360" w:lineRule="auto"/>
        <w:ind w:firstLine="440" w:firstLineChars="200"/>
        <w:jc w:val="left"/>
        <w:rPr>
          <w:rFonts w:hint="eastAsia" w:ascii="宋体" w:hAnsi="宋体" w:eastAsia="宋体" w:cs="宋体"/>
          <w:sz w:val="22"/>
          <w:szCs w:val="22"/>
          <w:lang w:bidi="ar"/>
        </w:rPr>
      </w:pPr>
    </w:p>
    <w:p w14:paraId="786F60CF">
      <w:pPr>
        <w:spacing w:line="360" w:lineRule="auto"/>
        <w:ind w:firstLine="220" w:firstLineChars="100"/>
        <w:jc w:val="right"/>
        <w:rPr>
          <w:rFonts w:hint="eastAsia" w:ascii="宋体" w:hAnsi="宋体" w:eastAsia="宋体" w:cs="宋体"/>
          <w:sz w:val="22"/>
          <w:szCs w:val="22"/>
        </w:rPr>
      </w:pPr>
      <w:r>
        <w:rPr>
          <w:rFonts w:hint="eastAsia" w:ascii="宋体" w:hAnsi="宋体" w:eastAsia="宋体" w:cs="宋体"/>
          <w:sz w:val="22"/>
          <w:szCs w:val="22"/>
        </w:rPr>
        <w:t>保函开立人：</w:t>
      </w:r>
      <w:r>
        <w:rPr>
          <w:rFonts w:hint="eastAsia" w:ascii="宋体" w:hAnsi="宋体" w:eastAsia="宋体" w:cs="宋体"/>
          <w:sz w:val="22"/>
          <w:szCs w:val="22"/>
          <w:u w:val="single"/>
        </w:rPr>
        <w:t xml:space="preserve">              </w:t>
      </w:r>
      <w:r>
        <w:rPr>
          <w:rFonts w:hint="eastAsia" w:ascii="宋体" w:hAnsi="宋体" w:eastAsia="宋体" w:cs="宋体"/>
          <w:sz w:val="22"/>
          <w:szCs w:val="22"/>
        </w:rPr>
        <w:t>（盖章）</w:t>
      </w:r>
    </w:p>
    <w:p w14:paraId="3B7C5AE6">
      <w:pPr>
        <w:spacing w:line="360" w:lineRule="auto"/>
        <w:jc w:val="right"/>
        <w:rPr>
          <w:rFonts w:hint="eastAsia" w:ascii="宋体" w:hAnsi="宋体" w:eastAsia="宋体" w:cs="宋体"/>
          <w:sz w:val="22"/>
          <w:szCs w:val="22"/>
        </w:rPr>
      </w:pPr>
      <w:r>
        <w:rPr>
          <w:rFonts w:hint="eastAsia" w:ascii="宋体" w:hAnsi="宋体" w:eastAsia="宋体" w:cs="宋体"/>
          <w:sz w:val="22"/>
          <w:szCs w:val="22"/>
        </w:rPr>
        <w:t>日期：</w:t>
      </w:r>
      <w:r>
        <w:rPr>
          <w:rFonts w:hint="eastAsia" w:ascii="宋体" w:hAnsi="宋体" w:eastAsia="宋体" w:cs="宋体"/>
          <w:sz w:val="22"/>
          <w:szCs w:val="22"/>
          <w:u w:val="single"/>
        </w:rPr>
        <w:t xml:space="preserve">      </w:t>
      </w:r>
      <w:r>
        <w:rPr>
          <w:rFonts w:hint="eastAsia" w:ascii="宋体" w:hAnsi="宋体" w:eastAsia="宋体" w:cs="宋体"/>
          <w:sz w:val="22"/>
          <w:szCs w:val="22"/>
        </w:rPr>
        <w:t>年</w:t>
      </w:r>
      <w:r>
        <w:rPr>
          <w:rFonts w:hint="eastAsia" w:ascii="宋体" w:hAnsi="宋体" w:eastAsia="宋体" w:cs="宋体"/>
          <w:sz w:val="22"/>
          <w:szCs w:val="22"/>
          <w:u w:val="single"/>
        </w:rPr>
        <w:t xml:space="preserve">     </w:t>
      </w:r>
      <w:r>
        <w:rPr>
          <w:rFonts w:hint="eastAsia" w:ascii="宋体" w:hAnsi="宋体" w:eastAsia="宋体" w:cs="宋体"/>
          <w:sz w:val="22"/>
          <w:szCs w:val="22"/>
        </w:rPr>
        <w:t>月</w:t>
      </w:r>
      <w:r>
        <w:rPr>
          <w:rFonts w:hint="eastAsia" w:ascii="宋体" w:hAnsi="宋体" w:eastAsia="宋体" w:cs="宋体"/>
          <w:sz w:val="22"/>
          <w:szCs w:val="22"/>
          <w:u w:val="single"/>
        </w:rPr>
        <w:t xml:space="preserve">     </w:t>
      </w:r>
      <w:r>
        <w:rPr>
          <w:rFonts w:hint="eastAsia" w:ascii="宋体" w:hAnsi="宋体" w:eastAsia="宋体" w:cs="宋体"/>
          <w:sz w:val="22"/>
          <w:szCs w:val="22"/>
        </w:rPr>
        <w:t>日</w:t>
      </w:r>
    </w:p>
    <w:p w14:paraId="4557608A">
      <w:pPr>
        <w:rPr>
          <w:rFonts w:hint="eastAsia" w:ascii="宋体" w:hAnsi="宋体" w:eastAsia="宋体" w:cs="宋体"/>
          <w:sz w:val="20"/>
          <w:szCs w:val="20"/>
        </w:rPr>
      </w:pPr>
      <w:r>
        <w:rPr>
          <w:rFonts w:hint="eastAsia" w:ascii="宋体" w:hAnsi="宋体" w:eastAsia="宋体" w:cs="宋体"/>
          <w:sz w:val="20"/>
          <w:szCs w:val="20"/>
        </w:rPr>
        <w:br w:type="page"/>
      </w:r>
    </w:p>
    <w:p w14:paraId="25EF170A">
      <w:pPr>
        <w:pStyle w:val="5"/>
        <w:bidi w:val="0"/>
        <w:jc w:val="center"/>
        <w:rPr>
          <w:rFonts w:hint="eastAsia" w:ascii="宋体" w:hAnsi="宋体" w:eastAsia="宋体" w:cs="宋体"/>
          <w:sz w:val="28"/>
          <w:szCs w:val="28"/>
          <w:lang w:val="en-US" w:eastAsia="zh-CN"/>
        </w:rPr>
      </w:pPr>
      <w:bookmarkStart w:id="3327" w:name="_Toc337452399"/>
      <w:bookmarkStart w:id="3328" w:name="_Toc27573"/>
      <w:bookmarkStart w:id="3329" w:name="_Toc482467148"/>
      <w:bookmarkStart w:id="3330" w:name="_Toc20444"/>
      <w:r>
        <w:rPr>
          <w:rFonts w:hint="eastAsia" w:ascii="宋体" w:hAnsi="宋体" w:eastAsia="宋体" w:cs="宋体"/>
          <w:sz w:val="28"/>
          <w:szCs w:val="28"/>
          <w:lang w:val="en-US" w:eastAsia="zh-CN"/>
        </w:rPr>
        <w:t>八、近年财务状况表</w:t>
      </w:r>
      <w:bookmarkEnd w:id="3327"/>
      <w:bookmarkEnd w:id="3328"/>
      <w:bookmarkEnd w:id="3329"/>
      <w:r>
        <w:rPr>
          <w:rFonts w:hint="eastAsia" w:ascii="宋体" w:hAnsi="宋体" w:eastAsia="宋体" w:cs="宋体"/>
          <w:sz w:val="28"/>
          <w:szCs w:val="28"/>
          <w:lang w:val="en-US" w:eastAsia="zh-CN"/>
        </w:rPr>
        <w:t>（参考格式）</w:t>
      </w:r>
      <w:bookmarkEnd w:id="3330"/>
    </w:p>
    <w:p w14:paraId="34CDCED8">
      <w:pPr>
        <w:pStyle w:val="7"/>
        <w:spacing w:before="240" w:beforeLines="100" w:after="240" w:afterLines="100" w:line="490" w:lineRule="exact"/>
        <w:ind w:left="0" w:leftChars="0" w:firstLine="0" w:firstLineChars="0"/>
        <w:jc w:val="center"/>
        <w:rPr>
          <w:rFonts w:hint="eastAsia" w:ascii="宋体" w:hAnsi="宋体" w:eastAsia="宋体" w:cs="宋体"/>
          <w:b/>
          <w:sz w:val="24"/>
          <w:szCs w:val="24"/>
        </w:rPr>
      </w:pPr>
      <w:r>
        <w:rPr>
          <w:rFonts w:hint="eastAsia" w:ascii="宋体" w:hAnsi="宋体" w:eastAsia="宋体" w:cs="宋体"/>
          <w:b/>
          <w:sz w:val="24"/>
          <w:szCs w:val="24"/>
        </w:rPr>
        <w:t>财务状况表</w:t>
      </w:r>
    </w:p>
    <w:tbl>
      <w:tblPr>
        <w:tblStyle w:val="24"/>
        <w:tblW w:w="9015" w:type="dxa"/>
        <w:tblInd w:w="1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0"/>
        <w:gridCol w:w="1560"/>
        <w:gridCol w:w="1788"/>
        <w:gridCol w:w="1902"/>
        <w:gridCol w:w="1885"/>
      </w:tblGrid>
      <w:tr w14:paraId="23F43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80" w:type="dxa"/>
            <w:noWrap w:val="0"/>
            <w:vAlign w:val="center"/>
          </w:tcPr>
          <w:p w14:paraId="58759D02">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rPr>
            </w:pPr>
            <w:r>
              <w:rPr>
                <w:rFonts w:hint="eastAsia" w:ascii="宋体" w:hAnsi="宋体" w:eastAsia="宋体" w:cs="宋体"/>
                <w:sz w:val="22"/>
                <w:szCs w:val="22"/>
              </w:rPr>
              <w:t>名称</w:t>
            </w:r>
          </w:p>
        </w:tc>
        <w:tc>
          <w:tcPr>
            <w:tcW w:w="1560" w:type="dxa"/>
            <w:noWrap w:val="0"/>
            <w:vAlign w:val="center"/>
          </w:tcPr>
          <w:p w14:paraId="6F6AC7EE">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rPr>
            </w:pPr>
            <w:r>
              <w:rPr>
                <w:rFonts w:hint="eastAsia" w:ascii="宋体" w:hAnsi="宋体" w:eastAsia="宋体" w:cs="宋体"/>
                <w:sz w:val="22"/>
                <w:szCs w:val="22"/>
              </w:rPr>
              <w:t>单位</w:t>
            </w:r>
          </w:p>
        </w:tc>
        <w:tc>
          <w:tcPr>
            <w:tcW w:w="1788" w:type="dxa"/>
            <w:noWrap w:val="0"/>
            <w:vAlign w:val="center"/>
          </w:tcPr>
          <w:p w14:paraId="320B7793">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rPr>
            </w:pPr>
            <w:r>
              <w:rPr>
                <w:rFonts w:hint="eastAsia" w:ascii="宋体" w:hAnsi="宋体" w:eastAsia="宋体" w:cs="宋体"/>
                <w:sz w:val="22"/>
                <w:szCs w:val="22"/>
              </w:rPr>
              <w:t>年</w:t>
            </w:r>
          </w:p>
        </w:tc>
        <w:tc>
          <w:tcPr>
            <w:tcW w:w="1902" w:type="dxa"/>
            <w:noWrap w:val="0"/>
            <w:vAlign w:val="center"/>
          </w:tcPr>
          <w:p w14:paraId="324F7FF7">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u w:val="single"/>
              </w:rPr>
            </w:pPr>
            <w:r>
              <w:rPr>
                <w:rFonts w:hint="eastAsia" w:ascii="宋体" w:hAnsi="宋体" w:eastAsia="宋体" w:cs="宋体"/>
                <w:sz w:val="22"/>
                <w:szCs w:val="22"/>
              </w:rPr>
              <w:t>年</w:t>
            </w:r>
          </w:p>
        </w:tc>
        <w:tc>
          <w:tcPr>
            <w:tcW w:w="1885" w:type="dxa"/>
            <w:noWrap w:val="0"/>
            <w:vAlign w:val="center"/>
          </w:tcPr>
          <w:p w14:paraId="2D51D313">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rPr>
            </w:pPr>
            <w:r>
              <w:rPr>
                <w:rFonts w:hint="eastAsia" w:ascii="宋体" w:hAnsi="宋体" w:eastAsia="宋体" w:cs="宋体"/>
                <w:sz w:val="22"/>
                <w:szCs w:val="22"/>
              </w:rPr>
              <w:t>年</w:t>
            </w:r>
          </w:p>
        </w:tc>
      </w:tr>
      <w:tr w14:paraId="15CA6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80" w:type="dxa"/>
            <w:noWrap w:val="0"/>
            <w:vAlign w:val="center"/>
          </w:tcPr>
          <w:p w14:paraId="4749AF91">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rPr>
            </w:pPr>
            <w:r>
              <w:rPr>
                <w:rFonts w:hint="eastAsia" w:ascii="宋体" w:hAnsi="宋体" w:eastAsia="宋体" w:cs="宋体"/>
                <w:sz w:val="22"/>
                <w:szCs w:val="22"/>
              </w:rPr>
              <w:t>一、注册资金</w:t>
            </w:r>
          </w:p>
        </w:tc>
        <w:tc>
          <w:tcPr>
            <w:tcW w:w="1560" w:type="dxa"/>
            <w:noWrap w:val="0"/>
            <w:vAlign w:val="center"/>
          </w:tcPr>
          <w:p w14:paraId="3EC07779">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万元</w:t>
            </w:r>
          </w:p>
        </w:tc>
        <w:tc>
          <w:tcPr>
            <w:tcW w:w="1788" w:type="dxa"/>
            <w:noWrap w:val="0"/>
            <w:vAlign w:val="center"/>
          </w:tcPr>
          <w:p w14:paraId="74D8D263">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rPr>
            </w:pPr>
          </w:p>
        </w:tc>
        <w:tc>
          <w:tcPr>
            <w:tcW w:w="1902" w:type="dxa"/>
            <w:noWrap w:val="0"/>
            <w:vAlign w:val="center"/>
          </w:tcPr>
          <w:p w14:paraId="304A0458">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rPr>
            </w:pPr>
          </w:p>
        </w:tc>
        <w:tc>
          <w:tcPr>
            <w:tcW w:w="1885" w:type="dxa"/>
            <w:noWrap w:val="0"/>
            <w:vAlign w:val="center"/>
          </w:tcPr>
          <w:p w14:paraId="07DE3254">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rPr>
            </w:pPr>
          </w:p>
        </w:tc>
      </w:tr>
      <w:tr w14:paraId="68709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80" w:type="dxa"/>
            <w:noWrap w:val="0"/>
            <w:vAlign w:val="center"/>
          </w:tcPr>
          <w:p w14:paraId="6EDBE9B7">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rPr>
            </w:pPr>
            <w:r>
              <w:rPr>
                <w:rFonts w:hint="eastAsia" w:ascii="宋体" w:hAnsi="宋体" w:eastAsia="宋体" w:cs="宋体"/>
                <w:sz w:val="22"/>
                <w:szCs w:val="22"/>
              </w:rPr>
              <w:t>二、净资产</w:t>
            </w:r>
          </w:p>
        </w:tc>
        <w:tc>
          <w:tcPr>
            <w:tcW w:w="1560" w:type="dxa"/>
            <w:noWrap w:val="0"/>
            <w:vAlign w:val="center"/>
          </w:tcPr>
          <w:p w14:paraId="75E86B87">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rPr>
            </w:pPr>
            <w:r>
              <w:rPr>
                <w:rFonts w:hint="eastAsia" w:ascii="宋体" w:hAnsi="宋体" w:eastAsia="宋体" w:cs="宋体"/>
                <w:sz w:val="20"/>
                <w:szCs w:val="22"/>
              </w:rPr>
              <w:t>万元</w:t>
            </w:r>
          </w:p>
        </w:tc>
        <w:tc>
          <w:tcPr>
            <w:tcW w:w="1788" w:type="dxa"/>
            <w:noWrap w:val="0"/>
            <w:vAlign w:val="center"/>
          </w:tcPr>
          <w:p w14:paraId="1C8246E2">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rPr>
            </w:pPr>
          </w:p>
        </w:tc>
        <w:tc>
          <w:tcPr>
            <w:tcW w:w="1902" w:type="dxa"/>
            <w:noWrap w:val="0"/>
            <w:vAlign w:val="center"/>
          </w:tcPr>
          <w:p w14:paraId="51F7AFB7">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rPr>
            </w:pPr>
          </w:p>
        </w:tc>
        <w:tc>
          <w:tcPr>
            <w:tcW w:w="1885" w:type="dxa"/>
            <w:noWrap w:val="0"/>
            <w:vAlign w:val="center"/>
          </w:tcPr>
          <w:p w14:paraId="11A510D3">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rPr>
            </w:pPr>
          </w:p>
        </w:tc>
      </w:tr>
      <w:tr w14:paraId="2F62F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80" w:type="dxa"/>
            <w:noWrap w:val="0"/>
            <w:vAlign w:val="center"/>
          </w:tcPr>
          <w:p w14:paraId="330BC6EA">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rPr>
            </w:pPr>
            <w:r>
              <w:rPr>
                <w:rFonts w:hint="eastAsia" w:ascii="宋体" w:hAnsi="宋体" w:eastAsia="宋体" w:cs="宋体"/>
                <w:sz w:val="22"/>
                <w:szCs w:val="22"/>
              </w:rPr>
              <w:t>三、总资产</w:t>
            </w:r>
          </w:p>
        </w:tc>
        <w:tc>
          <w:tcPr>
            <w:tcW w:w="1560" w:type="dxa"/>
            <w:noWrap w:val="0"/>
            <w:vAlign w:val="center"/>
          </w:tcPr>
          <w:p w14:paraId="4B6D8AE3">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rPr>
            </w:pPr>
            <w:r>
              <w:rPr>
                <w:rFonts w:hint="eastAsia" w:ascii="宋体" w:hAnsi="宋体" w:eastAsia="宋体" w:cs="宋体"/>
                <w:sz w:val="20"/>
                <w:szCs w:val="22"/>
              </w:rPr>
              <w:t>万元</w:t>
            </w:r>
          </w:p>
        </w:tc>
        <w:tc>
          <w:tcPr>
            <w:tcW w:w="1788" w:type="dxa"/>
            <w:noWrap w:val="0"/>
            <w:vAlign w:val="center"/>
          </w:tcPr>
          <w:p w14:paraId="12978C87">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rPr>
            </w:pPr>
          </w:p>
        </w:tc>
        <w:tc>
          <w:tcPr>
            <w:tcW w:w="1902" w:type="dxa"/>
            <w:noWrap w:val="0"/>
            <w:vAlign w:val="center"/>
          </w:tcPr>
          <w:p w14:paraId="0C37B36A">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rPr>
            </w:pPr>
          </w:p>
        </w:tc>
        <w:tc>
          <w:tcPr>
            <w:tcW w:w="1885" w:type="dxa"/>
            <w:noWrap w:val="0"/>
            <w:vAlign w:val="center"/>
          </w:tcPr>
          <w:p w14:paraId="2B511BB0">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rPr>
            </w:pPr>
          </w:p>
        </w:tc>
      </w:tr>
      <w:tr w14:paraId="0DEA1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80" w:type="dxa"/>
            <w:noWrap w:val="0"/>
            <w:vAlign w:val="center"/>
          </w:tcPr>
          <w:p w14:paraId="667E02A3">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rPr>
            </w:pPr>
            <w:r>
              <w:rPr>
                <w:rFonts w:hint="eastAsia" w:ascii="宋体" w:hAnsi="宋体" w:eastAsia="宋体" w:cs="宋体"/>
                <w:sz w:val="22"/>
                <w:szCs w:val="22"/>
              </w:rPr>
              <w:t>四、固定资产</w:t>
            </w:r>
          </w:p>
        </w:tc>
        <w:tc>
          <w:tcPr>
            <w:tcW w:w="1560" w:type="dxa"/>
            <w:noWrap w:val="0"/>
            <w:vAlign w:val="center"/>
          </w:tcPr>
          <w:p w14:paraId="613FA249">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rPr>
            </w:pPr>
            <w:r>
              <w:rPr>
                <w:rFonts w:hint="eastAsia" w:ascii="宋体" w:hAnsi="宋体" w:eastAsia="宋体" w:cs="宋体"/>
                <w:sz w:val="20"/>
                <w:szCs w:val="22"/>
              </w:rPr>
              <w:t>万元</w:t>
            </w:r>
          </w:p>
        </w:tc>
        <w:tc>
          <w:tcPr>
            <w:tcW w:w="1788" w:type="dxa"/>
            <w:noWrap w:val="0"/>
            <w:vAlign w:val="center"/>
          </w:tcPr>
          <w:p w14:paraId="632357A0">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rPr>
            </w:pPr>
          </w:p>
        </w:tc>
        <w:tc>
          <w:tcPr>
            <w:tcW w:w="1902" w:type="dxa"/>
            <w:noWrap w:val="0"/>
            <w:vAlign w:val="center"/>
          </w:tcPr>
          <w:p w14:paraId="2A4FC25F">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rPr>
            </w:pPr>
          </w:p>
        </w:tc>
        <w:tc>
          <w:tcPr>
            <w:tcW w:w="1885" w:type="dxa"/>
            <w:noWrap w:val="0"/>
            <w:vAlign w:val="center"/>
          </w:tcPr>
          <w:p w14:paraId="76159E2A">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rPr>
            </w:pPr>
          </w:p>
        </w:tc>
      </w:tr>
      <w:tr w14:paraId="42D76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80" w:type="dxa"/>
            <w:noWrap w:val="0"/>
            <w:vAlign w:val="center"/>
          </w:tcPr>
          <w:p w14:paraId="727879D3">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rPr>
            </w:pPr>
            <w:r>
              <w:rPr>
                <w:rFonts w:hint="eastAsia" w:ascii="宋体" w:hAnsi="宋体" w:eastAsia="宋体" w:cs="宋体"/>
                <w:sz w:val="22"/>
                <w:szCs w:val="22"/>
              </w:rPr>
              <w:t>五、流动资产</w:t>
            </w:r>
          </w:p>
        </w:tc>
        <w:tc>
          <w:tcPr>
            <w:tcW w:w="1560" w:type="dxa"/>
            <w:noWrap w:val="0"/>
            <w:vAlign w:val="center"/>
          </w:tcPr>
          <w:p w14:paraId="7D9BFA64">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rPr>
            </w:pPr>
            <w:r>
              <w:rPr>
                <w:rFonts w:hint="eastAsia" w:ascii="宋体" w:hAnsi="宋体" w:eastAsia="宋体" w:cs="宋体"/>
                <w:sz w:val="20"/>
                <w:szCs w:val="22"/>
              </w:rPr>
              <w:t>万元</w:t>
            </w:r>
          </w:p>
        </w:tc>
        <w:tc>
          <w:tcPr>
            <w:tcW w:w="1788" w:type="dxa"/>
            <w:noWrap w:val="0"/>
            <w:vAlign w:val="center"/>
          </w:tcPr>
          <w:p w14:paraId="2948B716">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rPr>
            </w:pPr>
          </w:p>
        </w:tc>
        <w:tc>
          <w:tcPr>
            <w:tcW w:w="1902" w:type="dxa"/>
            <w:noWrap w:val="0"/>
            <w:vAlign w:val="center"/>
          </w:tcPr>
          <w:p w14:paraId="38AAB72B">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rPr>
            </w:pPr>
          </w:p>
        </w:tc>
        <w:tc>
          <w:tcPr>
            <w:tcW w:w="1885" w:type="dxa"/>
            <w:noWrap w:val="0"/>
            <w:vAlign w:val="center"/>
          </w:tcPr>
          <w:p w14:paraId="5E297CA9">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rPr>
            </w:pPr>
          </w:p>
        </w:tc>
      </w:tr>
      <w:tr w14:paraId="028C5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80" w:type="dxa"/>
            <w:noWrap w:val="0"/>
            <w:vAlign w:val="center"/>
          </w:tcPr>
          <w:p w14:paraId="0704B90F">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rPr>
            </w:pPr>
            <w:r>
              <w:rPr>
                <w:rFonts w:hint="eastAsia" w:ascii="宋体" w:hAnsi="宋体" w:eastAsia="宋体" w:cs="宋体"/>
                <w:sz w:val="22"/>
                <w:szCs w:val="22"/>
              </w:rPr>
              <w:t>六、流动负债</w:t>
            </w:r>
          </w:p>
        </w:tc>
        <w:tc>
          <w:tcPr>
            <w:tcW w:w="1560" w:type="dxa"/>
            <w:noWrap w:val="0"/>
            <w:vAlign w:val="center"/>
          </w:tcPr>
          <w:p w14:paraId="7C897CB7">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rPr>
            </w:pPr>
            <w:r>
              <w:rPr>
                <w:rFonts w:hint="eastAsia" w:ascii="宋体" w:hAnsi="宋体" w:eastAsia="宋体" w:cs="宋体"/>
                <w:sz w:val="20"/>
                <w:szCs w:val="22"/>
              </w:rPr>
              <w:t>万元</w:t>
            </w:r>
          </w:p>
        </w:tc>
        <w:tc>
          <w:tcPr>
            <w:tcW w:w="1788" w:type="dxa"/>
            <w:noWrap w:val="0"/>
            <w:vAlign w:val="center"/>
          </w:tcPr>
          <w:p w14:paraId="3B5439F0">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rPr>
            </w:pPr>
          </w:p>
        </w:tc>
        <w:tc>
          <w:tcPr>
            <w:tcW w:w="1902" w:type="dxa"/>
            <w:noWrap w:val="0"/>
            <w:vAlign w:val="center"/>
          </w:tcPr>
          <w:p w14:paraId="73B95D90">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rPr>
            </w:pPr>
          </w:p>
        </w:tc>
        <w:tc>
          <w:tcPr>
            <w:tcW w:w="1885" w:type="dxa"/>
            <w:noWrap w:val="0"/>
            <w:vAlign w:val="center"/>
          </w:tcPr>
          <w:p w14:paraId="0A4F1880">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rPr>
            </w:pPr>
          </w:p>
        </w:tc>
      </w:tr>
      <w:tr w14:paraId="15CE2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80" w:type="dxa"/>
            <w:noWrap w:val="0"/>
            <w:vAlign w:val="center"/>
          </w:tcPr>
          <w:p w14:paraId="7FBF2C0F">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rPr>
            </w:pPr>
            <w:r>
              <w:rPr>
                <w:rFonts w:hint="eastAsia" w:ascii="宋体" w:hAnsi="宋体" w:eastAsia="宋体" w:cs="宋体"/>
                <w:sz w:val="22"/>
                <w:szCs w:val="22"/>
              </w:rPr>
              <w:t>七、负债合计</w:t>
            </w:r>
          </w:p>
        </w:tc>
        <w:tc>
          <w:tcPr>
            <w:tcW w:w="1560" w:type="dxa"/>
            <w:noWrap w:val="0"/>
            <w:vAlign w:val="center"/>
          </w:tcPr>
          <w:p w14:paraId="45FF9DF1">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rPr>
            </w:pPr>
            <w:r>
              <w:rPr>
                <w:rFonts w:hint="eastAsia" w:ascii="宋体" w:hAnsi="宋体" w:eastAsia="宋体" w:cs="宋体"/>
                <w:sz w:val="20"/>
                <w:szCs w:val="22"/>
              </w:rPr>
              <w:t>万元</w:t>
            </w:r>
          </w:p>
        </w:tc>
        <w:tc>
          <w:tcPr>
            <w:tcW w:w="1788" w:type="dxa"/>
            <w:noWrap w:val="0"/>
            <w:vAlign w:val="center"/>
          </w:tcPr>
          <w:p w14:paraId="35B16FB4">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rPr>
            </w:pPr>
          </w:p>
        </w:tc>
        <w:tc>
          <w:tcPr>
            <w:tcW w:w="1902" w:type="dxa"/>
            <w:noWrap w:val="0"/>
            <w:vAlign w:val="center"/>
          </w:tcPr>
          <w:p w14:paraId="74DA9D8A">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rPr>
            </w:pPr>
          </w:p>
        </w:tc>
        <w:tc>
          <w:tcPr>
            <w:tcW w:w="1885" w:type="dxa"/>
            <w:noWrap w:val="0"/>
            <w:vAlign w:val="center"/>
          </w:tcPr>
          <w:p w14:paraId="34FE0D42">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rPr>
            </w:pPr>
          </w:p>
        </w:tc>
      </w:tr>
      <w:tr w14:paraId="45223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80" w:type="dxa"/>
            <w:noWrap w:val="0"/>
            <w:vAlign w:val="center"/>
          </w:tcPr>
          <w:p w14:paraId="556AA18D">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rPr>
            </w:pPr>
            <w:r>
              <w:rPr>
                <w:rFonts w:hint="eastAsia" w:ascii="宋体" w:hAnsi="宋体" w:eastAsia="宋体" w:cs="宋体"/>
                <w:sz w:val="22"/>
                <w:szCs w:val="22"/>
              </w:rPr>
              <w:t>八、营业收入</w:t>
            </w:r>
          </w:p>
        </w:tc>
        <w:tc>
          <w:tcPr>
            <w:tcW w:w="1560" w:type="dxa"/>
            <w:noWrap w:val="0"/>
            <w:vAlign w:val="center"/>
          </w:tcPr>
          <w:p w14:paraId="35E4C89F">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rPr>
            </w:pPr>
            <w:r>
              <w:rPr>
                <w:rFonts w:hint="eastAsia" w:ascii="宋体" w:hAnsi="宋体" w:eastAsia="宋体" w:cs="宋体"/>
                <w:sz w:val="20"/>
                <w:szCs w:val="22"/>
              </w:rPr>
              <w:t>万元</w:t>
            </w:r>
          </w:p>
        </w:tc>
        <w:tc>
          <w:tcPr>
            <w:tcW w:w="1788" w:type="dxa"/>
            <w:noWrap w:val="0"/>
            <w:vAlign w:val="center"/>
          </w:tcPr>
          <w:p w14:paraId="39C10B99">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rPr>
            </w:pPr>
          </w:p>
        </w:tc>
        <w:tc>
          <w:tcPr>
            <w:tcW w:w="1902" w:type="dxa"/>
            <w:noWrap w:val="0"/>
            <w:vAlign w:val="center"/>
          </w:tcPr>
          <w:p w14:paraId="09868151">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rPr>
            </w:pPr>
          </w:p>
        </w:tc>
        <w:tc>
          <w:tcPr>
            <w:tcW w:w="1885" w:type="dxa"/>
            <w:noWrap w:val="0"/>
            <w:vAlign w:val="center"/>
          </w:tcPr>
          <w:p w14:paraId="07758A0E">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rPr>
            </w:pPr>
          </w:p>
        </w:tc>
      </w:tr>
      <w:tr w14:paraId="591EE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80" w:type="dxa"/>
            <w:noWrap w:val="0"/>
            <w:vAlign w:val="center"/>
          </w:tcPr>
          <w:p w14:paraId="47FBE6A8">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rPr>
            </w:pPr>
            <w:r>
              <w:rPr>
                <w:rFonts w:hint="eastAsia" w:ascii="宋体" w:hAnsi="宋体" w:eastAsia="宋体" w:cs="宋体"/>
                <w:sz w:val="22"/>
                <w:szCs w:val="22"/>
              </w:rPr>
              <w:t>九、净利润</w:t>
            </w:r>
          </w:p>
        </w:tc>
        <w:tc>
          <w:tcPr>
            <w:tcW w:w="1560" w:type="dxa"/>
            <w:noWrap w:val="0"/>
            <w:vAlign w:val="center"/>
          </w:tcPr>
          <w:p w14:paraId="58F24CA3">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rPr>
            </w:pPr>
            <w:r>
              <w:rPr>
                <w:rFonts w:hint="eastAsia" w:ascii="宋体" w:hAnsi="宋体" w:eastAsia="宋体" w:cs="宋体"/>
                <w:sz w:val="20"/>
                <w:szCs w:val="22"/>
              </w:rPr>
              <w:t>万元</w:t>
            </w:r>
          </w:p>
        </w:tc>
        <w:tc>
          <w:tcPr>
            <w:tcW w:w="1788" w:type="dxa"/>
            <w:noWrap w:val="0"/>
            <w:vAlign w:val="center"/>
          </w:tcPr>
          <w:p w14:paraId="22D7C7B2">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rPr>
            </w:pPr>
          </w:p>
        </w:tc>
        <w:tc>
          <w:tcPr>
            <w:tcW w:w="1902" w:type="dxa"/>
            <w:noWrap w:val="0"/>
            <w:vAlign w:val="center"/>
          </w:tcPr>
          <w:p w14:paraId="1A02FBEC">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rPr>
            </w:pPr>
          </w:p>
        </w:tc>
        <w:tc>
          <w:tcPr>
            <w:tcW w:w="1885" w:type="dxa"/>
            <w:noWrap w:val="0"/>
            <w:vAlign w:val="center"/>
          </w:tcPr>
          <w:p w14:paraId="7970C045">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rPr>
            </w:pPr>
          </w:p>
        </w:tc>
      </w:tr>
      <w:tr w14:paraId="6C200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80" w:type="dxa"/>
            <w:noWrap w:val="0"/>
            <w:vAlign w:val="center"/>
          </w:tcPr>
          <w:p w14:paraId="6B7BF85A">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rPr>
            </w:pPr>
          </w:p>
        </w:tc>
        <w:tc>
          <w:tcPr>
            <w:tcW w:w="1560" w:type="dxa"/>
            <w:noWrap w:val="0"/>
            <w:vAlign w:val="center"/>
          </w:tcPr>
          <w:p w14:paraId="64C83ACC">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rPr>
            </w:pPr>
          </w:p>
        </w:tc>
        <w:tc>
          <w:tcPr>
            <w:tcW w:w="1788" w:type="dxa"/>
            <w:noWrap w:val="0"/>
            <w:vAlign w:val="center"/>
          </w:tcPr>
          <w:p w14:paraId="3B7BF3FE">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rPr>
            </w:pPr>
          </w:p>
        </w:tc>
        <w:tc>
          <w:tcPr>
            <w:tcW w:w="1902" w:type="dxa"/>
            <w:noWrap w:val="0"/>
            <w:vAlign w:val="center"/>
          </w:tcPr>
          <w:p w14:paraId="15AEDD57">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rPr>
            </w:pPr>
          </w:p>
        </w:tc>
        <w:tc>
          <w:tcPr>
            <w:tcW w:w="1885" w:type="dxa"/>
            <w:noWrap w:val="0"/>
            <w:vAlign w:val="center"/>
          </w:tcPr>
          <w:p w14:paraId="7021F738">
            <w:pPr>
              <w:keepNext w:val="0"/>
              <w:keepLines w:val="0"/>
              <w:suppressLineNumbers w:val="0"/>
              <w:spacing w:before="0" w:beforeAutospacing="0" w:after="160" w:afterAutospacing="0" w:line="276" w:lineRule="auto"/>
              <w:ind w:left="0" w:right="0"/>
              <w:jc w:val="center"/>
              <w:rPr>
                <w:rFonts w:hint="eastAsia" w:ascii="宋体" w:hAnsi="宋体" w:eastAsia="宋体" w:cs="宋体"/>
                <w:sz w:val="22"/>
                <w:szCs w:val="22"/>
              </w:rPr>
            </w:pPr>
          </w:p>
        </w:tc>
      </w:tr>
    </w:tbl>
    <w:p w14:paraId="6B6124D8">
      <w:pPr>
        <w:keepNext w:val="0"/>
        <w:keepLines w:val="0"/>
        <w:pageBreakBefore w:val="0"/>
        <w:widowControl w:val="0"/>
        <w:kinsoku/>
        <w:wordWrap/>
        <w:overflowPunct/>
        <w:topLinePunct w:val="0"/>
        <w:autoSpaceDE/>
        <w:autoSpaceDN/>
        <w:bidi w:val="0"/>
        <w:adjustRightInd/>
        <w:snapToGrid w:val="0"/>
        <w:ind w:firstLine="440" w:firstLineChars="200"/>
        <w:textAlignment w:val="auto"/>
        <w:rPr>
          <w:rFonts w:hint="eastAsia" w:ascii="宋体" w:hAnsi="宋体" w:eastAsia="宋体" w:cs="宋体"/>
          <w:bCs/>
          <w:sz w:val="22"/>
          <w:szCs w:val="28"/>
        </w:rPr>
      </w:pPr>
    </w:p>
    <w:p w14:paraId="38EDBEBD">
      <w:pPr>
        <w:keepNext w:val="0"/>
        <w:keepLines w:val="0"/>
        <w:pageBreakBefore w:val="0"/>
        <w:widowControl w:val="0"/>
        <w:kinsoku/>
        <w:wordWrap/>
        <w:overflowPunct/>
        <w:topLinePunct w:val="0"/>
        <w:autoSpaceDE/>
        <w:autoSpaceDN/>
        <w:bidi w:val="0"/>
        <w:adjustRightInd/>
        <w:snapToGrid w:val="0"/>
        <w:ind w:firstLine="440" w:firstLineChars="200"/>
        <w:textAlignment w:val="auto"/>
        <w:rPr>
          <w:rFonts w:hint="eastAsia" w:ascii="宋体" w:hAnsi="宋体" w:eastAsia="宋体" w:cs="宋体"/>
          <w:bCs/>
          <w:sz w:val="22"/>
          <w:szCs w:val="28"/>
        </w:rPr>
      </w:pPr>
      <w:r>
        <w:rPr>
          <w:rFonts w:hint="eastAsia" w:ascii="宋体" w:hAnsi="宋体" w:eastAsia="宋体" w:cs="宋体"/>
          <w:bCs/>
          <w:sz w:val="22"/>
          <w:szCs w:val="28"/>
        </w:rPr>
        <w:t>注：</w:t>
      </w:r>
      <w:r>
        <w:rPr>
          <w:rFonts w:hint="eastAsia" w:ascii="宋体" w:hAnsi="宋体" w:eastAsia="宋体" w:cs="宋体"/>
          <w:bCs/>
          <w:sz w:val="22"/>
          <w:szCs w:val="28"/>
          <w:lang w:val="en-US" w:eastAsia="zh-CN"/>
        </w:rPr>
        <w:t>1.</w:t>
      </w:r>
      <w:r>
        <w:rPr>
          <w:rFonts w:hint="eastAsia" w:ascii="宋体" w:hAnsi="宋体" w:eastAsia="宋体" w:cs="宋体"/>
          <w:bCs/>
          <w:sz w:val="22"/>
          <w:szCs w:val="28"/>
        </w:rPr>
        <w:t>本表后应附经会计师事务所或审计机构审计的财务会计报表，包括资产负债表、现金流量表、利润表的扫描件。</w:t>
      </w:r>
    </w:p>
    <w:p w14:paraId="6E850E60">
      <w:pPr>
        <w:keepNext w:val="0"/>
        <w:keepLines w:val="0"/>
        <w:pageBreakBefore w:val="0"/>
        <w:widowControl w:val="0"/>
        <w:kinsoku/>
        <w:wordWrap/>
        <w:overflowPunct/>
        <w:topLinePunct w:val="0"/>
        <w:autoSpaceDE/>
        <w:autoSpaceDN/>
        <w:bidi w:val="0"/>
        <w:adjustRightInd/>
        <w:snapToGrid w:val="0"/>
        <w:ind w:firstLine="440" w:firstLineChars="200"/>
        <w:textAlignment w:val="auto"/>
        <w:rPr>
          <w:rFonts w:hint="eastAsia" w:ascii="宋体" w:hAnsi="宋体" w:eastAsia="宋体" w:cs="宋体"/>
          <w:bCs/>
          <w:sz w:val="22"/>
          <w:szCs w:val="28"/>
        </w:rPr>
      </w:pPr>
      <w:r>
        <w:rPr>
          <w:rFonts w:hint="eastAsia" w:ascii="宋体" w:hAnsi="宋体" w:eastAsia="宋体" w:cs="宋体"/>
          <w:bCs/>
          <w:sz w:val="22"/>
          <w:szCs w:val="28"/>
          <w:lang w:val="en-US" w:eastAsia="zh-CN"/>
        </w:rPr>
        <w:t>2.</w:t>
      </w:r>
      <w:r>
        <w:rPr>
          <w:rFonts w:hint="eastAsia" w:ascii="宋体" w:hAnsi="宋体" w:eastAsia="宋体" w:cs="宋体"/>
          <w:bCs/>
          <w:sz w:val="22"/>
          <w:szCs w:val="28"/>
        </w:rPr>
        <w:t>具体年份要求见投标人须知前附表。投标人成立时间少于投标人须知前附表规定年份的，应提供自成立以来的财务状况表。</w:t>
      </w:r>
    </w:p>
    <w:p w14:paraId="317A5DD2">
      <w:pPr>
        <w:keepNext w:val="0"/>
        <w:keepLines w:val="0"/>
        <w:pageBreakBefore w:val="0"/>
        <w:widowControl w:val="0"/>
        <w:kinsoku/>
        <w:wordWrap/>
        <w:overflowPunct/>
        <w:topLinePunct w:val="0"/>
        <w:autoSpaceDE/>
        <w:autoSpaceDN/>
        <w:bidi w:val="0"/>
        <w:adjustRightInd/>
        <w:snapToGrid w:val="0"/>
        <w:ind w:firstLine="440" w:firstLineChars="200"/>
        <w:textAlignment w:val="auto"/>
        <w:rPr>
          <w:rFonts w:hint="eastAsia" w:ascii="宋体" w:hAnsi="宋体" w:eastAsia="宋体" w:cs="宋体"/>
          <w:bCs/>
          <w:sz w:val="22"/>
          <w:szCs w:val="28"/>
        </w:rPr>
      </w:pPr>
      <w:r>
        <w:rPr>
          <w:rFonts w:hint="eastAsia" w:ascii="宋体" w:hAnsi="宋体" w:eastAsia="宋体" w:cs="宋体"/>
          <w:bCs/>
          <w:sz w:val="22"/>
          <w:szCs w:val="28"/>
          <w:lang w:val="en-US" w:eastAsia="zh-CN"/>
        </w:rPr>
        <w:t>3.</w:t>
      </w:r>
      <w:r>
        <w:rPr>
          <w:rFonts w:hint="eastAsia" w:ascii="宋体" w:hAnsi="宋体" w:eastAsia="宋体" w:cs="宋体"/>
          <w:bCs/>
          <w:sz w:val="22"/>
          <w:szCs w:val="28"/>
        </w:rPr>
        <w:t>成立不满一年的企业，可提供自成立以来的财务报表，或提供基本账户银行出具的资信证明作为替代。</w:t>
      </w:r>
    </w:p>
    <w:p w14:paraId="509F68AA">
      <w:pPr>
        <w:keepNext w:val="0"/>
        <w:keepLines w:val="0"/>
        <w:pageBreakBefore w:val="0"/>
        <w:widowControl w:val="0"/>
        <w:kinsoku/>
        <w:wordWrap/>
        <w:overflowPunct/>
        <w:topLinePunct w:val="0"/>
        <w:autoSpaceDE/>
        <w:autoSpaceDN/>
        <w:bidi w:val="0"/>
        <w:adjustRightInd/>
        <w:snapToGrid w:val="0"/>
        <w:ind w:firstLine="440" w:firstLineChars="200"/>
        <w:textAlignment w:val="auto"/>
        <w:rPr>
          <w:rFonts w:hint="eastAsia" w:ascii="宋体" w:hAnsi="宋体" w:eastAsia="宋体" w:cs="宋体"/>
          <w:bCs/>
          <w:sz w:val="22"/>
          <w:szCs w:val="28"/>
          <w:lang w:val="en-US" w:eastAsia="zh-CN"/>
        </w:rPr>
      </w:pPr>
      <w:r>
        <w:rPr>
          <w:rFonts w:hint="eastAsia" w:ascii="宋体" w:hAnsi="宋体" w:eastAsia="宋体" w:cs="宋体"/>
          <w:bCs/>
          <w:sz w:val="22"/>
          <w:szCs w:val="28"/>
          <w:lang w:val="en-US" w:eastAsia="zh-CN"/>
        </w:rPr>
        <w:t>4.</w:t>
      </w:r>
      <w:r>
        <w:rPr>
          <w:rFonts w:hint="eastAsia" w:ascii="宋体" w:hAnsi="宋体" w:eastAsia="宋体" w:cs="宋体"/>
          <w:bCs/>
          <w:sz w:val="22"/>
          <w:szCs w:val="28"/>
        </w:rPr>
        <w:t>若投标人为联合体，联合体各成员单位分别填写本表</w:t>
      </w:r>
      <w:r>
        <w:rPr>
          <w:rFonts w:hint="eastAsia" w:ascii="宋体" w:hAnsi="宋体" w:eastAsia="宋体" w:cs="宋体"/>
          <w:bCs/>
          <w:sz w:val="22"/>
          <w:szCs w:val="28"/>
          <w:lang w:eastAsia="zh-CN"/>
        </w:rPr>
        <w:t>。</w:t>
      </w:r>
    </w:p>
    <w:p w14:paraId="62F0DF9B">
      <w:pPr>
        <w:rPr>
          <w:rFonts w:hint="eastAsia" w:ascii="宋体" w:hAnsi="宋体" w:eastAsia="宋体" w:cs="宋体"/>
          <w:sz w:val="20"/>
          <w:szCs w:val="22"/>
        </w:rPr>
      </w:pPr>
      <w:r>
        <w:rPr>
          <w:rFonts w:hint="eastAsia" w:ascii="宋体" w:hAnsi="宋体" w:eastAsia="宋体" w:cs="宋体"/>
          <w:sz w:val="20"/>
          <w:szCs w:val="22"/>
        </w:rPr>
        <w:br w:type="page"/>
      </w:r>
    </w:p>
    <w:p w14:paraId="5188F545">
      <w:pPr>
        <w:pStyle w:val="5"/>
        <w:bidi w:val="0"/>
        <w:jc w:val="center"/>
        <w:rPr>
          <w:rFonts w:hint="eastAsia" w:ascii="宋体" w:hAnsi="宋体" w:eastAsia="宋体" w:cs="宋体"/>
          <w:sz w:val="28"/>
          <w:szCs w:val="28"/>
          <w:lang w:val="en-US" w:eastAsia="zh-CN"/>
        </w:rPr>
      </w:pPr>
      <w:bookmarkStart w:id="3331" w:name="_Toc17409"/>
      <w:bookmarkStart w:id="3332" w:name="_Toc1631"/>
      <w:r>
        <w:rPr>
          <w:rFonts w:hint="eastAsia" w:ascii="宋体" w:hAnsi="宋体" w:eastAsia="宋体" w:cs="宋体"/>
          <w:sz w:val="28"/>
          <w:szCs w:val="28"/>
          <w:lang w:val="en-US" w:eastAsia="zh-CN"/>
        </w:rPr>
        <w:t>九、近年发生的诉讼及仲裁情况表</w:t>
      </w:r>
      <w:bookmarkEnd w:id="3331"/>
      <w:r>
        <w:rPr>
          <w:rFonts w:hint="eastAsia" w:ascii="宋体" w:hAnsi="宋体" w:eastAsia="宋体" w:cs="宋体"/>
          <w:sz w:val="28"/>
          <w:szCs w:val="28"/>
          <w:lang w:val="en-US" w:eastAsia="zh-CN"/>
        </w:rPr>
        <w:t>（参考格式）</w:t>
      </w:r>
      <w:bookmarkEnd w:id="3332"/>
    </w:p>
    <w:tbl>
      <w:tblPr>
        <w:tblStyle w:val="24"/>
        <w:tblW w:w="852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21"/>
        <w:gridCol w:w="1688"/>
        <w:gridCol w:w="2220"/>
        <w:gridCol w:w="1037"/>
        <w:gridCol w:w="1045"/>
        <w:gridCol w:w="1117"/>
      </w:tblGrid>
      <w:tr w14:paraId="16D8FD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4BB8B6F7">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r>
              <w:rPr>
                <w:rFonts w:hint="eastAsia" w:ascii="宋体" w:hAnsi="宋体" w:eastAsia="宋体" w:cs="宋体"/>
                <w:sz w:val="20"/>
                <w:szCs w:val="20"/>
              </w:rPr>
              <w:t>序号</w:t>
            </w:r>
          </w:p>
        </w:tc>
        <w:tc>
          <w:tcPr>
            <w:tcW w:w="1688" w:type="dxa"/>
            <w:tcBorders>
              <w:top w:val="single" w:color="auto" w:sz="4" w:space="0"/>
              <w:left w:val="single" w:color="auto" w:sz="4" w:space="0"/>
              <w:bottom w:val="single" w:color="auto" w:sz="4" w:space="0"/>
              <w:right w:val="single" w:color="auto" w:sz="4" w:space="0"/>
            </w:tcBorders>
            <w:noWrap w:val="0"/>
            <w:vAlign w:val="center"/>
          </w:tcPr>
          <w:p w14:paraId="79991C22">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r>
              <w:rPr>
                <w:rFonts w:hint="eastAsia" w:ascii="宋体" w:hAnsi="宋体" w:eastAsia="宋体" w:cs="宋体"/>
                <w:sz w:val="20"/>
                <w:szCs w:val="20"/>
              </w:rPr>
              <w:t>诉讼或仲裁事项</w:t>
            </w:r>
          </w:p>
        </w:tc>
        <w:tc>
          <w:tcPr>
            <w:tcW w:w="2220" w:type="dxa"/>
            <w:tcBorders>
              <w:top w:val="single" w:color="auto" w:sz="4" w:space="0"/>
              <w:left w:val="single" w:color="auto" w:sz="4" w:space="0"/>
              <w:bottom w:val="single" w:color="auto" w:sz="4" w:space="0"/>
              <w:right w:val="single" w:color="auto" w:sz="4" w:space="0"/>
            </w:tcBorders>
            <w:noWrap w:val="0"/>
            <w:vAlign w:val="center"/>
          </w:tcPr>
          <w:p w14:paraId="3A867E70">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r>
              <w:rPr>
                <w:rFonts w:hint="eastAsia" w:ascii="宋体" w:hAnsi="宋体" w:eastAsia="宋体" w:cs="宋体"/>
                <w:sz w:val="20"/>
                <w:szCs w:val="20"/>
              </w:rPr>
              <w:t>诉讼或仲裁中的地位</w:t>
            </w:r>
          </w:p>
        </w:tc>
        <w:tc>
          <w:tcPr>
            <w:tcW w:w="1037" w:type="dxa"/>
            <w:tcBorders>
              <w:top w:val="single" w:color="auto" w:sz="4" w:space="0"/>
              <w:left w:val="single" w:color="auto" w:sz="4" w:space="0"/>
              <w:bottom w:val="single" w:color="auto" w:sz="4" w:space="0"/>
              <w:right w:val="single" w:color="auto" w:sz="4" w:space="0"/>
            </w:tcBorders>
            <w:noWrap w:val="0"/>
            <w:vAlign w:val="center"/>
          </w:tcPr>
          <w:p w14:paraId="01DFBFEE">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r>
              <w:rPr>
                <w:rFonts w:hint="eastAsia" w:ascii="宋体" w:hAnsi="宋体" w:eastAsia="宋体" w:cs="宋体"/>
                <w:sz w:val="20"/>
                <w:szCs w:val="20"/>
              </w:rPr>
              <w:t>缘由</w:t>
            </w:r>
          </w:p>
        </w:tc>
        <w:tc>
          <w:tcPr>
            <w:tcW w:w="1045" w:type="dxa"/>
            <w:tcBorders>
              <w:top w:val="single" w:color="auto" w:sz="4" w:space="0"/>
              <w:left w:val="single" w:color="auto" w:sz="4" w:space="0"/>
              <w:bottom w:val="single" w:color="auto" w:sz="4" w:space="0"/>
              <w:right w:val="single" w:color="auto" w:sz="4" w:space="0"/>
            </w:tcBorders>
            <w:noWrap w:val="0"/>
            <w:vAlign w:val="center"/>
          </w:tcPr>
          <w:p w14:paraId="5685CB83">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r>
              <w:rPr>
                <w:rFonts w:hint="eastAsia" w:ascii="宋体" w:hAnsi="宋体" w:eastAsia="宋体" w:cs="宋体"/>
                <w:sz w:val="20"/>
                <w:szCs w:val="20"/>
              </w:rPr>
              <w:t>结果</w:t>
            </w:r>
          </w:p>
        </w:tc>
        <w:tc>
          <w:tcPr>
            <w:tcW w:w="1117" w:type="dxa"/>
            <w:tcBorders>
              <w:top w:val="single" w:color="auto" w:sz="4" w:space="0"/>
              <w:left w:val="single" w:color="auto" w:sz="4" w:space="0"/>
              <w:bottom w:val="single" w:color="auto" w:sz="4" w:space="0"/>
              <w:right w:val="single" w:color="auto" w:sz="4" w:space="0"/>
            </w:tcBorders>
            <w:noWrap w:val="0"/>
            <w:vAlign w:val="center"/>
          </w:tcPr>
          <w:p w14:paraId="6A89D12D">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r>
              <w:rPr>
                <w:rFonts w:hint="eastAsia" w:ascii="宋体" w:hAnsi="宋体" w:eastAsia="宋体" w:cs="宋体"/>
                <w:sz w:val="20"/>
                <w:szCs w:val="20"/>
              </w:rPr>
              <w:t>备注</w:t>
            </w:r>
          </w:p>
        </w:tc>
      </w:tr>
      <w:tr w14:paraId="179AC8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2436A133">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r>
              <w:rPr>
                <w:rFonts w:hint="eastAsia" w:ascii="宋体" w:hAnsi="宋体" w:eastAsia="宋体" w:cs="宋体"/>
                <w:sz w:val="20"/>
                <w:szCs w:val="20"/>
              </w:rPr>
              <w:t>一</w:t>
            </w:r>
          </w:p>
        </w:tc>
        <w:tc>
          <w:tcPr>
            <w:tcW w:w="1688" w:type="dxa"/>
            <w:tcBorders>
              <w:top w:val="single" w:color="auto" w:sz="4" w:space="0"/>
              <w:left w:val="single" w:color="auto" w:sz="4" w:space="0"/>
              <w:bottom w:val="single" w:color="auto" w:sz="4" w:space="0"/>
              <w:right w:val="single" w:color="auto" w:sz="4" w:space="0"/>
            </w:tcBorders>
            <w:noWrap w:val="0"/>
            <w:vAlign w:val="center"/>
          </w:tcPr>
          <w:p w14:paraId="19A36758">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r>
              <w:rPr>
                <w:rFonts w:hint="eastAsia" w:ascii="宋体" w:hAnsi="宋体" w:eastAsia="宋体" w:cs="宋体"/>
                <w:sz w:val="20"/>
                <w:szCs w:val="20"/>
              </w:rPr>
              <w:t>诉讼事项</w:t>
            </w:r>
          </w:p>
        </w:tc>
        <w:tc>
          <w:tcPr>
            <w:tcW w:w="2220" w:type="dxa"/>
            <w:tcBorders>
              <w:top w:val="single" w:color="auto" w:sz="4" w:space="0"/>
              <w:left w:val="single" w:color="auto" w:sz="4" w:space="0"/>
              <w:bottom w:val="single" w:color="auto" w:sz="4" w:space="0"/>
              <w:right w:val="single" w:color="auto" w:sz="4" w:space="0"/>
            </w:tcBorders>
            <w:noWrap w:val="0"/>
            <w:vAlign w:val="center"/>
          </w:tcPr>
          <w:p w14:paraId="1EBDB7C3">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c>
          <w:tcPr>
            <w:tcW w:w="1037" w:type="dxa"/>
            <w:tcBorders>
              <w:top w:val="single" w:color="auto" w:sz="4" w:space="0"/>
              <w:left w:val="single" w:color="auto" w:sz="4" w:space="0"/>
              <w:bottom w:val="single" w:color="auto" w:sz="4" w:space="0"/>
              <w:right w:val="single" w:color="auto" w:sz="4" w:space="0"/>
            </w:tcBorders>
            <w:noWrap w:val="0"/>
            <w:vAlign w:val="center"/>
          </w:tcPr>
          <w:p w14:paraId="2D0AE981">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c>
          <w:tcPr>
            <w:tcW w:w="1045" w:type="dxa"/>
            <w:tcBorders>
              <w:top w:val="single" w:color="auto" w:sz="4" w:space="0"/>
              <w:left w:val="single" w:color="auto" w:sz="4" w:space="0"/>
              <w:bottom w:val="single" w:color="auto" w:sz="4" w:space="0"/>
              <w:right w:val="single" w:color="auto" w:sz="4" w:space="0"/>
            </w:tcBorders>
            <w:noWrap w:val="0"/>
            <w:vAlign w:val="center"/>
          </w:tcPr>
          <w:p w14:paraId="2D92B84C">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c>
          <w:tcPr>
            <w:tcW w:w="1117" w:type="dxa"/>
            <w:tcBorders>
              <w:top w:val="single" w:color="auto" w:sz="4" w:space="0"/>
              <w:left w:val="single" w:color="auto" w:sz="4" w:space="0"/>
              <w:bottom w:val="single" w:color="auto" w:sz="4" w:space="0"/>
              <w:right w:val="single" w:color="auto" w:sz="4" w:space="0"/>
            </w:tcBorders>
            <w:noWrap w:val="0"/>
            <w:vAlign w:val="center"/>
          </w:tcPr>
          <w:p w14:paraId="15C1FDC5">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r>
      <w:tr w14:paraId="1EFFBE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371D7C52">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c>
          <w:tcPr>
            <w:tcW w:w="1688" w:type="dxa"/>
            <w:tcBorders>
              <w:top w:val="single" w:color="auto" w:sz="4" w:space="0"/>
              <w:left w:val="single" w:color="auto" w:sz="4" w:space="0"/>
              <w:bottom w:val="single" w:color="auto" w:sz="4" w:space="0"/>
              <w:right w:val="single" w:color="auto" w:sz="4" w:space="0"/>
            </w:tcBorders>
            <w:noWrap w:val="0"/>
            <w:vAlign w:val="center"/>
          </w:tcPr>
          <w:p w14:paraId="2C133AE4">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c>
          <w:tcPr>
            <w:tcW w:w="2220" w:type="dxa"/>
            <w:tcBorders>
              <w:top w:val="single" w:color="auto" w:sz="4" w:space="0"/>
              <w:left w:val="single" w:color="auto" w:sz="4" w:space="0"/>
              <w:bottom w:val="single" w:color="auto" w:sz="4" w:space="0"/>
              <w:right w:val="single" w:color="auto" w:sz="4" w:space="0"/>
            </w:tcBorders>
            <w:noWrap w:val="0"/>
            <w:vAlign w:val="center"/>
          </w:tcPr>
          <w:p w14:paraId="07DF026A">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c>
          <w:tcPr>
            <w:tcW w:w="1037" w:type="dxa"/>
            <w:tcBorders>
              <w:top w:val="single" w:color="auto" w:sz="4" w:space="0"/>
              <w:left w:val="single" w:color="auto" w:sz="4" w:space="0"/>
              <w:bottom w:val="single" w:color="auto" w:sz="4" w:space="0"/>
              <w:right w:val="single" w:color="auto" w:sz="4" w:space="0"/>
            </w:tcBorders>
            <w:noWrap w:val="0"/>
            <w:vAlign w:val="center"/>
          </w:tcPr>
          <w:p w14:paraId="38EBB763">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c>
          <w:tcPr>
            <w:tcW w:w="1045" w:type="dxa"/>
            <w:tcBorders>
              <w:top w:val="single" w:color="auto" w:sz="4" w:space="0"/>
              <w:left w:val="single" w:color="auto" w:sz="4" w:space="0"/>
              <w:bottom w:val="single" w:color="auto" w:sz="4" w:space="0"/>
              <w:right w:val="single" w:color="auto" w:sz="4" w:space="0"/>
            </w:tcBorders>
            <w:noWrap w:val="0"/>
            <w:vAlign w:val="center"/>
          </w:tcPr>
          <w:p w14:paraId="54750F6C">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c>
          <w:tcPr>
            <w:tcW w:w="1117" w:type="dxa"/>
            <w:tcBorders>
              <w:top w:val="single" w:color="auto" w:sz="4" w:space="0"/>
              <w:left w:val="single" w:color="auto" w:sz="4" w:space="0"/>
              <w:bottom w:val="single" w:color="auto" w:sz="4" w:space="0"/>
              <w:right w:val="single" w:color="auto" w:sz="4" w:space="0"/>
            </w:tcBorders>
            <w:noWrap w:val="0"/>
            <w:vAlign w:val="center"/>
          </w:tcPr>
          <w:p w14:paraId="77CB4233">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r>
      <w:tr w14:paraId="015C1C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60865A8B">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c>
          <w:tcPr>
            <w:tcW w:w="1688" w:type="dxa"/>
            <w:tcBorders>
              <w:top w:val="single" w:color="auto" w:sz="4" w:space="0"/>
              <w:left w:val="single" w:color="auto" w:sz="4" w:space="0"/>
              <w:bottom w:val="single" w:color="auto" w:sz="4" w:space="0"/>
              <w:right w:val="single" w:color="auto" w:sz="4" w:space="0"/>
            </w:tcBorders>
            <w:noWrap w:val="0"/>
            <w:vAlign w:val="center"/>
          </w:tcPr>
          <w:p w14:paraId="106D13D8">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c>
          <w:tcPr>
            <w:tcW w:w="2220" w:type="dxa"/>
            <w:tcBorders>
              <w:top w:val="single" w:color="auto" w:sz="4" w:space="0"/>
              <w:left w:val="single" w:color="auto" w:sz="4" w:space="0"/>
              <w:bottom w:val="single" w:color="auto" w:sz="4" w:space="0"/>
              <w:right w:val="single" w:color="auto" w:sz="4" w:space="0"/>
            </w:tcBorders>
            <w:noWrap w:val="0"/>
            <w:vAlign w:val="center"/>
          </w:tcPr>
          <w:p w14:paraId="3EE5378A">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c>
          <w:tcPr>
            <w:tcW w:w="1037" w:type="dxa"/>
            <w:tcBorders>
              <w:top w:val="single" w:color="auto" w:sz="4" w:space="0"/>
              <w:left w:val="single" w:color="auto" w:sz="4" w:space="0"/>
              <w:bottom w:val="single" w:color="auto" w:sz="4" w:space="0"/>
              <w:right w:val="single" w:color="auto" w:sz="4" w:space="0"/>
            </w:tcBorders>
            <w:noWrap w:val="0"/>
            <w:vAlign w:val="center"/>
          </w:tcPr>
          <w:p w14:paraId="1848EDDB">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c>
          <w:tcPr>
            <w:tcW w:w="1045" w:type="dxa"/>
            <w:tcBorders>
              <w:top w:val="single" w:color="auto" w:sz="4" w:space="0"/>
              <w:left w:val="single" w:color="auto" w:sz="4" w:space="0"/>
              <w:bottom w:val="single" w:color="auto" w:sz="4" w:space="0"/>
              <w:right w:val="single" w:color="auto" w:sz="4" w:space="0"/>
            </w:tcBorders>
            <w:noWrap w:val="0"/>
            <w:vAlign w:val="center"/>
          </w:tcPr>
          <w:p w14:paraId="1C96D07F">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c>
          <w:tcPr>
            <w:tcW w:w="1117" w:type="dxa"/>
            <w:tcBorders>
              <w:top w:val="single" w:color="auto" w:sz="4" w:space="0"/>
              <w:left w:val="single" w:color="auto" w:sz="4" w:space="0"/>
              <w:bottom w:val="single" w:color="auto" w:sz="4" w:space="0"/>
              <w:right w:val="single" w:color="auto" w:sz="4" w:space="0"/>
            </w:tcBorders>
            <w:noWrap w:val="0"/>
            <w:vAlign w:val="center"/>
          </w:tcPr>
          <w:p w14:paraId="5F957F53">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r>
      <w:tr w14:paraId="319D71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03621326">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c>
          <w:tcPr>
            <w:tcW w:w="1688" w:type="dxa"/>
            <w:tcBorders>
              <w:top w:val="single" w:color="auto" w:sz="4" w:space="0"/>
              <w:left w:val="single" w:color="auto" w:sz="4" w:space="0"/>
              <w:bottom w:val="single" w:color="auto" w:sz="4" w:space="0"/>
              <w:right w:val="single" w:color="auto" w:sz="4" w:space="0"/>
            </w:tcBorders>
            <w:noWrap w:val="0"/>
            <w:vAlign w:val="center"/>
          </w:tcPr>
          <w:p w14:paraId="2EBECC27">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c>
          <w:tcPr>
            <w:tcW w:w="2220" w:type="dxa"/>
            <w:tcBorders>
              <w:top w:val="single" w:color="auto" w:sz="4" w:space="0"/>
              <w:left w:val="single" w:color="auto" w:sz="4" w:space="0"/>
              <w:bottom w:val="single" w:color="auto" w:sz="4" w:space="0"/>
              <w:right w:val="single" w:color="auto" w:sz="4" w:space="0"/>
            </w:tcBorders>
            <w:noWrap w:val="0"/>
            <w:vAlign w:val="center"/>
          </w:tcPr>
          <w:p w14:paraId="0BAE4AFB">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c>
          <w:tcPr>
            <w:tcW w:w="1037" w:type="dxa"/>
            <w:tcBorders>
              <w:top w:val="single" w:color="auto" w:sz="4" w:space="0"/>
              <w:left w:val="single" w:color="auto" w:sz="4" w:space="0"/>
              <w:bottom w:val="single" w:color="auto" w:sz="4" w:space="0"/>
              <w:right w:val="single" w:color="auto" w:sz="4" w:space="0"/>
            </w:tcBorders>
            <w:noWrap w:val="0"/>
            <w:vAlign w:val="center"/>
          </w:tcPr>
          <w:p w14:paraId="12A73DF1">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c>
          <w:tcPr>
            <w:tcW w:w="1045" w:type="dxa"/>
            <w:tcBorders>
              <w:top w:val="single" w:color="auto" w:sz="4" w:space="0"/>
              <w:left w:val="single" w:color="auto" w:sz="4" w:space="0"/>
              <w:bottom w:val="single" w:color="auto" w:sz="4" w:space="0"/>
              <w:right w:val="single" w:color="auto" w:sz="4" w:space="0"/>
            </w:tcBorders>
            <w:noWrap w:val="0"/>
            <w:vAlign w:val="center"/>
          </w:tcPr>
          <w:p w14:paraId="45CB8DBD">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c>
          <w:tcPr>
            <w:tcW w:w="1117" w:type="dxa"/>
            <w:tcBorders>
              <w:top w:val="single" w:color="auto" w:sz="4" w:space="0"/>
              <w:left w:val="single" w:color="auto" w:sz="4" w:space="0"/>
              <w:bottom w:val="single" w:color="auto" w:sz="4" w:space="0"/>
              <w:right w:val="single" w:color="auto" w:sz="4" w:space="0"/>
            </w:tcBorders>
            <w:noWrap w:val="0"/>
            <w:vAlign w:val="center"/>
          </w:tcPr>
          <w:p w14:paraId="47366F04">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r>
      <w:tr w14:paraId="5C7403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10C754EE">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r>
              <w:rPr>
                <w:rFonts w:hint="eastAsia" w:ascii="宋体" w:hAnsi="宋体" w:eastAsia="宋体" w:cs="宋体"/>
                <w:sz w:val="20"/>
                <w:szCs w:val="20"/>
              </w:rPr>
              <w:t>二</w:t>
            </w:r>
          </w:p>
        </w:tc>
        <w:tc>
          <w:tcPr>
            <w:tcW w:w="1688" w:type="dxa"/>
            <w:tcBorders>
              <w:top w:val="single" w:color="auto" w:sz="4" w:space="0"/>
              <w:left w:val="single" w:color="auto" w:sz="4" w:space="0"/>
              <w:bottom w:val="single" w:color="auto" w:sz="4" w:space="0"/>
              <w:right w:val="single" w:color="auto" w:sz="4" w:space="0"/>
            </w:tcBorders>
            <w:noWrap w:val="0"/>
            <w:vAlign w:val="center"/>
          </w:tcPr>
          <w:p w14:paraId="158A8893">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r>
              <w:rPr>
                <w:rFonts w:hint="eastAsia" w:ascii="宋体" w:hAnsi="宋体" w:eastAsia="宋体" w:cs="宋体"/>
                <w:sz w:val="20"/>
                <w:szCs w:val="20"/>
              </w:rPr>
              <w:t>仲裁事项</w:t>
            </w:r>
          </w:p>
        </w:tc>
        <w:tc>
          <w:tcPr>
            <w:tcW w:w="2220" w:type="dxa"/>
            <w:tcBorders>
              <w:top w:val="single" w:color="auto" w:sz="4" w:space="0"/>
              <w:left w:val="single" w:color="auto" w:sz="4" w:space="0"/>
              <w:bottom w:val="single" w:color="auto" w:sz="4" w:space="0"/>
              <w:right w:val="single" w:color="auto" w:sz="4" w:space="0"/>
            </w:tcBorders>
            <w:noWrap w:val="0"/>
            <w:vAlign w:val="center"/>
          </w:tcPr>
          <w:p w14:paraId="05EB2C50">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c>
          <w:tcPr>
            <w:tcW w:w="1037" w:type="dxa"/>
            <w:tcBorders>
              <w:top w:val="single" w:color="auto" w:sz="4" w:space="0"/>
              <w:left w:val="single" w:color="auto" w:sz="4" w:space="0"/>
              <w:bottom w:val="single" w:color="auto" w:sz="4" w:space="0"/>
              <w:right w:val="single" w:color="auto" w:sz="4" w:space="0"/>
            </w:tcBorders>
            <w:noWrap w:val="0"/>
            <w:vAlign w:val="center"/>
          </w:tcPr>
          <w:p w14:paraId="02B6DD33">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c>
          <w:tcPr>
            <w:tcW w:w="1045" w:type="dxa"/>
            <w:tcBorders>
              <w:top w:val="single" w:color="auto" w:sz="4" w:space="0"/>
              <w:left w:val="single" w:color="auto" w:sz="4" w:space="0"/>
              <w:bottom w:val="single" w:color="auto" w:sz="4" w:space="0"/>
              <w:right w:val="single" w:color="auto" w:sz="4" w:space="0"/>
            </w:tcBorders>
            <w:noWrap w:val="0"/>
            <w:vAlign w:val="center"/>
          </w:tcPr>
          <w:p w14:paraId="150A4688">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c>
          <w:tcPr>
            <w:tcW w:w="1117" w:type="dxa"/>
            <w:tcBorders>
              <w:top w:val="single" w:color="auto" w:sz="4" w:space="0"/>
              <w:left w:val="single" w:color="auto" w:sz="4" w:space="0"/>
              <w:bottom w:val="single" w:color="auto" w:sz="4" w:space="0"/>
              <w:right w:val="single" w:color="auto" w:sz="4" w:space="0"/>
            </w:tcBorders>
            <w:noWrap w:val="0"/>
            <w:vAlign w:val="center"/>
          </w:tcPr>
          <w:p w14:paraId="60770F5D">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r>
      <w:tr w14:paraId="69CDE9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4E6329C4">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c>
          <w:tcPr>
            <w:tcW w:w="1688" w:type="dxa"/>
            <w:tcBorders>
              <w:top w:val="single" w:color="auto" w:sz="4" w:space="0"/>
              <w:left w:val="single" w:color="auto" w:sz="4" w:space="0"/>
              <w:bottom w:val="single" w:color="auto" w:sz="4" w:space="0"/>
              <w:right w:val="single" w:color="auto" w:sz="4" w:space="0"/>
            </w:tcBorders>
            <w:noWrap w:val="0"/>
            <w:vAlign w:val="center"/>
          </w:tcPr>
          <w:p w14:paraId="16DF332E">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c>
          <w:tcPr>
            <w:tcW w:w="2220" w:type="dxa"/>
            <w:tcBorders>
              <w:top w:val="single" w:color="auto" w:sz="4" w:space="0"/>
              <w:left w:val="single" w:color="auto" w:sz="4" w:space="0"/>
              <w:bottom w:val="single" w:color="auto" w:sz="4" w:space="0"/>
              <w:right w:val="single" w:color="auto" w:sz="4" w:space="0"/>
            </w:tcBorders>
            <w:noWrap w:val="0"/>
            <w:vAlign w:val="center"/>
          </w:tcPr>
          <w:p w14:paraId="740A65D3">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c>
          <w:tcPr>
            <w:tcW w:w="1037" w:type="dxa"/>
            <w:tcBorders>
              <w:top w:val="single" w:color="auto" w:sz="4" w:space="0"/>
              <w:left w:val="single" w:color="auto" w:sz="4" w:space="0"/>
              <w:bottom w:val="single" w:color="auto" w:sz="4" w:space="0"/>
              <w:right w:val="single" w:color="auto" w:sz="4" w:space="0"/>
            </w:tcBorders>
            <w:noWrap w:val="0"/>
            <w:vAlign w:val="center"/>
          </w:tcPr>
          <w:p w14:paraId="798CC14C">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c>
          <w:tcPr>
            <w:tcW w:w="1045" w:type="dxa"/>
            <w:tcBorders>
              <w:top w:val="single" w:color="auto" w:sz="4" w:space="0"/>
              <w:left w:val="single" w:color="auto" w:sz="4" w:space="0"/>
              <w:bottom w:val="single" w:color="auto" w:sz="4" w:space="0"/>
              <w:right w:val="single" w:color="auto" w:sz="4" w:space="0"/>
            </w:tcBorders>
            <w:noWrap w:val="0"/>
            <w:vAlign w:val="center"/>
          </w:tcPr>
          <w:p w14:paraId="17CD71EC">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c>
          <w:tcPr>
            <w:tcW w:w="1117" w:type="dxa"/>
            <w:tcBorders>
              <w:top w:val="single" w:color="auto" w:sz="4" w:space="0"/>
              <w:left w:val="single" w:color="auto" w:sz="4" w:space="0"/>
              <w:bottom w:val="single" w:color="auto" w:sz="4" w:space="0"/>
              <w:right w:val="single" w:color="auto" w:sz="4" w:space="0"/>
            </w:tcBorders>
            <w:noWrap w:val="0"/>
            <w:vAlign w:val="center"/>
          </w:tcPr>
          <w:p w14:paraId="58F4F6B8">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r>
      <w:tr w14:paraId="6EB777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3ABF313A">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c>
          <w:tcPr>
            <w:tcW w:w="1688" w:type="dxa"/>
            <w:tcBorders>
              <w:top w:val="single" w:color="auto" w:sz="4" w:space="0"/>
              <w:left w:val="single" w:color="auto" w:sz="4" w:space="0"/>
              <w:bottom w:val="single" w:color="auto" w:sz="4" w:space="0"/>
              <w:right w:val="single" w:color="auto" w:sz="4" w:space="0"/>
            </w:tcBorders>
            <w:noWrap w:val="0"/>
            <w:vAlign w:val="center"/>
          </w:tcPr>
          <w:p w14:paraId="6986D446">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c>
          <w:tcPr>
            <w:tcW w:w="2220" w:type="dxa"/>
            <w:tcBorders>
              <w:top w:val="single" w:color="auto" w:sz="4" w:space="0"/>
              <w:left w:val="single" w:color="auto" w:sz="4" w:space="0"/>
              <w:bottom w:val="single" w:color="auto" w:sz="4" w:space="0"/>
              <w:right w:val="single" w:color="auto" w:sz="4" w:space="0"/>
            </w:tcBorders>
            <w:noWrap w:val="0"/>
            <w:vAlign w:val="center"/>
          </w:tcPr>
          <w:p w14:paraId="327A99AE">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c>
          <w:tcPr>
            <w:tcW w:w="1037" w:type="dxa"/>
            <w:tcBorders>
              <w:top w:val="single" w:color="auto" w:sz="4" w:space="0"/>
              <w:left w:val="single" w:color="auto" w:sz="4" w:space="0"/>
              <w:bottom w:val="single" w:color="auto" w:sz="4" w:space="0"/>
              <w:right w:val="single" w:color="auto" w:sz="4" w:space="0"/>
            </w:tcBorders>
            <w:noWrap w:val="0"/>
            <w:vAlign w:val="center"/>
          </w:tcPr>
          <w:p w14:paraId="3997DB25">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c>
          <w:tcPr>
            <w:tcW w:w="1045" w:type="dxa"/>
            <w:tcBorders>
              <w:top w:val="single" w:color="auto" w:sz="4" w:space="0"/>
              <w:left w:val="single" w:color="auto" w:sz="4" w:space="0"/>
              <w:bottom w:val="single" w:color="auto" w:sz="4" w:space="0"/>
              <w:right w:val="single" w:color="auto" w:sz="4" w:space="0"/>
            </w:tcBorders>
            <w:noWrap w:val="0"/>
            <w:vAlign w:val="center"/>
          </w:tcPr>
          <w:p w14:paraId="1ED5391E">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c>
          <w:tcPr>
            <w:tcW w:w="1117" w:type="dxa"/>
            <w:tcBorders>
              <w:top w:val="single" w:color="auto" w:sz="4" w:space="0"/>
              <w:left w:val="single" w:color="auto" w:sz="4" w:space="0"/>
              <w:bottom w:val="single" w:color="auto" w:sz="4" w:space="0"/>
              <w:right w:val="single" w:color="auto" w:sz="4" w:space="0"/>
            </w:tcBorders>
            <w:noWrap w:val="0"/>
            <w:vAlign w:val="center"/>
          </w:tcPr>
          <w:p w14:paraId="1043B02E">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r>
      <w:tr w14:paraId="6797E1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469A4AAF">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c>
          <w:tcPr>
            <w:tcW w:w="1688" w:type="dxa"/>
            <w:tcBorders>
              <w:top w:val="single" w:color="auto" w:sz="4" w:space="0"/>
              <w:left w:val="single" w:color="auto" w:sz="4" w:space="0"/>
              <w:bottom w:val="single" w:color="auto" w:sz="4" w:space="0"/>
              <w:right w:val="single" w:color="auto" w:sz="4" w:space="0"/>
            </w:tcBorders>
            <w:noWrap w:val="0"/>
            <w:vAlign w:val="center"/>
          </w:tcPr>
          <w:p w14:paraId="77C4F5E6">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c>
          <w:tcPr>
            <w:tcW w:w="2220" w:type="dxa"/>
            <w:tcBorders>
              <w:top w:val="single" w:color="auto" w:sz="4" w:space="0"/>
              <w:left w:val="single" w:color="auto" w:sz="4" w:space="0"/>
              <w:bottom w:val="single" w:color="auto" w:sz="4" w:space="0"/>
              <w:right w:val="single" w:color="auto" w:sz="4" w:space="0"/>
            </w:tcBorders>
            <w:noWrap w:val="0"/>
            <w:vAlign w:val="center"/>
          </w:tcPr>
          <w:p w14:paraId="2A74E7AC">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c>
          <w:tcPr>
            <w:tcW w:w="1037" w:type="dxa"/>
            <w:tcBorders>
              <w:top w:val="single" w:color="auto" w:sz="4" w:space="0"/>
              <w:left w:val="single" w:color="auto" w:sz="4" w:space="0"/>
              <w:bottom w:val="single" w:color="auto" w:sz="4" w:space="0"/>
              <w:right w:val="single" w:color="auto" w:sz="4" w:space="0"/>
            </w:tcBorders>
            <w:noWrap w:val="0"/>
            <w:vAlign w:val="center"/>
          </w:tcPr>
          <w:p w14:paraId="28BFB1C9">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c>
          <w:tcPr>
            <w:tcW w:w="1045" w:type="dxa"/>
            <w:tcBorders>
              <w:top w:val="single" w:color="auto" w:sz="4" w:space="0"/>
              <w:left w:val="single" w:color="auto" w:sz="4" w:space="0"/>
              <w:bottom w:val="single" w:color="auto" w:sz="4" w:space="0"/>
              <w:right w:val="single" w:color="auto" w:sz="4" w:space="0"/>
            </w:tcBorders>
            <w:noWrap w:val="0"/>
            <w:vAlign w:val="center"/>
          </w:tcPr>
          <w:p w14:paraId="499EA251">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c>
          <w:tcPr>
            <w:tcW w:w="1117" w:type="dxa"/>
            <w:tcBorders>
              <w:top w:val="single" w:color="auto" w:sz="4" w:space="0"/>
              <w:left w:val="single" w:color="auto" w:sz="4" w:space="0"/>
              <w:bottom w:val="single" w:color="auto" w:sz="4" w:space="0"/>
              <w:right w:val="single" w:color="auto" w:sz="4" w:space="0"/>
            </w:tcBorders>
            <w:noWrap w:val="0"/>
            <w:vAlign w:val="center"/>
          </w:tcPr>
          <w:p w14:paraId="232A3364">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r>
      <w:tr w14:paraId="1C9323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66279855">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c>
          <w:tcPr>
            <w:tcW w:w="1688" w:type="dxa"/>
            <w:tcBorders>
              <w:top w:val="single" w:color="auto" w:sz="4" w:space="0"/>
              <w:left w:val="single" w:color="auto" w:sz="4" w:space="0"/>
              <w:bottom w:val="single" w:color="auto" w:sz="4" w:space="0"/>
              <w:right w:val="single" w:color="auto" w:sz="4" w:space="0"/>
            </w:tcBorders>
            <w:noWrap w:val="0"/>
            <w:vAlign w:val="center"/>
          </w:tcPr>
          <w:p w14:paraId="7D8D082C">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c>
          <w:tcPr>
            <w:tcW w:w="2220" w:type="dxa"/>
            <w:tcBorders>
              <w:top w:val="single" w:color="auto" w:sz="4" w:space="0"/>
              <w:left w:val="single" w:color="auto" w:sz="4" w:space="0"/>
              <w:bottom w:val="single" w:color="auto" w:sz="4" w:space="0"/>
              <w:right w:val="single" w:color="auto" w:sz="4" w:space="0"/>
            </w:tcBorders>
            <w:noWrap w:val="0"/>
            <w:vAlign w:val="center"/>
          </w:tcPr>
          <w:p w14:paraId="2D523CA6">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c>
          <w:tcPr>
            <w:tcW w:w="1037" w:type="dxa"/>
            <w:tcBorders>
              <w:top w:val="single" w:color="auto" w:sz="4" w:space="0"/>
              <w:left w:val="single" w:color="auto" w:sz="4" w:space="0"/>
              <w:bottom w:val="single" w:color="auto" w:sz="4" w:space="0"/>
              <w:right w:val="single" w:color="auto" w:sz="4" w:space="0"/>
            </w:tcBorders>
            <w:noWrap w:val="0"/>
            <w:vAlign w:val="center"/>
          </w:tcPr>
          <w:p w14:paraId="1C9A4412">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c>
          <w:tcPr>
            <w:tcW w:w="1045" w:type="dxa"/>
            <w:tcBorders>
              <w:top w:val="single" w:color="auto" w:sz="4" w:space="0"/>
              <w:left w:val="single" w:color="auto" w:sz="4" w:space="0"/>
              <w:bottom w:val="single" w:color="auto" w:sz="4" w:space="0"/>
              <w:right w:val="single" w:color="auto" w:sz="4" w:space="0"/>
            </w:tcBorders>
            <w:noWrap w:val="0"/>
            <w:vAlign w:val="center"/>
          </w:tcPr>
          <w:p w14:paraId="42D4ECAA">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c>
          <w:tcPr>
            <w:tcW w:w="1117" w:type="dxa"/>
            <w:tcBorders>
              <w:top w:val="single" w:color="auto" w:sz="4" w:space="0"/>
              <w:left w:val="single" w:color="auto" w:sz="4" w:space="0"/>
              <w:bottom w:val="single" w:color="auto" w:sz="4" w:space="0"/>
              <w:right w:val="single" w:color="auto" w:sz="4" w:space="0"/>
            </w:tcBorders>
            <w:noWrap w:val="0"/>
            <w:vAlign w:val="center"/>
          </w:tcPr>
          <w:p w14:paraId="16AAA776">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r>
      <w:tr w14:paraId="0A7E00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15157CDC">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c>
          <w:tcPr>
            <w:tcW w:w="1688" w:type="dxa"/>
            <w:tcBorders>
              <w:top w:val="single" w:color="auto" w:sz="4" w:space="0"/>
              <w:left w:val="single" w:color="auto" w:sz="4" w:space="0"/>
              <w:bottom w:val="single" w:color="auto" w:sz="4" w:space="0"/>
              <w:right w:val="single" w:color="auto" w:sz="4" w:space="0"/>
            </w:tcBorders>
            <w:noWrap w:val="0"/>
            <w:vAlign w:val="center"/>
          </w:tcPr>
          <w:p w14:paraId="4E8D32AC">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c>
          <w:tcPr>
            <w:tcW w:w="2220" w:type="dxa"/>
            <w:tcBorders>
              <w:top w:val="single" w:color="auto" w:sz="4" w:space="0"/>
              <w:left w:val="single" w:color="auto" w:sz="4" w:space="0"/>
              <w:bottom w:val="single" w:color="auto" w:sz="4" w:space="0"/>
              <w:right w:val="single" w:color="auto" w:sz="4" w:space="0"/>
            </w:tcBorders>
            <w:noWrap w:val="0"/>
            <w:vAlign w:val="center"/>
          </w:tcPr>
          <w:p w14:paraId="08B07A28">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c>
          <w:tcPr>
            <w:tcW w:w="1037" w:type="dxa"/>
            <w:tcBorders>
              <w:top w:val="single" w:color="auto" w:sz="4" w:space="0"/>
              <w:left w:val="single" w:color="auto" w:sz="4" w:space="0"/>
              <w:bottom w:val="single" w:color="auto" w:sz="4" w:space="0"/>
              <w:right w:val="single" w:color="auto" w:sz="4" w:space="0"/>
            </w:tcBorders>
            <w:noWrap w:val="0"/>
            <w:vAlign w:val="center"/>
          </w:tcPr>
          <w:p w14:paraId="1AF3C272">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c>
          <w:tcPr>
            <w:tcW w:w="1045" w:type="dxa"/>
            <w:tcBorders>
              <w:top w:val="single" w:color="auto" w:sz="4" w:space="0"/>
              <w:left w:val="single" w:color="auto" w:sz="4" w:space="0"/>
              <w:bottom w:val="single" w:color="auto" w:sz="4" w:space="0"/>
              <w:right w:val="single" w:color="auto" w:sz="4" w:space="0"/>
            </w:tcBorders>
            <w:noWrap w:val="0"/>
            <w:vAlign w:val="center"/>
          </w:tcPr>
          <w:p w14:paraId="01B39974">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c>
          <w:tcPr>
            <w:tcW w:w="1117" w:type="dxa"/>
            <w:tcBorders>
              <w:top w:val="single" w:color="auto" w:sz="4" w:space="0"/>
              <w:left w:val="single" w:color="auto" w:sz="4" w:space="0"/>
              <w:bottom w:val="single" w:color="auto" w:sz="4" w:space="0"/>
              <w:right w:val="single" w:color="auto" w:sz="4" w:space="0"/>
            </w:tcBorders>
            <w:noWrap w:val="0"/>
            <w:vAlign w:val="center"/>
          </w:tcPr>
          <w:p w14:paraId="2A379DB1">
            <w:pPr>
              <w:keepNext w:val="0"/>
              <w:keepLines w:val="0"/>
              <w:suppressLineNumbers w:val="0"/>
              <w:spacing w:before="0" w:beforeAutospacing="0" w:after="160" w:afterAutospacing="0" w:line="276" w:lineRule="auto"/>
              <w:ind w:left="0" w:right="0"/>
              <w:jc w:val="center"/>
              <w:rPr>
                <w:rFonts w:hint="eastAsia" w:ascii="宋体" w:hAnsi="宋体" w:eastAsia="宋体" w:cs="宋体"/>
                <w:sz w:val="20"/>
                <w:szCs w:val="20"/>
              </w:rPr>
            </w:pPr>
          </w:p>
        </w:tc>
      </w:tr>
    </w:tbl>
    <w:p w14:paraId="783893E4">
      <w:pPr>
        <w:pStyle w:val="11"/>
        <w:keepNext w:val="0"/>
        <w:keepLines w:val="0"/>
        <w:pageBreakBefore w:val="0"/>
        <w:widowControl w:val="0"/>
        <w:kinsoku/>
        <w:wordWrap/>
        <w:overflowPunct/>
        <w:topLinePunct w:val="0"/>
        <w:autoSpaceDE/>
        <w:autoSpaceDN/>
        <w:bidi w:val="0"/>
        <w:adjustRightInd/>
        <w:snapToGrid/>
        <w:spacing w:before="313" w:beforeLines="100"/>
        <w:textAlignment w:val="auto"/>
        <w:rPr>
          <w:rFonts w:hint="eastAsia" w:ascii="宋体" w:hAnsi="宋体" w:eastAsia="宋体" w:cs="宋体"/>
          <w:sz w:val="22"/>
          <w:szCs w:val="22"/>
        </w:rPr>
      </w:pPr>
      <w:r>
        <w:rPr>
          <w:rFonts w:hint="eastAsia" w:ascii="宋体" w:hAnsi="宋体" w:eastAsia="宋体" w:cs="宋体"/>
          <w:sz w:val="22"/>
          <w:szCs w:val="22"/>
        </w:rPr>
        <w:t>注：</w:t>
      </w:r>
    </w:p>
    <w:p w14:paraId="1635A07E">
      <w:pPr>
        <w:numPr>
          <w:ilvl w:val="0"/>
          <w:numId w:val="30"/>
        </w:numPr>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相关材料扫描件在表格后提供。</w:t>
      </w:r>
    </w:p>
    <w:p w14:paraId="479DE8D3">
      <w:pPr>
        <w:numPr>
          <w:ilvl w:val="0"/>
          <w:numId w:val="30"/>
        </w:numPr>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联合体投标的应提供联合体各成员的资料。</w:t>
      </w:r>
    </w:p>
    <w:p w14:paraId="78AD3C5D">
      <w:pPr>
        <w:rPr>
          <w:rFonts w:hint="eastAsia" w:ascii="宋体" w:hAnsi="宋体" w:eastAsia="宋体" w:cs="宋体"/>
          <w:sz w:val="20"/>
          <w:szCs w:val="22"/>
        </w:rPr>
      </w:pPr>
      <w:r>
        <w:rPr>
          <w:rFonts w:hint="eastAsia" w:ascii="宋体" w:hAnsi="宋体" w:eastAsia="宋体" w:cs="宋体"/>
          <w:sz w:val="20"/>
          <w:szCs w:val="22"/>
        </w:rPr>
        <w:br w:type="page"/>
      </w:r>
    </w:p>
    <w:p w14:paraId="3936EB5E">
      <w:pPr>
        <w:pStyle w:val="5"/>
        <w:numPr>
          <w:ilvl w:val="255"/>
          <w:numId w:val="0"/>
        </w:numPr>
        <w:jc w:val="center"/>
        <w:rPr>
          <w:rFonts w:hint="eastAsia" w:ascii="宋体" w:hAnsi="宋体" w:eastAsia="宋体" w:cs="宋体"/>
          <w:sz w:val="28"/>
          <w:szCs w:val="28"/>
          <w:lang w:eastAsia="zh-Hans"/>
        </w:rPr>
      </w:pPr>
      <w:bookmarkStart w:id="3333" w:name="_Toc1431"/>
      <w:bookmarkStart w:id="3334" w:name="_Toc13856"/>
      <w:bookmarkStart w:id="3335" w:name="_Toc14979"/>
      <w:bookmarkStart w:id="3336" w:name="_Toc12916"/>
      <w:bookmarkStart w:id="3337" w:name="_Toc22998"/>
      <w:bookmarkStart w:id="3338" w:name="_Toc11649"/>
      <w:bookmarkStart w:id="3339" w:name="_Toc5264"/>
      <w:bookmarkStart w:id="3340" w:name="_Toc5759"/>
      <w:bookmarkStart w:id="3341" w:name="_Toc19726"/>
      <w:bookmarkStart w:id="3342" w:name="_Toc32036"/>
      <w:bookmarkStart w:id="3343" w:name="_Toc27880"/>
      <w:bookmarkStart w:id="3344" w:name="_Toc5002"/>
      <w:bookmarkStart w:id="3345" w:name="_Toc24541"/>
      <w:bookmarkStart w:id="3346" w:name="_Toc5030"/>
      <w:bookmarkStart w:id="3347" w:name="_Toc4159"/>
      <w:bookmarkStart w:id="3348" w:name="_Toc27032"/>
      <w:bookmarkStart w:id="3349" w:name="_Toc11258"/>
      <w:bookmarkStart w:id="3350" w:name="_Toc3439"/>
      <w:bookmarkStart w:id="3351" w:name="_Toc654"/>
      <w:r>
        <w:rPr>
          <w:rFonts w:hint="eastAsia" w:ascii="宋体" w:hAnsi="宋体" w:eastAsia="宋体" w:cs="宋体"/>
          <w:sz w:val="28"/>
          <w:szCs w:val="28"/>
          <w:lang w:eastAsia="zh-Hans"/>
        </w:rPr>
        <w:t>十、拟分包项目情况表（适用于允许分包的情况）（参考格式）</w:t>
      </w:r>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p>
    <w:p w14:paraId="7507DA60">
      <w:pPr>
        <w:jc w:val="center"/>
        <w:rPr>
          <w:rFonts w:hint="eastAsia" w:ascii="宋体" w:hAnsi="宋体" w:eastAsia="宋体" w:cs="宋体"/>
          <w:b/>
          <w:bCs/>
          <w:sz w:val="32"/>
          <w:szCs w:val="32"/>
          <w:highlight w:val="none"/>
        </w:rPr>
      </w:pPr>
      <w:r>
        <w:rPr>
          <w:rFonts w:hint="eastAsia" w:ascii="宋体" w:hAnsi="宋体" w:eastAsia="宋体" w:cs="宋体"/>
          <w:b/>
          <w:bCs/>
          <w:sz w:val="32"/>
          <w:szCs w:val="32"/>
          <w:highlight w:val="none"/>
        </w:rPr>
        <w:t>拟分包项目情况表</w:t>
      </w:r>
    </w:p>
    <w:p w14:paraId="6E1CAD4E">
      <w:pPr>
        <w:rPr>
          <w:rFonts w:hint="eastAsia" w:ascii="宋体" w:hAnsi="宋体" w:eastAsia="宋体" w:cs="宋体"/>
          <w:sz w:val="20"/>
          <w:szCs w:val="22"/>
        </w:rPr>
      </w:pPr>
    </w:p>
    <w:tbl>
      <w:tblPr>
        <w:tblStyle w:val="2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6"/>
        <w:gridCol w:w="2127"/>
        <w:gridCol w:w="2142"/>
        <w:gridCol w:w="2127"/>
      </w:tblGrid>
      <w:tr w14:paraId="7011C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6" w:type="dxa"/>
            <w:vAlign w:val="center"/>
          </w:tcPr>
          <w:p w14:paraId="179A3824">
            <w:pPr>
              <w:keepNext w:val="0"/>
              <w:keepLines w:val="0"/>
              <w:pageBreakBefore w:val="0"/>
              <w:widowControl/>
              <w:suppressLineNumbers w:val="0"/>
              <w:kinsoku/>
              <w:wordWrap/>
              <w:overflowPunct/>
              <w:topLinePunct w:val="0"/>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sz w:val="20"/>
                <w:szCs w:val="20"/>
              </w:rPr>
            </w:pPr>
            <w:bookmarkStart w:id="3352" w:name="_Toc26081"/>
            <w:bookmarkStart w:id="3353" w:name="_Toc18088"/>
            <w:bookmarkStart w:id="3354" w:name="_Toc6093"/>
            <w:bookmarkStart w:id="3355" w:name="_Toc5082"/>
            <w:bookmarkStart w:id="3356" w:name="_Toc26298"/>
            <w:bookmarkStart w:id="3357" w:name="_Toc4866"/>
            <w:bookmarkStart w:id="3358" w:name="_Toc25504"/>
            <w:bookmarkStart w:id="3359" w:name="_Toc26977"/>
            <w:bookmarkStart w:id="3360" w:name="_Toc4631"/>
            <w:bookmarkStart w:id="3361" w:name="_Toc22631"/>
            <w:bookmarkStart w:id="3362" w:name="_Toc28978"/>
            <w:bookmarkStart w:id="3363" w:name="_Toc26840"/>
            <w:bookmarkStart w:id="3364" w:name="_Toc3692"/>
            <w:r>
              <w:rPr>
                <w:rFonts w:hint="eastAsia" w:ascii="宋体" w:hAnsi="宋体" w:eastAsia="宋体" w:cs="宋体"/>
                <w:sz w:val="20"/>
                <w:szCs w:val="20"/>
              </w:rPr>
              <w:t>分包人名称</w:t>
            </w:r>
            <w:bookmarkEnd w:id="3352"/>
            <w:bookmarkEnd w:id="3353"/>
            <w:bookmarkEnd w:id="3354"/>
            <w:bookmarkEnd w:id="3355"/>
            <w:bookmarkEnd w:id="3356"/>
            <w:bookmarkEnd w:id="3357"/>
            <w:bookmarkEnd w:id="3358"/>
            <w:bookmarkEnd w:id="3359"/>
            <w:bookmarkEnd w:id="3360"/>
            <w:bookmarkEnd w:id="3361"/>
            <w:bookmarkEnd w:id="3362"/>
            <w:bookmarkEnd w:id="3363"/>
            <w:bookmarkEnd w:id="3364"/>
          </w:p>
        </w:tc>
        <w:tc>
          <w:tcPr>
            <w:tcW w:w="2127" w:type="dxa"/>
            <w:vAlign w:val="center"/>
          </w:tcPr>
          <w:p w14:paraId="3DB85AB5">
            <w:pPr>
              <w:keepNext w:val="0"/>
              <w:keepLines w:val="0"/>
              <w:pageBreakBefore w:val="0"/>
              <w:widowControl/>
              <w:suppressLineNumbers w:val="0"/>
              <w:kinsoku/>
              <w:wordWrap/>
              <w:overflowPunct/>
              <w:topLinePunct w:val="0"/>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sz w:val="20"/>
                <w:szCs w:val="20"/>
              </w:rPr>
            </w:pPr>
          </w:p>
        </w:tc>
        <w:tc>
          <w:tcPr>
            <w:tcW w:w="2142" w:type="dxa"/>
            <w:vAlign w:val="center"/>
          </w:tcPr>
          <w:p w14:paraId="00374501">
            <w:pPr>
              <w:keepNext w:val="0"/>
              <w:keepLines w:val="0"/>
              <w:pageBreakBefore w:val="0"/>
              <w:widowControl/>
              <w:suppressLineNumbers w:val="0"/>
              <w:kinsoku/>
              <w:wordWrap/>
              <w:overflowPunct/>
              <w:topLinePunct w:val="0"/>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sz w:val="20"/>
                <w:szCs w:val="20"/>
              </w:rPr>
            </w:pPr>
            <w:bookmarkStart w:id="3365" w:name="_Toc18850"/>
            <w:bookmarkStart w:id="3366" w:name="_Toc25262"/>
            <w:bookmarkStart w:id="3367" w:name="_Toc1997"/>
            <w:bookmarkStart w:id="3368" w:name="_Toc16236"/>
            <w:bookmarkStart w:id="3369" w:name="_Toc1639"/>
            <w:bookmarkStart w:id="3370" w:name="_Toc20276"/>
            <w:bookmarkStart w:id="3371" w:name="_Toc26334"/>
            <w:bookmarkStart w:id="3372" w:name="_Toc30350"/>
            <w:bookmarkStart w:id="3373" w:name="_Toc27952"/>
            <w:bookmarkStart w:id="3374" w:name="_Toc3828"/>
            <w:bookmarkStart w:id="3375" w:name="_Toc9941"/>
            <w:bookmarkStart w:id="3376" w:name="_Toc29654"/>
            <w:bookmarkStart w:id="3377" w:name="_Toc1297"/>
            <w:r>
              <w:rPr>
                <w:rFonts w:hint="eastAsia" w:ascii="宋体" w:hAnsi="宋体" w:eastAsia="宋体" w:cs="宋体"/>
                <w:sz w:val="20"/>
                <w:szCs w:val="20"/>
              </w:rPr>
              <w:t>地址</w:t>
            </w:r>
            <w:bookmarkEnd w:id="3365"/>
            <w:bookmarkEnd w:id="3366"/>
            <w:bookmarkEnd w:id="3367"/>
            <w:bookmarkEnd w:id="3368"/>
            <w:bookmarkEnd w:id="3369"/>
            <w:bookmarkEnd w:id="3370"/>
            <w:bookmarkEnd w:id="3371"/>
            <w:bookmarkEnd w:id="3372"/>
            <w:bookmarkEnd w:id="3373"/>
            <w:bookmarkEnd w:id="3374"/>
            <w:bookmarkEnd w:id="3375"/>
            <w:bookmarkEnd w:id="3376"/>
            <w:bookmarkEnd w:id="3377"/>
          </w:p>
        </w:tc>
        <w:tc>
          <w:tcPr>
            <w:tcW w:w="2127" w:type="dxa"/>
            <w:vAlign w:val="center"/>
          </w:tcPr>
          <w:p w14:paraId="4DA605B6">
            <w:pPr>
              <w:keepNext w:val="0"/>
              <w:keepLines w:val="0"/>
              <w:pageBreakBefore w:val="0"/>
              <w:widowControl/>
              <w:suppressLineNumbers w:val="0"/>
              <w:kinsoku/>
              <w:wordWrap/>
              <w:overflowPunct/>
              <w:topLinePunct w:val="0"/>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sz w:val="20"/>
                <w:szCs w:val="20"/>
              </w:rPr>
            </w:pPr>
          </w:p>
        </w:tc>
      </w:tr>
      <w:tr w14:paraId="3E322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6" w:type="dxa"/>
            <w:vAlign w:val="center"/>
          </w:tcPr>
          <w:p w14:paraId="07C50884">
            <w:pPr>
              <w:keepNext w:val="0"/>
              <w:keepLines w:val="0"/>
              <w:pageBreakBefore w:val="0"/>
              <w:widowControl/>
              <w:suppressLineNumbers w:val="0"/>
              <w:kinsoku/>
              <w:wordWrap/>
              <w:overflowPunct/>
              <w:topLinePunct w:val="0"/>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sz w:val="20"/>
                <w:szCs w:val="20"/>
              </w:rPr>
            </w:pPr>
            <w:bookmarkStart w:id="3378" w:name="_Toc16819"/>
            <w:bookmarkStart w:id="3379" w:name="_Toc15606"/>
            <w:bookmarkStart w:id="3380" w:name="_Toc28304"/>
            <w:bookmarkStart w:id="3381" w:name="_Toc21691"/>
            <w:bookmarkStart w:id="3382" w:name="_Toc28256"/>
            <w:bookmarkStart w:id="3383" w:name="_Toc1126"/>
            <w:bookmarkStart w:id="3384" w:name="_Toc6589"/>
            <w:bookmarkStart w:id="3385" w:name="_Toc1095"/>
            <w:bookmarkStart w:id="3386" w:name="_Toc26663"/>
            <w:bookmarkStart w:id="3387" w:name="_Toc15476"/>
            <w:bookmarkStart w:id="3388" w:name="_Toc1540"/>
            <w:bookmarkStart w:id="3389" w:name="_Toc20401"/>
            <w:bookmarkStart w:id="3390" w:name="_Toc5537"/>
            <w:r>
              <w:rPr>
                <w:rFonts w:hint="eastAsia" w:ascii="宋体" w:hAnsi="宋体" w:eastAsia="宋体" w:cs="宋体"/>
                <w:sz w:val="20"/>
                <w:szCs w:val="20"/>
              </w:rPr>
              <w:t>法定代表人</w:t>
            </w:r>
            <w:bookmarkEnd w:id="3378"/>
            <w:bookmarkEnd w:id="3379"/>
            <w:bookmarkEnd w:id="3380"/>
            <w:bookmarkEnd w:id="3381"/>
            <w:bookmarkEnd w:id="3382"/>
            <w:bookmarkEnd w:id="3383"/>
            <w:bookmarkEnd w:id="3384"/>
            <w:bookmarkEnd w:id="3385"/>
            <w:bookmarkEnd w:id="3386"/>
            <w:bookmarkEnd w:id="3387"/>
            <w:bookmarkEnd w:id="3388"/>
            <w:bookmarkEnd w:id="3389"/>
            <w:bookmarkEnd w:id="3390"/>
          </w:p>
        </w:tc>
        <w:tc>
          <w:tcPr>
            <w:tcW w:w="2127" w:type="dxa"/>
            <w:vAlign w:val="center"/>
          </w:tcPr>
          <w:p w14:paraId="6C452D49">
            <w:pPr>
              <w:keepNext w:val="0"/>
              <w:keepLines w:val="0"/>
              <w:pageBreakBefore w:val="0"/>
              <w:widowControl/>
              <w:suppressLineNumbers w:val="0"/>
              <w:kinsoku/>
              <w:wordWrap/>
              <w:overflowPunct/>
              <w:topLinePunct w:val="0"/>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sz w:val="20"/>
                <w:szCs w:val="20"/>
              </w:rPr>
            </w:pPr>
          </w:p>
        </w:tc>
        <w:tc>
          <w:tcPr>
            <w:tcW w:w="2142" w:type="dxa"/>
            <w:vAlign w:val="center"/>
          </w:tcPr>
          <w:p w14:paraId="0765F3AE">
            <w:pPr>
              <w:keepNext w:val="0"/>
              <w:keepLines w:val="0"/>
              <w:pageBreakBefore w:val="0"/>
              <w:widowControl/>
              <w:suppressLineNumbers w:val="0"/>
              <w:kinsoku/>
              <w:wordWrap/>
              <w:overflowPunct/>
              <w:topLinePunct w:val="0"/>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sz w:val="20"/>
                <w:szCs w:val="20"/>
              </w:rPr>
            </w:pPr>
            <w:bookmarkStart w:id="3391" w:name="_Toc4940"/>
            <w:bookmarkStart w:id="3392" w:name="_Toc7147"/>
            <w:bookmarkStart w:id="3393" w:name="_Toc27619"/>
            <w:bookmarkStart w:id="3394" w:name="_Toc29157"/>
            <w:bookmarkStart w:id="3395" w:name="_Toc4574"/>
            <w:bookmarkStart w:id="3396" w:name="_Toc15283"/>
            <w:bookmarkStart w:id="3397" w:name="_Toc24771"/>
            <w:bookmarkStart w:id="3398" w:name="_Toc19870"/>
            <w:bookmarkStart w:id="3399" w:name="_Toc1582"/>
            <w:bookmarkStart w:id="3400" w:name="_Toc3966"/>
            <w:bookmarkStart w:id="3401" w:name="_Toc19787"/>
            <w:bookmarkStart w:id="3402" w:name="_Toc13124"/>
            <w:r>
              <w:rPr>
                <w:rFonts w:hint="eastAsia" w:ascii="宋体" w:hAnsi="宋体" w:eastAsia="宋体" w:cs="宋体"/>
                <w:sz w:val="20"/>
                <w:szCs w:val="20"/>
              </w:rPr>
              <w:t>电话</w:t>
            </w:r>
            <w:bookmarkEnd w:id="3391"/>
            <w:bookmarkEnd w:id="3392"/>
            <w:bookmarkEnd w:id="3393"/>
            <w:bookmarkEnd w:id="3394"/>
            <w:bookmarkEnd w:id="3395"/>
            <w:bookmarkEnd w:id="3396"/>
            <w:bookmarkEnd w:id="3397"/>
            <w:bookmarkEnd w:id="3398"/>
            <w:bookmarkEnd w:id="3399"/>
            <w:bookmarkEnd w:id="3400"/>
            <w:bookmarkEnd w:id="3401"/>
            <w:bookmarkEnd w:id="3402"/>
          </w:p>
        </w:tc>
        <w:tc>
          <w:tcPr>
            <w:tcW w:w="2127" w:type="dxa"/>
            <w:vAlign w:val="center"/>
          </w:tcPr>
          <w:p w14:paraId="4CA4A687">
            <w:pPr>
              <w:keepNext w:val="0"/>
              <w:keepLines w:val="0"/>
              <w:pageBreakBefore w:val="0"/>
              <w:widowControl/>
              <w:suppressLineNumbers w:val="0"/>
              <w:kinsoku/>
              <w:wordWrap/>
              <w:overflowPunct/>
              <w:topLinePunct w:val="0"/>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sz w:val="20"/>
                <w:szCs w:val="20"/>
              </w:rPr>
            </w:pPr>
          </w:p>
        </w:tc>
      </w:tr>
      <w:tr w14:paraId="19FB1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6" w:type="dxa"/>
            <w:vAlign w:val="center"/>
          </w:tcPr>
          <w:p w14:paraId="1EC82972">
            <w:pPr>
              <w:keepNext w:val="0"/>
              <w:keepLines w:val="0"/>
              <w:pageBreakBefore w:val="0"/>
              <w:widowControl/>
              <w:suppressLineNumbers w:val="0"/>
              <w:kinsoku/>
              <w:wordWrap/>
              <w:overflowPunct/>
              <w:topLinePunct w:val="0"/>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sz w:val="20"/>
                <w:szCs w:val="20"/>
              </w:rPr>
            </w:pPr>
            <w:bookmarkStart w:id="3403" w:name="_Toc10615"/>
            <w:bookmarkStart w:id="3404" w:name="_Toc28325"/>
            <w:bookmarkStart w:id="3405" w:name="_Toc7441"/>
            <w:bookmarkStart w:id="3406" w:name="_Toc2911"/>
            <w:bookmarkStart w:id="3407" w:name="_Toc22841"/>
            <w:bookmarkStart w:id="3408" w:name="_Toc30824"/>
            <w:bookmarkStart w:id="3409" w:name="_Toc1375"/>
            <w:bookmarkStart w:id="3410" w:name="_Toc19121"/>
            <w:bookmarkStart w:id="3411" w:name="_Toc8319"/>
            <w:bookmarkStart w:id="3412" w:name="_Toc17830"/>
            <w:bookmarkStart w:id="3413" w:name="_Toc18733"/>
            <w:bookmarkStart w:id="3414" w:name="_Toc31762"/>
            <w:r>
              <w:rPr>
                <w:rFonts w:hint="eastAsia" w:ascii="宋体" w:hAnsi="宋体" w:eastAsia="宋体" w:cs="宋体"/>
                <w:sz w:val="20"/>
                <w:szCs w:val="20"/>
              </w:rPr>
              <w:t>营业执照号码</w:t>
            </w:r>
            <w:bookmarkEnd w:id="3403"/>
            <w:bookmarkEnd w:id="3404"/>
            <w:bookmarkEnd w:id="3405"/>
            <w:bookmarkEnd w:id="3406"/>
            <w:bookmarkEnd w:id="3407"/>
            <w:bookmarkEnd w:id="3408"/>
            <w:bookmarkEnd w:id="3409"/>
            <w:bookmarkEnd w:id="3410"/>
            <w:bookmarkEnd w:id="3411"/>
            <w:bookmarkEnd w:id="3412"/>
            <w:bookmarkEnd w:id="3413"/>
            <w:bookmarkEnd w:id="3414"/>
          </w:p>
        </w:tc>
        <w:tc>
          <w:tcPr>
            <w:tcW w:w="2127" w:type="dxa"/>
            <w:vAlign w:val="center"/>
          </w:tcPr>
          <w:p w14:paraId="017EC32B">
            <w:pPr>
              <w:keepNext w:val="0"/>
              <w:keepLines w:val="0"/>
              <w:pageBreakBefore w:val="0"/>
              <w:widowControl/>
              <w:suppressLineNumbers w:val="0"/>
              <w:kinsoku/>
              <w:wordWrap/>
              <w:overflowPunct/>
              <w:topLinePunct w:val="0"/>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sz w:val="20"/>
                <w:szCs w:val="20"/>
              </w:rPr>
            </w:pPr>
          </w:p>
        </w:tc>
        <w:tc>
          <w:tcPr>
            <w:tcW w:w="2142" w:type="dxa"/>
            <w:vAlign w:val="center"/>
          </w:tcPr>
          <w:p w14:paraId="247AF9EA">
            <w:pPr>
              <w:keepNext w:val="0"/>
              <w:keepLines w:val="0"/>
              <w:pageBreakBefore w:val="0"/>
              <w:widowControl/>
              <w:suppressLineNumbers w:val="0"/>
              <w:kinsoku/>
              <w:wordWrap/>
              <w:overflowPunct/>
              <w:topLinePunct w:val="0"/>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sz w:val="20"/>
                <w:szCs w:val="20"/>
              </w:rPr>
            </w:pPr>
            <w:bookmarkStart w:id="3415" w:name="_Toc7314"/>
            <w:bookmarkStart w:id="3416" w:name="_Toc7357"/>
            <w:bookmarkStart w:id="3417" w:name="_Toc13543"/>
            <w:bookmarkStart w:id="3418" w:name="_Toc27172"/>
            <w:bookmarkStart w:id="3419" w:name="_Toc14759"/>
            <w:bookmarkStart w:id="3420" w:name="_Toc25642"/>
            <w:bookmarkStart w:id="3421" w:name="_Toc14390"/>
            <w:bookmarkStart w:id="3422" w:name="_Toc25660"/>
            <w:bookmarkStart w:id="3423" w:name="_Toc30962"/>
            <w:bookmarkStart w:id="3424" w:name="_Toc4467"/>
            <w:bookmarkStart w:id="3425" w:name="_Toc13111"/>
            <w:bookmarkStart w:id="3426" w:name="_Toc1877"/>
            <w:r>
              <w:rPr>
                <w:rFonts w:hint="eastAsia" w:ascii="宋体" w:hAnsi="宋体" w:eastAsia="宋体" w:cs="宋体"/>
                <w:sz w:val="20"/>
                <w:szCs w:val="20"/>
              </w:rPr>
              <w:t>资质证书及证书号码</w:t>
            </w:r>
            <w:bookmarkEnd w:id="3415"/>
            <w:bookmarkEnd w:id="3416"/>
            <w:bookmarkEnd w:id="3417"/>
            <w:bookmarkEnd w:id="3418"/>
            <w:bookmarkEnd w:id="3419"/>
            <w:bookmarkEnd w:id="3420"/>
            <w:bookmarkEnd w:id="3421"/>
            <w:bookmarkEnd w:id="3422"/>
            <w:bookmarkEnd w:id="3423"/>
            <w:bookmarkEnd w:id="3424"/>
            <w:bookmarkEnd w:id="3425"/>
            <w:bookmarkEnd w:id="3426"/>
          </w:p>
        </w:tc>
        <w:tc>
          <w:tcPr>
            <w:tcW w:w="2127" w:type="dxa"/>
            <w:vAlign w:val="center"/>
          </w:tcPr>
          <w:p w14:paraId="00DB4005">
            <w:pPr>
              <w:keepNext w:val="0"/>
              <w:keepLines w:val="0"/>
              <w:pageBreakBefore w:val="0"/>
              <w:widowControl/>
              <w:suppressLineNumbers w:val="0"/>
              <w:kinsoku/>
              <w:wordWrap/>
              <w:overflowPunct/>
              <w:topLinePunct w:val="0"/>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sz w:val="20"/>
                <w:szCs w:val="20"/>
              </w:rPr>
            </w:pPr>
          </w:p>
        </w:tc>
      </w:tr>
      <w:tr w14:paraId="35C54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6" w:type="dxa"/>
            <w:vAlign w:val="center"/>
          </w:tcPr>
          <w:p w14:paraId="40012175">
            <w:pPr>
              <w:keepNext w:val="0"/>
              <w:keepLines w:val="0"/>
              <w:pageBreakBefore w:val="0"/>
              <w:widowControl/>
              <w:suppressLineNumbers w:val="0"/>
              <w:kinsoku/>
              <w:wordWrap/>
              <w:overflowPunct/>
              <w:topLinePunct w:val="0"/>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sz w:val="20"/>
                <w:szCs w:val="20"/>
              </w:rPr>
            </w:pPr>
            <w:bookmarkStart w:id="3427" w:name="_Toc28365"/>
            <w:bookmarkStart w:id="3428" w:name="_Toc31499"/>
            <w:bookmarkStart w:id="3429" w:name="_Toc24594"/>
            <w:bookmarkStart w:id="3430" w:name="_Toc23273"/>
            <w:bookmarkStart w:id="3431" w:name="_Toc818"/>
            <w:bookmarkStart w:id="3432" w:name="_Toc31602"/>
            <w:bookmarkStart w:id="3433" w:name="_Toc3988"/>
            <w:bookmarkStart w:id="3434" w:name="_Toc242"/>
            <w:bookmarkStart w:id="3435" w:name="_Toc17993"/>
            <w:bookmarkStart w:id="3436" w:name="_Toc9592"/>
            <w:bookmarkStart w:id="3437" w:name="_Toc7353"/>
            <w:r>
              <w:rPr>
                <w:rFonts w:hint="eastAsia" w:ascii="宋体" w:hAnsi="宋体" w:eastAsia="宋体" w:cs="宋体"/>
                <w:sz w:val="20"/>
                <w:szCs w:val="20"/>
              </w:rPr>
              <w:t>拟分包的工程项目</w:t>
            </w:r>
            <w:bookmarkEnd w:id="3427"/>
            <w:bookmarkEnd w:id="3428"/>
            <w:bookmarkEnd w:id="3429"/>
            <w:bookmarkEnd w:id="3430"/>
            <w:bookmarkEnd w:id="3431"/>
            <w:bookmarkEnd w:id="3432"/>
            <w:bookmarkEnd w:id="3433"/>
            <w:bookmarkEnd w:id="3434"/>
            <w:bookmarkEnd w:id="3435"/>
            <w:bookmarkEnd w:id="3436"/>
            <w:bookmarkEnd w:id="3437"/>
          </w:p>
        </w:tc>
        <w:tc>
          <w:tcPr>
            <w:tcW w:w="2127" w:type="dxa"/>
            <w:vAlign w:val="center"/>
          </w:tcPr>
          <w:p w14:paraId="1C9D2D16">
            <w:pPr>
              <w:keepNext w:val="0"/>
              <w:keepLines w:val="0"/>
              <w:pageBreakBefore w:val="0"/>
              <w:widowControl/>
              <w:suppressLineNumbers w:val="0"/>
              <w:kinsoku/>
              <w:wordWrap/>
              <w:overflowPunct/>
              <w:topLinePunct w:val="0"/>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sz w:val="20"/>
                <w:szCs w:val="20"/>
              </w:rPr>
            </w:pPr>
            <w:bookmarkStart w:id="3438" w:name="_Toc3292"/>
            <w:bookmarkStart w:id="3439" w:name="_Toc25303"/>
            <w:bookmarkStart w:id="3440" w:name="_Toc17561"/>
            <w:bookmarkStart w:id="3441" w:name="_Toc2003"/>
            <w:bookmarkStart w:id="3442" w:name="_Toc9686"/>
            <w:bookmarkStart w:id="3443" w:name="_Toc21603"/>
            <w:bookmarkStart w:id="3444" w:name="_Toc8335"/>
            <w:bookmarkStart w:id="3445" w:name="_Toc22380"/>
            <w:bookmarkStart w:id="3446" w:name="_Toc4354"/>
            <w:bookmarkStart w:id="3447" w:name="_Toc18256"/>
            <w:bookmarkStart w:id="3448" w:name="_Toc5234"/>
            <w:r>
              <w:rPr>
                <w:rFonts w:hint="eastAsia" w:ascii="宋体" w:hAnsi="宋体" w:eastAsia="宋体" w:cs="宋体"/>
                <w:sz w:val="20"/>
                <w:szCs w:val="20"/>
              </w:rPr>
              <w:t>主要内容</w:t>
            </w:r>
            <w:bookmarkEnd w:id="3438"/>
            <w:bookmarkEnd w:id="3439"/>
            <w:bookmarkEnd w:id="3440"/>
            <w:bookmarkEnd w:id="3441"/>
            <w:bookmarkEnd w:id="3442"/>
            <w:bookmarkEnd w:id="3443"/>
            <w:bookmarkEnd w:id="3444"/>
            <w:bookmarkEnd w:id="3445"/>
            <w:bookmarkEnd w:id="3446"/>
            <w:bookmarkEnd w:id="3447"/>
            <w:bookmarkEnd w:id="3448"/>
          </w:p>
        </w:tc>
        <w:tc>
          <w:tcPr>
            <w:tcW w:w="2142" w:type="dxa"/>
            <w:vAlign w:val="center"/>
          </w:tcPr>
          <w:p w14:paraId="39716B7C">
            <w:pPr>
              <w:keepNext w:val="0"/>
              <w:keepLines w:val="0"/>
              <w:pageBreakBefore w:val="0"/>
              <w:widowControl/>
              <w:suppressLineNumbers w:val="0"/>
              <w:kinsoku/>
              <w:wordWrap/>
              <w:overflowPunct/>
              <w:topLinePunct w:val="0"/>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sz w:val="20"/>
                <w:szCs w:val="20"/>
              </w:rPr>
            </w:pPr>
            <w:bookmarkStart w:id="3449" w:name="_Toc3111"/>
            <w:bookmarkStart w:id="3450" w:name="_Toc25671"/>
            <w:bookmarkStart w:id="3451" w:name="_Toc24004"/>
            <w:bookmarkStart w:id="3452" w:name="_Toc25127"/>
            <w:bookmarkStart w:id="3453" w:name="_Toc9137"/>
            <w:bookmarkStart w:id="3454" w:name="_Toc1795"/>
            <w:bookmarkStart w:id="3455" w:name="_Toc10906"/>
            <w:bookmarkStart w:id="3456" w:name="_Toc26540"/>
            <w:bookmarkStart w:id="3457" w:name="_Toc2048"/>
            <w:bookmarkStart w:id="3458" w:name="_Toc19280"/>
            <w:bookmarkStart w:id="3459" w:name="_Toc16704"/>
            <w:bookmarkStart w:id="3460" w:name="_Toc909"/>
            <w:r>
              <w:rPr>
                <w:rFonts w:hint="eastAsia" w:ascii="宋体" w:hAnsi="宋体" w:eastAsia="宋体" w:cs="宋体"/>
                <w:sz w:val="20"/>
                <w:szCs w:val="20"/>
              </w:rPr>
              <w:t>预计造价（万元）</w:t>
            </w:r>
            <w:bookmarkEnd w:id="3449"/>
            <w:bookmarkEnd w:id="3450"/>
            <w:bookmarkEnd w:id="3451"/>
            <w:bookmarkEnd w:id="3452"/>
            <w:bookmarkEnd w:id="3453"/>
            <w:bookmarkEnd w:id="3454"/>
            <w:bookmarkEnd w:id="3455"/>
            <w:bookmarkEnd w:id="3456"/>
            <w:bookmarkEnd w:id="3457"/>
            <w:bookmarkEnd w:id="3458"/>
            <w:bookmarkEnd w:id="3459"/>
            <w:bookmarkEnd w:id="3460"/>
          </w:p>
        </w:tc>
        <w:tc>
          <w:tcPr>
            <w:tcW w:w="2127" w:type="dxa"/>
            <w:vAlign w:val="center"/>
          </w:tcPr>
          <w:p w14:paraId="0A2253E0">
            <w:pPr>
              <w:keepNext w:val="0"/>
              <w:keepLines w:val="0"/>
              <w:pageBreakBefore w:val="0"/>
              <w:widowControl/>
              <w:suppressLineNumbers w:val="0"/>
              <w:kinsoku/>
              <w:wordWrap/>
              <w:overflowPunct/>
              <w:topLinePunct w:val="0"/>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sz w:val="20"/>
                <w:szCs w:val="20"/>
              </w:rPr>
            </w:pPr>
            <w:bookmarkStart w:id="3461" w:name="_Toc10422"/>
            <w:bookmarkStart w:id="3462" w:name="_Toc24278"/>
            <w:bookmarkStart w:id="3463" w:name="_Toc24609"/>
            <w:bookmarkStart w:id="3464" w:name="_Toc13499"/>
            <w:bookmarkStart w:id="3465" w:name="_Toc32249"/>
            <w:bookmarkStart w:id="3466" w:name="_Toc5022"/>
            <w:bookmarkStart w:id="3467" w:name="_Toc679"/>
            <w:bookmarkStart w:id="3468" w:name="_Toc30043"/>
            <w:bookmarkStart w:id="3469" w:name="_Toc18789"/>
            <w:bookmarkStart w:id="3470" w:name="_Toc17359"/>
            <w:bookmarkStart w:id="3471" w:name="_Toc9568"/>
            <w:r>
              <w:rPr>
                <w:rFonts w:hint="eastAsia" w:ascii="宋体" w:hAnsi="宋体" w:eastAsia="宋体" w:cs="宋体"/>
                <w:sz w:val="20"/>
                <w:szCs w:val="20"/>
              </w:rPr>
              <w:t>已经做过的类似项目</w:t>
            </w:r>
            <w:bookmarkEnd w:id="3461"/>
            <w:bookmarkEnd w:id="3462"/>
            <w:bookmarkEnd w:id="3463"/>
            <w:bookmarkEnd w:id="3464"/>
            <w:bookmarkEnd w:id="3465"/>
            <w:bookmarkEnd w:id="3466"/>
            <w:bookmarkEnd w:id="3467"/>
            <w:bookmarkEnd w:id="3468"/>
            <w:bookmarkEnd w:id="3469"/>
            <w:bookmarkEnd w:id="3470"/>
            <w:bookmarkEnd w:id="3471"/>
          </w:p>
        </w:tc>
      </w:tr>
      <w:tr w14:paraId="34E0C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7" w:hRule="atLeast"/>
        </w:trPr>
        <w:tc>
          <w:tcPr>
            <w:tcW w:w="2126" w:type="dxa"/>
            <w:vAlign w:val="center"/>
          </w:tcPr>
          <w:p w14:paraId="06F8756B">
            <w:pPr>
              <w:pStyle w:val="5"/>
              <w:keepNext/>
              <w:keepLines/>
              <w:pageBreakBefore w:val="0"/>
              <w:widowControl w:val="0"/>
              <w:numPr>
                <w:ilvl w:val="255"/>
                <w:numId w:val="0"/>
              </w:numPr>
              <w:suppressLineNumbers w:val="0"/>
              <w:kinsoku/>
              <w:wordWrap/>
              <w:overflowPunct/>
              <w:topLinePunct w:val="0"/>
              <w:autoSpaceDE/>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b w:val="0"/>
                <w:bCs w:val="0"/>
                <w:sz w:val="20"/>
                <w:szCs w:val="20"/>
              </w:rPr>
            </w:pPr>
          </w:p>
        </w:tc>
        <w:tc>
          <w:tcPr>
            <w:tcW w:w="2127" w:type="dxa"/>
            <w:vAlign w:val="center"/>
          </w:tcPr>
          <w:p w14:paraId="4120C583">
            <w:pPr>
              <w:pStyle w:val="5"/>
              <w:keepNext/>
              <w:keepLines/>
              <w:pageBreakBefore w:val="0"/>
              <w:widowControl w:val="0"/>
              <w:numPr>
                <w:ilvl w:val="255"/>
                <w:numId w:val="0"/>
              </w:numPr>
              <w:suppressLineNumbers w:val="0"/>
              <w:kinsoku/>
              <w:wordWrap/>
              <w:overflowPunct/>
              <w:topLinePunct w:val="0"/>
              <w:autoSpaceDE/>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b w:val="0"/>
                <w:bCs w:val="0"/>
                <w:sz w:val="20"/>
                <w:szCs w:val="20"/>
              </w:rPr>
            </w:pPr>
          </w:p>
        </w:tc>
        <w:tc>
          <w:tcPr>
            <w:tcW w:w="2142" w:type="dxa"/>
            <w:vAlign w:val="center"/>
          </w:tcPr>
          <w:p w14:paraId="3647A7FC">
            <w:pPr>
              <w:pStyle w:val="5"/>
              <w:keepNext/>
              <w:keepLines/>
              <w:pageBreakBefore w:val="0"/>
              <w:widowControl w:val="0"/>
              <w:numPr>
                <w:ilvl w:val="255"/>
                <w:numId w:val="0"/>
              </w:numPr>
              <w:suppressLineNumbers w:val="0"/>
              <w:kinsoku/>
              <w:wordWrap/>
              <w:overflowPunct/>
              <w:topLinePunct w:val="0"/>
              <w:autoSpaceDE/>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b w:val="0"/>
                <w:bCs w:val="0"/>
                <w:sz w:val="20"/>
                <w:szCs w:val="20"/>
              </w:rPr>
            </w:pPr>
          </w:p>
        </w:tc>
        <w:tc>
          <w:tcPr>
            <w:tcW w:w="2127" w:type="dxa"/>
            <w:vAlign w:val="center"/>
          </w:tcPr>
          <w:p w14:paraId="5A590F76">
            <w:pPr>
              <w:pStyle w:val="5"/>
              <w:keepNext/>
              <w:keepLines/>
              <w:pageBreakBefore w:val="0"/>
              <w:widowControl w:val="0"/>
              <w:numPr>
                <w:ilvl w:val="255"/>
                <w:numId w:val="0"/>
              </w:numPr>
              <w:suppressLineNumbers w:val="0"/>
              <w:kinsoku/>
              <w:wordWrap/>
              <w:overflowPunct/>
              <w:topLinePunct w:val="0"/>
              <w:autoSpaceDE/>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b w:val="0"/>
                <w:bCs w:val="0"/>
                <w:sz w:val="20"/>
                <w:szCs w:val="20"/>
              </w:rPr>
            </w:pPr>
          </w:p>
        </w:tc>
      </w:tr>
      <w:tr w14:paraId="7FB0C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126" w:type="dxa"/>
            <w:vAlign w:val="center"/>
          </w:tcPr>
          <w:p w14:paraId="58939C72">
            <w:pPr>
              <w:pStyle w:val="5"/>
              <w:keepNext/>
              <w:keepLines/>
              <w:pageBreakBefore w:val="0"/>
              <w:widowControl w:val="0"/>
              <w:numPr>
                <w:ilvl w:val="255"/>
                <w:numId w:val="0"/>
              </w:numPr>
              <w:suppressLineNumbers w:val="0"/>
              <w:kinsoku/>
              <w:wordWrap/>
              <w:overflowPunct/>
              <w:topLinePunct w:val="0"/>
              <w:autoSpaceDE/>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b w:val="0"/>
                <w:bCs w:val="0"/>
                <w:sz w:val="20"/>
                <w:szCs w:val="20"/>
              </w:rPr>
            </w:pPr>
          </w:p>
        </w:tc>
        <w:tc>
          <w:tcPr>
            <w:tcW w:w="2127" w:type="dxa"/>
            <w:vAlign w:val="center"/>
          </w:tcPr>
          <w:p w14:paraId="46F2AC88">
            <w:pPr>
              <w:pStyle w:val="5"/>
              <w:keepNext/>
              <w:keepLines/>
              <w:pageBreakBefore w:val="0"/>
              <w:widowControl w:val="0"/>
              <w:numPr>
                <w:ilvl w:val="255"/>
                <w:numId w:val="0"/>
              </w:numPr>
              <w:suppressLineNumbers w:val="0"/>
              <w:kinsoku/>
              <w:wordWrap/>
              <w:overflowPunct/>
              <w:topLinePunct w:val="0"/>
              <w:autoSpaceDE/>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b w:val="0"/>
                <w:bCs w:val="0"/>
                <w:sz w:val="20"/>
                <w:szCs w:val="20"/>
              </w:rPr>
            </w:pPr>
          </w:p>
        </w:tc>
        <w:tc>
          <w:tcPr>
            <w:tcW w:w="2142" w:type="dxa"/>
            <w:vAlign w:val="center"/>
          </w:tcPr>
          <w:p w14:paraId="21384B6D">
            <w:pPr>
              <w:pStyle w:val="5"/>
              <w:keepNext/>
              <w:keepLines/>
              <w:pageBreakBefore w:val="0"/>
              <w:widowControl w:val="0"/>
              <w:numPr>
                <w:ilvl w:val="255"/>
                <w:numId w:val="0"/>
              </w:numPr>
              <w:suppressLineNumbers w:val="0"/>
              <w:kinsoku/>
              <w:wordWrap/>
              <w:overflowPunct/>
              <w:topLinePunct w:val="0"/>
              <w:autoSpaceDE/>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b w:val="0"/>
                <w:bCs w:val="0"/>
                <w:sz w:val="20"/>
                <w:szCs w:val="20"/>
              </w:rPr>
            </w:pPr>
          </w:p>
        </w:tc>
        <w:tc>
          <w:tcPr>
            <w:tcW w:w="2127" w:type="dxa"/>
            <w:vAlign w:val="center"/>
          </w:tcPr>
          <w:p w14:paraId="195A910F">
            <w:pPr>
              <w:pStyle w:val="5"/>
              <w:keepNext/>
              <w:keepLines/>
              <w:pageBreakBefore w:val="0"/>
              <w:widowControl w:val="0"/>
              <w:numPr>
                <w:ilvl w:val="255"/>
                <w:numId w:val="0"/>
              </w:numPr>
              <w:suppressLineNumbers w:val="0"/>
              <w:kinsoku/>
              <w:wordWrap/>
              <w:overflowPunct/>
              <w:topLinePunct w:val="0"/>
              <w:autoSpaceDE/>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b w:val="0"/>
                <w:bCs w:val="0"/>
                <w:sz w:val="20"/>
                <w:szCs w:val="20"/>
              </w:rPr>
            </w:pPr>
          </w:p>
        </w:tc>
      </w:tr>
      <w:tr w14:paraId="017FE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126" w:type="dxa"/>
            <w:vAlign w:val="center"/>
          </w:tcPr>
          <w:p w14:paraId="0AA3652E">
            <w:pPr>
              <w:pStyle w:val="5"/>
              <w:keepNext/>
              <w:keepLines/>
              <w:pageBreakBefore w:val="0"/>
              <w:widowControl w:val="0"/>
              <w:numPr>
                <w:ilvl w:val="255"/>
                <w:numId w:val="0"/>
              </w:numPr>
              <w:suppressLineNumbers w:val="0"/>
              <w:kinsoku/>
              <w:wordWrap/>
              <w:overflowPunct/>
              <w:topLinePunct w:val="0"/>
              <w:autoSpaceDE/>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b w:val="0"/>
                <w:bCs w:val="0"/>
                <w:sz w:val="20"/>
                <w:szCs w:val="20"/>
              </w:rPr>
            </w:pPr>
          </w:p>
        </w:tc>
        <w:tc>
          <w:tcPr>
            <w:tcW w:w="2127" w:type="dxa"/>
            <w:vAlign w:val="center"/>
          </w:tcPr>
          <w:p w14:paraId="62333C22">
            <w:pPr>
              <w:pStyle w:val="5"/>
              <w:keepNext/>
              <w:keepLines/>
              <w:pageBreakBefore w:val="0"/>
              <w:widowControl w:val="0"/>
              <w:numPr>
                <w:ilvl w:val="255"/>
                <w:numId w:val="0"/>
              </w:numPr>
              <w:suppressLineNumbers w:val="0"/>
              <w:kinsoku/>
              <w:wordWrap/>
              <w:overflowPunct/>
              <w:topLinePunct w:val="0"/>
              <w:autoSpaceDE/>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b w:val="0"/>
                <w:bCs w:val="0"/>
                <w:sz w:val="20"/>
                <w:szCs w:val="20"/>
              </w:rPr>
            </w:pPr>
          </w:p>
        </w:tc>
        <w:tc>
          <w:tcPr>
            <w:tcW w:w="2142" w:type="dxa"/>
            <w:vAlign w:val="center"/>
          </w:tcPr>
          <w:p w14:paraId="6FC962BD">
            <w:pPr>
              <w:pStyle w:val="5"/>
              <w:keepNext/>
              <w:keepLines/>
              <w:pageBreakBefore w:val="0"/>
              <w:widowControl w:val="0"/>
              <w:numPr>
                <w:ilvl w:val="255"/>
                <w:numId w:val="0"/>
              </w:numPr>
              <w:suppressLineNumbers w:val="0"/>
              <w:kinsoku/>
              <w:wordWrap/>
              <w:overflowPunct/>
              <w:topLinePunct w:val="0"/>
              <w:autoSpaceDE/>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b w:val="0"/>
                <w:bCs w:val="0"/>
                <w:sz w:val="20"/>
                <w:szCs w:val="20"/>
              </w:rPr>
            </w:pPr>
          </w:p>
        </w:tc>
        <w:tc>
          <w:tcPr>
            <w:tcW w:w="2127" w:type="dxa"/>
            <w:vAlign w:val="center"/>
          </w:tcPr>
          <w:p w14:paraId="39CE6FFE">
            <w:pPr>
              <w:pStyle w:val="5"/>
              <w:keepNext/>
              <w:keepLines/>
              <w:pageBreakBefore w:val="0"/>
              <w:widowControl w:val="0"/>
              <w:numPr>
                <w:ilvl w:val="255"/>
                <w:numId w:val="0"/>
              </w:numPr>
              <w:suppressLineNumbers w:val="0"/>
              <w:kinsoku/>
              <w:wordWrap/>
              <w:overflowPunct/>
              <w:topLinePunct w:val="0"/>
              <w:autoSpaceDE/>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b w:val="0"/>
                <w:bCs w:val="0"/>
                <w:sz w:val="20"/>
                <w:szCs w:val="20"/>
              </w:rPr>
            </w:pPr>
          </w:p>
        </w:tc>
      </w:tr>
      <w:tr w14:paraId="566B3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126" w:type="dxa"/>
            <w:vAlign w:val="center"/>
          </w:tcPr>
          <w:p w14:paraId="3ED980A4">
            <w:pPr>
              <w:pStyle w:val="5"/>
              <w:keepNext/>
              <w:keepLines/>
              <w:pageBreakBefore w:val="0"/>
              <w:widowControl w:val="0"/>
              <w:numPr>
                <w:ilvl w:val="255"/>
                <w:numId w:val="0"/>
              </w:numPr>
              <w:suppressLineNumbers w:val="0"/>
              <w:kinsoku/>
              <w:wordWrap/>
              <w:overflowPunct/>
              <w:topLinePunct w:val="0"/>
              <w:autoSpaceDE/>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b w:val="0"/>
                <w:bCs w:val="0"/>
                <w:sz w:val="20"/>
                <w:szCs w:val="20"/>
              </w:rPr>
            </w:pPr>
          </w:p>
        </w:tc>
        <w:tc>
          <w:tcPr>
            <w:tcW w:w="2127" w:type="dxa"/>
            <w:vAlign w:val="center"/>
          </w:tcPr>
          <w:p w14:paraId="26395BA7">
            <w:pPr>
              <w:pStyle w:val="5"/>
              <w:keepNext/>
              <w:keepLines/>
              <w:pageBreakBefore w:val="0"/>
              <w:widowControl w:val="0"/>
              <w:numPr>
                <w:ilvl w:val="255"/>
                <w:numId w:val="0"/>
              </w:numPr>
              <w:suppressLineNumbers w:val="0"/>
              <w:kinsoku/>
              <w:wordWrap/>
              <w:overflowPunct/>
              <w:topLinePunct w:val="0"/>
              <w:autoSpaceDE/>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b w:val="0"/>
                <w:bCs w:val="0"/>
                <w:sz w:val="20"/>
                <w:szCs w:val="20"/>
              </w:rPr>
            </w:pPr>
          </w:p>
        </w:tc>
        <w:tc>
          <w:tcPr>
            <w:tcW w:w="2142" w:type="dxa"/>
            <w:vAlign w:val="center"/>
          </w:tcPr>
          <w:p w14:paraId="316B209E">
            <w:pPr>
              <w:pStyle w:val="5"/>
              <w:keepNext/>
              <w:keepLines/>
              <w:pageBreakBefore w:val="0"/>
              <w:widowControl w:val="0"/>
              <w:numPr>
                <w:ilvl w:val="255"/>
                <w:numId w:val="0"/>
              </w:numPr>
              <w:suppressLineNumbers w:val="0"/>
              <w:kinsoku/>
              <w:wordWrap/>
              <w:overflowPunct/>
              <w:topLinePunct w:val="0"/>
              <w:autoSpaceDE/>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b w:val="0"/>
                <w:bCs w:val="0"/>
                <w:sz w:val="20"/>
                <w:szCs w:val="20"/>
              </w:rPr>
            </w:pPr>
          </w:p>
        </w:tc>
        <w:tc>
          <w:tcPr>
            <w:tcW w:w="2127" w:type="dxa"/>
            <w:vAlign w:val="center"/>
          </w:tcPr>
          <w:p w14:paraId="0E49C7D2">
            <w:pPr>
              <w:pStyle w:val="5"/>
              <w:keepNext/>
              <w:keepLines/>
              <w:pageBreakBefore w:val="0"/>
              <w:widowControl w:val="0"/>
              <w:numPr>
                <w:ilvl w:val="255"/>
                <w:numId w:val="0"/>
              </w:numPr>
              <w:suppressLineNumbers w:val="0"/>
              <w:kinsoku/>
              <w:wordWrap/>
              <w:overflowPunct/>
              <w:topLinePunct w:val="0"/>
              <w:autoSpaceDE/>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b w:val="0"/>
                <w:bCs w:val="0"/>
                <w:sz w:val="20"/>
                <w:szCs w:val="20"/>
              </w:rPr>
            </w:pPr>
          </w:p>
        </w:tc>
      </w:tr>
      <w:tr w14:paraId="63BE3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126" w:type="dxa"/>
            <w:vAlign w:val="center"/>
          </w:tcPr>
          <w:p w14:paraId="26EE13F7">
            <w:pPr>
              <w:pStyle w:val="5"/>
              <w:keepNext/>
              <w:keepLines/>
              <w:pageBreakBefore w:val="0"/>
              <w:widowControl w:val="0"/>
              <w:numPr>
                <w:ilvl w:val="255"/>
                <w:numId w:val="0"/>
              </w:numPr>
              <w:suppressLineNumbers w:val="0"/>
              <w:kinsoku/>
              <w:wordWrap/>
              <w:overflowPunct/>
              <w:topLinePunct w:val="0"/>
              <w:autoSpaceDE/>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b w:val="0"/>
                <w:bCs w:val="0"/>
                <w:sz w:val="20"/>
                <w:szCs w:val="20"/>
              </w:rPr>
            </w:pPr>
          </w:p>
        </w:tc>
        <w:tc>
          <w:tcPr>
            <w:tcW w:w="2127" w:type="dxa"/>
            <w:vAlign w:val="center"/>
          </w:tcPr>
          <w:p w14:paraId="7CD731D8">
            <w:pPr>
              <w:pStyle w:val="5"/>
              <w:keepNext/>
              <w:keepLines/>
              <w:pageBreakBefore w:val="0"/>
              <w:widowControl w:val="0"/>
              <w:numPr>
                <w:ilvl w:val="255"/>
                <w:numId w:val="0"/>
              </w:numPr>
              <w:suppressLineNumbers w:val="0"/>
              <w:kinsoku/>
              <w:wordWrap/>
              <w:overflowPunct/>
              <w:topLinePunct w:val="0"/>
              <w:autoSpaceDE/>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b w:val="0"/>
                <w:bCs w:val="0"/>
                <w:sz w:val="20"/>
                <w:szCs w:val="20"/>
              </w:rPr>
            </w:pPr>
          </w:p>
        </w:tc>
        <w:tc>
          <w:tcPr>
            <w:tcW w:w="2142" w:type="dxa"/>
            <w:vAlign w:val="center"/>
          </w:tcPr>
          <w:p w14:paraId="5EBE1991">
            <w:pPr>
              <w:pStyle w:val="5"/>
              <w:keepNext/>
              <w:keepLines/>
              <w:pageBreakBefore w:val="0"/>
              <w:widowControl w:val="0"/>
              <w:numPr>
                <w:ilvl w:val="255"/>
                <w:numId w:val="0"/>
              </w:numPr>
              <w:suppressLineNumbers w:val="0"/>
              <w:kinsoku/>
              <w:wordWrap/>
              <w:overflowPunct/>
              <w:topLinePunct w:val="0"/>
              <w:autoSpaceDE/>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b w:val="0"/>
                <w:bCs w:val="0"/>
                <w:sz w:val="20"/>
                <w:szCs w:val="20"/>
              </w:rPr>
            </w:pPr>
          </w:p>
        </w:tc>
        <w:tc>
          <w:tcPr>
            <w:tcW w:w="2127" w:type="dxa"/>
            <w:vAlign w:val="center"/>
          </w:tcPr>
          <w:p w14:paraId="64DA40B3">
            <w:pPr>
              <w:pStyle w:val="5"/>
              <w:keepNext/>
              <w:keepLines/>
              <w:pageBreakBefore w:val="0"/>
              <w:widowControl w:val="0"/>
              <w:numPr>
                <w:ilvl w:val="255"/>
                <w:numId w:val="0"/>
              </w:numPr>
              <w:suppressLineNumbers w:val="0"/>
              <w:kinsoku/>
              <w:wordWrap/>
              <w:overflowPunct/>
              <w:topLinePunct w:val="0"/>
              <w:autoSpaceDE/>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b w:val="0"/>
                <w:bCs w:val="0"/>
                <w:sz w:val="20"/>
                <w:szCs w:val="20"/>
              </w:rPr>
            </w:pPr>
          </w:p>
        </w:tc>
      </w:tr>
      <w:tr w14:paraId="68CF7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126" w:type="dxa"/>
            <w:vAlign w:val="center"/>
          </w:tcPr>
          <w:p w14:paraId="63F52F64">
            <w:pPr>
              <w:pStyle w:val="5"/>
              <w:keepNext/>
              <w:keepLines/>
              <w:pageBreakBefore w:val="0"/>
              <w:widowControl w:val="0"/>
              <w:numPr>
                <w:ilvl w:val="255"/>
                <w:numId w:val="0"/>
              </w:numPr>
              <w:suppressLineNumbers w:val="0"/>
              <w:kinsoku/>
              <w:wordWrap/>
              <w:overflowPunct/>
              <w:topLinePunct w:val="0"/>
              <w:autoSpaceDE/>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b w:val="0"/>
                <w:bCs w:val="0"/>
                <w:sz w:val="20"/>
                <w:szCs w:val="20"/>
              </w:rPr>
            </w:pPr>
          </w:p>
        </w:tc>
        <w:tc>
          <w:tcPr>
            <w:tcW w:w="2127" w:type="dxa"/>
            <w:vAlign w:val="center"/>
          </w:tcPr>
          <w:p w14:paraId="3F01D2C1">
            <w:pPr>
              <w:pStyle w:val="5"/>
              <w:keepNext/>
              <w:keepLines/>
              <w:pageBreakBefore w:val="0"/>
              <w:widowControl w:val="0"/>
              <w:numPr>
                <w:ilvl w:val="255"/>
                <w:numId w:val="0"/>
              </w:numPr>
              <w:suppressLineNumbers w:val="0"/>
              <w:kinsoku/>
              <w:wordWrap/>
              <w:overflowPunct/>
              <w:topLinePunct w:val="0"/>
              <w:autoSpaceDE/>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b w:val="0"/>
                <w:bCs w:val="0"/>
                <w:sz w:val="20"/>
                <w:szCs w:val="20"/>
              </w:rPr>
            </w:pPr>
          </w:p>
        </w:tc>
        <w:tc>
          <w:tcPr>
            <w:tcW w:w="2142" w:type="dxa"/>
            <w:vAlign w:val="center"/>
          </w:tcPr>
          <w:p w14:paraId="5D0A12D1">
            <w:pPr>
              <w:pStyle w:val="5"/>
              <w:keepNext/>
              <w:keepLines/>
              <w:pageBreakBefore w:val="0"/>
              <w:widowControl w:val="0"/>
              <w:numPr>
                <w:ilvl w:val="255"/>
                <w:numId w:val="0"/>
              </w:numPr>
              <w:suppressLineNumbers w:val="0"/>
              <w:kinsoku/>
              <w:wordWrap/>
              <w:overflowPunct/>
              <w:topLinePunct w:val="0"/>
              <w:autoSpaceDE/>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b w:val="0"/>
                <w:bCs w:val="0"/>
                <w:sz w:val="20"/>
                <w:szCs w:val="20"/>
              </w:rPr>
            </w:pPr>
          </w:p>
        </w:tc>
        <w:tc>
          <w:tcPr>
            <w:tcW w:w="2127" w:type="dxa"/>
            <w:vAlign w:val="center"/>
          </w:tcPr>
          <w:p w14:paraId="29F923FA">
            <w:pPr>
              <w:pStyle w:val="5"/>
              <w:keepNext/>
              <w:keepLines/>
              <w:pageBreakBefore w:val="0"/>
              <w:widowControl w:val="0"/>
              <w:numPr>
                <w:ilvl w:val="255"/>
                <w:numId w:val="0"/>
              </w:numPr>
              <w:suppressLineNumbers w:val="0"/>
              <w:kinsoku/>
              <w:wordWrap/>
              <w:overflowPunct/>
              <w:topLinePunct w:val="0"/>
              <w:autoSpaceDE/>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b w:val="0"/>
                <w:bCs w:val="0"/>
                <w:sz w:val="20"/>
                <w:szCs w:val="20"/>
              </w:rPr>
            </w:pPr>
          </w:p>
        </w:tc>
      </w:tr>
      <w:tr w14:paraId="588BE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126" w:type="dxa"/>
            <w:vAlign w:val="center"/>
          </w:tcPr>
          <w:p w14:paraId="5D079D96">
            <w:pPr>
              <w:pStyle w:val="5"/>
              <w:keepNext/>
              <w:keepLines/>
              <w:pageBreakBefore w:val="0"/>
              <w:widowControl w:val="0"/>
              <w:numPr>
                <w:ilvl w:val="255"/>
                <w:numId w:val="0"/>
              </w:numPr>
              <w:suppressLineNumbers w:val="0"/>
              <w:kinsoku/>
              <w:wordWrap/>
              <w:overflowPunct/>
              <w:topLinePunct w:val="0"/>
              <w:autoSpaceDE/>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b w:val="0"/>
                <w:bCs w:val="0"/>
                <w:sz w:val="20"/>
                <w:szCs w:val="20"/>
              </w:rPr>
            </w:pPr>
          </w:p>
        </w:tc>
        <w:tc>
          <w:tcPr>
            <w:tcW w:w="2127" w:type="dxa"/>
            <w:vAlign w:val="center"/>
          </w:tcPr>
          <w:p w14:paraId="5082CA8D">
            <w:pPr>
              <w:pStyle w:val="5"/>
              <w:keepNext/>
              <w:keepLines/>
              <w:pageBreakBefore w:val="0"/>
              <w:widowControl w:val="0"/>
              <w:numPr>
                <w:ilvl w:val="255"/>
                <w:numId w:val="0"/>
              </w:numPr>
              <w:suppressLineNumbers w:val="0"/>
              <w:kinsoku/>
              <w:wordWrap/>
              <w:overflowPunct/>
              <w:topLinePunct w:val="0"/>
              <w:autoSpaceDE/>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b w:val="0"/>
                <w:bCs w:val="0"/>
                <w:sz w:val="20"/>
                <w:szCs w:val="20"/>
              </w:rPr>
            </w:pPr>
          </w:p>
        </w:tc>
        <w:tc>
          <w:tcPr>
            <w:tcW w:w="2142" w:type="dxa"/>
            <w:vAlign w:val="center"/>
          </w:tcPr>
          <w:p w14:paraId="1AABE767">
            <w:pPr>
              <w:pStyle w:val="5"/>
              <w:keepNext/>
              <w:keepLines/>
              <w:pageBreakBefore w:val="0"/>
              <w:widowControl w:val="0"/>
              <w:numPr>
                <w:ilvl w:val="255"/>
                <w:numId w:val="0"/>
              </w:numPr>
              <w:suppressLineNumbers w:val="0"/>
              <w:kinsoku/>
              <w:wordWrap/>
              <w:overflowPunct/>
              <w:topLinePunct w:val="0"/>
              <w:autoSpaceDE/>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b w:val="0"/>
                <w:bCs w:val="0"/>
                <w:sz w:val="20"/>
                <w:szCs w:val="20"/>
              </w:rPr>
            </w:pPr>
          </w:p>
        </w:tc>
        <w:tc>
          <w:tcPr>
            <w:tcW w:w="2127" w:type="dxa"/>
            <w:vAlign w:val="center"/>
          </w:tcPr>
          <w:p w14:paraId="3E0EC2CD">
            <w:pPr>
              <w:pStyle w:val="5"/>
              <w:keepNext/>
              <w:keepLines/>
              <w:pageBreakBefore w:val="0"/>
              <w:widowControl w:val="0"/>
              <w:numPr>
                <w:ilvl w:val="255"/>
                <w:numId w:val="0"/>
              </w:numPr>
              <w:suppressLineNumbers w:val="0"/>
              <w:kinsoku/>
              <w:wordWrap/>
              <w:overflowPunct/>
              <w:topLinePunct w:val="0"/>
              <w:autoSpaceDE/>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b w:val="0"/>
                <w:bCs w:val="0"/>
                <w:sz w:val="20"/>
                <w:szCs w:val="20"/>
              </w:rPr>
            </w:pPr>
          </w:p>
        </w:tc>
      </w:tr>
      <w:tr w14:paraId="3C048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126" w:type="dxa"/>
            <w:vAlign w:val="center"/>
          </w:tcPr>
          <w:p w14:paraId="32E8AB6E">
            <w:pPr>
              <w:pStyle w:val="5"/>
              <w:keepNext/>
              <w:keepLines/>
              <w:pageBreakBefore w:val="0"/>
              <w:widowControl w:val="0"/>
              <w:numPr>
                <w:ilvl w:val="255"/>
                <w:numId w:val="0"/>
              </w:numPr>
              <w:suppressLineNumbers w:val="0"/>
              <w:kinsoku/>
              <w:wordWrap/>
              <w:overflowPunct/>
              <w:topLinePunct w:val="0"/>
              <w:autoSpaceDE/>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b w:val="0"/>
                <w:bCs w:val="0"/>
                <w:sz w:val="20"/>
                <w:szCs w:val="20"/>
              </w:rPr>
            </w:pPr>
          </w:p>
        </w:tc>
        <w:tc>
          <w:tcPr>
            <w:tcW w:w="2127" w:type="dxa"/>
            <w:vAlign w:val="center"/>
          </w:tcPr>
          <w:p w14:paraId="2BEFC6EB">
            <w:pPr>
              <w:pStyle w:val="5"/>
              <w:keepNext/>
              <w:keepLines/>
              <w:pageBreakBefore w:val="0"/>
              <w:widowControl w:val="0"/>
              <w:numPr>
                <w:ilvl w:val="255"/>
                <w:numId w:val="0"/>
              </w:numPr>
              <w:suppressLineNumbers w:val="0"/>
              <w:kinsoku/>
              <w:wordWrap/>
              <w:overflowPunct/>
              <w:topLinePunct w:val="0"/>
              <w:autoSpaceDE/>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b w:val="0"/>
                <w:bCs w:val="0"/>
                <w:sz w:val="20"/>
                <w:szCs w:val="20"/>
              </w:rPr>
            </w:pPr>
          </w:p>
        </w:tc>
        <w:tc>
          <w:tcPr>
            <w:tcW w:w="2142" w:type="dxa"/>
            <w:vAlign w:val="center"/>
          </w:tcPr>
          <w:p w14:paraId="4241F3B9">
            <w:pPr>
              <w:pStyle w:val="5"/>
              <w:keepNext/>
              <w:keepLines/>
              <w:pageBreakBefore w:val="0"/>
              <w:widowControl w:val="0"/>
              <w:numPr>
                <w:ilvl w:val="255"/>
                <w:numId w:val="0"/>
              </w:numPr>
              <w:suppressLineNumbers w:val="0"/>
              <w:kinsoku/>
              <w:wordWrap/>
              <w:overflowPunct/>
              <w:topLinePunct w:val="0"/>
              <w:autoSpaceDE/>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b w:val="0"/>
                <w:bCs w:val="0"/>
                <w:sz w:val="20"/>
                <w:szCs w:val="20"/>
              </w:rPr>
            </w:pPr>
          </w:p>
        </w:tc>
        <w:tc>
          <w:tcPr>
            <w:tcW w:w="2127" w:type="dxa"/>
            <w:vAlign w:val="center"/>
          </w:tcPr>
          <w:p w14:paraId="066339B4">
            <w:pPr>
              <w:pStyle w:val="5"/>
              <w:keepNext/>
              <w:keepLines/>
              <w:pageBreakBefore w:val="0"/>
              <w:widowControl w:val="0"/>
              <w:numPr>
                <w:ilvl w:val="255"/>
                <w:numId w:val="0"/>
              </w:numPr>
              <w:suppressLineNumbers w:val="0"/>
              <w:kinsoku/>
              <w:wordWrap/>
              <w:overflowPunct/>
              <w:topLinePunct w:val="0"/>
              <w:autoSpaceDE/>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b w:val="0"/>
                <w:bCs w:val="0"/>
                <w:sz w:val="20"/>
                <w:szCs w:val="20"/>
              </w:rPr>
            </w:pPr>
          </w:p>
        </w:tc>
      </w:tr>
      <w:tr w14:paraId="4E0CE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126" w:type="dxa"/>
            <w:vAlign w:val="center"/>
          </w:tcPr>
          <w:p w14:paraId="021ADEF8">
            <w:pPr>
              <w:pStyle w:val="5"/>
              <w:keepNext/>
              <w:keepLines/>
              <w:pageBreakBefore w:val="0"/>
              <w:widowControl w:val="0"/>
              <w:numPr>
                <w:ilvl w:val="255"/>
                <w:numId w:val="0"/>
              </w:numPr>
              <w:suppressLineNumbers w:val="0"/>
              <w:kinsoku/>
              <w:wordWrap/>
              <w:overflowPunct/>
              <w:topLinePunct w:val="0"/>
              <w:autoSpaceDE/>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b w:val="0"/>
                <w:bCs w:val="0"/>
                <w:sz w:val="20"/>
                <w:szCs w:val="20"/>
              </w:rPr>
            </w:pPr>
          </w:p>
        </w:tc>
        <w:tc>
          <w:tcPr>
            <w:tcW w:w="2127" w:type="dxa"/>
            <w:vAlign w:val="center"/>
          </w:tcPr>
          <w:p w14:paraId="765B8391">
            <w:pPr>
              <w:pStyle w:val="5"/>
              <w:keepNext/>
              <w:keepLines/>
              <w:pageBreakBefore w:val="0"/>
              <w:widowControl w:val="0"/>
              <w:numPr>
                <w:ilvl w:val="255"/>
                <w:numId w:val="0"/>
              </w:numPr>
              <w:suppressLineNumbers w:val="0"/>
              <w:kinsoku/>
              <w:wordWrap/>
              <w:overflowPunct/>
              <w:topLinePunct w:val="0"/>
              <w:autoSpaceDE/>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b w:val="0"/>
                <w:bCs w:val="0"/>
                <w:sz w:val="20"/>
                <w:szCs w:val="20"/>
              </w:rPr>
            </w:pPr>
          </w:p>
        </w:tc>
        <w:tc>
          <w:tcPr>
            <w:tcW w:w="2142" w:type="dxa"/>
            <w:vAlign w:val="center"/>
          </w:tcPr>
          <w:p w14:paraId="00505895">
            <w:pPr>
              <w:pStyle w:val="5"/>
              <w:keepNext/>
              <w:keepLines/>
              <w:pageBreakBefore w:val="0"/>
              <w:widowControl w:val="0"/>
              <w:numPr>
                <w:ilvl w:val="255"/>
                <w:numId w:val="0"/>
              </w:numPr>
              <w:suppressLineNumbers w:val="0"/>
              <w:kinsoku/>
              <w:wordWrap/>
              <w:overflowPunct/>
              <w:topLinePunct w:val="0"/>
              <w:autoSpaceDE/>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b w:val="0"/>
                <w:bCs w:val="0"/>
                <w:sz w:val="20"/>
                <w:szCs w:val="20"/>
              </w:rPr>
            </w:pPr>
          </w:p>
        </w:tc>
        <w:tc>
          <w:tcPr>
            <w:tcW w:w="2127" w:type="dxa"/>
            <w:vAlign w:val="center"/>
          </w:tcPr>
          <w:p w14:paraId="402A08EF">
            <w:pPr>
              <w:pStyle w:val="5"/>
              <w:keepNext/>
              <w:keepLines/>
              <w:pageBreakBefore w:val="0"/>
              <w:widowControl w:val="0"/>
              <w:numPr>
                <w:ilvl w:val="255"/>
                <w:numId w:val="0"/>
              </w:numPr>
              <w:suppressLineNumbers w:val="0"/>
              <w:kinsoku/>
              <w:wordWrap/>
              <w:overflowPunct/>
              <w:topLinePunct w:val="0"/>
              <w:autoSpaceDE/>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b w:val="0"/>
                <w:bCs w:val="0"/>
                <w:sz w:val="20"/>
                <w:szCs w:val="20"/>
              </w:rPr>
            </w:pPr>
          </w:p>
        </w:tc>
      </w:tr>
      <w:tr w14:paraId="55B70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126" w:type="dxa"/>
            <w:vAlign w:val="center"/>
          </w:tcPr>
          <w:p w14:paraId="63C2E961">
            <w:pPr>
              <w:pStyle w:val="5"/>
              <w:keepNext/>
              <w:keepLines/>
              <w:pageBreakBefore w:val="0"/>
              <w:widowControl w:val="0"/>
              <w:numPr>
                <w:ilvl w:val="255"/>
                <w:numId w:val="0"/>
              </w:numPr>
              <w:suppressLineNumbers w:val="0"/>
              <w:kinsoku/>
              <w:wordWrap/>
              <w:overflowPunct/>
              <w:topLinePunct w:val="0"/>
              <w:autoSpaceDE/>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b w:val="0"/>
                <w:bCs w:val="0"/>
                <w:sz w:val="20"/>
                <w:szCs w:val="20"/>
              </w:rPr>
            </w:pPr>
          </w:p>
        </w:tc>
        <w:tc>
          <w:tcPr>
            <w:tcW w:w="2127" w:type="dxa"/>
            <w:vAlign w:val="center"/>
          </w:tcPr>
          <w:p w14:paraId="42103FE6">
            <w:pPr>
              <w:pStyle w:val="5"/>
              <w:keepNext/>
              <w:keepLines/>
              <w:pageBreakBefore w:val="0"/>
              <w:widowControl w:val="0"/>
              <w:numPr>
                <w:ilvl w:val="255"/>
                <w:numId w:val="0"/>
              </w:numPr>
              <w:suppressLineNumbers w:val="0"/>
              <w:kinsoku/>
              <w:wordWrap/>
              <w:overflowPunct/>
              <w:topLinePunct w:val="0"/>
              <w:autoSpaceDE/>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b w:val="0"/>
                <w:bCs w:val="0"/>
                <w:sz w:val="20"/>
                <w:szCs w:val="20"/>
              </w:rPr>
            </w:pPr>
          </w:p>
        </w:tc>
        <w:tc>
          <w:tcPr>
            <w:tcW w:w="2142" w:type="dxa"/>
            <w:vAlign w:val="center"/>
          </w:tcPr>
          <w:p w14:paraId="1E9DA61A">
            <w:pPr>
              <w:pStyle w:val="5"/>
              <w:keepNext/>
              <w:keepLines/>
              <w:pageBreakBefore w:val="0"/>
              <w:widowControl w:val="0"/>
              <w:numPr>
                <w:ilvl w:val="255"/>
                <w:numId w:val="0"/>
              </w:numPr>
              <w:suppressLineNumbers w:val="0"/>
              <w:kinsoku/>
              <w:wordWrap/>
              <w:overflowPunct/>
              <w:topLinePunct w:val="0"/>
              <w:autoSpaceDE/>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b w:val="0"/>
                <w:bCs w:val="0"/>
                <w:sz w:val="20"/>
                <w:szCs w:val="20"/>
              </w:rPr>
            </w:pPr>
          </w:p>
        </w:tc>
        <w:tc>
          <w:tcPr>
            <w:tcW w:w="2127" w:type="dxa"/>
            <w:vAlign w:val="center"/>
          </w:tcPr>
          <w:p w14:paraId="65DEBDFD">
            <w:pPr>
              <w:pStyle w:val="5"/>
              <w:keepNext/>
              <w:keepLines/>
              <w:pageBreakBefore w:val="0"/>
              <w:widowControl w:val="0"/>
              <w:numPr>
                <w:ilvl w:val="255"/>
                <w:numId w:val="0"/>
              </w:numPr>
              <w:suppressLineNumbers w:val="0"/>
              <w:kinsoku/>
              <w:wordWrap/>
              <w:overflowPunct/>
              <w:topLinePunct w:val="0"/>
              <w:autoSpaceDE/>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b w:val="0"/>
                <w:bCs w:val="0"/>
                <w:sz w:val="20"/>
                <w:szCs w:val="20"/>
              </w:rPr>
            </w:pPr>
          </w:p>
        </w:tc>
      </w:tr>
      <w:tr w14:paraId="370EC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126" w:type="dxa"/>
            <w:vAlign w:val="center"/>
          </w:tcPr>
          <w:p w14:paraId="52C60C54">
            <w:pPr>
              <w:pStyle w:val="5"/>
              <w:keepNext/>
              <w:keepLines/>
              <w:pageBreakBefore w:val="0"/>
              <w:widowControl w:val="0"/>
              <w:numPr>
                <w:ilvl w:val="255"/>
                <w:numId w:val="0"/>
              </w:numPr>
              <w:suppressLineNumbers w:val="0"/>
              <w:kinsoku/>
              <w:wordWrap/>
              <w:overflowPunct/>
              <w:topLinePunct w:val="0"/>
              <w:autoSpaceDE/>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b w:val="0"/>
                <w:bCs w:val="0"/>
                <w:sz w:val="20"/>
                <w:szCs w:val="20"/>
              </w:rPr>
            </w:pPr>
          </w:p>
        </w:tc>
        <w:tc>
          <w:tcPr>
            <w:tcW w:w="2127" w:type="dxa"/>
            <w:vAlign w:val="center"/>
          </w:tcPr>
          <w:p w14:paraId="362733E8">
            <w:pPr>
              <w:pStyle w:val="5"/>
              <w:keepNext/>
              <w:keepLines/>
              <w:pageBreakBefore w:val="0"/>
              <w:widowControl w:val="0"/>
              <w:numPr>
                <w:ilvl w:val="255"/>
                <w:numId w:val="0"/>
              </w:numPr>
              <w:suppressLineNumbers w:val="0"/>
              <w:kinsoku/>
              <w:wordWrap/>
              <w:overflowPunct/>
              <w:topLinePunct w:val="0"/>
              <w:autoSpaceDE/>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b w:val="0"/>
                <w:bCs w:val="0"/>
                <w:sz w:val="20"/>
                <w:szCs w:val="20"/>
              </w:rPr>
            </w:pPr>
          </w:p>
        </w:tc>
        <w:tc>
          <w:tcPr>
            <w:tcW w:w="2142" w:type="dxa"/>
            <w:vAlign w:val="center"/>
          </w:tcPr>
          <w:p w14:paraId="4CD3F4C6">
            <w:pPr>
              <w:pStyle w:val="5"/>
              <w:keepNext/>
              <w:keepLines/>
              <w:pageBreakBefore w:val="0"/>
              <w:widowControl w:val="0"/>
              <w:numPr>
                <w:ilvl w:val="255"/>
                <w:numId w:val="0"/>
              </w:numPr>
              <w:suppressLineNumbers w:val="0"/>
              <w:kinsoku/>
              <w:wordWrap/>
              <w:overflowPunct/>
              <w:topLinePunct w:val="0"/>
              <w:autoSpaceDE/>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b w:val="0"/>
                <w:bCs w:val="0"/>
                <w:sz w:val="20"/>
                <w:szCs w:val="20"/>
              </w:rPr>
            </w:pPr>
          </w:p>
        </w:tc>
        <w:tc>
          <w:tcPr>
            <w:tcW w:w="2127" w:type="dxa"/>
            <w:vAlign w:val="center"/>
          </w:tcPr>
          <w:p w14:paraId="17B8D343">
            <w:pPr>
              <w:pStyle w:val="5"/>
              <w:keepNext/>
              <w:keepLines/>
              <w:pageBreakBefore w:val="0"/>
              <w:widowControl w:val="0"/>
              <w:numPr>
                <w:ilvl w:val="255"/>
                <w:numId w:val="0"/>
              </w:numPr>
              <w:suppressLineNumbers w:val="0"/>
              <w:kinsoku/>
              <w:wordWrap/>
              <w:overflowPunct/>
              <w:topLinePunct w:val="0"/>
              <w:autoSpaceDE/>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b w:val="0"/>
                <w:bCs w:val="0"/>
                <w:sz w:val="20"/>
                <w:szCs w:val="20"/>
              </w:rPr>
            </w:pPr>
          </w:p>
        </w:tc>
      </w:tr>
      <w:tr w14:paraId="1B74B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126" w:type="dxa"/>
            <w:vAlign w:val="center"/>
          </w:tcPr>
          <w:p w14:paraId="502698B9">
            <w:pPr>
              <w:pStyle w:val="5"/>
              <w:keepNext/>
              <w:keepLines/>
              <w:pageBreakBefore w:val="0"/>
              <w:widowControl w:val="0"/>
              <w:numPr>
                <w:ilvl w:val="255"/>
                <w:numId w:val="0"/>
              </w:numPr>
              <w:suppressLineNumbers w:val="0"/>
              <w:kinsoku/>
              <w:wordWrap/>
              <w:overflowPunct/>
              <w:topLinePunct w:val="0"/>
              <w:autoSpaceDE/>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b w:val="0"/>
                <w:bCs w:val="0"/>
                <w:sz w:val="20"/>
                <w:szCs w:val="20"/>
              </w:rPr>
            </w:pPr>
          </w:p>
        </w:tc>
        <w:tc>
          <w:tcPr>
            <w:tcW w:w="2127" w:type="dxa"/>
            <w:vAlign w:val="center"/>
          </w:tcPr>
          <w:p w14:paraId="0B5C16F5">
            <w:pPr>
              <w:pStyle w:val="5"/>
              <w:keepNext/>
              <w:keepLines/>
              <w:pageBreakBefore w:val="0"/>
              <w:widowControl w:val="0"/>
              <w:numPr>
                <w:ilvl w:val="255"/>
                <w:numId w:val="0"/>
              </w:numPr>
              <w:suppressLineNumbers w:val="0"/>
              <w:kinsoku/>
              <w:wordWrap/>
              <w:overflowPunct/>
              <w:topLinePunct w:val="0"/>
              <w:autoSpaceDE/>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b w:val="0"/>
                <w:bCs w:val="0"/>
                <w:sz w:val="20"/>
                <w:szCs w:val="20"/>
              </w:rPr>
            </w:pPr>
          </w:p>
        </w:tc>
        <w:tc>
          <w:tcPr>
            <w:tcW w:w="2142" w:type="dxa"/>
            <w:vAlign w:val="center"/>
          </w:tcPr>
          <w:p w14:paraId="7730E29B">
            <w:pPr>
              <w:pStyle w:val="5"/>
              <w:keepNext/>
              <w:keepLines/>
              <w:pageBreakBefore w:val="0"/>
              <w:widowControl w:val="0"/>
              <w:numPr>
                <w:ilvl w:val="255"/>
                <w:numId w:val="0"/>
              </w:numPr>
              <w:suppressLineNumbers w:val="0"/>
              <w:kinsoku/>
              <w:wordWrap/>
              <w:overflowPunct/>
              <w:topLinePunct w:val="0"/>
              <w:autoSpaceDE/>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b w:val="0"/>
                <w:bCs w:val="0"/>
                <w:sz w:val="20"/>
                <w:szCs w:val="20"/>
              </w:rPr>
            </w:pPr>
          </w:p>
        </w:tc>
        <w:tc>
          <w:tcPr>
            <w:tcW w:w="2127" w:type="dxa"/>
            <w:vAlign w:val="center"/>
          </w:tcPr>
          <w:p w14:paraId="543659D3">
            <w:pPr>
              <w:pStyle w:val="5"/>
              <w:keepNext/>
              <w:keepLines/>
              <w:pageBreakBefore w:val="0"/>
              <w:widowControl w:val="0"/>
              <w:numPr>
                <w:ilvl w:val="255"/>
                <w:numId w:val="0"/>
              </w:numPr>
              <w:suppressLineNumbers w:val="0"/>
              <w:kinsoku/>
              <w:wordWrap/>
              <w:overflowPunct/>
              <w:topLinePunct w:val="0"/>
              <w:autoSpaceDE/>
              <w:autoSpaceDN/>
              <w:bidi w:val="0"/>
              <w:adjustRightInd/>
              <w:snapToGrid/>
              <w:spacing w:before="0" w:beforeAutospacing="0" w:after="157" w:afterLines="50" w:afterAutospacing="0" w:line="360" w:lineRule="auto"/>
              <w:ind w:left="0" w:right="0"/>
              <w:jc w:val="center"/>
              <w:textAlignment w:val="auto"/>
              <w:rPr>
                <w:rFonts w:hint="eastAsia" w:ascii="宋体" w:hAnsi="宋体" w:eastAsia="宋体" w:cs="宋体"/>
                <w:b w:val="0"/>
                <w:bCs w:val="0"/>
                <w:sz w:val="20"/>
                <w:szCs w:val="20"/>
              </w:rPr>
            </w:pPr>
          </w:p>
        </w:tc>
      </w:tr>
    </w:tbl>
    <w:p w14:paraId="7757B1AA">
      <w:pPr>
        <w:rPr>
          <w:rFonts w:hint="eastAsia" w:ascii="宋体" w:hAnsi="宋体" w:eastAsia="宋体" w:cs="宋体"/>
          <w:sz w:val="20"/>
          <w:szCs w:val="22"/>
        </w:rPr>
      </w:pPr>
      <w:r>
        <w:rPr>
          <w:rFonts w:hint="eastAsia" w:ascii="宋体" w:hAnsi="宋体" w:eastAsia="宋体" w:cs="宋体"/>
          <w:sz w:val="20"/>
          <w:szCs w:val="22"/>
        </w:rPr>
        <w:br w:type="page"/>
      </w:r>
    </w:p>
    <w:p w14:paraId="5D47CE91">
      <w:pPr>
        <w:pStyle w:val="5"/>
        <w:jc w:val="center"/>
        <w:rPr>
          <w:rFonts w:hint="eastAsia" w:ascii="宋体" w:hAnsi="宋体" w:eastAsia="宋体" w:cs="宋体"/>
          <w:strike w:val="0"/>
          <w:dstrike w:val="0"/>
          <w:sz w:val="28"/>
          <w:szCs w:val="28"/>
          <w:lang w:eastAsia="zh-Hans"/>
        </w:rPr>
      </w:pPr>
      <w:bookmarkStart w:id="3472" w:name="_Toc22989"/>
      <w:bookmarkStart w:id="3473" w:name="_Toc137"/>
      <w:bookmarkStart w:id="3474" w:name="_Toc30528"/>
      <w:bookmarkStart w:id="3475" w:name="_Toc877"/>
      <w:bookmarkStart w:id="3476" w:name="_Toc13875"/>
      <w:bookmarkStart w:id="3477" w:name="_Toc23888"/>
      <w:bookmarkStart w:id="3478" w:name="_Toc18420"/>
      <w:bookmarkStart w:id="3479" w:name="_Toc23668"/>
      <w:bookmarkStart w:id="3480" w:name="_Toc15101"/>
      <w:bookmarkStart w:id="3481" w:name="_Toc13873"/>
      <w:bookmarkStart w:id="3482" w:name="_Toc30256"/>
      <w:bookmarkStart w:id="3483" w:name="_Toc24690"/>
      <w:bookmarkStart w:id="3484" w:name="_Toc4090"/>
      <w:bookmarkStart w:id="3485" w:name="_Toc15100"/>
      <w:bookmarkStart w:id="3486" w:name="_Toc22987"/>
      <w:bookmarkStart w:id="3487" w:name="_Toc29293"/>
      <w:bookmarkStart w:id="3488" w:name="_Toc27897"/>
      <w:bookmarkStart w:id="3489" w:name="_Toc31670"/>
      <w:r>
        <w:rPr>
          <w:rFonts w:hint="eastAsia" w:ascii="宋体" w:hAnsi="宋体" w:eastAsia="宋体" w:cs="宋体"/>
          <w:strike w:val="0"/>
          <w:dstrike w:val="0"/>
          <w:sz w:val="28"/>
          <w:szCs w:val="28"/>
          <w:lang w:eastAsia="zh-Hans"/>
        </w:rPr>
        <w:t>十</w:t>
      </w:r>
      <w:r>
        <w:rPr>
          <w:rFonts w:hint="eastAsia" w:ascii="宋体" w:hAnsi="宋体" w:eastAsia="宋体" w:cs="宋体"/>
          <w:strike w:val="0"/>
          <w:dstrike w:val="0"/>
          <w:sz w:val="28"/>
          <w:szCs w:val="28"/>
          <w:lang w:val="en-US" w:eastAsia="zh-CN"/>
        </w:rPr>
        <w:t>一</w:t>
      </w:r>
      <w:r>
        <w:rPr>
          <w:rFonts w:hint="eastAsia" w:ascii="宋体" w:hAnsi="宋体" w:eastAsia="宋体" w:cs="宋体"/>
          <w:strike w:val="0"/>
          <w:dstrike w:val="0"/>
          <w:sz w:val="28"/>
          <w:szCs w:val="28"/>
          <w:lang w:eastAsia="zh-Hans"/>
        </w:rPr>
        <w:t>、项目机构派驻现场施工人员到位承诺书（参考格式）</w:t>
      </w:r>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p>
    <w:p w14:paraId="6FC28A6A">
      <w:pPr>
        <w:rPr>
          <w:rFonts w:hint="eastAsia" w:ascii="宋体" w:hAnsi="宋体" w:eastAsia="宋体" w:cs="宋体"/>
          <w:strike w:val="0"/>
          <w:dstrike w:val="0"/>
          <w:sz w:val="20"/>
          <w:szCs w:val="22"/>
        </w:rPr>
      </w:pPr>
    </w:p>
    <w:p w14:paraId="0E68166C">
      <w:pPr>
        <w:widowControl/>
        <w:shd w:val="clear" w:color="auto" w:fill="FFFFFF"/>
        <w:snapToGrid w:val="0"/>
        <w:jc w:val="center"/>
        <w:rPr>
          <w:rFonts w:hint="eastAsia" w:ascii="宋体" w:hAnsi="宋体" w:eastAsia="宋体" w:cs="宋体"/>
          <w:b/>
          <w:strike w:val="0"/>
          <w:dstrike w:val="0"/>
          <w:sz w:val="32"/>
          <w:szCs w:val="32"/>
        </w:rPr>
      </w:pPr>
      <w:r>
        <w:rPr>
          <w:rFonts w:hint="eastAsia" w:ascii="宋体" w:hAnsi="宋体" w:eastAsia="宋体" w:cs="宋体"/>
          <w:b/>
          <w:strike w:val="0"/>
          <w:dstrike w:val="0"/>
          <w:sz w:val="32"/>
          <w:szCs w:val="32"/>
        </w:rPr>
        <w:t>项目机构派驻现场施工人员到位承诺书</w:t>
      </w:r>
    </w:p>
    <w:p w14:paraId="5DAAFEFC">
      <w:pPr>
        <w:widowControl/>
        <w:shd w:val="clear" w:color="auto" w:fill="FFFFFF"/>
        <w:snapToGrid w:val="0"/>
        <w:ind w:firstLine="400" w:firstLineChars="200"/>
        <w:jc w:val="left"/>
        <w:rPr>
          <w:rFonts w:hint="eastAsia" w:ascii="宋体" w:hAnsi="宋体" w:eastAsia="宋体" w:cs="宋体"/>
          <w:strike w:val="0"/>
          <w:dstrike w:val="0"/>
          <w:sz w:val="20"/>
          <w:szCs w:val="20"/>
        </w:rPr>
      </w:pPr>
    </w:p>
    <w:p w14:paraId="31E45A93">
      <w:pPr>
        <w:widowControl/>
        <w:shd w:val="clear" w:color="auto" w:fill="FFFFFF"/>
        <w:snapToGrid w:val="0"/>
        <w:spacing w:line="360" w:lineRule="auto"/>
        <w:jc w:val="left"/>
        <w:rPr>
          <w:rFonts w:hint="eastAsia" w:ascii="宋体" w:hAnsi="宋体" w:eastAsia="宋体" w:cs="宋体"/>
          <w:strike w:val="0"/>
          <w:dstrike w:val="0"/>
          <w:sz w:val="21"/>
          <w:szCs w:val="21"/>
          <w:highlight w:val="none"/>
        </w:rPr>
      </w:pPr>
      <w:r>
        <w:rPr>
          <w:rFonts w:hint="eastAsia" w:ascii="宋体" w:hAnsi="宋体" w:eastAsia="宋体" w:cs="宋体"/>
          <w:strike w:val="0"/>
          <w:dstrike w:val="0"/>
          <w:sz w:val="21"/>
          <w:szCs w:val="21"/>
          <w:highlight w:val="none"/>
          <w:u w:val="single"/>
        </w:rPr>
        <w:t xml:space="preserve">       </w:t>
      </w:r>
      <w:r>
        <w:rPr>
          <w:rFonts w:hint="eastAsia" w:ascii="宋体" w:hAnsi="宋体" w:eastAsia="宋体" w:cs="宋体"/>
          <w:strike w:val="0"/>
          <w:dstrike w:val="0"/>
          <w:sz w:val="21"/>
          <w:szCs w:val="21"/>
          <w:highlight w:val="none"/>
          <w:u w:val="single"/>
          <w:lang w:eastAsia="zh-Hans"/>
        </w:rPr>
        <w:t>（招标人名称）</w:t>
      </w:r>
      <w:r>
        <w:rPr>
          <w:rFonts w:hint="eastAsia" w:ascii="宋体" w:hAnsi="宋体" w:eastAsia="宋体" w:cs="宋体"/>
          <w:strike w:val="0"/>
          <w:dstrike w:val="0"/>
          <w:sz w:val="21"/>
          <w:szCs w:val="21"/>
          <w:highlight w:val="none"/>
        </w:rPr>
        <w:t>：</w:t>
      </w:r>
    </w:p>
    <w:p w14:paraId="4681BF00">
      <w:pPr>
        <w:widowControl/>
        <w:shd w:val="clear" w:color="auto" w:fill="FFFFFF"/>
        <w:snapToGrid w:val="0"/>
        <w:spacing w:line="360" w:lineRule="auto"/>
        <w:ind w:firstLine="420" w:firstLineChars="200"/>
        <w:jc w:val="left"/>
        <w:rPr>
          <w:rFonts w:hint="eastAsia" w:ascii="宋体" w:hAnsi="宋体" w:eastAsia="宋体" w:cs="宋体"/>
          <w:strike w:val="0"/>
          <w:dstrike w:val="0"/>
          <w:sz w:val="21"/>
          <w:szCs w:val="21"/>
          <w:highlight w:val="none"/>
        </w:rPr>
      </w:pPr>
      <w:r>
        <w:rPr>
          <w:rFonts w:hint="eastAsia" w:ascii="宋体" w:hAnsi="宋体" w:eastAsia="宋体" w:cs="宋体"/>
          <w:strike w:val="0"/>
          <w:dstrike w:val="0"/>
          <w:sz w:val="21"/>
          <w:szCs w:val="21"/>
          <w:highlight w:val="none"/>
        </w:rPr>
        <w:t>本人</w:t>
      </w:r>
      <w:r>
        <w:rPr>
          <w:rFonts w:hint="eastAsia" w:ascii="宋体" w:hAnsi="宋体" w:eastAsia="宋体" w:cs="宋体"/>
          <w:strike w:val="0"/>
          <w:dstrike w:val="0"/>
          <w:sz w:val="21"/>
          <w:szCs w:val="21"/>
          <w:highlight w:val="none"/>
          <w:u w:val="single"/>
        </w:rPr>
        <w:t xml:space="preserve">   </w:t>
      </w:r>
      <w:r>
        <w:rPr>
          <w:rFonts w:hint="eastAsia" w:ascii="宋体" w:hAnsi="宋体" w:eastAsia="宋体" w:cs="宋体"/>
          <w:strike w:val="0"/>
          <w:dstrike w:val="0"/>
          <w:sz w:val="21"/>
          <w:szCs w:val="21"/>
          <w:highlight w:val="none"/>
          <w:u w:val="single"/>
          <w:lang w:eastAsia="zh-Hans"/>
        </w:rPr>
        <w:t>（姓名）</w:t>
      </w:r>
      <w:r>
        <w:rPr>
          <w:rFonts w:hint="eastAsia" w:ascii="宋体" w:hAnsi="宋体" w:eastAsia="宋体" w:cs="宋体"/>
          <w:strike w:val="0"/>
          <w:dstrike w:val="0"/>
          <w:sz w:val="21"/>
          <w:szCs w:val="21"/>
          <w:highlight w:val="none"/>
          <w:u w:val="single"/>
        </w:rPr>
        <w:t xml:space="preserve">   </w:t>
      </w:r>
      <w:r>
        <w:rPr>
          <w:rFonts w:hint="eastAsia" w:ascii="宋体" w:hAnsi="宋体" w:eastAsia="宋体" w:cs="宋体"/>
          <w:strike w:val="0"/>
          <w:dstrike w:val="0"/>
          <w:sz w:val="21"/>
          <w:szCs w:val="21"/>
          <w:highlight w:val="none"/>
        </w:rPr>
        <w:t>系</w:t>
      </w:r>
      <w:r>
        <w:rPr>
          <w:rFonts w:hint="eastAsia" w:ascii="宋体" w:hAnsi="宋体" w:eastAsia="宋体" w:cs="宋体"/>
          <w:strike w:val="0"/>
          <w:dstrike w:val="0"/>
          <w:sz w:val="21"/>
          <w:szCs w:val="21"/>
          <w:highlight w:val="none"/>
          <w:u w:val="single"/>
        </w:rPr>
        <w:t xml:space="preserve">       </w:t>
      </w:r>
      <w:r>
        <w:rPr>
          <w:rFonts w:hint="eastAsia" w:ascii="宋体" w:hAnsi="宋体" w:eastAsia="宋体" w:cs="宋体"/>
          <w:strike w:val="0"/>
          <w:dstrike w:val="0"/>
          <w:sz w:val="21"/>
          <w:szCs w:val="21"/>
          <w:highlight w:val="none"/>
          <w:u w:val="single"/>
          <w:lang w:eastAsia="zh-Hans"/>
        </w:rPr>
        <w:t>（投标人名称）</w:t>
      </w:r>
      <w:r>
        <w:rPr>
          <w:rFonts w:hint="eastAsia" w:ascii="宋体" w:hAnsi="宋体" w:eastAsia="宋体" w:cs="宋体"/>
          <w:strike w:val="0"/>
          <w:dstrike w:val="0"/>
          <w:sz w:val="21"/>
          <w:szCs w:val="21"/>
          <w:highlight w:val="none"/>
          <w:u w:val="single"/>
        </w:rPr>
        <w:t xml:space="preserve">      </w:t>
      </w:r>
      <w:r>
        <w:rPr>
          <w:rFonts w:hint="eastAsia" w:ascii="宋体" w:hAnsi="宋体" w:eastAsia="宋体" w:cs="宋体"/>
          <w:strike w:val="0"/>
          <w:dstrike w:val="0"/>
          <w:sz w:val="21"/>
          <w:szCs w:val="21"/>
          <w:highlight w:val="none"/>
        </w:rPr>
        <w:t>的法定代表人，现承诺</w:t>
      </w:r>
      <w:r>
        <w:rPr>
          <w:rFonts w:hint="eastAsia" w:ascii="宋体" w:hAnsi="宋体" w:eastAsia="宋体" w:cs="宋体"/>
          <w:strike w:val="0"/>
          <w:dstrike w:val="0"/>
          <w:sz w:val="21"/>
          <w:szCs w:val="21"/>
          <w:highlight w:val="none"/>
          <w:lang w:eastAsia="zh-CN"/>
        </w:rPr>
        <w:t>：</w:t>
      </w:r>
      <w:r>
        <w:rPr>
          <w:rFonts w:hint="eastAsia" w:ascii="宋体" w:hAnsi="宋体" w:eastAsia="宋体" w:cs="宋体"/>
          <w:strike w:val="0"/>
          <w:dstrike w:val="0"/>
          <w:sz w:val="21"/>
          <w:szCs w:val="21"/>
          <w:highlight w:val="none"/>
        </w:rPr>
        <w:t>我单位在本项目中标后，按照招标文件承诺派出的本项目的项目经理、</w:t>
      </w:r>
      <w:r>
        <w:rPr>
          <w:rFonts w:hint="eastAsia" w:ascii="宋体" w:hAnsi="宋体" w:eastAsia="宋体" w:cs="宋体"/>
          <w:strike w:val="0"/>
          <w:dstrike w:val="0"/>
          <w:sz w:val="21"/>
          <w:szCs w:val="21"/>
          <w:highlight w:val="none"/>
          <w:lang w:val="en-US" w:eastAsia="zh-CN"/>
        </w:rPr>
        <w:t>设计负责人、施工负责人、施工技术负责人、</w:t>
      </w:r>
      <w:r>
        <w:rPr>
          <w:rFonts w:hint="eastAsia" w:ascii="宋体" w:hAnsi="宋体" w:eastAsia="宋体" w:cs="宋体"/>
          <w:strike w:val="0"/>
          <w:dstrike w:val="0"/>
          <w:sz w:val="21"/>
          <w:szCs w:val="21"/>
          <w:highlight w:val="none"/>
        </w:rPr>
        <w:t>施工员、质检员以及</w:t>
      </w:r>
      <w:r>
        <w:rPr>
          <w:rFonts w:hint="eastAsia" w:ascii="宋体" w:hAnsi="宋体" w:eastAsia="宋体" w:cs="宋体"/>
          <w:strike w:val="0"/>
          <w:dstrike w:val="0"/>
          <w:sz w:val="21"/>
          <w:szCs w:val="21"/>
          <w:highlight w:val="none"/>
          <w:lang w:val="en-US" w:eastAsia="zh-CN"/>
        </w:rPr>
        <w:t>专职</w:t>
      </w:r>
      <w:r>
        <w:rPr>
          <w:rFonts w:hint="eastAsia" w:ascii="宋体" w:hAnsi="宋体" w:eastAsia="宋体" w:cs="宋体"/>
          <w:strike w:val="0"/>
          <w:dstrike w:val="0"/>
          <w:sz w:val="21"/>
          <w:szCs w:val="21"/>
          <w:highlight w:val="none"/>
        </w:rPr>
        <w:t>安全</w:t>
      </w:r>
      <w:r>
        <w:rPr>
          <w:rFonts w:hint="eastAsia" w:ascii="宋体" w:hAnsi="宋体" w:eastAsia="宋体" w:cs="宋体"/>
          <w:strike w:val="0"/>
          <w:dstrike w:val="0"/>
          <w:sz w:val="21"/>
          <w:szCs w:val="21"/>
          <w:highlight w:val="none"/>
          <w:lang w:val="en-US" w:eastAsia="zh-CN"/>
        </w:rPr>
        <w:t>生产管理人</w:t>
      </w:r>
      <w:r>
        <w:rPr>
          <w:rFonts w:hint="eastAsia" w:ascii="宋体" w:hAnsi="宋体" w:eastAsia="宋体" w:cs="宋体"/>
          <w:strike w:val="0"/>
          <w:dstrike w:val="0"/>
          <w:sz w:val="21"/>
          <w:szCs w:val="21"/>
          <w:highlight w:val="none"/>
        </w:rPr>
        <w:t>员，在本项目施工期内按照合同的约定到项目现场承担本项目的施工工作。若不能按投标文件承诺的项目机构派驻现场施工人员到位的，愿意无条件地接受招标人作出的以下处理：</w:t>
      </w:r>
    </w:p>
    <w:p w14:paraId="6B428656">
      <w:pPr>
        <w:widowControl/>
        <w:shd w:val="clear" w:color="auto" w:fill="FFFFFF"/>
        <w:snapToGrid w:val="0"/>
        <w:spacing w:line="360" w:lineRule="auto"/>
        <w:ind w:firstLine="420" w:firstLineChars="200"/>
        <w:jc w:val="left"/>
        <w:rPr>
          <w:rFonts w:hint="eastAsia" w:ascii="宋体" w:hAnsi="宋体" w:eastAsia="宋体" w:cs="宋体"/>
          <w:strike w:val="0"/>
          <w:dstrike w:val="0"/>
          <w:sz w:val="21"/>
          <w:szCs w:val="21"/>
          <w:highlight w:val="none"/>
          <w:lang w:eastAsia="zh-CN"/>
        </w:rPr>
      </w:pPr>
      <w:r>
        <w:rPr>
          <w:rFonts w:hint="eastAsia" w:ascii="宋体" w:hAnsi="宋体" w:eastAsia="宋体" w:cs="宋体"/>
          <w:strike w:val="0"/>
          <w:dstrike w:val="0"/>
          <w:sz w:val="21"/>
          <w:szCs w:val="21"/>
          <w:highlight w:val="none"/>
        </w:rPr>
        <w:t>1、招标人按照本招标文件和施工合同约定所进行的处罚</w:t>
      </w:r>
      <w:r>
        <w:rPr>
          <w:rFonts w:hint="eastAsia" w:ascii="宋体" w:hAnsi="宋体" w:eastAsia="宋体" w:cs="宋体"/>
          <w:strike w:val="0"/>
          <w:dstrike w:val="0"/>
          <w:sz w:val="21"/>
          <w:szCs w:val="21"/>
          <w:highlight w:val="none"/>
          <w:lang w:eastAsia="zh-CN"/>
        </w:rPr>
        <w:t>。</w:t>
      </w:r>
    </w:p>
    <w:p w14:paraId="3C3F14DC">
      <w:pPr>
        <w:widowControl/>
        <w:shd w:val="clear" w:color="auto" w:fill="FFFFFF"/>
        <w:snapToGrid w:val="0"/>
        <w:spacing w:line="360" w:lineRule="auto"/>
        <w:ind w:firstLine="420" w:firstLineChars="200"/>
        <w:jc w:val="left"/>
        <w:rPr>
          <w:rFonts w:hint="eastAsia" w:ascii="宋体" w:hAnsi="宋体" w:eastAsia="宋体" w:cs="宋体"/>
          <w:strike w:val="0"/>
          <w:dstrike w:val="0"/>
          <w:sz w:val="21"/>
          <w:szCs w:val="21"/>
          <w:highlight w:val="none"/>
        </w:rPr>
      </w:pPr>
      <w:r>
        <w:rPr>
          <w:rFonts w:hint="eastAsia" w:ascii="宋体" w:hAnsi="宋体" w:eastAsia="宋体" w:cs="宋体"/>
          <w:strike w:val="0"/>
          <w:dstrike w:val="0"/>
          <w:sz w:val="21"/>
          <w:szCs w:val="21"/>
          <w:highlight w:val="none"/>
        </w:rPr>
        <w:t>2、招标人有权解除合同并按违约追究我方责任。</w:t>
      </w:r>
    </w:p>
    <w:p w14:paraId="67838EBF">
      <w:pPr>
        <w:widowControl/>
        <w:shd w:val="clear" w:color="auto" w:fill="FFFFFF"/>
        <w:snapToGrid w:val="0"/>
        <w:spacing w:line="360" w:lineRule="auto"/>
        <w:ind w:firstLine="420" w:firstLineChars="200"/>
        <w:jc w:val="left"/>
        <w:rPr>
          <w:rFonts w:hint="eastAsia" w:ascii="宋体" w:hAnsi="宋体" w:eastAsia="宋体" w:cs="宋体"/>
          <w:strike w:val="0"/>
          <w:dstrike w:val="0"/>
          <w:sz w:val="21"/>
          <w:szCs w:val="21"/>
          <w:highlight w:val="none"/>
        </w:rPr>
      </w:pPr>
      <w:r>
        <w:rPr>
          <w:rFonts w:hint="eastAsia" w:ascii="宋体" w:hAnsi="宋体" w:eastAsia="宋体" w:cs="宋体"/>
          <w:strike w:val="0"/>
          <w:dstrike w:val="0"/>
          <w:sz w:val="21"/>
          <w:szCs w:val="21"/>
          <w:highlight w:val="none"/>
        </w:rPr>
        <w:t>特此承诺。</w:t>
      </w:r>
    </w:p>
    <w:p w14:paraId="244634F1">
      <w:pPr>
        <w:widowControl/>
        <w:shd w:val="clear" w:color="auto" w:fill="FFFFFF"/>
        <w:snapToGrid w:val="0"/>
        <w:ind w:firstLine="420" w:firstLineChars="200"/>
        <w:jc w:val="left"/>
        <w:rPr>
          <w:rFonts w:hint="eastAsia" w:ascii="宋体" w:hAnsi="宋体" w:eastAsia="宋体" w:cs="宋体"/>
          <w:strike w:val="0"/>
          <w:dstrike w:val="0"/>
          <w:sz w:val="21"/>
          <w:szCs w:val="21"/>
        </w:rPr>
      </w:pPr>
    </w:p>
    <w:p w14:paraId="24A60649">
      <w:pPr>
        <w:widowControl/>
        <w:shd w:val="clear" w:color="auto" w:fill="FFFFFF"/>
        <w:snapToGrid w:val="0"/>
        <w:ind w:firstLine="420" w:firstLineChars="200"/>
        <w:jc w:val="right"/>
        <w:rPr>
          <w:rFonts w:hint="eastAsia" w:ascii="宋体" w:hAnsi="宋体" w:eastAsia="宋体" w:cs="宋体"/>
          <w:strike w:val="0"/>
          <w:dstrike w:val="0"/>
          <w:sz w:val="21"/>
          <w:szCs w:val="21"/>
        </w:rPr>
      </w:pPr>
      <w:r>
        <w:rPr>
          <w:rFonts w:hint="eastAsia" w:ascii="宋体" w:hAnsi="宋体" w:eastAsia="宋体" w:cs="宋体"/>
          <w:strike w:val="0"/>
          <w:dstrike w:val="0"/>
          <w:sz w:val="21"/>
          <w:szCs w:val="21"/>
        </w:rPr>
        <w:t>投标人：__________________（盖单位</w:t>
      </w:r>
      <w:r>
        <w:rPr>
          <w:rFonts w:hint="eastAsia" w:ascii="宋体" w:hAnsi="宋体" w:eastAsia="宋体" w:cs="宋体"/>
          <w:strike w:val="0"/>
          <w:dstrike w:val="0"/>
          <w:sz w:val="21"/>
          <w:szCs w:val="21"/>
          <w:lang w:val="en-US" w:eastAsia="zh-CN"/>
        </w:rPr>
        <w:t>公</w:t>
      </w:r>
      <w:r>
        <w:rPr>
          <w:rFonts w:hint="eastAsia" w:ascii="宋体" w:hAnsi="宋体" w:eastAsia="宋体" w:cs="宋体"/>
          <w:strike w:val="0"/>
          <w:dstrike w:val="0"/>
          <w:sz w:val="21"/>
          <w:szCs w:val="21"/>
        </w:rPr>
        <w:t>章）</w:t>
      </w:r>
    </w:p>
    <w:p w14:paraId="5EEBBF3E">
      <w:pPr>
        <w:widowControl/>
        <w:shd w:val="clear" w:color="auto" w:fill="FFFFFF"/>
        <w:snapToGrid w:val="0"/>
        <w:ind w:firstLine="420" w:firstLineChars="200"/>
        <w:jc w:val="right"/>
        <w:rPr>
          <w:rFonts w:hint="eastAsia" w:ascii="宋体" w:hAnsi="宋体" w:eastAsia="宋体" w:cs="宋体"/>
          <w:strike w:val="0"/>
          <w:dstrike w:val="0"/>
          <w:sz w:val="21"/>
          <w:szCs w:val="21"/>
        </w:rPr>
      </w:pPr>
    </w:p>
    <w:p w14:paraId="6C8B009E">
      <w:pPr>
        <w:widowControl/>
        <w:shd w:val="clear" w:color="auto" w:fill="FFFFFF"/>
        <w:snapToGrid w:val="0"/>
        <w:ind w:firstLine="420" w:firstLineChars="200"/>
        <w:jc w:val="right"/>
        <w:rPr>
          <w:rFonts w:hint="eastAsia" w:ascii="宋体" w:hAnsi="宋体" w:eastAsia="宋体" w:cs="宋体"/>
          <w:strike w:val="0"/>
          <w:dstrike w:val="0"/>
          <w:sz w:val="21"/>
          <w:szCs w:val="21"/>
        </w:rPr>
      </w:pPr>
      <w:r>
        <w:rPr>
          <w:rFonts w:hint="eastAsia" w:ascii="宋体" w:hAnsi="宋体" w:eastAsia="宋体" w:cs="宋体"/>
          <w:strike w:val="0"/>
          <w:dstrike w:val="0"/>
          <w:sz w:val="21"/>
          <w:szCs w:val="21"/>
        </w:rPr>
        <w:t>__________年_______月______日</w:t>
      </w:r>
    </w:p>
    <w:p w14:paraId="04DF009A">
      <w:pPr>
        <w:rPr>
          <w:rFonts w:hint="eastAsia" w:ascii="宋体" w:hAnsi="宋体" w:eastAsia="宋体" w:cs="宋体"/>
          <w:sz w:val="20"/>
          <w:szCs w:val="22"/>
        </w:rPr>
      </w:pPr>
    </w:p>
    <w:p w14:paraId="760FF672">
      <w:pPr>
        <w:rPr>
          <w:rFonts w:hint="eastAsia" w:ascii="宋体" w:hAnsi="宋体" w:eastAsia="宋体" w:cs="宋体"/>
          <w:sz w:val="20"/>
          <w:szCs w:val="22"/>
        </w:rPr>
      </w:pPr>
    </w:p>
    <w:p w14:paraId="4A743045">
      <w:pPr>
        <w:rPr>
          <w:rFonts w:hint="eastAsia" w:ascii="宋体" w:hAnsi="宋体" w:eastAsia="宋体" w:cs="宋体"/>
          <w:sz w:val="20"/>
          <w:szCs w:val="22"/>
          <w:lang w:eastAsia="zh-Hans"/>
        </w:rPr>
      </w:pPr>
      <w:bookmarkStart w:id="3490" w:name="_Toc511636075"/>
      <w:bookmarkStart w:id="3491" w:name="_Toc496961"/>
      <w:bookmarkStart w:id="3492" w:name="_Toc6275"/>
      <w:bookmarkStart w:id="3493" w:name="_Toc25324"/>
      <w:bookmarkStart w:id="3494" w:name="_Toc1453909975"/>
      <w:bookmarkStart w:id="3495" w:name="_Toc12132"/>
      <w:bookmarkStart w:id="3496" w:name="_Toc1032562468"/>
      <w:bookmarkStart w:id="3497" w:name="_Toc22087"/>
      <w:bookmarkStart w:id="3498" w:name="_Toc1221926574"/>
      <w:bookmarkStart w:id="3499" w:name="_Toc1637745330"/>
      <w:bookmarkStart w:id="3500" w:name="_Toc515441212"/>
      <w:bookmarkStart w:id="3501" w:name="_Toc24901"/>
      <w:bookmarkStart w:id="3502" w:name="_Toc7185658"/>
      <w:bookmarkStart w:id="3503" w:name="_Toc14601"/>
      <w:bookmarkStart w:id="3504" w:name="_Toc17905"/>
      <w:bookmarkStart w:id="3505" w:name="_Toc1508502723"/>
      <w:bookmarkStart w:id="3506" w:name="_Toc7977"/>
      <w:bookmarkStart w:id="3507" w:name="_Toc1895260872"/>
      <w:bookmarkStart w:id="3508" w:name="_Toc27179"/>
      <w:bookmarkStart w:id="3509" w:name="_Toc257543156"/>
      <w:bookmarkStart w:id="3510" w:name="_Toc1989683766"/>
      <w:bookmarkStart w:id="3511" w:name="_Toc20559"/>
      <w:bookmarkStart w:id="3512" w:name="_Toc8505"/>
      <w:bookmarkStart w:id="3513" w:name="_Toc4055"/>
      <w:bookmarkStart w:id="3514" w:name="_Toc2141468542"/>
      <w:bookmarkStart w:id="3515" w:name="_Toc24534"/>
      <w:bookmarkStart w:id="3516" w:name="_Toc32011"/>
      <w:bookmarkStart w:id="3517" w:name="_Toc32576"/>
      <w:bookmarkStart w:id="3518" w:name="_Toc15859"/>
      <w:bookmarkStart w:id="3519" w:name="_Toc1459465203"/>
      <w:bookmarkStart w:id="3520" w:name="_Toc1810371527"/>
      <w:bookmarkStart w:id="3521" w:name="_Toc15995"/>
      <w:bookmarkStart w:id="3522" w:name="_Toc1672545103"/>
      <w:bookmarkStart w:id="3523" w:name="_Toc91364403"/>
      <w:bookmarkStart w:id="3524" w:name="_Toc516816215"/>
      <w:bookmarkStart w:id="3525" w:name="_Toc18057"/>
      <w:bookmarkStart w:id="3526" w:name="_Toc1788202744"/>
      <w:bookmarkStart w:id="3527" w:name="_Toc14904"/>
      <w:bookmarkStart w:id="3528" w:name="_Toc5036"/>
      <w:bookmarkStart w:id="3529" w:name="_Toc1833981325"/>
      <w:bookmarkStart w:id="3530" w:name="_Toc22910412"/>
      <w:bookmarkStart w:id="3531" w:name="_Toc604089614"/>
      <w:bookmarkStart w:id="3532" w:name="_Toc130228869"/>
      <w:bookmarkStart w:id="3533" w:name="_Toc21832"/>
      <w:bookmarkStart w:id="3534" w:name="_Toc23173"/>
      <w:bookmarkStart w:id="3535" w:name="_Toc280573667"/>
      <w:bookmarkStart w:id="3536" w:name="_Toc47876511"/>
      <w:bookmarkStart w:id="3537" w:name="_Toc991567750"/>
      <w:r>
        <w:rPr>
          <w:rFonts w:hint="eastAsia" w:ascii="宋体" w:hAnsi="宋体" w:eastAsia="宋体" w:cs="宋体"/>
          <w:sz w:val="20"/>
          <w:szCs w:val="22"/>
          <w:lang w:eastAsia="zh-Hans"/>
        </w:rPr>
        <w:br w:type="page"/>
      </w:r>
    </w:p>
    <w:p w14:paraId="49FD4BC9">
      <w:pPr>
        <w:pStyle w:val="5"/>
        <w:jc w:val="center"/>
        <w:rPr>
          <w:rFonts w:hint="eastAsia" w:ascii="宋体" w:hAnsi="宋体" w:eastAsia="宋体" w:cs="宋体"/>
          <w:sz w:val="28"/>
          <w:szCs w:val="28"/>
          <w:lang w:eastAsia="zh-Hans"/>
        </w:rPr>
      </w:pPr>
      <w:bookmarkStart w:id="3538" w:name="_Toc24578"/>
      <w:r>
        <w:rPr>
          <w:rFonts w:hint="eastAsia" w:ascii="宋体" w:hAnsi="宋体" w:eastAsia="宋体" w:cs="宋体"/>
          <w:sz w:val="28"/>
          <w:szCs w:val="28"/>
          <w:lang w:eastAsia="zh-Hans"/>
        </w:rPr>
        <w:t>十</w:t>
      </w:r>
      <w:r>
        <w:rPr>
          <w:rFonts w:hint="eastAsia" w:ascii="宋体" w:hAnsi="宋体" w:eastAsia="宋体" w:cs="宋体"/>
          <w:sz w:val="28"/>
          <w:szCs w:val="28"/>
          <w:lang w:val="en-US" w:eastAsia="zh-CN"/>
        </w:rPr>
        <w:t>二</w:t>
      </w:r>
      <w:r>
        <w:rPr>
          <w:rFonts w:hint="eastAsia" w:ascii="宋体" w:hAnsi="宋体" w:eastAsia="宋体" w:cs="宋体"/>
          <w:sz w:val="28"/>
          <w:szCs w:val="28"/>
          <w:lang w:eastAsia="zh-Hans"/>
        </w:rPr>
        <w:t>、不拖欠农民工工资承诺书</w:t>
      </w:r>
      <w:bookmarkEnd w:id="3490"/>
      <w:r>
        <w:rPr>
          <w:rFonts w:hint="eastAsia" w:ascii="宋体" w:hAnsi="宋体" w:eastAsia="宋体" w:cs="宋体"/>
          <w:sz w:val="28"/>
          <w:szCs w:val="28"/>
          <w:lang w:eastAsia="zh-Hans"/>
        </w:rPr>
        <w:t>（参考格式）</w:t>
      </w:r>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p>
    <w:p w14:paraId="305769A4">
      <w:pPr>
        <w:rPr>
          <w:rFonts w:hint="eastAsia" w:ascii="宋体" w:hAnsi="宋体" w:eastAsia="宋体" w:cs="宋体"/>
          <w:sz w:val="20"/>
          <w:szCs w:val="22"/>
        </w:rPr>
      </w:pPr>
    </w:p>
    <w:p w14:paraId="7895364D">
      <w:pPr>
        <w:widowControl/>
        <w:shd w:val="clear" w:color="auto" w:fill="FFFFFF"/>
        <w:snapToGrid w:val="0"/>
        <w:jc w:val="center"/>
        <w:rPr>
          <w:rFonts w:hint="eastAsia" w:ascii="宋体" w:hAnsi="宋体" w:eastAsia="宋体" w:cs="宋体"/>
          <w:b/>
          <w:sz w:val="32"/>
          <w:szCs w:val="32"/>
        </w:rPr>
      </w:pPr>
      <w:r>
        <w:rPr>
          <w:rFonts w:hint="eastAsia" w:ascii="宋体" w:hAnsi="宋体" w:eastAsia="宋体" w:cs="宋体"/>
          <w:b/>
          <w:sz w:val="32"/>
          <w:szCs w:val="32"/>
        </w:rPr>
        <w:t>不拖欠农民工工资承诺书</w:t>
      </w:r>
    </w:p>
    <w:p w14:paraId="19B8C1AA">
      <w:pPr>
        <w:widowControl/>
        <w:shd w:val="clear" w:color="auto" w:fill="FFFFFF"/>
        <w:snapToGrid w:val="0"/>
        <w:jc w:val="left"/>
        <w:rPr>
          <w:rFonts w:hint="eastAsia" w:ascii="宋体" w:hAnsi="宋体" w:eastAsia="宋体" w:cs="宋体"/>
          <w:sz w:val="20"/>
          <w:szCs w:val="20"/>
        </w:rPr>
      </w:pPr>
    </w:p>
    <w:p w14:paraId="7682C1B4">
      <w:pPr>
        <w:widowControl/>
        <w:shd w:val="clear" w:color="auto" w:fill="FFFFFF"/>
        <w:snapToGrid w:val="0"/>
        <w:spacing w:line="360" w:lineRule="auto"/>
        <w:jc w:val="left"/>
        <w:rPr>
          <w:rFonts w:hint="eastAsia" w:ascii="宋体" w:hAnsi="宋体" w:eastAsia="宋体" w:cs="宋体"/>
          <w:sz w:val="21"/>
          <w:szCs w:val="21"/>
        </w:rPr>
      </w:pP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Hans"/>
        </w:rPr>
        <w:t>（招标人名称）</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2B2C42B5">
      <w:pPr>
        <w:widowControl/>
        <w:shd w:val="clear" w:color="auto" w:fill="FFFFFF"/>
        <w:snapToGrid w:val="0"/>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本人</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Hans"/>
        </w:rPr>
        <w:t>（姓名）</w:t>
      </w:r>
      <w:r>
        <w:rPr>
          <w:rFonts w:hint="eastAsia" w:ascii="宋体" w:hAnsi="宋体" w:eastAsia="宋体" w:cs="宋体"/>
          <w:sz w:val="21"/>
          <w:szCs w:val="21"/>
          <w:u w:val="single"/>
        </w:rPr>
        <w:t xml:space="preserve">   </w:t>
      </w:r>
      <w:r>
        <w:rPr>
          <w:rFonts w:hint="eastAsia" w:ascii="宋体" w:hAnsi="宋体" w:eastAsia="宋体" w:cs="宋体"/>
          <w:sz w:val="21"/>
          <w:szCs w:val="21"/>
        </w:rPr>
        <w:t>系</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eastAsia="zh-Hans"/>
        </w:rPr>
        <w:t>（投标人名称）</w:t>
      </w:r>
      <w:r>
        <w:rPr>
          <w:rFonts w:hint="eastAsia" w:ascii="宋体" w:hAnsi="宋体" w:eastAsia="宋体" w:cs="宋体"/>
          <w:sz w:val="21"/>
          <w:szCs w:val="21"/>
          <w:u w:val="single"/>
        </w:rPr>
        <w:t xml:space="preserve">      </w:t>
      </w:r>
      <w:r>
        <w:rPr>
          <w:rFonts w:hint="eastAsia" w:ascii="宋体" w:hAnsi="宋体" w:eastAsia="宋体" w:cs="宋体"/>
          <w:sz w:val="21"/>
          <w:szCs w:val="21"/>
        </w:rPr>
        <w:t>的法定代表人，现承诺</w:t>
      </w:r>
      <w:r>
        <w:rPr>
          <w:rFonts w:hint="eastAsia" w:ascii="宋体" w:hAnsi="宋体" w:eastAsia="宋体" w:cs="宋体"/>
          <w:sz w:val="21"/>
          <w:szCs w:val="21"/>
          <w:lang w:eastAsia="zh-CN"/>
        </w:rPr>
        <w:t>：：</w:t>
      </w:r>
      <w:r>
        <w:rPr>
          <w:rFonts w:hint="eastAsia" w:ascii="宋体" w:hAnsi="宋体" w:eastAsia="宋体" w:cs="宋体"/>
          <w:sz w:val="21"/>
          <w:szCs w:val="21"/>
        </w:rPr>
        <w:t>我单位在本项目中标后，将积极响应国务院、建设部（及所属行政主管部门）有关认真落实解决拖欠农民工工资的精神，执行有关规定，按照《建设领域农民工工资支付管理暂行办法》等，保证及时定额支付农民工工资，不以任何理由拖欠。如违反承诺，该行为可作为不良记录，并受到相应惩戒。</w:t>
      </w:r>
    </w:p>
    <w:p w14:paraId="3880C563">
      <w:pPr>
        <w:widowControl/>
        <w:shd w:val="clear" w:color="auto" w:fill="FFFFFF"/>
        <w:snapToGrid w:val="0"/>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特此承诺。</w:t>
      </w:r>
    </w:p>
    <w:p w14:paraId="6B34C01F">
      <w:pPr>
        <w:widowControl/>
        <w:shd w:val="clear" w:color="auto" w:fill="FFFFFF"/>
        <w:snapToGrid w:val="0"/>
        <w:spacing w:line="360" w:lineRule="auto"/>
        <w:ind w:firstLine="420" w:firstLineChars="200"/>
        <w:jc w:val="left"/>
        <w:rPr>
          <w:rFonts w:hint="eastAsia" w:ascii="宋体" w:hAnsi="宋体" w:eastAsia="宋体" w:cs="宋体"/>
          <w:sz w:val="21"/>
          <w:szCs w:val="21"/>
        </w:rPr>
      </w:pPr>
    </w:p>
    <w:p w14:paraId="2D280E6B">
      <w:pPr>
        <w:widowControl/>
        <w:shd w:val="clear" w:color="auto" w:fill="FFFFFF"/>
        <w:snapToGrid w:val="0"/>
        <w:spacing w:line="360" w:lineRule="auto"/>
        <w:ind w:firstLine="420" w:firstLineChars="200"/>
        <w:jc w:val="right"/>
        <w:rPr>
          <w:rFonts w:hint="eastAsia" w:ascii="宋体" w:hAnsi="宋体" w:eastAsia="宋体" w:cs="宋体"/>
          <w:sz w:val="21"/>
          <w:szCs w:val="21"/>
        </w:rPr>
      </w:pPr>
      <w:r>
        <w:rPr>
          <w:rFonts w:hint="eastAsia" w:ascii="宋体" w:hAnsi="宋体" w:eastAsia="宋体" w:cs="宋体"/>
          <w:sz w:val="21"/>
          <w:szCs w:val="21"/>
        </w:rPr>
        <w:t>投标人：</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（盖单位</w:t>
      </w:r>
      <w:r>
        <w:rPr>
          <w:rFonts w:hint="eastAsia" w:ascii="宋体" w:hAnsi="宋体" w:eastAsia="宋体" w:cs="宋体"/>
          <w:sz w:val="21"/>
          <w:szCs w:val="21"/>
          <w:lang w:val="en-US" w:eastAsia="zh-CN"/>
        </w:rPr>
        <w:t>公</w:t>
      </w:r>
      <w:r>
        <w:rPr>
          <w:rFonts w:hint="eastAsia" w:ascii="宋体" w:hAnsi="宋体" w:eastAsia="宋体" w:cs="宋体"/>
          <w:sz w:val="21"/>
          <w:szCs w:val="21"/>
        </w:rPr>
        <w:t>章）</w:t>
      </w:r>
    </w:p>
    <w:p w14:paraId="081C22B9">
      <w:pPr>
        <w:widowControl/>
        <w:shd w:val="clear" w:color="auto" w:fill="FFFFFF"/>
        <w:snapToGrid w:val="0"/>
        <w:spacing w:line="360" w:lineRule="auto"/>
        <w:ind w:firstLine="420" w:firstLineChars="200"/>
        <w:jc w:val="right"/>
        <w:rPr>
          <w:rFonts w:hint="eastAsia" w:ascii="宋体" w:hAnsi="宋体" w:eastAsia="宋体" w:cs="宋体"/>
          <w:strike/>
          <w:sz w:val="21"/>
          <w:szCs w:val="21"/>
        </w:rPr>
      </w:pPr>
    </w:p>
    <w:p w14:paraId="7C688F69">
      <w:pPr>
        <w:widowControl/>
        <w:shd w:val="clear" w:color="auto" w:fill="FFFFFF"/>
        <w:snapToGrid w:val="0"/>
        <w:spacing w:line="360" w:lineRule="auto"/>
        <w:ind w:firstLine="420" w:firstLineChars="200"/>
        <w:jc w:val="right"/>
        <w:rPr>
          <w:rFonts w:hint="eastAsia" w:ascii="宋体" w:hAnsi="宋体" w:eastAsia="宋体" w:cs="宋体"/>
          <w:sz w:val="21"/>
          <w:szCs w:val="21"/>
        </w:rPr>
      </w:pP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年</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月</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日</w:t>
      </w:r>
    </w:p>
    <w:p w14:paraId="30345684">
      <w:pPr>
        <w:spacing w:line="360" w:lineRule="auto"/>
        <w:rPr>
          <w:rFonts w:hint="eastAsia" w:ascii="宋体" w:hAnsi="宋体" w:eastAsia="宋体" w:cs="宋体"/>
          <w:sz w:val="21"/>
          <w:szCs w:val="21"/>
          <w:lang w:eastAsia="zh-Hans"/>
        </w:rPr>
      </w:pPr>
      <w:bookmarkStart w:id="3539" w:name="_Toc511636076"/>
      <w:bookmarkStart w:id="3540" w:name="_Toc30172"/>
      <w:bookmarkStart w:id="3541" w:name="_Toc1983345321"/>
      <w:bookmarkStart w:id="3542" w:name="_Toc1501636399"/>
      <w:bookmarkStart w:id="3543" w:name="_Toc24060"/>
      <w:bookmarkStart w:id="3544" w:name="_Toc6308"/>
      <w:bookmarkStart w:id="3545" w:name="_Toc806073530"/>
      <w:bookmarkStart w:id="3546" w:name="_Toc1906"/>
      <w:bookmarkStart w:id="3547" w:name="_Toc27257"/>
      <w:bookmarkStart w:id="3548" w:name="_Toc13288"/>
      <w:bookmarkStart w:id="3549" w:name="_Toc26398"/>
      <w:bookmarkStart w:id="3550" w:name="_Toc6432"/>
      <w:bookmarkStart w:id="3551" w:name="_Toc2052090538"/>
      <w:bookmarkStart w:id="3552" w:name="_Toc23523"/>
      <w:bookmarkStart w:id="3553" w:name="_Toc3266"/>
      <w:bookmarkStart w:id="3554" w:name="_Toc1348274187"/>
      <w:bookmarkStart w:id="3555" w:name="_Toc26676"/>
      <w:bookmarkStart w:id="3556" w:name="_Toc7185659"/>
      <w:bookmarkStart w:id="3557" w:name="_Toc13932"/>
      <w:bookmarkStart w:id="3558" w:name="_Toc213328979"/>
      <w:bookmarkStart w:id="3559" w:name="_Toc1778943129"/>
      <w:bookmarkStart w:id="3560" w:name="_Toc28846"/>
      <w:bookmarkStart w:id="3561" w:name="_Toc1909972586"/>
      <w:bookmarkStart w:id="3562" w:name="_Toc673450787"/>
      <w:bookmarkStart w:id="3563" w:name="_Toc2147187725"/>
      <w:bookmarkStart w:id="3564" w:name="_Toc1365943593"/>
      <w:bookmarkStart w:id="3565" w:name="_Toc2699"/>
      <w:bookmarkStart w:id="3566" w:name="_Toc24539753"/>
      <w:bookmarkStart w:id="3567" w:name="_Toc462048269"/>
      <w:bookmarkStart w:id="3568" w:name="_Toc110713616"/>
      <w:bookmarkStart w:id="3569" w:name="_Toc533812957"/>
      <w:bookmarkStart w:id="3570" w:name="_Toc1875016104"/>
      <w:bookmarkStart w:id="3571" w:name="_Toc30965"/>
      <w:bookmarkStart w:id="3572" w:name="_Toc1287857711"/>
      <w:bookmarkStart w:id="3573" w:name="_Toc15643"/>
      <w:bookmarkStart w:id="3574" w:name="_Toc891343884"/>
      <w:bookmarkStart w:id="3575" w:name="_Toc429"/>
      <w:bookmarkStart w:id="3576" w:name="_Toc289878643"/>
      <w:bookmarkStart w:id="3577" w:name="_Toc1796014259"/>
      <w:bookmarkStart w:id="3578" w:name="_Toc515441213"/>
      <w:bookmarkStart w:id="3579" w:name="_Toc470764990"/>
      <w:bookmarkStart w:id="3580" w:name="_Toc23545"/>
      <w:bookmarkStart w:id="3581" w:name="_Toc11405"/>
      <w:bookmarkStart w:id="3582" w:name="_Toc655721671"/>
      <w:bookmarkStart w:id="3583" w:name="_Toc19416"/>
      <w:bookmarkStart w:id="3584" w:name="_Toc516816216"/>
      <w:bookmarkStart w:id="3585" w:name="_Toc10627"/>
      <w:bookmarkStart w:id="3586" w:name="_Toc23648"/>
    </w:p>
    <w:p w14:paraId="17EC3FD9">
      <w:pPr>
        <w:spacing w:line="360" w:lineRule="auto"/>
        <w:rPr>
          <w:rFonts w:hint="eastAsia" w:ascii="宋体" w:hAnsi="宋体" w:eastAsia="宋体" w:cs="宋体"/>
          <w:sz w:val="21"/>
          <w:szCs w:val="21"/>
          <w:lang w:eastAsia="zh-Hans"/>
        </w:rPr>
      </w:pPr>
    </w:p>
    <w:p w14:paraId="074A4E1B">
      <w:pPr>
        <w:spacing w:line="360" w:lineRule="auto"/>
        <w:rPr>
          <w:rFonts w:hint="eastAsia" w:ascii="宋体" w:hAnsi="宋体" w:eastAsia="宋体" w:cs="宋体"/>
          <w:sz w:val="20"/>
          <w:szCs w:val="22"/>
          <w:lang w:eastAsia="zh-Hans"/>
        </w:rPr>
      </w:pPr>
      <w:r>
        <w:rPr>
          <w:rFonts w:hint="eastAsia" w:ascii="宋体" w:hAnsi="宋体" w:eastAsia="宋体" w:cs="宋体"/>
          <w:sz w:val="20"/>
          <w:szCs w:val="22"/>
          <w:lang w:eastAsia="zh-Hans"/>
        </w:rPr>
        <w:br w:type="page"/>
      </w:r>
    </w:p>
    <w:p w14:paraId="3AED36A5">
      <w:pPr>
        <w:pStyle w:val="5"/>
        <w:jc w:val="center"/>
        <w:rPr>
          <w:rFonts w:hint="eastAsia" w:ascii="宋体" w:hAnsi="宋体" w:eastAsia="宋体" w:cs="宋体"/>
          <w:sz w:val="28"/>
          <w:szCs w:val="28"/>
          <w:lang w:eastAsia="zh-Hans"/>
        </w:rPr>
      </w:pPr>
      <w:bookmarkStart w:id="3587" w:name="_Toc23622"/>
      <w:r>
        <w:rPr>
          <w:rFonts w:hint="eastAsia" w:ascii="宋体" w:hAnsi="宋体" w:eastAsia="宋体" w:cs="宋体"/>
          <w:sz w:val="28"/>
          <w:szCs w:val="28"/>
          <w:lang w:eastAsia="zh-Hans"/>
        </w:rPr>
        <w:t>十</w:t>
      </w:r>
      <w:r>
        <w:rPr>
          <w:rFonts w:hint="eastAsia" w:ascii="宋体" w:hAnsi="宋体" w:eastAsia="宋体" w:cs="宋体"/>
          <w:sz w:val="28"/>
          <w:szCs w:val="28"/>
          <w:lang w:val="en-US" w:eastAsia="zh-CN"/>
        </w:rPr>
        <w:t>三</w:t>
      </w:r>
      <w:r>
        <w:rPr>
          <w:rFonts w:hint="eastAsia" w:ascii="宋体" w:hAnsi="宋体" w:eastAsia="宋体" w:cs="宋体"/>
          <w:sz w:val="28"/>
          <w:szCs w:val="28"/>
          <w:lang w:eastAsia="zh-Hans"/>
        </w:rPr>
        <w:t>、投标人承诺书</w:t>
      </w:r>
      <w:bookmarkEnd w:id="3539"/>
      <w:r>
        <w:rPr>
          <w:rFonts w:hint="eastAsia" w:ascii="宋体" w:hAnsi="宋体" w:eastAsia="宋体" w:cs="宋体"/>
          <w:sz w:val="28"/>
          <w:szCs w:val="28"/>
          <w:lang w:eastAsia="zh-Hans"/>
        </w:rPr>
        <w:t>（参考格式）</w:t>
      </w:r>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p>
    <w:p w14:paraId="29AA0EA1">
      <w:pPr>
        <w:rPr>
          <w:rFonts w:hint="eastAsia" w:ascii="宋体" w:hAnsi="宋体" w:eastAsia="宋体" w:cs="宋体"/>
          <w:sz w:val="20"/>
          <w:szCs w:val="22"/>
        </w:rPr>
      </w:pPr>
    </w:p>
    <w:p w14:paraId="55D59EF3">
      <w:pPr>
        <w:widowControl/>
        <w:shd w:val="clear" w:color="auto" w:fill="FFFFFF"/>
        <w:snapToGrid w:val="0"/>
        <w:ind w:firstLine="643" w:firstLineChars="200"/>
        <w:jc w:val="center"/>
        <w:rPr>
          <w:rFonts w:hint="eastAsia" w:ascii="宋体" w:hAnsi="宋体" w:eastAsia="宋体" w:cs="宋体"/>
          <w:b/>
          <w:sz w:val="32"/>
          <w:szCs w:val="32"/>
        </w:rPr>
      </w:pPr>
      <w:r>
        <w:rPr>
          <w:rFonts w:hint="eastAsia" w:ascii="宋体" w:hAnsi="宋体" w:eastAsia="宋体" w:cs="宋体"/>
          <w:b/>
          <w:sz w:val="32"/>
          <w:szCs w:val="32"/>
        </w:rPr>
        <w:t>投标人承诺书</w:t>
      </w:r>
    </w:p>
    <w:p w14:paraId="05978C27">
      <w:pPr>
        <w:widowControl/>
        <w:shd w:val="clear" w:color="auto" w:fill="FFFFFF"/>
        <w:snapToGrid w:val="0"/>
        <w:ind w:firstLine="400" w:firstLineChars="200"/>
        <w:jc w:val="left"/>
        <w:rPr>
          <w:rFonts w:hint="eastAsia" w:ascii="宋体" w:hAnsi="宋体" w:eastAsia="宋体" w:cs="宋体"/>
          <w:sz w:val="20"/>
          <w:szCs w:val="20"/>
        </w:rPr>
      </w:pPr>
    </w:p>
    <w:p w14:paraId="24642A62">
      <w:pPr>
        <w:widowControl/>
        <w:shd w:val="clear" w:color="auto" w:fill="FFFFFF"/>
        <w:snapToGrid w:val="0"/>
        <w:spacing w:line="360" w:lineRule="auto"/>
        <w:jc w:val="left"/>
        <w:rPr>
          <w:rFonts w:hint="eastAsia" w:ascii="宋体" w:hAnsi="宋体" w:eastAsia="宋体" w:cs="宋体"/>
          <w:sz w:val="22"/>
          <w:szCs w:val="22"/>
        </w:rPr>
      </w:pP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eastAsia="zh-Hans"/>
        </w:rPr>
        <w:t>（招标人名称）</w:t>
      </w:r>
      <w:r>
        <w:rPr>
          <w:rFonts w:hint="eastAsia" w:ascii="宋体" w:hAnsi="宋体" w:eastAsia="宋体" w:cs="宋体"/>
          <w:sz w:val="22"/>
          <w:szCs w:val="22"/>
          <w:u w:val="single"/>
        </w:rPr>
        <w:t xml:space="preserve">       </w:t>
      </w:r>
      <w:r>
        <w:rPr>
          <w:rFonts w:hint="eastAsia" w:ascii="宋体" w:hAnsi="宋体" w:eastAsia="宋体" w:cs="宋体"/>
          <w:sz w:val="22"/>
          <w:szCs w:val="22"/>
        </w:rPr>
        <w:t>：</w:t>
      </w:r>
    </w:p>
    <w:p w14:paraId="442B76E5">
      <w:pPr>
        <w:widowControl/>
        <w:shd w:val="clear" w:color="auto" w:fill="FFFFFF"/>
        <w:snapToGrid w:val="0"/>
        <w:spacing w:line="360" w:lineRule="auto"/>
        <w:ind w:firstLine="440" w:firstLineChars="200"/>
        <w:jc w:val="left"/>
        <w:rPr>
          <w:rFonts w:hint="eastAsia" w:ascii="宋体" w:hAnsi="宋体" w:eastAsia="宋体" w:cs="宋体"/>
          <w:sz w:val="22"/>
          <w:szCs w:val="22"/>
        </w:rPr>
      </w:pPr>
      <w:r>
        <w:rPr>
          <w:rFonts w:hint="eastAsia" w:ascii="宋体" w:hAnsi="宋体" w:eastAsia="宋体" w:cs="宋体"/>
          <w:sz w:val="22"/>
          <w:szCs w:val="22"/>
        </w:rPr>
        <w:t>本人</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eastAsia="zh-Hans"/>
        </w:rPr>
        <w:t>（姓名）</w:t>
      </w:r>
      <w:r>
        <w:rPr>
          <w:rFonts w:hint="eastAsia" w:ascii="宋体" w:hAnsi="宋体" w:eastAsia="宋体" w:cs="宋体"/>
          <w:sz w:val="22"/>
          <w:szCs w:val="22"/>
        </w:rPr>
        <w:t>系</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eastAsia="zh-Hans"/>
        </w:rPr>
        <w:t>（投标人名称）</w:t>
      </w:r>
      <w:r>
        <w:rPr>
          <w:rFonts w:hint="eastAsia" w:ascii="宋体" w:hAnsi="宋体" w:eastAsia="宋体" w:cs="宋体"/>
          <w:sz w:val="22"/>
          <w:szCs w:val="22"/>
        </w:rPr>
        <w:t>的法定代表人，现承诺：我单位参加本项目的工程投标，将积极响应有关投标人承诺制的精神，按照招</w:t>
      </w:r>
      <w:r>
        <w:rPr>
          <w:rFonts w:hint="eastAsia" w:ascii="宋体" w:hAnsi="宋体" w:eastAsia="宋体" w:cs="宋体"/>
          <w:sz w:val="22"/>
          <w:szCs w:val="22"/>
          <w:lang w:eastAsia="zh-Hans"/>
        </w:rPr>
        <w:t>标</w:t>
      </w:r>
      <w:r>
        <w:rPr>
          <w:rFonts w:hint="eastAsia" w:ascii="宋体" w:hAnsi="宋体" w:eastAsia="宋体" w:cs="宋体"/>
          <w:sz w:val="22"/>
          <w:szCs w:val="22"/>
        </w:rPr>
        <w:t>投标法律法规和有关规范性文件要求，保证所递交的投标文件及有关资料内容完整、真实和准确，且不存在第二章</w:t>
      </w:r>
      <w:r>
        <w:rPr>
          <w:rFonts w:hint="eastAsia" w:ascii="宋体" w:hAnsi="宋体" w:eastAsia="宋体" w:cs="宋体"/>
          <w:sz w:val="22"/>
          <w:szCs w:val="22"/>
          <w:lang w:eastAsia="zh-CN"/>
        </w:rPr>
        <w:t>“</w:t>
      </w:r>
      <w:r>
        <w:rPr>
          <w:rFonts w:hint="eastAsia" w:ascii="宋体" w:hAnsi="宋体" w:eastAsia="宋体" w:cs="宋体"/>
          <w:sz w:val="22"/>
          <w:szCs w:val="22"/>
        </w:rPr>
        <w:t>投标人须知</w:t>
      </w:r>
      <w:r>
        <w:rPr>
          <w:rFonts w:hint="eastAsia" w:ascii="宋体" w:hAnsi="宋体" w:eastAsia="宋体" w:cs="宋体"/>
          <w:sz w:val="22"/>
          <w:szCs w:val="22"/>
          <w:lang w:eastAsia="zh-CN"/>
        </w:rPr>
        <w:t>”</w:t>
      </w:r>
      <w:r>
        <w:rPr>
          <w:rFonts w:hint="eastAsia" w:ascii="宋体" w:hAnsi="宋体" w:eastAsia="宋体" w:cs="宋体"/>
          <w:sz w:val="22"/>
          <w:szCs w:val="22"/>
        </w:rPr>
        <w:t>第1.4.3项规定的任何一种情形。保证不出现转包、挂靠、虚假文件证明等违法违规行为。如违反承诺，我单位将接受招标人解除合同的处理，并按照本招标文件和施工合同承担违约责任。该违法行为可作为不良记录，并受到相应惩戒。</w:t>
      </w:r>
    </w:p>
    <w:p w14:paraId="7099A1DE">
      <w:pPr>
        <w:widowControl/>
        <w:shd w:val="clear" w:color="auto" w:fill="FFFFFF"/>
        <w:snapToGrid w:val="0"/>
        <w:spacing w:line="360" w:lineRule="auto"/>
        <w:ind w:firstLine="440" w:firstLineChars="200"/>
        <w:jc w:val="left"/>
        <w:rPr>
          <w:rFonts w:hint="eastAsia" w:ascii="宋体" w:hAnsi="宋体" w:eastAsia="宋体" w:cs="宋体"/>
          <w:sz w:val="22"/>
          <w:szCs w:val="22"/>
        </w:rPr>
      </w:pPr>
      <w:r>
        <w:rPr>
          <w:rFonts w:hint="eastAsia" w:ascii="宋体" w:hAnsi="宋体" w:eastAsia="宋体" w:cs="宋体"/>
          <w:sz w:val="22"/>
          <w:szCs w:val="22"/>
        </w:rPr>
        <w:t>特此承诺。</w:t>
      </w:r>
    </w:p>
    <w:p w14:paraId="3E2B6BF9">
      <w:pPr>
        <w:widowControl/>
        <w:shd w:val="clear" w:color="auto" w:fill="FFFFFF"/>
        <w:snapToGrid w:val="0"/>
        <w:spacing w:line="360" w:lineRule="auto"/>
        <w:ind w:firstLine="440" w:firstLineChars="200"/>
        <w:jc w:val="left"/>
        <w:rPr>
          <w:rFonts w:hint="eastAsia" w:ascii="宋体" w:hAnsi="宋体" w:eastAsia="宋体" w:cs="宋体"/>
          <w:sz w:val="22"/>
          <w:szCs w:val="22"/>
        </w:rPr>
      </w:pPr>
    </w:p>
    <w:p w14:paraId="7ECB8EB1">
      <w:pPr>
        <w:widowControl/>
        <w:shd w:val="clear" w:color="auto" w:fill="FFFFFF"/>
        <w:snapToGrid w:val="0"/>
        <w:spacing w:line="360" w:lineRule="auto"/>
        <w:ind w:firstLine="440" w:firstLineChars="200"/>
        <w:jc w:val="right"/>
        <w:rPr>
          <w:rFonts w:hint="eastAsia" w:ascii="宋体" w:hAnsi="宋体" w:eastAsia="宋体" w:cs="宋体"/>
          <w:sz w:val="22"/>
          <w:szCs w:val="22"/>
        </w:rPr>
      </w:pPr>
      <w:r>
        <w:rPr>
          <w:rFonts w:hint="eastAsia" w:ascii="宋体" w:hAnsi="宋体" w:eastAsia="宋体" w:cs="宋体"/>
          <w:sz w:val="22"/>
          <w:szCs w:val="22"/>
        </w:rPr>
        <w:t>投标人：__________________（盖单位</w:t>
      </w:r>
      <w:r>
        <w:rPr>
          <w:rFonts w:hint="eastAsia" w:ascii="宋体" w:hAnsi="宋体" w:eastAsia="宋体" w:cs="宋体"/>
          <w:sz w:val="22"/>
          <w:szCs w:val="22"/>
          <w:lang w:val="en-US" w:eastAsia="zh-CN"/>
        </w:rPr>
        <w:t>公</w:t>
      </w:r>
      <w:r>
        <w:rPr>
          <w:rFonts w:hint="eastAsia" w:ascii="宋体" w:hAnsi="宋体" w:eastAsia="宋体" w:cs="宋体"/>
          <w:sz w:val="22"/>
          <w:szCs w:val="22"/>
        </w:rPr>
        <w:t>章）</w:t>
      </w:r>
    </w:p>
    <w:p w14:paraId="414A8BAE">
      <w:pPr>
        <w:widowControl/>
        <w:shd w:val="clear" w:color="auto" w:fill="FFFFFF"/>
        <w:snapToGrid w:val="0"/>
        <w:spacing w:line="360" w:lineRule="auto"/>
        <w:ind w:firstLine="440" w:firstLineChars="200"/>
        <w:jc w:val="right"/>
        <w:rPr>
          <w:rFonts w:hint="eastAsia" w:ascii="宋体" w:hAnsi="宋体" w:eastAsia="宋体" w:cs="宋体"/>
          <w:strike/>
          <w:sz w:val="22"/>
          <w:szCs w:val="22"/>
        </w:rPr>
      </w:pPr>
    </w:p>
    <w:p w14:paraId="0B011B1C">
      <w:pPr>
        <w:widowControl/>
        <w:shd w:val="clear" w:color="auto" w:fill="FFFFFF"/>
        <w:snapToGrid w:val="0"/>
        <w:spacing w:line="360" w:lineRule="auto"/>
        <w:ind w:firstLine="440" w:firstLineChars="200"/>
        <w:jc w:val="right"/>
        <w:rPr>
          <w:rFonts w:hint="eastAsia" w:ascii="宋体" w:hAnsi="宋体" w:eastAsia="宋体" w:cs="宋体"/>
          <w:sz w:val="22"/>
          <w:szCs w:val="22"/>
        </w:rPr>
      </w:pPr>
      <w:r>
        <w:rPr>
          <w:rFonts w:hint="eastAsia" w:ascii="宋体" w:hAnsi="宋体" w:eastAsia="宋体" w:cs="宋体"/>
          <w:sz w:val="22"/>
          <w:szCs w:val="22"/>
        </w:rPr>
        <w:t>__________年_______月______日</w:t>
      </w:r>
    </w:p>
    <w:p w14:paraId="572A7BE2">
      <w:pPr>
        <w:rPr>
          <w:rFonts w:hint="eastAsia" w:ascii="宋体" w:hAnsi="宋体" w:eastAsia="宋体" w:cs="宋体"/>
          <w:sz w:val="20"/>
          <w:szCs w:val="22"/>
          <w:lang w:eastAsia="zh-Hans"/>
        </w:rPr>
      </w:pPr>
      <w:bookmarkStart w:id="3588" w:name="_Toc11993"/>
      <w:bookmarkStart w:id="3589" w:name="_Toc15894"/>
      <w:bookmarkStart w:id="3590" w:name="_Toc22967"/>
      <w:bookmarkStart w:id="3591" w:name="_Toc9593"/>
      <w:bookmarkStart w:id="3592" w:name="_Toc2233"/>
      <w:bookmarkStart w:id="3593" w:name="_Toc30715"/>
      <w:bookmarkStart w:id="3594" w:name="_Toc23955"/>
      <w:bookmarkStart w:id="3595" w:name="_Toc31646"/>
      <w:bookmarkStart w:id="3596" w:name="_Toc28277"/>
      <w:bookmarkStart w:id="3597" w:name="_Toc28656"/>
      <w:bookmarkStart w:id="3598" w:name="_Toc17937"/>
    </w:p>
    <w:p w14:paraId="0C351C3B">
      <w:pPr>
        <w:rPr>
          <w:rFonts w:hint="eastAsia" w:ascii="宋体" w:hAnsi="宋体" w:eastAsia="宋体" w:cs="宋体"/>
          <w:sz w:val="20"/>
          <w:szCs w:val="22"/>
          <w:lang w:eastAsia="zh-Hans"/>
        </w:rPr>
      </w:pPr>
    </w:p>
    <w:p w14:paraId="311A81D9">
      <w:pPr>
        <w:rPr>
          <w:rFonts w:hint="eastAsia" w:ascii="宋体" w:hAnsi="宋体" w:eastAsia="宋体" w:cs="宋体"/>
          <w:sz w:val="20"/>
          <w:szCs w:val="22"/>
          <w:lang w:eastAsia="zh-Hans"/>
        </w:rPr>
      </w:pPr>
      <w:r>
        <w:rPr>
          <w:rFonts w:hint="eastAsia" w:ascii="宋体" w:hAnsi="宋体" w:eastAsia="宋体" w:cs="宋体"/>
          <w:sz w:val="20"/>
          <w:szCs w:val="22"/>
          <w:lang w:eastAsia="zh-Hans"/>
        </w:rPr>
        <w:br w:type="page"/>
      </w:r>
    </w:p>
    <w:p w14:paraId="1147A775">
      <w:pPr>
        <w:pStyle w:val="5"/>
        <w:jc w:val="center"/>
        <w:rPr>
          <w:rFonts w:hint="eastAsia" w:ascii="宋体" w:hAnsi="宋体" w:eastAsia="宋体" w:cs="宋体"/>
          <w:sz w:val="28"/>
          <w:szCs w:val="28"/>
          <w:lang w:eastAsia="zh-Hans"/>
        </w:rPr>
      </w:pPr>
      <w:bookmarkStart w:id="3599" w:name="_Toc6556"/>
      <w:r>
        <w:rPr>
          <w:rFonts w:hint="eastAsia" w:ascii="宋体" w:hAnsi="宋体" w:eastAsia="宋体" w:cs="宋体"/>
          <w:sz w:val="28"/>
          <w:szCs w:val="28"/>
          <w:lang w:eastAsia="zh-Hans"/>
        </w:rPr>
        <w:t>十</w:t>
      </w:r>
      <w:r>
        <w:rPr>
          <w:rFonts w:hint="eastAsia" w:ascii="宋体" w:hAnsi="宋体" w:eastAsia="宋体" w:cs="宋体"/>
          <w:sz w:val="28"/>
          <w:szCs w:val="28"/>
          <w:lang w:val="en-US" w:eastAsia="zh-CN"/>
        </w:rPr>
        <w:t>四</w:t>
      </w:r>
      <w:r>
        <w:rPr>
          <w:rFonts w:hint="eastAsia" w:ascii="宋体" w:hAnsi="宋体" w:eastAsia="宋体" w:cs="宋体"/>
          <w:sz w:val="28"/>
          <w:szCs w:val="28"/>
          <w:lang w:eastAsia="zh-Hans"/>
        </w:rPr>
        <w:t>、拟任</w:t>
      </w:r>
      <w:r>
        <w:rPr>
          <w:rFonts w:hint="eastAsia" w:ascii="宋体" w:hAnsi="宋体" w:eastAsia="宋体" w:cs="宋体"/>
          <w:sz w:val="28"/>
          <w:szCs w:val="28"/>
          <w:lang w:val="en-US" w:eastAsia="zh-CN"/>
        </w:rPr>
        <w:t>工程总承包</w:t>
      </w:r>
      <w:r>
        <w:rPr>
          <w:rFonts w:hint="eastAsia" w:ascii="宋体" w:hAnsi="宋体" w:eastAsia="宋体" w:cs="宋体"/>
          <w:sz w:val="28"/>
          <w:szCs w:val="28"/>
          <w:lang w:eastAsia="zh-Hans"/>
        </w:rPr>
        <w:t>项目经理</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施工负责人</w:t>
      </w:r>
      <w:r>
        <w:rPr>
          <w:rFonts w:hint="eastAsia" w:ascii="宋体" w:hAnsi="宋体" w:eastAsia="宋体" w:cs="宋体"/>
          <w:sz w:val="28"/>
          <w:szCs w:val="28"/>
          <w:lang w:eastAsia="zh-Hans"/>
        </w:rPr>
        <w:t>承诺书（参考格式）</w:t>
      </w:r>
      <w:bookmarkEnd w:id="3588"/>
      <w:bookmarkEnd w:id="3589"/>
      <w:bookmarkEnd w:id="3590"/>
      <w:bookmarkEnd w:id="3591"/>
      <w:bookmarkEnd w:id="3592"/>
      <w:bookmarkEnd w:id="3593"/>
      <w:bookmarkEnd w:id="3594"/>
      <w:bookmarkEnd w:id="3595"/>
      <w:bookmarkEnd w:id="3596"/>
      <w:bookmarkEnd w:id="3597"/>
      <w:bookmarkEnd w:id="3598"/>
      <w:bookmarkEnd w:id="3599"/>
    </w:p>
    <w:p w14:paraId="34EC8E73">
      <w:pPr>
        <w:widowControl/>
        <w:shd w:val="clear" w:color="auto" w:fill="FFFFFF"/>
        <w:snapToGrid w:val="0"/>
        <w:ind w:firstLine="643" w:firstLineChars="200"/>
        <w:jc w:val="center"/>
        <w:rPr>
          <w:rFonts w:hint="eastAsia" w:ascii="宋体" w:hAnsi="宋体" w:eastAsia="宋体" w:cs="宋体"/>
          <w:b/>
          <w:sz w:val="32"/>
          <w:szCs w:val="32"/>
        </w:rPr>
      </w:pPr>
      <w:r>
        <w:rPr>
          <w:rFonts w:hint="eastAsia" w:ascii="宋体" w:hAnsi="宋体" w:eastAsia="宋体" w:cs="宋体"/>
          <w:b/>
          <w:sz w:val="32"/>
          <w:szCs w:val="32"/>
        </w:rPr>
        <w:t>拟任</w:t>
      </w:r>
      <w:r>
        <w:rPr>
          <w:rFonts w:hint="eastAsia" w:ascii="宋体" w:hAnsi="宋体" w:eastAsia="宋体" w:cs="宋体"/>
          <w:b/>
          <w:sz w:val="32"/>
          <w:szCs w:val="32"/>
          <w:lang w:val="en-US" w:eastAsia="zh-CN"/>
        </w:rPr>
        <w:t>工程总承包</w:t>
      </w:r>
      <w:r>
        <w:rPr>
          <w:rFonts w:hint="eastAsia" w:ascii="宋体" w:hAnsi="宋体" w:eastAsia="宋体" w:cs="宋体"/>
          <w:b/>
          <w:sz w:val="32"/>
          <w:szCs w:val="32"/>
        </w:rPr>
        <w:t>项目经理承诺书</w:t>
      </w:r>
    </w:p>
    <w:p w14:paraId="0AE9C2EC">
      <w:pPr>
        <w:widowControl/>
        <w:shd w:val="clear" w:color="auto" w:fill="FFFFFF"/>
        <w:snapToGrid w:val="0"/>
        <w:jc w:val="left"/>
        <w:rPr>
          <w:rFonts w:hint="eastAsia" w:ascii="宋体" w:hAnsi="宋体" w:eastAsia="宋体" w:cs="宋体"/>
          <w:sz w:val="22"/>
          <w:szCs w:val="22"/>
        </w:rPr>
      </w:pPr>
      <w:r>
        <w:rPr>
          <w:rFonts w:hint="eastAsia" w:ascii="宋体" w:hAnsi="宋体" w:eastAsia="宋体" w:cs="宋体"/>
          <w:sz w:val="22"/>
          <w:szCs w:val="22"/>
        </w:rPr>
        <w:t>__________（招标人名称）</w:t>
      </w:r>
    </w:p>
    <w:p w14:paraId="2F4332DB">
      <w:pPr>
        <w:widowControl/>
        <w:shd w:val="clear" w:color="auto" w:fill="FFFFFF"/>
        <w:snapToGrid w:val="0"/>
        <w:ind w:firstLine="440" w:firstLineChars="200"/>
        <w:jc w:val="left"/>
        <w:rPr>
          <w:rFonts w:hint="eastAsia" w:ascii="宋体" w:hAnsi="宋体" w:eastAsia="宋体" w:cs="宋体"/>
          <w:sz w:val="22"/>
          <w:szCs w:val="22"/>
        </w:rPr>
      </w:pPr>
      <w:r>
        <w:rPr>
          <w:rFonts w:hint="eastAsia" w:ascii="宋体" w:hAnsi="宋体" w:eastAsia="宋体" w:cs="宋体"/>
          <w:sz w:val="22"/>
          <w:szCs w:val="22"/>
        </w:rPr>
        <w:t>本人__________（姓名）系__________（投标人名称）拟派往__________（项目</w:t>
      </w:r>
      <w:r>
        <w:rPr>
          <w:rFonts w:hint="eastAsia" w:ascii="宋体" w:hAnsi="宋体" w:eastAsia="宋体" w:cs="宋体"/>
          <w:sz w:val="22"/>
          <w:szCs w:val="22"/>
          <w:lang w:val="en-US" w:eastAsia="zh-CN"/>
        </w:rPr>
        <w:t>/标段</w:t>
      </w:r>
      <w:r>
        <w:rPr>
          <w:rFonts w:hint="eastAsia" w:ascii="宋体" w:hAnsi="宋体" w:eastAsia="宋体" w:cs="宋体"/>
          <w:sz w:val="22"/>
          <w:szCs w:val="22"/>
        </w:rPr>
        <w:t>名称）工程总承包项目的拟任工程总承包项目经理。</w:t>
      </w:r>
    </w:p>
    <w:p w14:paraId="27049345">
      <w:pPr>
        <w:widowControl/>
        <w:shd w:val="clear" w:color="auto" w:fill="FFFFFF"/>
        <w:snapToGrid w:val="0"/>
        <w:ind w:firstLine="440" w:firstLineChars="200"/>
        <w:jc w:val="left"/>
        <w:rPr>
          <w:rFonts w:hint="eastAsia" w:ascii="宋体" w:hAnsi="宋体" w:eastAsia="宋体" w:cs="宋体"/>
          <w:sz w:val="22"/>
          <w:szCs w:val="22"/>
        </w:rPr>
      </w:pPr>
      <w:r>
        <w:rPr>
          <w:rFonts w:hint="eastAsia" w:ascii="宋体" w:hAnsi="宋体" w:eastAsia="宋体" w:cs="宋体"/>
          <w:sz w:val="22"/>
          <w:szCs w:val="22"/>
        </w:rPr>
        <w:t>为确保本项目招标投标活动的公平、公正，本人及投标人现郑重承诺如下：</w:t>
      </w:r>
    </w:p>
    <w:p w14:paraId="7376FB8B">
      <w:pPr>
        <w:widowControl/>
        <w:shd w:val="clear" w:color="auto" w:fill="FFFFFF"/>
        <w:snapToGrid w:val="0"/>
        <w:ind w:firstLine="440" w:firstLineChars="200"/>
        <w:jc w:val="left"/>
        <w:rPr>
          <w:rFonts w:hint="eastAsia" w:ascii="宋体" w:hAnsi="宋体" w:eastAsia="宋体" w:cs="宋体"/>
          <w:sz w:val="22"/>
          <w:szCs w:val="22"/>
        </w:rPr>
      </w:pPr>
      <w:r>
        <w:rPr>
          <w:rFonts w:hint="eastAsia" w:ascii="宋体" w:hAnsi="宋体" w:eastAsia="宋体" w:cs="宋体"/>
          <w:sz w:val="22"/>
          <w:szCs w:val="22"/>
        </w:rPr>
        <w:t>一、在建工程及兼职禁止承诺</w:t>
      </w:r>
    </w:p>
    <w:p w14:paraId="523857D3">
      <w:pPr>
        <w:widowControl/>
        <w:shd w:val="clear" w:color="auto" w:fill="FFFFFF"/>
        <w:snapToGrid w:val="0"/>
        <w:ind w:firstLine="440" w:firstLineChars="200"/>
        <w:jc w:val="left"/>
        <w:rPr>
          <w:rFonts w:hint="eastAsia" w:ascii="宋体" w:hAnsi="宋体" w:eastAsia="宋体" w:cs="宋体"/>
          <w:sz w:val="22"/>
          <w:szCs w:val="22"/>
        </w:rPr>
      </w:pPr>
      <w:r>
        <w:rPr>
          <w:rFonts w:hint="eastAsia" w:ascii="宋体" w:hAnsi="宋体" w:eastAsia="宋体" w:cs="宋体"/>
          <w:sz w:val="22"/>
          <w:szCs w:val="22"/>
          <w:lang w:val="en-US" w:eastAsia="zh-CN"/>
        </w:rPr>
        <w:t>1.</w:t>
      </w:r>
      <w:r>
        <w:rPr>
          <w:rFonts w:hint="eastAsia" w:ascii="宋体" w:hAnsi="宋体" w:eastAsia="宋体" w:cs="宋体"/>
          <w:sz w:val="22"/>
          <w:szCs w:val="22"/>
        </w:rPr>
        <w:t>截至本招标项目投标截止时间之日，本人未在其他任何在建合同工程中担任工程总承包项目经理、施工负责人或施工项目负责人。</w:t>
      </w:r>
    </w:p>
    <w:p w14:paraId="5A228473">
      <w:pPr>
        <w:widowControl/>
        <w:shd w:val="clear" w:color="auto" w:fill="FFFFFF"/>
        <w:snapToGrid w:val="0"/>
        <w:ind w:firstLine="440" w:firstLineChars="200"/>
        <w:jc w:val="left"/>
        <w:rPr>
          <w:rFonts w:hint="eastAsia" w:ascii="宋体" w:hAnsi="宋体" w:eastAsia="宋体" w:cs="宋体"/>
          <w:sz w:val="22"/>
          <w:szCs w:val="22"/>
        </w:rPr>
      </w:pPr>
      <w:r>
        <w:rPr>
          <w:rFonts w:hint="eastAsia" w:ascii="宋体" w:hAnsi="宋体" w:eastAsia="宋体" w:cs="宋体"/>
          <w:sz w:val="22"/>
          <w:szCs w:val="22"/>
        </w:rPr>
        <w:t>二、任职稳定性及更换限制承诺</w:t>
      </w:r>
    </w:p>
    <w:p w14:paraId="49252D01">
      <w:pPr>
        <w:widowControl/>
        <w:shd w:val="clear" w:color="auto" w:fill="FFFFFF"/>
        <w:snapToGrid w:val="0"/>
        <w:ind w:firstLine="440" w:firstLineChars="200"/>
        <w:jc w:val="left"/>
        <w:rPr>
          <w:rFonts w:hint="eastAsia" w:ascii="宋体" w:hAnsi="宋体" w:eastAsia="宋体" w:cs="宋体"/>
          <w:sz w:val="22"/>
          <w:szCs w:val="22"/>
        </w:rPr>
      </w:pPr>
      <w:r>
        <w:rPr>
          <w:rFonts w:hint="eastAsia" w:ascii="宋体" w:hAnsi="宋体" w:eastAsia="宋体" w:cs="宋体"/>
          <w:sz w:val="22"/>
          <w:szCs w:val="22"/>
          <w:lang w:val="en-US" w:eastAsia="zh-CN"/>
        </w:rPr>
        <w:t>1.</w:t>
      </w:r>
      <w:r>
        <w:rPr>
          <w:rFonts w:hint="eastAsia" w:ascii="宋体" w:hAnsi="宋体" w:eastAsia="宋体" w:cs="宋体"/>
          <w:sz w:val="22"/>
          <w:szCs w:val="22"/>
        </w:rPr>
        <w:t>自本项目资格预审项目确定正式投标人之日起（适用于资格预审项目）或自开标之日起（适用于资格后审项目），至发出中标通知书前，本人作为拟任工程总承包项目经理，不得被更换。</w:t>
      </w:r>
    </w:p>
    <w:p w14:paraId="789A7E32">
      <w:pPr>
        <w:widowControl/>
        <w:shd w:val="clear" w:color="auto" w:fill="FFFFFF"/>
        <w:snapToGrid w:val="0"/>
        <w:ind w:firstLine="440" w:firstLineChars="200"/>
        <w:jc w:val="left"/>
        <w:rPr>
          <w:rFonts w:hint="eastAsia" w:ascii="宋体" w:hAnsi="宋体" w:eastAsia="宋体" w:cs="宋体"/>
          <w:sz w:val="22"/>
          <w:szCs w:val="22"/>
        </w:rPr>
      </w:pPr>
      <w:r>
        <w:rPr>
          <w:rFonts w:hint="eastAsia" w:ascii="宋体" w:hAnsi="宋体" w:eastAsia="宋体" w:cs="宋体"/>
          <w:sz w:val="22"/>
          <w:szCs w:val="22"/>
          <w:lang w:val="en-US" w:eastAsia="zh-CN"/>
        </w:rPr>
        <w:t>2.</w:t>
      </w:r>
      <w:r>
        <w:rPr>
          <w:rFonts w:hint="eastAsia" w:ascii="宋体" w:hAnsi="宋体" w:eastAsia="宋体" w:cs="宋体"/>
          <w:sz w:val="22"/>
          <w:szCs w:val="22"/>
        </w:rPr>
        <w:t>确需更换的，将严格履行以下程序和要求：</w:t>
      </w:r>
    </w:p>
    <w:p w14:paraId="4B31E238">
      <w:pPr>
        <w:widowControl/>
        <w:shd w:val="clear" w:color="auto" w:fill="FFFFFF"/>
        <w:snapToGrid w:val="0"/>
        <w:ind w:firstLine="440" w:firstLineChars="200"/>
        <w:jc w:val="left"/>
        <w:rPr>
          <w:rFonts w:hint="eastAsia" w:ascii="宋体" w:hAnsi="宋体" w:eastAsia="宋体" w:cs="宋体"/>
          <w:sz w:val="22"/>
          <w:szCs w:val="22"/>
        </w:rPr>
      </w:pP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1</w:t>
      </w:r>
      <w:r>
        <w:rPr>
          <w:rFonts w:hint="eastAsia" w:ascii="宋体" w:hAnsi="宋体" w:eastAsia="宋体" w:cs="宋体"/>
          <w:sz w:val="22"/>
          <w:szCs w:val="22"/>
          <w:lang w:eastAsia="zh-CN"/>
        </w:rPr>
        <w:t>）</w:t>
      </w:r>
      <w:r>
        <w:rPr>
          <w:rFonts w:hint="eastAsia" w:ascii="宋体" w:hAnsi="宋体" w:eastAsia="宋体" w:cs="宋体"/>
          <w:sz w:val="22"/>
          <w:szCs w:val="22"/>
        </w:rPr>
        <w:t>经项目法人（招标人）同意并公示；</w:t>
      </w:r>
    </w:p>
    <w:p w14:paraId="4ABE0580">
      <w:pPr>
        <w:widowControl/>
        <w:shd w:val="clear" w:color="auto" w:fill="FFFFFF"/>
        <w:snapToGrid w:val="0"/>
        <w:ind w:firstLine="440" w:firstLineChars="200"/>
        <w:jc w:val="left"/>
        <w:rPr>
          <w:rFonts w:hint="eastAsia" w:ascii="宋体" w:hAnsi="宋体" w:eastAsia="宋体" w:cs="宋体"/>
          <w:sz w:val="22"/>
          <w:szCs w:val="22"/>
        </w:rPr>
      </w:pP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2</w:t>
      </w:r>
      <w:r>
        <w:rPr>
          <w:rFonts w:hint="eastAsia" w:ascii="宋体" w:hAnsi="宋体" w:eastAsia="宋体" w:cs="宋体"/>
          <w:sz w:val="22"/>
          <w:szCs w:val="22"/>
          <w:lang w:eastAsia="zh-CN"/>
        </w:rPr>
        <w:t>）</w:t>
      </w:r>
      <w:r>
        <w:rPr>
          <w:rFonts w:hint="eastAsia" w:ascii="宋体" w:hAnsi="宋体" w:eastAsia="宋体" w:cs="宋体"/>
          <w:sz w:val="22"/>
          <w:szCs w:val="22"/>
        </w:rPr>
        <w:t>更换原因仅限于下列法定情形之一：</w:t>
      </w:r>
    </w:p>
    <w:p w14:paraId="6C371AB2">
      <w:pPr>
        <w:widowControl/>
        <w:shd w:val="clear" w:color="auto" w:fill="FFFFFF"/>
        <w:snapToGrid w:val="0"/>
        <w:ind w:firstLine="440" w:firstLineChars="200"/>
        <w:jc w:val="left"/>
        <w:rPr>
          <w:rFonts w:hint="eastAsia" w:ascii="宋体" w:hAnsi="宋体" w:eastAsia="宋体" w:cs="宋体"/>
          <w:sz w:val="22"/>
          <w:szCs w:val="22"/>
        </w:rPr>
      </w:pPr>
      <w:r>
        <w:rPr>
          <w:rFonts w:hint="eastAsia" w:ascii="宋体" w:hAnsi="宋体" w:eastAsia="宋体" w:cs="宋体"/>
          <w:sz w:val="22"/>
          <w:szCs w:val="22"/>
        </w:rPr>
        <w:t>a.死亡；</w:t>
      </w:r>
    </w:p>
    <w:p w14:paraId="4BFE6CEC">
      <w:pPr>
        <w:widowControl/>
        <w:shd w:val="clear" w:color="auto" w:fill="FFFFFF"/>
        <w:snapToGrid w:val="0"/>
        <w:ind w:firstLine="440" w:firstLineChars="200"/>
        <w:jc w:val="left"/>
        <w:rPr>
          <w:rFonts w:hint="eastAsia" w:ascii="宋体" w:hAnsi="宋体" w:eastAsia="宋体" w:cs="宋体"/>
          <w:sz w:val="22"/>
          <w:szCs w:val="22"/>
        </w:rPr>
      </w:pPr>
      <w:r>
        <w:rPr>
          <w:rFonts w:hint="eastAsia" w:ascii="宋体" w:hAnsi="宋体" w:eastAsia="宋体" w:cs="宋体"/>
          <w:sz w:val="22"/>
          <w:szCs w:val="22"/>
        </w:rPr>
        <w:t>b.因重大疾病、辞职或调离原工作企业不能履行职责；</w:t>
      </w:r>
    </w:p>
    <w:p w14:paraId="33597CC7">
      <w:pPr>
        <w:widowControl/>
        <w:shd w:val="clear" w:color="auto" w:fill="FFFFFF"/>
        <w:snapToGrid w:val="0"/>
        <w:ind w:firstLine="440" w:firstLineChars="200"/>
        <w:jc w:val="left"/>
        <w:rPr>
          <w:rFonts w:hint="eastAsia" w:ascii="宋体" w:hAnsi="宋体" w:eastAsia="宋体" w:cs="宋体"/>
          <w:sz w:val="22"/>
          <w:szCs w:val="22"/>
        </w:rPr>
      </w:pPr>
      <w:r>
        <w:rPr>
          <w:rFonts w:hint="eastAsia" w:ascii="宋体" w:hAnsi="宋体" w:eastAsia="宋体" w:cs="宋体"/>
          <w:sz w:val="22"/>
          <w:szCs w:val="22"/>
        </w:rPr>
        <w:t>c.因违法违规被责令停止执业；</w:t>
      </w:r>
    </w:p>
    <w:p w14:paraId="3165F259">
      <w:pPr>
        <w:widowControl/>
        <w:shd w:val="clear" w:color="auto" w:fill="FFFFFF"/>
        <w:snapToGrid w:val="0"/>
        <w:ind w:firstLine="440" w:firstLineChars="200"/>
        <w:jc w:val="left"/>
        <w:rPr>
          <w:rFonts w:hint="eastAsia" w:ascii="宋体" w:hAnsi="宋体" w:eastAsia="宋体" w:cs="宋体"/>
          <w:sz w:val="22"/>
          <w:szCs w:val="22"/>
        </w:rPr>
      </w:pPr>
      <w:r>
        <w:rPr>
          <w:rFonts w:hint="eastAsia" w:ascii="宋体" w:hAnsi="宋体" w:eastAsia="宋体" w:cs="宋体"/>
          <w:sz w:val="22"/>
          <w:szCs w:val="22"/>
        </w:rPr>
        <w:t>d.因犯罪或涉嫌犯罪被羁押或判刑；</w:t>
      </w:r>
    </w:p>
    <w:p w14:paraId="34B309B1">
      <w:pPr>
        <w:widowControl/>
        <w:shd w:val="clear" w:color="auto" w:fill="FFFFFF"/>
        <w:snapToGrid w:val="0"/>
        <w:ind w:firstLine="440" w:firstLineChars="200"/>
        <w:jc w:val="left"/>
        <w:rPr>
          <w:rFonts w:hint="eastAsia" w:ascii="宋体" w:hAnsi="宋体" w:eastAsia="宋体" w:cs="宋体"/>
          <w:sz w:val="22"/>
          <w:szCs w:val="22"/>
        </w:rPr>
      </w:pPr>
      <w:r>
        <w:rPr>
          <w:rFonts w:hint="eastAsia" w:ascii="宋体" w:hAnsi="宋体" w:eastAsia="宋体" w:cs="宋体"/>
          <w:sz w:val="22"/>
          <w:szCs w:val="22"/>
        </w:rPr>
        <w:t>e.因其他不可抗力等特殊情况必须更换的。</w:t>
      </w:r>
    </w:p>
    <w:p w14:paraId="699E39F1">
      <w:pPr>
        <w:widowControl/>
        <w:shd w:val="clear" w:color="auto" w:fill="FFFFFF"/>
        <w:snapToGrid w:val="0"/>
        <w:ind w:firstLine="440" w:firstLineChars="200"/>
        <w:jc w:val="left"/>
        <w:rPr>
          <w:rFonts w:hint="eastAsia" w:ascii="宋体" w:hAnsi="宋体" w:eastAsia="宋体" w:cs="宋体"/>
          <w:sz w:val="22"/>
          <w:szCs w:val="22"/>
        </w:rPr>
      </w:pPr>
      <w:r>
        <w:rPr>
          <w:rFonts w:hint="eastAsia" w:ascii="宋体" w:hAnsi="宋体" w:eastAsia="宋体" w:cs="宋体"/>
          <w:sz w:val="22"/>
          <w:szCs w:val="22"/>
          <w:lang w:val="en-US" w:eastAsia="zh-CN"/>
        </w:rPr>
        <w:t>3.</w:t>
      </w:r>
      <w:r>
        <w:rPr>
          <w:rFonts w:hint="eastAsia" w:ascii="宋体" w:hAnsi="宋体" w:eastAsia="宋体" w:cs="宋体"/>
          <w:sz w:val="22"/>
          <w:szCs w:val="22"/>
        </w:rPr>
        <w:t>若确需更换，更换后的工程总承包项目经理，其执业资格、职称等级须与招标项目的要求相适应，且资格条件不得低于本人在招标时量化评分的条件，并满足招标文件约定的最低资格要求。</w:t>
      </w:r>
    </w:p>
    <w:p w14:paraId="13C4DB3E">
      <w:pPr>
        <w:widowControl/>
        <w:shd w:val="clear" w:color="auto" w:fill="FFFFFF"/>
        <w:snapToGrid w:val="0"/>
        <w:ind w:firstLine="440" w:firstLineChars="200"/>
        <w:jc w:val="left"/>
        <w:rPr>
          <w:rFonts w:hint="eastAsia" w:ascii="宋体" w:hAnsi="宋体" w:eastAsia="宋体" w:cs="宋体"/>
          <w:sz w:val="22"/>
          <w:szCs w:val="22"/>
        </w:rPr>
      </w:pPr>
      <w:r>
        <w:rPr>
          <w:rFonts w:hint="eastAsia" w:ascii="宋体" w:hAnsi="宋体" w:eastAsia="宋体" w:cs="宋体"/>
          <w:sz w:val="22"/>
          <w:szCs w:val="22"/>
          <w:lang w:val="en-US" w:eastAsia="zh-CN"/>
        </w:rPr>
        <w:t>4.</w:t>
      </w:r>
      <w:r>
        <w:rPr>
          <w:rFonts w:hint="eastAsia" w:ascii="宋体" w:hAnsi="宋体" w:eastAsia="宋体" w:cs="宋体"/>
          <w:sz w:val="22"/>
          <w:szCs w:val="22"/>
        </w:rPr>
        <w:t>对招标时已采用答辩等非量化评审方式择优产生的工程总承包项目经理（即本人），原则上不得被更换。</w:t>
      </w:r>
    </w:p>
    <w:p w14:paraId="66DDF479">
      <w:pPr>
        <w:widowControl/>
        <w:shd w:val="clear" w:color="auto" w:fill="FFFFFF"/>
        <w:snapToGrid w:val="0"/>
        <w:ind w:firstLine="440" w:firstLineChars="200"/>
        <w:jc w:val="left"/>
        <w:rPr>
          <w:rFonts w:hint="eastAsia" w:ascii="宋体" w:hAnsi="宋体" w:eastAsia="宋体" w:cs="宋体"/>
          <w:sz w:val="22"/>
          <w:szCs w:val="22"/>
        </w:rPr>
      </w:pPr>
      <w:r>
        <w:rPr>
          <w:rFonts w:hint="eastAsia" w:ascii="宋体" w:hAnsi="宋体" w:eastAsia="宋体" w:cs="宋体"/>
          <w:sz w:val="22"/>
          <w:szCs w:val="22"/>
        </w:rPr>
        <w:t>三、真实性及法律责任承诺</w:t>
      </w:r>
    </w:p>
    <w:p w14:paraId="7A4E4C01">
      <w:pPr>
        <w:widowControl/>
        <w:shd w:val="clear" w:color="auto" w:fill="FFFFFF"/>
        <w:snapToGrid w:val="0"/>
        <w:ind w:firstLine="440" w:firstLineChars="200"/>
        <w:jc w:val="left"/>
        <w:rPr>
          <w:rFonts w:hint="eastAsia" w:ascii="宋体" w:hAnsi="宋体" w:eastAsia="宋体" w:cs="宋体"/>
          <w:sz w:val="22"/>
          <w:szCs w:val="22"/>
        </w:rPr>
      </w:pPr>
      <w:r>
        <w:rPr>
          <w:rFonts w:hint="eastAsia" w:ascii="宋体" w:hAnsi="宋体" w:eastAsia="宋体" w:cs="宋体"/>
          <w:sz w:val="22"/>
          <w:szCs w:val="22"/>
        </w:rPr>
        <w:t>本人及投标人保证上述承诺内容真实、有效，并接受招标人及有关部门的监督。若存在违反本承诺的行为，自愿放弃中标资格，并承担由此产生的一切法律后果。</w:t>
      </w:r>
    </w:p>
    <w:p w14:paraId="2DEF74EC">
      <w:pPr>
        <w:widowControl/>
        <w:shd w:val="clear" w:color="auto" w:fill="FFFFFF"/>
        <w:snapToGrid w:val="0"/>
        <w:ind w:firstLine="440" w:firstLineChars="200"/>
        <w:jc w:val="left"/>
        <w:rPr>
          <w:rFonts w:hint="eastAsia" w:ascii="宋体" w:hAnsi="宋体" w:eastAsia="宋体" w:cs="宋体"/>
          <w:sz w:val="22"/>
          <w:szCs w:val="22"/>
        </w:rPr>
      </w:pPr>
    </w:p>
    <w:p w14:paraId="652C925A">
      <w:pPr>
        <w:widowControl/>
        <w:shd w:val="clear" w:color="auto" w:fill="FFFFFF"/>
        <w:snapToGrid w:val="0"/>
        <w:ind w:firstLine="440" w:firstLineChars="200"/>
        <w:jc w:val="left"/>
        <w:rPr>
          <w:rFonts w:hint="eastAsia" w:ascii="宋体" w:hAnsi="宋体" w:eastAsia="宋体" w:cs="宋体"/>
          <w:sz w:val="22"/>
          <w:szCs w:val="22"/>
        </w:rPr>
      </w:pPr>
      <w:r>
        <w:rPr>
          <w:rFonts w:hint="eastAsia" w:ascii="宋体" w:hAnsi="宋体" w:eastAsia="宋体" w:cs="宋体"/>
          <w:sz w:val="22"/>
          <w:szCs w:val="22"/>
        </w:rPr>
        <w:t>特此承诺。</w:t>
      </w:r>
    </w:p>
    <w:p w14:paraId="5E1018ED">
      <w:pPr>
        <w:keepNext w:val="0"/>
        <w:keepLines w:val="0"/>
        <w:pageBreakBefore w:val="0"/>
        <w:widowControl w:val="0"/>
        <w:kinsoku/>
        <w:wordWrap/>
        <w:overflowPunct/>
        <w:topLinePunct w:val="0"/>
        <w:autoSpaceDE w:val="0"/>
        <w:autoSpaceDN/>
        <w:bidi w:val="0"/>
        <w:adjustRightInd/>
        <w:snapToGrid/>
        <w:ind w:firstLine="440" w:firstLineChars="200"/>
        <w:textAlignment w:val="auto"/>
        <w:rPr>
          <w:rFonts w:hint="eastAsia" w:ascii="宋体" w:hAnsi="宋体" w:eastAsia="宋体" w:cs="宋体"/>
          <w:sz w:val="22"/>
          <w:szCs w:val="28"/>
        </w:rPr>
      </w:pPr>
    </w:p>
    <w:p w14:paraId="3A5162D5">
      <w:pPr>
        <w:keepNext w:val="0"/>
        <w:keepLines w:val="0"/>
        <w:pageBreakBefore w:val="0"/>
        <w:widowControl w:val="0"/>
        <w:kinsoku/>
        <w:wordWrap/>
        <w:overflowPunct/>
        <w:topLinePunct w:val="0"/>
        <w:autoSpaceDE w:val="0"/>
        <w:autoSpaceDN/>
        <w:bidi w:val="0"/>
        <w:adjustRightInd/>
        <w:snapToGrid/>
        <w:ind w:left="0" w:leftChars="0" w:firstLine="4199" w:firstLineChars="1909"/>
        <w:textAlignment w:val="auto"/>
        <w:rPr>
          <w:rFonts w:hint="eastAsia" w:ascii="宋体" w:hAnsi="宋体" w:eastAsia="宋体" w:cs="宋体"/>
          <w:sz w:val="22"/>
          <w:szCs w:val="28"/>
        </w:rPr>
      </w:pPr>
      <w:r>
        <w:rPr>
          <w:rFonts w:hint="eastAsia" w:ascii="宋体" w:hAnsi="宋体" w:eastAsia="宋体" w:cs="宋体"/>
          <w:sz w:val="22"/>
          <w:szCs w:val="28"/>
        </w:rPr>
        <w:t>投标人（盖单位公章）：__________</w:t>
      </w:r>
    </w:p>
    <w:p w14:paraId="5F494D42">
      <w:pPr>
        <w:keepNext w:val="0"/>
        <w:keepLines w:val="0"/>
        <w:pageBreakBefore w:val="0"/>
        <w:widowControl w:val="0"/>
        <w:kinsoku/>
        <w:wordWrap/>
        <w:overflowPunct/>
        <w:topLinePunct w:val="0"/>
        <w:autoSpaceDE w:val="0"/>
        <w:autoSpaceDN/>
        <w:bidi w:val="0"/>
        <w:adjustRightInd/>
        <w:snapToGrid/>
        <w:ind w:left="0" w:leftChars="0" w:firstLine="4199" w:firstLineChars="1909"/>
        <w:textAlignment w:val="auto"/>
        <w:rPr>
          <w:rFonts w:hint="eastAsia" w:ascii="宋体" w:hAnsi="宋体" w:eastAsia="宋体" w:cs="宋体"/>
          <w:sz w:val="22"/>
          <w:szCs w:val="28"/>
        </w:rPr>
      </w:pPr>
      <w:r>
        <w:rPr>
          <w:rFonts w:hint="eastAsia" w:ascii="宋体" w:hAnsi="宋体" w:eastAsia="宋体" w:cs="宋体"/>
          <w:sz w:val="22"/>
          <w:szCs w:val="28"/>
        </w:rPr>
        <w:t>法定代表人（签字或盖章）：__________</w:t>
      </w:r>
    </w:p>
    <w:p w14:paraId="0F88413D">
      <w:pPr>
        <w:keepNext w:val="0"/>
        <w:keepLines w:val="0"/>
        <w:pageBreakBefore w:val="0"/>
        <w:widowControl w:val="0"/>
        <w:kinsoku/>
        <w:wordWrap/>
        <w:overflowPunct/>
        <w:topLinePunct w:val="0"/>
        <w:autoSpaceDE w:val="0"/>
        <w:autoSpaceDN/>
        <w:bidi w:val="0"/>
        <w:adjustRightInd/>
        <w:snapToGrid/>
        <w:ind w:left="0" w:leftChars="0" w:firstLine="4199" w:firstLineChars="1909"/>
        <w:textAlignment w:val="auto"/>
        <w:rPr>
          <w:rFonts w:hint="eastAsia" w:ascii="宋体" w:hAnsi="宋体" w:eastAsia="宋体" w:cs="宋体"/>
          <w:sz w:val="22"/>
          <w:szCs w:val="28"/>
        </w:rPr>
      </w:pPr>
      <w:r>
        <w:rPr>
          <w:rFonts w:hint="eastAsia" w:ascii="宋体" w:hAnsi="宋体" w:eastAsia="宋体" w:cs="宋体"/>
          <w:sz w:val="22"/>
          <w:szCs w:val="28"/>
        </w:rPr>
        <w:t>拟任工程总承包项目经理（签字）：__________</w:t>
      </w:r>
    </w:p>
    <w:p w14:paraId="5044A321">
      <w:pPr>
        <w:keepNext w:val="0"/>
        <w:keepLines w:val="0"/>
        <w:pageBreakBefore w:val="0"/>
        <w:widowControl w:val="0"/>
        <w:kinsoku/>
        <w:wordWrap/>
        <w:overflowPunct/>
        <w:topLinePunct w:val="0"/>
        <w:autoSpaceDE w:val="0"/>
        <w:autoSpaceDN/>
        <w:bidi w:val="0"/>
        <w:adjustRightInd/>
        <w:snapToGrid/>
        <w:ind w:left="0" w:leftChars="0" w:firstLine="4199" w:firstLineChars="1909"/>
        <w:textAlignment w:val="auto"/>
        <w:rPr>
          <w:rFonts w:hint="eastAsia" w:ascii="宋体" w:hAnsi="宋体" w:eastAsia="宋体" w:cs="宋体"/>
          <w:sz w:val="22"/>
          <w:szCs w:val="28"/>
        </w:rPr>
      </w:pPr>
      <w:r>
        <w:rPr>
          <w:rFonts w:hint="eastAsia" w:ascii="宋体" w:hAnsi="宋体" w:eastAsia="宋体" w:cs="宋体"/>
          <w:sz w:val="22"/>
          <w:szCs w:val="28"/>
        </w:rPr>
        <w:t>承诺日期：______年____月____日</w:t>
      </w:r>
    </w:p>
    <w:p w14:paraId="24CB12CA">
      <w:pPr>
        <w:rPr>
          <w:rFonts w:hint="eastAsia" w:ascii="宋体" w:hAnsi="宋体" w:eastAsia="宋体" w:cs="宋体"/>
          <w:sz w:val="20"/>
          <w:szCs w:val="22"/>
        </w:rPr>
      </w:pPr>
    </w:p>
    <w:p w14:paraId="2E47D2A6">
      <w:pPr>
        <w:rPr>
          <w:rFonts w:hint="eastAsia" w:ascii="宋体" w:hAnsi="宋体" w:eastAsia="宋体" w:cs="宋体"/>
          <w:sz w:val="20"/>
          <w:szCs w:val="22"/>
        </w:rPr>
      </w:pPr>
    </w:p>
    <w:p w14:paraId="409D6D8D">
      <w:pPr>
        <w:rPr>
          <w:rFonts w:hint="eastAsia" w:ascii="宋体" w:hAnsi="宋体" w:eastAsia="宋体" w:cs="宋体"/>
          <w:sz w:val="20"/>
          <w:szCs w:val="22"/>
          <w:lang w:eastAsia="zh-Hans"/>
        </w:rPr>
      </w:pPr>
      <w:bookmarkStart w:id="3600" w:name="_Toc511636077"/>
      <w:bookmarkStart w:id="3601" w:name="_Toc18476"/>
      <w:bookmarkStart w:id="3602" w:name="_Toc15682"/>
      <w:bookmarkStart w:id="3603" w:name="_Toc24149"/>
      <w:bookmarkStart w:id="3604" w:name="_Toc2371"/>
      <w:bookmarkStart w:id="3605" w:name="_Toc10859"/>
      <w:bookmarkStart w:id="3606" w:name="_Toc1269943210"/>
      <w:bookmarkStart w:id="3607" w:name="_Toc775138449"/>
      <w:bookmarkStart w:id="3608" w:name="_Toc898301346"/>
      <w:bookmarkStart w:id="3609" w:name="_Toc1429835569"/>
      <w:bookmarkStart w:id="3610" w:name="_Toc196817765"/>
      <w:bookmarkStart w:id="3611" w:name="_Toc1448557419"/>
      <w:bookmarkStart w:id="3612" w:name="_Toc581508781"/>
      <w:bookmarkStart w:id="3613" w:name="_Toc2160"/>
      <w:bookmarkStart w:id="3614" w:name="_Toc11024"/>
      <w:bookmarkStart w:id="3615" w:name="_Toc22254"/>
      <w:bookmarkStart w:id="3616" w:name="_Toc1975531740"/>
      <w:bookmarkStart w:id="3617" w:name="_Toc344389531"/>
      <w:bookmarkStart w:id="3618" w:name="_Toc1350973434"/>
      <w:bookmarkStart w:id="3619" w:name="_Toc536870664"/>
      <w:bookmarkStart w:id="3620" w:name="_Toc1220623850"/>
      <w:bookmarkStart w:id="3621" w:name="_Toc516816217"/>
      <w:bookmarkStart w:id="3622" w:name="_Toc17291"/>
      <w:bookmarkStart w:id="3623" w:name="_Toc3542"/>
      <w:bookmarkStart w:id="3624" w:name="_Toc5577"/>
      <w:bookmarkStart w:id="3625" w:name="_Toc7708"/>
      <w:bookmarkStart w:id="3626" w:name="_Toc6843"/>
      <w:bookmarkStart w:id="3627" w:name="_Toc2364"/>
      <w:bookmarkStart w:id="3628" w:name="_Toc817431382"/>
      <w:bookmarkStart w:id="3629" w:name="_Toc122768447"/>
      <w:bookmarkStart w:id="3630" w:name="_Toc2118220563"/>
      <w:bookmarkStart w:id="3631" w:name="_Toc3721"/>
      <w:bookmarkStart w:id="3632" w:name="_Toc16529"/>
      <w:bookmarkStart w:id="3633" w:name="_Toc27343"/>
      <w:bookmarkStart w:id="3634" w:name="_Toc7185660"/>
      <w:bookmarkStart w:id="3635" w:name="_Toc27305"/>
      <w:bookmarkStart w:id="3636" w:name="_Toc1497441505"/>
      <w:bookmarkStart w:id="3637" w:name="_Toc20068"/>
      <w:bookmarkStart w:id="3638" w:name="_Toc2464"/>
      <w:bookmarkStart w:id="3639" w:name="_Toc28228"/>
      <w:bookmarkStart w:id="3640" w:name="_Toc1755174780"/>
      <w:bookmarkStart w:id="3641" w:name="_Toc843641313"/>
      <w:bookmarkStart w:id="3642" w:name="_Toc813781121"/>
      <w:bookmarkStart w:id="3643" w:name="_Toc323697546"/>
      <w:bookmarkStart w:id="3644" w:name="_Toc515441214"/>
      <w:bookmarkStart w:id="3645" w:name="_Toc1468889887"/>
      <w:bookmarkStart w:id="3646" w:name="_Toc1042905810"/>
      <w:bookmarkStart w:id="3647" w:name="_Toc2686"/>
      <w:bookmarkStart w:id="3648" w:name="_Toc32396"/>
    </w:p>
    <w:p w14:paraId="669426AD">
      <w:pPr>
        <w:rPr>
          <w:rFonts w:hint="eastAsia" w:ascii="宋体" w:hAnsi="宋体" w:eastAsia="宋体" w:cs="宋体"/>
          <w:sz w:val="20"/>
          <w:szCs w:val="22"/>
          <w:lang w:eastAsia="zh-Hans"/>
        </w:rPr>
      </w:pPr>
    </w:p>
    <w:p w14:paraId="0FCF28FD">
      <w:pPr>
        <w:rPr>
          <w:rFonts w:hint="eastAsia" w:ascii="宋体" w:hAnsi="宋体" w:eastAsia="宋体" w:cs="宋体"/>
          <w:sz w:val="20"/>
          <w:szCs w:val="22"/>
          <w:lang w:eastAsia="zh-Hans"/>
        </w:rPr>
      </w:pPr>
      <w:r>
        <w:rPr>
          <w:rFonts w:hint="eastAsia" w:ascii="宋体" w:hAnsi="宋体" w:eastAsia="宋体" w:cs="宋体"/>
          <w:sz w:val="20"/>
          <w:szCs w:val="22"/>
          <w:lang w:eastAsia="zh-Hans"/>
        </w:rPr>
        <w:br w:type="page"/>
      </w:r>
    </w:p>
    <w:p w14:paraId="0E913191">
      <w:pPr>
        <w:bidi w:val="0"/>
        <w:rPr>
          <w:rFonts w:hint="default"/>
        </w:rPr>
      </w:pPr>
    </w:p>
    <w:p w14:paraId="45BD549F">
      <w:pPr>
        <w:bidi w:val="0"/>
        <w:jc w:val="center"/>
        <w:rPr>
          <w:rFonts w:hint="default"/>
          <w:b/>
          <w:bCs/>
          <w:sz w:val="32"/>
          <w:szCs w:val="40"/>
        </w:rPr>
      </w:pPr>
      <w:r>
        <w:rPr>
          <w:rFonts w:hint="default"/>
          <w:b/>
          <w:bCs/>
          <w:sz w:val="32"/>
          <w:szCs w:val="40"/>
        </w:rPr>
        <w:t>拟任施工负责人承诺书</w:t>
      </w:r>
    </w:p>
    <w:p w14:paraId="052D593D">
      <w:pPr>
        <w:bidi w:val="0"/>
        <w:jc w:val="center"/>
        <w:rPr>
          <w:rFonts w:hint="default"/>
          <w:b/>
          <w:bCs/>
          <w:sz w:val="32"/>
          <w:szCs w:val="40"/>
        </w:rPr>
      </w:pPr>
    </w:p>
    <w:p w14:paraId="0BF7C5D3">
      <w:pPr>
        <w:pStyle w:val="22"/>
        <w:keepNext w:val="0"/>
        <w:keepLines w:val="0"/>
        <w:pageBreakBefore w:val="0"/>
        <w:widowControl/>
        <w:suppressLineNumbers w:val="0"/>
        <w:shd w:val="clear" w:fill="FFFFFF"/>
        <w:kinsoku/>
        <w:wordWrap/>
        <w:overflowPunct/>
        <w:topLinePunct w:val="0"/>
        <w:autoSpaceDE w:val="0"/>
        <w:autoSpaceDN/>
        <w:bidi w:val="0"/>
        <w:adjustRightInd/>
        <w:snapToGrid/>
        <w:spacing w:before="0" w:beforeAutospacing="0" w:after="0" w:afterAutospacing="0"/>
        <w:ind w:right="0"/>
        <w:textAlignment w:val="auto"/>
        <w:rPr>
          <w:rFonts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sz w:val="22"/>
          <w:szCs w:val="22"/>
          <w:shd w:val="clear" w:fill="FFFFFF"/>
        </w:rPr>
        <w:t>__________（招标人名称）</w:t>
      </w:r>
    </w:p>
    <w:p w14:paraId="467EBB4A">
      <w:pPr>
        <w:pStyle w:val="22"/>
        <w:keepNext w:val="0"/>
        <w:keepLines w:val="0"/>
        <w:pageBreakBefore w:val="0"/>
        <w:widowControl/>
        <w:suppressLineNumbers w:val="0"/>
        <w:shd w:val="clear" w:fill="FFFFFF"/>
        <w:kinsoku/>
        <w:wordWrap/>
        <w:overflowPunct/>
        <w:topLinePunct w:val="0"/>
        <w:autoSpaceDE w:val="0"/>
        <w:autoSpaceDN/>
        <w:bidi w:val="0"/>
        <w:adjustRightInd/>
        <w:snapToGrid/>
        <w:spacing w:before="0" w:beforeAutospacing="0" w:after="0" w:afterAutospacing="0"/>
        <w:ind w:left="0" w:right="0" w:firstLine="440" w:firstLineChars="200"/>
        <w:textAlignment w:val="auto"/>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sz w:val="22"/>
          <w:szCs w:val="22"/>
          <w:shd w:val="clear" w:fill="FFFFFF"/>
        </w:rPr>
        <w:t>本人__________（姓名）系__________（投标人名称）拟派往__________（项目名称）工程总承包项目的</w:t>
      </w:r>
      <w:r>
        <w:rPr>
          <w:rFonts w:hint="default" w:ascii="Segoe UI" w:hAnsi="Segoe UI" w:eastAsia="Segoe UI" w:cs="Segoe UI"/>
          <w:b/>
          <w:bCs/>
          <w:i w:val="0"/>
          <w:iCs w:val="0"/>
          <w:caps w:val="0"/>
          <w:color w:val="0F1115"/>
          <w:spacing w:val="0"/>
          <w:sz w:val="22"/>
          <w:szCs w:val="22"/>
          <w:shd w:val="clear" w:fill="FFFFFF"/>
        </w:rPr>
        <w:t>拟任施工负责人</w:t>
      </w:r>
      <w:r>
        <w:rPr>
          <w:rFonts w:hint="default" w:ascii="Segoe UI" w:hAnsi="Segoe UI" w:eastAsia="Segoe UI" w:cs="Segoe UI"/>
          <w:i w:val="0"/>
          <w:iCs w:val="0"/>
          <w:caps w:val="0"/>
          <w:color w:val="0F1115"/>
          <w:spacing w:val="0"/>
          <w:sz w:val="22"/>
          <w:szCs w:val="22"/>
          <w:shd w:val="clear" w:fill="FFFFFF"/>
        </w:rPr>
        <w:t>。</w:t>
      </w:r>
    </w:p>
    <w:p w14:paraId="79000B31">
      <w:pPr>
        <w:pStyle w:val="22"/>
        <w:keepNext w:val="0"/>
        <w:keepLines w:val="0"/>
        <w:pageBreakBefore w:val="0"/>
        <w:widowControl/>
        <w:suppressLineNumbers w:val="0"/>
        <w:shd w:val="clear" w:fill="FFFFFF"/>
        <w:kinsoku/>
        <w:wordWrap/>
        <w:overflowPunct/>
        <w:topLinePunct w:val="0"/>
        <w:autoSpaceDE w:val="0"/>
        <w:autoSpaceDN/>
        <w:bidi w:val="0"/>
        <w:adjustRightInd/>
        <w:snapToGrid/>
        <w:spacing w:before="0" w:beforeAutospacing="0" w:after="0" w:afterAutospacing="0"/>
        <w:ind w:left="0" w:right="0" w:firstLine="440" w:firstLineChars="200"/>
        <w:textAlignment w:val="auto"/>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sz w:val="22"/>
          <w:szCs w:val="22"/>
          <w:shd w:val="clear" w:fill="FFFFFF"/>
        </w:rPr>
        <w:t>为确保本项目招标投标活动的公平、公正，本人及投标人现郑重承诺如下：</w:t>
      </w:r>
    </w:p>
    <w:p w14:paraId="4D529586">
      <w:pPr>
        <w:pStyle w:val="22"/>
        <w:keepNext w:val="0"/>
        <w:keepLines w:val="0"/>
        <w:pageBreakBefore w:val="0"/>
        <w:widowControl/>
        <w:suppressLineNumbers w:val="0"/>
        <w:shd w:val="clear" w:fill="FFFFFF"/>
        <w:kinsoku/>
        <w:wordWrap/>
        <w:overflowPunct/>
        <w:topLinePunct w:val="0"/>
        <w:autoSpaceDE w:val="0"/>
        <w:autoSpaceDN/>
        <w:bidi w:val="0"/>
        <w:adjustRightInd/>
        <w:snapToGrid/>
        <w:spacing w:before="0" w:beforeAutospacing="0" w:after="0" w:afterAutospacing="0"/>
        <w:ind w:left="0" w:right="0" w:firstLine="440" w:firstLineChars="200"/>
        <w:textAlignment w:val="auto"/>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sz w:val="22"/>
          <w:szCs w:val="22"/>
          <w:shd w:val="clear" w:fill="FFFFFF"/>
        </w:rPr>
        <w:t>截至本招标项目投标截止时间之日，本人未在其他任何在建合同工程中担任</w:t>
      </w:r>
      <w:r>
        <w:rPr>
          <w:rFonts w:hint="default" w:ascii="Segoe UI" w:hAnsi="Segoe UI" w:eastAsia="Segoe UI" w:cs="Segoe UI"/>
          <w:b/>
          <w:bCs/>
          <w:i w:val="0"/>
          <w:iCs w:val="0"/>
          <w:caps w:val="0"/>
          <w:color w:val="0F1115"/>
          <w:spacing w:val="0"/>
          <w:sz w:val="22"/>
          <w:szCs w:val="22"/>
          <w:shd w:val="clear" w:fill="FFFFFF"/>
        </w:rPr>
        <w:t>工程总承包项目经理、施工负责人或施工项目负责人</w:t>
      </w:r>
      <w:r>
        <w:rPr>
          <w:rFonts w:hint="default" w:ascii="Segoe UI" w:hAnsi="Segoe UI" w:eastAsia="Segoe UI" w:cs="Segoe UI"/>
          <w:i w:val="0"/>
          <w:iCs w:val="0"/>
          <w:caps w:val="0"/>
          <w:color w:val="0F1115"/>
          <w:spacing w:val="0"/>
          <w:sz w:val="22"/>
          <w:szCs w:val="22"/>
          <w:shd w:val="clear" w:fill="FFFFFF"/>
        </w:rPr>
        <w:t>。</w:t>
      </w:r>
    </w:p>
    <w:p w14:paraId="1923013C">
      <w:pPr>
        <w:pStyle w:val="22"/>
        <w:keepNext w:val="0"/>
        <w:keepLines w:val="0"/>
        <w:pageBreakBefore w:val="0"/>
        <w:widowControl/>
        <w:suppressLineNumbers w:val="0"/>
        <w:shd w:val="clear" w:fill="FFFFFF"/>
        <w:kinsoku/>
        <w:wordWrap/>
        <w:overflowPunct/>
        <w:topLinePunct w:val="0"/>
        <w:autoSpaceDE w:val="0"/>
        <w:autoSpaceDN/>
        <w:bidi w:val="0"/>
        <w:adjustRightInd/>
        <w:snapToGrid/>
        <w:spacing w:before="0" w:beforeAutospacing="0" w:after="0" w:afterAutospacing="0"/>
        <w:ind w:left="0" w:right="0" w:firstLine="440" w:firstLineChars="200"/>
        <w:textAlignment w:val="auto"/>
        <w:rPr>
          <w:rFonts w:hint="default" w:ascii="Segoe UI" w:hAnsi="Segoe UI" w:eastAsia="Segoe UI" w:cs="Segoe UI"/>
          <w:i w:val="0"/>
          <w:iCs w:val="0"/>
          <w:caps w:val="0"/>
          <w:color w:val="0F1115"/>
          <w:spacing w:val="0"/>
          <w:sz w:val="22"/>
          <w:szCs w:val="22"/>
          <w:shd w:val="clear" w:fill="FFFFFF"/>
        </w:rPr>
      </w:pPr>
      <w:r>
        <w:rPr>
          <w:rFonts w:hint="default" w:ascii="Segoe UI" w:hAnsi="Segoe UI" w:eastAsia="Segoe UI" w:cs="Segoe UI"/>
          <w:i w:val="0"/>
          <w:iCs w:val="0"/>
          <w:caps w:val="0"/>
          <w:color w:val="0F1115"/>
          <w:spacing w:val="0"/>
          <w:sz w:val="22"/>
          <w:szCs w:val="22"/>
          <w:shd w:val="clear" w:fill="FFFFFF"/>
        </w:rPr>
        <w:t>本人及投标人保证上述承诺内容真实、有效，并接受招标人及有关部门的监督。若存在虚假承诺，自愿放弃中标资格，并承担由此产生的一切法律后果。</w:t>
      </w:r>
    </w:p>
    <w:p w14:paraId="5A271630">
      <w:pPr>
        <w:pStyle w:val="22"/>
        <w:keepNext w:val="0"/>
        <w:keepLines w:val="0"/>
        <w:pageBreakBefore w:val="0"/>
        <w:widowControl/>
        <w:suppressLineNumbers w:val="0"/>
        <w:shd w:val="clear" w:fill="FFFFFF"/>
        <w:kinsoku/>
        <w:wordWrap/>
        <w:overflowPunct/>
        <w:topLinePunct w:val="0"/>
        <w:autoSpaceDE w:val="0"/>
        <w:autoSpaceDN/>
        <w:bidi w:val="0"/>
        <w:adjustRightInd/>
        <w:snapToGrid/>
        <w:spacing w:before="0" w:beforeAutospacing="0" w:after="0" w:afterAutospacing="0"/>
        <w:ind w:left="0" w:right="0" w:firstLine="440" w:firstLineChars="200"/>
        <w:textAlignment w:val="auto"/>
        <w:rPr>
          <w:rFonts w:hint="default" w:ascii="Segoe UI" w:hAnsi="Segoe UI" w:eastAsia="Segoe UI" w:cs="Segoe UI"/>
          <w:i w:val="0"/>
          <w:iCs w:val="0"/>
          <w:caps w:val="0"/>
          <w:color w:val="0F1115"/>
          <w:spacing w:val="0"/>
          <w:sz w:val="22"/>
          <w:szCs w:val="22"/>
          <w:shd w:val="clear" w:fill="FFFFFF"/>
        </w:rPr>
      </w:pPr>
    </w:p>
    <w:p w14:paraId="40E0075B">
      <w:pPr>
        <w:pStyle w:val="22"/>
        <w:keepNext w:val="0"/>
        <w:keepLines w:val="0"/>
        <w:pageBreakBefore w:val="0"/>
        <w:widowControl/>
        <w:suppressLineNumbers w:val="0"/>
        <w:shd w:val="clear" w:fill="FFFFFF"/>
        <w:kinsoku/>
        <w:wordWrap/>
        <w:overflowPunct/>
        <w:topLinePunct w:val="0"/>
        <w:autoSpaceDE w:val="0"/>
        <w:autoSpaceDN/>
        <w:bidi w:val="0"/>
        <w:adjustRightInd/>
        <w:snapToGrid/>
        <w:spacing w:before="0" w:beforeAutospacing="0" w:after="0" w:afterAutospacing="0"/>
        <w:ind w:left="0" w:right="0" w:firstLine="440" w:firstLineChars="200"/>
        <w:textAlignment w:val="auto"/>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sz w:val="22"/>
          <w:szCs w:val="22"/>
          <w:shd w:val="clear" w:fill="FFFFFF"/>
        </w:rPr>
        <w:t>特此承诺。</w:t>
      </w:r>
    </w:p>
    <w:p w14:paraId="1EF1160A">
      <w:pPr>
        <w:pStyle w:val="22"/>
        <w:keepNext w:val="0"/>
        <w:keepLines w:val="0"/>
        <w:pageBreakBefore w:val="0"/>
        <w:widowControl/>
        <w:suppressLineNumbers w:val="0"/>
        <w:shd w:val="clear" w:fill="FFFFFF"/>
        <w:kinsoku/>
        <w:wordWrap/>
        <w:overflowPunct/>
        <w:topLinePunct w:val="0"/>
        <w:autoSpaceDE w:val="0"/>
        <w:autoSpaceDN/>
        <w:bidi w:val="0"/>
        <w:adjustRightInd/>
        <w:snapToGrid/>
        <w:spacing w:before="0" w:beforeAutospacing="0" w:after="0" w:afterAutospacing="0"/>
        <w:ind w:left="0" w:right="0" w:firstLine="440" w:firstLineChars="200"/>
        <w:textAlignment w:val="auto"/>
        <w:rPr>
          <w:rFonts w:hint="default" w:ascii="Segoe UI" w:hAnsi="Segoe UI" w:eastAsia="Segoe UI" w:cs="Segoe UI"/>
          <w:b/>
          <w:bCs/>
          <w:i w:val="0"/>
          <w:iCs w:val="0"/>
          <w:caps w:val="0"/>
          <w:color w:val="0F1115"/>
          <w:spacing w:val="0"/>
          <w:sz w:val="22"/>
          <w:szCs w:val="22"/>
          <w:shd w:val="clear" w:fill="FFFFFF"/>
        </w:rPr>
      </w:pPr>
    </w:p>
    <w:p w14:paraId="1A852F61">
      <w:pPr>
        <w:pStyle w:val="22"/>
        <w:keepNext w:val="0"/>
        <w:keepLines w:val="0"/>
        <w:pageBreakBefore w:val="0"/>
        <w:widowControl/>
        <w:suppressLineNumbers w:val="0"/>
        <w:shd w:val="clear" w:fill="FFFFFF"/>
        <w:kinsoku/>
        <w:wordWrap/>
        <w:overflowPunct/>
        <w:topLinePunct w:val="0"/>
        <w:autoSpaceDE w:val="0"/>
        <w:autoSpaceDN/>
        <w:bidi w:val="0"/>
        <w:adjustRightInd/>
        <w:snapToGrid/>
        <w:spacing w:before="0" w:beforeAutospacing="0" w:after="0" w:afterAutospacing="0"/>
        <w:ind w:left="0" w:leftChars="0" w:right="0" w:firstLine="4199" w:firstLineChars="1909"/>
        <w:textAlignment w:val="auto"/>
        <w:rPr>
          <w:rFonts w:hint="eastAsia" w:ascii="宋体" w:hAnsi="宋体" w:eastAsia="宋体" w:cs="宋体"/>
          <w:b w:val="0"/>
          <w:bCs w:val="0"/>
          <w:i w:val="0"/>
          <w:iCs w:val="0"/>
          <w:caps w:val="0"/>
          <w:color w:val="0F1115"/>
          <w:spacing w:val="0"/>
          <w:sz w:val="22"/>
          <w:szCs w:val="22"/>
        </w:rPr>
      </w:pPr>
      <w:r>
        <w:rPr>
          <w:rFonts w:hint="eastAsia" w:ascii="宋体" w:hAnsi="宋体" w:eastAsia="宋体" w:cs="宋体"/>
          <w:b w:val="0"/>
          <w:bCs w:val="0"/>
          <w:i w:val="0"/>
          <w:iCs w:val="0"/>
          <w:caps w:val="0"/>
          <w:color w:val="0F1115"/>
          <w:spacing w:val="0"/>
          <w:sz w:val="22"/>
          <w:szCs w:val="22"/>
          <w:shd w:val="clear" w:fill="FFFFFF"/>
        </w:rPr>
        <w:t>投标人（盖单位公章）：__________</w:t>
      </w:r>
    </w:p>
    <w:p w14:paraId="3194B0E6">
      <w:pPr>
        <w:pStyle w:val="22"/>
        <w:keepNext w:val="0"/>
        <w:keepLines w:val="0"/>
        <w:pageBreakBefore w:val="0"/>
        <w:widowControl/>
        <w:suppressLineNumbers w:val="0"/>
        <w:shd w:val="clear" w:fill="FFFFFF"/>
        <w:kinsoku/>
        <w:wordWrap/>
        <w:overflowPunct/>
        <w:topLinePunct w:val="0"/>
        <w:autoSpaceDE w:val="0"/>
        <w:autoSpaceDN/>
        <w:bidi w:val="0"/>
        <w:adjustRightInd/>
        <w:snapToGrid/>
        <w:spacing w:before="0" w:beforeAutospacing="0" w:after="0" w:afterAutospacing="0"/>
        <w:ind w:left="0" w:leftChars="0" w:right="0" w:firstLine="4199" w:firstLineChars="1909"/>
        <w:textAlignment w:val="auto"/>
        <w:rPr>
          <w:rFonts w:hint="eastAsia" w:ascii="宋体" w:hAnsi="宋体" w:eastAsia="宋体" w:cs="宋体"/>
          <w:b w:val="0"/>
          <w:bCs w:val="0"/>
          <w:i w:val="0"/>
          <w:iCs w:val="0"/>
          <w:caps w:val="0"/>
          <w:color w:val="0F1115"/>
          <w:spacing w:val="0"/>
          <w:sz w:val="22"/>
          <w:szCs w:val="22"/>
        </w:rPr>
      </w:pPr>
      <w:r>
        <w:rPr>
          <w:rFonts w:hint="eastAsia" w:ascii="宋体" w:hAnsi="宋体" w:eastAsia="宋体" w:cs="宋体"/>
          <w:b w:val="0"/>
          <w:bCs w:val="0"/>
          <w:i w:val="0"/>
          <w:iCs w:val="0"/>
          <w:caps w:val="0"/>
          <w:color w:val="0F1115"/>
          <w:spacing w:val="0"/>
          <w:sz w:val="22"/>
          <w:szCs w:val="22"/>
          <w:shd w:val="clear" w:fill="FFFFFF"/>
        </w:rPr>
        <w:t>法定代表人（签字或盖章）：__________</w:t>
      </w:r>
    </w:p>
    <w:p w14:paraId="2ACAEC1F">
      <w:pPr>
        <w:pStyle w:val="22"/>
        <w:keepNext w:val="0"/>
        <w:keepLines w:val="0"/>
        <w:pageBreakBefore w:val="0"/>
        <w:widowControl/>
        <w:suppressLineNumbers w:val="0"/>
        <w:shd w:val="clear" w:fill="FFFFFF"/>
        <w:kinsoku/>
        <w:wordWrap/>
        <w:overflowPunct/>
        <w:topLinePunct w:val="0"/>
        <w:autoSpaceDE w:val="0"/>
        <w:autoSpaceDN/>
        <w:bidi w:val="0"/>
        <w:adjustRightInd/>
        <w:snapToGrid/>
        <w:spacing w:before="0" w:beforeAutospacing="0" w:after="0" w:afterAutospacing="0"/>
        <w:ind w:left="0" w:leftChars="0" w:right="0" w:firstLine="4199" w:firstLineChars="1909"/>
        <w:textAlignment w:val="auto"/>
        <w:rPr>
          <w:rFonts w:hint="eastAsia" w:ascii="宋体" w:hAnsi="宋体" w:eastAsia="宋体" w:cs="宋体"/>
          <w:b w:val="0"/>
          <w:bCs w:val="0"/>
          <w:i w:val="0"/>
          <w:iCs w:val="0"/>
          <w:caps w:val="0"/>
          <w:color w:val="0F1115"/>
          <w:spacing w:val="0"/>
          <w:sz w:val="22"/>
          <w:szCs w:val="22"/>
          <w:shd w:val="clear" w:fill="FFFFFF"/>
        </w:rPr>
      </w:pPr>
      <w:r>
        <w:rPr>
          <w:rFonts w:hint="eastAsia" w:ascii="宋体" w:hAnsi="宋体" w:eastAsia="宋体" w:cs="宋体"/>
          <w:b w:val="0"/>
          <w:bCs w:val="0"/>
          <w:i w:val="0"/>
          <w:iCs w:val="0"/>
          <w:caps w:val="0"/>
          <w:color w:val="0F1115"/>
          <w:spacing w:val="0"/>
          <w:sz w:val="22"/>
          <w:szCs w:val="22"/>
          <w:shd w:val="clear" w:fill="FFFFFF"/>
        </w:rPr>
        <w:t>拟任施工负责人（签字）：__________</w:t>
      </w:r>
    </w:p>
    <w:p w14:paraId="413806A8">
      <w:pPr>
        <w:pStyle w:val="22"/>
        <w:keepNext w:val="0"/>
        <w:keepLines w:val="0"/>
        <w:pageBreakBefore w:val="0"/>
        <w:widowControl/>
        <w:suppressLineNumbers w:val="0"/>
        <w:shd w:val="clear" w:fill="FFFFFF"/>
        <w:kinsoku/>
        <w:wordWrap/>
        <w:overflowPunct/>
        <w:topLinePunct w:val="0"/>
        <w:autoSpaceDE w:val="0"/>
        <w:autoSpaceDN/>
        <w:bidi w:val="0"/>
        <w:adjustRightInd/>
        <w:snapToGrid/>
        <w:spacing w:before="0" w:beforeAutospacing="0" w:after="0" w:afterAutospacing="0"/>
        <w:ind w:left="0" w:leftChars="0" w:right="0" w:firstLine="4199" w:firstLineChars="1909"/>
        <w:textAlignment w:val="auto"/>
        <w:rPr>
          <w:rFonts w:hint="default" w:ascii="Segoe UI" w:hAnsi="Segoe UI" w:eastAsia="Segoe UI" w:cs="Segoe UI"/>
          <w:i w:val="0"/>
          <w:iCs w:val="0"/>
          <w:caps w:val="0"/>
          <w:color w:val="0F1115"/>
          <w:spacing w:val="0"/>
          <w:sz w:val="22"/>
          <w:szCs w:val="22"/>
        </w:rPr>
      </w:pPr>
      <w:r>
        <w:rPr>
          <w:rFonts w:hint="eastAsia" w:ascii="宋体" w:hAnsi="宋体" w:eastAsia="宋体" w:cs="宋体"/>
          <w:b w:val="0"/>
          <w:bCs w:val="0"/>
          <w:i w:val="0"/>
          <w:iCs w:val="0"/>
          <w:caps w:val="0"/>
          <w:color w:val="0F1115"/>
          <w:spacing w:val="0"/>
          <w:sz w:val="22"/>
          <w:szCs w:val="22"/>
          <w:shd w:val="clear" w:fill="FFFFFF"/>
        </w:rPr>
        <w:t>______年____月____日</w:t>
      </w:r>
      <w:r>
        <w:rPr>
          <w:rFonts w:hint="eastAsia" w:ascii="宋体" w:hAnsi="宋体" w:eastAsia="宋体" w:cs="宋体"/>
          <w:b w:val="0"/>
          <w:bCs w:val="0"/>
          <w:i w:val="0"/>
          <w:iCs w:val="0"/>
          <w:caps w:val="0"/>
          <w:color w:val="0F1115"/>
          <w:spacing w:val="0"/>
          <w:sz w:val="22"/>
          <w:szCs w:val="22"/>
          <w:shd w:val="clear" w:fill="FFFFFF"/>
        </w:rPr>
        <w:br w:type="textWrapping"/>
      </w:r>
    </w:p>
    <w:p w14:paraId="5DC11237">
      <w:pPr>
        <w:rPr>
          <w:rFonts w:hint="eastAsia" w:ascii="宋体" w:hAnsi="宋体" w:eastAsia="宋体" w:cs="宋体"/>
          <w:sz w:val="20"/>
          <w:szCs w:val="22"/>
          <w:lang w:eastAsia="zh-Hans"/>
        </w:rPr>
      </w:pPr>
    </w:p>
    <w:p w14:paraId="55DF9D46">
      <w:pPr>
        <w:rPr>
          <w:rFonts w:hint="eastAsia" w:ascii="宋体" w:hAnsi="宋体" w:eastAsia="宋体" w:cs="宋体"/>
          <w:sz w:val="20"/>
          <w:szCs w:val="22"/>
          <w:lang w:eastAsia="zh-Hans"/>
        </w:rPr>
      </w:pPr>
    </w:p>
    <w:p w14:paraId="066150C5">
      <w:pPr>
        <w:rPr>
          <w:rFonts w:hint="eastAsia" w:ascii="宋体" w:hAnsi="宋体" w:eastAsia="宋体" w:cs="宋体"/>
          <w:sz w:val="20"/>
          <w:szCs w:val="22"/>
          <w:lang w:eastAsia="zh-Hans"/>
        </w:rPr>
      </w:pPr>
      <w:r>
        <w:rPr>
          <w:rFonts w:hint="eastAsia" w:ascii="宋体" w:hAnsi="宋体" w:eastAsia="宋体" w:cs="宋体"/>
          <w:sz w:val="20"/>
          <w:szCs w:val="22"/>
          <w:lang w:eastAsia="zh-Hans"/>
        </w:rPr>
        <w:br w:type="page"/>
      </w:r>
    </w:p>
    <w:p w14:paraId="04C3A18D">
      <w:pPr>
        <w:pStyle w:val="5"/>
        <w:jc w:val="center"/>
        <w:rPr>
          <w:rFonts w:hint="eastAsia" w:ascii="宋体" w:hAnsi="宋体" w:eastAsia="宋体" w:cs="宋体"/>
          <w:sz w:val="28"/>
          <w:szCs w:val="28"/>
          <w:lang w:eastAsia="zh-Hans"/>
        </w:rPr>
      </w:pPr>
      <w:bookmarkStart w:id="3649" w:name="_Toc12607"/>
      <w:r>
        <w:rPr>
          <w:rFonts w:hint="eastAsia" w:ascii="宋体" w:hAnsi="宋体" w:eastAsia="宋体" w:cs="宋体"/>
          <w:sz w:val="28"/>
          <w:szCs w:val="28"/>
          <w:lang w:eastAsia="zh-Hans"/>
        </w:rPr>
        <w:t>十</w:t>
      </w:r>
      <w:r>
        <w:rPr>
          <w:rFonts w:hint="eastAsia" w:ascii="宋体" w:hAnsi="宋体" w:eastAsia="宋体" w:cs="宋体"/>
          <w:sz w:val="28"/>
          <w:szCs w:val="28"/>
          <w:lang w:val="en-US" w:eastAsia="zh-CN"/>
        </w:rPr>
        <w:t>五</w:t>
      </w:r>
      <w:r>
        <w:rPr>
          <w:rFonts w:hint="eastAsia" w:ascii="宋体" w:hAnsi="宋体" w:eastAsia="宋体" w:cs="宋体"/>
          <w:sz w:val="28"/>
          <w:szCs w:val="28"/>
          <w:lang w:eastAsia="zh-Hans"/>
        </w:rPr>
        <w:t>、其他资格材料（如有）</w:t>
      </w:r>
      <w:bookmarkEnd w:id="3600"/>
      <w:r>
        <w:rPr>
          <w:rFonts w:hint="eastAsia" w:ascii="宋体" w:hAnsi="宋体" w:eastAsia="宋体" w:cs="宋体"/>
          <w:sz w:val="28"/>
          <w:szCs w:val="28"/>
          <w:lang w:eastAsia="zh-Hans"/>
        </w:rPr>
        <w:t>（</w:t>
      </w:r>
      <w:r>
        <w:rPr>
          <w:rFonts w:hint="eastAsia" w:ascii="宋体" w:hAnsi="宋体" w:eastAsia="宋体" w:cs="宋体"/>
          <w:sz w:val="28"/>
          <w:szCs w:val="28"/>
          <w:lang w:val="en-US" w:eastAsia="zh-CN"/>
        </w:rPr>
        <w:t>参考</w:t>
      </w:r>
      <w:r>
        <w:rPr>
          <w:rFonts w:hint="eastAsia" w:ascii="宋体" w:hAnsi="宋体" w:eastAsia="宋体" w:cs="宋体"/>
          <w:sz w:val="28"/>
          <w:szCs w:val="28"/>
          <w:lang w:eastAsia="zh-Hans"/>
        </w:rPr>
        <w:t>格式）</w:t>
      </w:r>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p>
    <w:p w14:paraId="226947C1">
      <w:pPr>
        <w:rPr>
          <w:rFonts w:hint="eastAsia" w:ascii="宋体" w:hAnsi="宋体" w:eastAsia="宋体" w:cs="宋体"/>
          <w:sz w:val="20"/>
          <w:szCs w:val="22"/>
        </w:rPr>
      </w:pPr>
    </w:p>
    <w:p w14:paraId="188B582A">
      <w:pPr>
        <w:widowControl/>
        <w:shd w:val="clear" w:color="auto" w:fill="FFFFFF"/>
        <w:adjustRightInd w:val="0"/>
        <w:snapToGrid w:val="0"/>
        <w:jc w:val="center"/>
        <w:rPr>
          <w:rFonts w:hint="eastAsia" w:ascii="宋体" w:hAnsi="宋体" w:eastAsia="宋体" w:cs="宋体"/>
          <w:b/>
          <w:sz w:val="32"/>
          <w:szCs w:val="32"/>
        </w:rPr>
      </w:pPr>
      <w:r>
        <w:rPr>
          <w:rFonts w:hint="eastAsia" w:ascii="宋体" w:hAnsi="宋体" w:eastAsia="宋体" w:cs="宋体"/>
          <w:b/>
          <w:sz w:val="32"/>
          <w:szCs w:val="32"/>
        </w:rPr>
        <w:t>其他资格材料</w:t>
      </w:r>
    </w:p>
    <w:p w14:paraId="4D427435">
      <w:pPr>
        <w:widowControl/>
        <w:shd w:val="clear" w:color="auto" w:fill="FFFFFF"/>
        <w:adjustRightInd w:val="0"/>
        <w:snapToGrid w:val="0"/>
        <w:jc w:val="left"/>
        <w:rPr>
          <w:rFonts w:hint="eastAsia" w:ascii="宋体" w:hAnsi="宋体" w:eastAsia="宋体" w:cs="宋体"/>
          <w:sz w:val="20"/>
          <w:szCs w:val="20"/>
        </w:rPr>
      </w:pPr>
    </w:p>
    <w:p w14:paraId="2EBB5692">
      <w:pPr>
        <w:widowControl/>
        <w:spacing w:line="500" w:lineRule="exact"/>
        <w:ind w:firstLine="440" w:firstLineChars="200"/>
        <w:jc w:val="left"/>
        <w:rPr>
          <w:rFonts w:hint="eastAsia" w:ascii="宋体" w:hAnsi="宋体" w:eastAsia="宋体" w:cs="宋体"/>
          <w:sz w:val="22"/>
          <w:szCs w:val="22"/>
        </w:rPr>
      </w:pPr>
      <w:r>
        <w:rPr>
          <w:rFonts w:hint="eastAsia" w:ascii="宋体" w:hAnsi="宋体" w:eastAsia="宋体" w:cs="宋体"/>
          <w:sz w:val="22"/>
          <w:szCs w:val="22"/>
        </w:rPr>
        <w:t>注：投标人应根据投标人须知前附表第1.4.1项的要求，在此说明并附其他资格材料扫描件（如有）。</w:t>
      </w:r>
    </w:p>
    <w:p w14:paraId="7E7594B4">
      <w:pPr>
        <w:rPr>
          <w:rFonts w:hint="eastAsia" w:ascii="宋体" w:hAnsi="宋体" w:eastAsia="宋体" w:cs="宋体"/>
          <w:sz w:val="32"/>
          <w:szCs w:val="32"/>
        </w:rPr>
      </w:pPr>
      <w:bookmarkStart w:id="3650" w:name="_Toc2029918741"/>
      <w:bookmarkStart w:id="3651" w:name="_Toc7298"/>
      <w:bookmarkStart w:id="3652" w:name="_Toc940683812"/>
      <w:bookmarkStart w:id="3653" w:name="_Toc4515"/>
      <w:bookmarkStart w:id="3654" w:name="_Toc25017"/>
      <w:bookmarkStart w:id="3655" w:name="_Toc511636078"/>
      <w:bookmarkStart w:id="3656" w:name="_Toc2043436551"/>
      <w:bookmarkStart w:id="3657" w:name="_Toc113767159"/>
      <w:bookmarkStart w:id="3658" w:name="_Toc6042"/>
      <w:bookmarkStart w:id="3659" w:name="_Toc24815"/>
      <w:bookmarkStart w:id="3660" w:name="_Toc2800"/>
      <w:bookmarkStart w:id="3661" w:name="_Toc12669"/>
      <w:bookmarkStart w:id="3662" w:name="_Toc465905507"/>
      <w:bookmarkStart w:id="3663" w:name="_Toc30534"/>
      <w:bookmarkStart w:id="3664" w:name="_Toc2096586022"/>
      <w:bookmarkStart w:id="3665" w:name="_Toc8105"/>
      <w:bookmarkStart w:id="3666" w:name="_Toc7185661"/>
      <w:bookmarkStart w:id="3667" w:name="_Toc24986"/>
      <w:bookmarkStart w:id="3668" w:name="_Toc904398253"/>
      <w:bookmarkStart w:id="3669" w:name="_Toc6974"/>
      <w:bookmarkStart w:id="3670" w:name="_Toc17023"/>
      <w:bookmarkStart w:id="3671" w:name="_Toc160324897"/>
      <w:bookmarkStart w:id="3672" w:name="_Toc1606448801"/>
      <w:bookmarkStart w:id="3673" w:name="_Toc95562937"/>
      <w:bookmarkStart w:id="3674" w:name="_Toc1392510097"/>
      <w:bookmarkStart w:id="3675" w:name="_Toc1138515342"/>
      <w:bookmarkStart w:id="3676" w:name="_Toc18555"/>
      <w:bookmarkStart w:id="3677" w:name="_Toc686418852"/>
      <w:bookmarkStart w:id="3678" w:name="_Toc516816218"/>
      <w:bookmarkStart w:id="3679" w:name="_Toc220004770"/>
      <w:bookmarkStart w:id="3680" w:name="_Toc30643"/>
      <w:bookmarkStart w:id="3681" w:name="_Toc4650"/>
      <w:bookmarkStart w:id="3682" w:name="_Toc19503"/>
      <w:bookmarkStart w:id="3683" w:name="_Toc517287913"/>
      <w:bookmarkStart w:id="3684" w:name="_Toc515441215"/>
      <w:bookmarkStart w:id="3685" w:name="_Toc24557"/>
      <w:bookmarkStart w:id="3686" w:name="_Toc1116109641"/>
      <w:bookmarkStart w:id="3687" w:name="_Toc1784987609"/>
      <w:bookmarkStart w:id="3688" w:name="_Toc7295"/>
      <w:bookmarkStart w:id="3689" w:name="_Toc1387152268"/>
      <w:bookmarkStart w:id="3690" w:name="_Toc3705"/>
      <w:bookmarkStart w:id="3691" w:name="_Toc356421856"/>
      <w:bookmarkStart w:id="3692" w:name="_Toc808577771"/>
      <w:bookmarkStart w:id="3693" w:name="_Toc13453"/>
      <w:bookmarkStart w:id="3694" w:name="_Toc25667"/>
      <w:bookmarkStart w:id="3695" w:name="_Toc1116347415"/>
      <w:bookmarkStart w:id="3696" w:name="_Toc15238"/>
      <w:bookmarkStart w:id="3697" w:name="_Toc4056"/>
      <w:bookmarkStart w:id="3698" w:name="_Toc791359975"/>
      <w:r>
        <w:rPr>
          <w:rFonts w:hint="eastAsia" w:ascii="宋体" w:hAnsi="宋体" w:eastAsia="宋体" w:cs="宋体"/>
          <w:sz w:val="32"/>
          <w:szCs w:val="32"/>
        </w:rPr>
        <w:br w:type="page"/>
      </w:r>
    </w:p>
    <w:p w14:paraId="30065A05">
      <w:pPr>
        <w:pStyle w:val="4"/>
        <w:spacing w:before="0" w:after="0" w:line="520" w:lineRule="exact"/>
        <w:jc w:val="center"/>
        <w:rPr>
          <w:rFonts w:hint="eastAsia" w:ascii="宋体" w:hAnsi="宋体" w:eastAsia="宋体" w:cs="宋体"/>
          <w:sz w:val="32"/>
          <w:szCs w:val="32"/>
        </w:rPr>
      </w:pPr>
      <w:bookmarkStart w:id="3699" w:name="_Toc11603"/>
      <w:bookmarkStart w:id="3700" w:name="_Toc9333"/>
      <w:r>
        <w:rPr>
          <w:rFonts w:hint="eastAsia" w:ascii="宋体" w:hAnsi="宋体" w:eastAsia="宋体" w:cs="宋体"/>
          <w:sz w:val="32"/>
          <w:szCs w:val="32"/>
        </w:rPr>
        <w:t>第二节 商务文件格式</w:t>
      </w:r>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p>
    <w:p w14:paraId="33CCAE7E">
      <w:pPr>
        <w:rPr>
          <w:rFonts w:hint="eastAsia" w:ascii="宋体" w:hAnsi="宋体" w:eastAsia="宋体" w:cs="宋体"/>
          <w:sz w:val="32"/>
          <w:szCs w:val="32"/>
        </w:rPr>
      </w:pPr>
      <w:r>
        <w:rPr>
          <w:rFonts w:hint="eastAsia" w:ascii="宋体" w:hAnsi="宋体" w:eastAsia="宋体" w:cs="宋体"/>
          <w:sz w:val="32"/>
          <w:szCs w:val="32"/>
        </w:rPr>
        <w:br w:type="page"/>
      </w:r>
    </w:p>
    <w:p w14:paraId="634E43A4">
      <w:pPr>
        <w:rPr>
          <w:rFonts w:hint="eastAsia" w:ascii="宋体" w:hAnsi="宋体" w:eastAsia="宋体" w:cs="宋体"/>
          <w:b/>
          <w:bCs/>
          <w:sz w:val="24"/>
          <w:szCs w:val="28"/>
        </w:rPr>
      </w:pPr>
      <w:bookmarkStart w:id="3701" w:name="_Toc13350"/>
      <w:bookmarkStart w:id="3702" w:name="_Toc332184705"/>
      <w:bookmarkStart w:id="3703" w:name="_Toc24434"/>
      <w:bookmarkStart w:id="3704" w:name="_Toc30889"/>
      <w:bookmarkStart w:id="3705" w:name="_Toc748479187"/>
      <w:bookmarkStart w:id="3706" w:name="_Toc185079742"/>
      <w:bookmarkStart w:id="3707" w:name="_Toc359493880"/>
      <w:bookmarkStart w:id="3708" w:name="_Toc18609"/>
      <w:bookmarkStart w:id="3709" w:name="_Toc1020873954"/>
      <w:bookmarkStart w:id="3710" w:name="_Toc10037"/>
      <w:bookmarkStart w:id="3711" w:name="_Toc17269"/>
      <w:bookmarkStart w:id="3712" w:name="_Toc1356"/>
      <w:bookmarkStart w:id="3713" w:name="_Toc785696444"/>
      <w:bookmarkStart w:id="3714" w:name="_Toc1409591778"/>
      <w:bookmarkStart w:id="3715" w:name="_Toc30769"/>
      <w:bookmarkStart w:id="3716" w:name="_Toc32740"/>
      <w:bookmarkStart w:id="3717" w:name="_Toc298219070"/>
      <w:bookmarkStart w:id="3718" w:name="_Toc1420588323"/>
      <w:bookmarkStart w:id="3719" w:name="_Toc1479629833"/>
      <w:bookmarkStart w:id="3720" w:name="_Toc8735"/>
      <w:bookmarkStart w:id="3721" w:name="_Toc26109"/>
      <w:bookmarkStart w:id="3722" w:name="_Toc1800812903"/>
      <w:bookmarkStart w:id="3723" w:name="_Toc14395"/>
      <w:bookmarkStart w:id="3724" w:name="_Toc15033"/>
      <w:bookmarkStart w:id="3725" w:name="_Toc948058224"/>
      <w:bookmarkStart w:id="3726" w:name="_Toc640415273"/>
      <w:bookmarkStart w:id="3727" w:name="_Toc1636050541"/>
      <w:bookmarkStart w:id="3728" w:name="_Toc515441216"/>
      <w:bookmarkStart w:id="3729" w:name="_Toc11976"/>
      <w:bookmarkStart w:id="3730" w:name="_Toc1050242309"/>
      <w:bookmarkStart w:id="3731" w:name="_Toc824195483"/>
      <w:bookmarkStart w:id="3732" w:name="_Toc516816219"/>
      <w:bookmarkStart w:id="3733" w:name="_Toc7185662"/>
      <w:bookmarkStart w:id="3734" w:name="_Toc2087679520"/>
      <w:bookmarkStart w:id="3735" w:name="_Toc2033863713"/>
      <w:bookmarkStart w:id="3736" w:name="_Toc19704"/>
      <w:bookmarkStart w:id="3737" w:name="_Toc1955997850"/>
      <w:bookmarkStart w:id="3738" w:name="_Toc490078981"/>
      <w:bookmarkStart w:id="3739" w:name="_Toc1919063745"/>
      <w:bookmarkStart w:id="3740" w:name="_Toc1044150735"/>
      <w:bookmarkStart w:id="3741" w:name="_Toc29674"/>
      <w:r>
        <w:rPr>
          <w:rFonts w:hint="eastAsia" w:ascii="宋体" w:hAnsi="宋体" w:eastAsia="宋体" w:cs="宋体"/>
          <w:b/>
          <w:bCs/>
          <w:sz w:val="24"/>
          <w:szCs w:val="28"/>
        </w:rPr>
        <w:t>投标文件（二）（格式）</w:t>
      </w:r>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p>
    <w:p w14:paraId="361EA1BD">
      <w:pPr>
        <w:rPr>
          <w:rFonts w:hint="eastAsia"/>
          <w:sz w:val="20"/>
          <w:szCs w:val="22"/>
        </w:rPr>
      </w:pPr>
    </w:p>
    <w:p w14:paraId="5BCEAED1">
      <w:pPr>
        <w:widowControl/>
        <w:shd w:val="clear" w:color="auto" w:fill="FFFFFF"/>
        <w:snapToGrid w:val="0"/>
        <w:ind w:firstLine="960" w:firstLineChars="300"/>
        <w:rPr>
          <w:rFonts w:hint="eastAsia" w:ascii="宋体" w:hAnsi="宋体" w:eastAsia="宋体" w:cs="宋体"/>
          <w:sz w:val="32"/>
          <w:szCs w:val="32"/>
          <w:u w:val="single"/>
        </w:rPr>
      </w:pPr>
    </w:p>
    <w:p w14:paraId="504E23CE">
      <w:pPr>
        <w:widowControl/>
        <w:shd w:val="clear" w:color="auto" w:fill="FFFFFF"/>
        <w:snapToGrid w:val="0"/>
        <w:ind w:firstLine="960" w:firstLineChars="300"/>
        <w:rPr>
          <w:rFonts w:hint="eastAsia" w:ascii="宋体" w:hAnsi="宋体" w:eastAsia="宋体" w:cs="宋体"/>
          <w:sz w:val="32"/>
          <w:szCs w:val="32"/>
          <w:u w:val="single"/>
        </w:rPr>
      </w:pPr>
    </w:p>
    <w:p w14:paraId="6167ADE6">
      <w:pPr>
        <w:widowControl/>
        <w:shd w:val="clear" w:color="auto" w:fill="FFFFFF"/>
        <w:snapToGrid w:val="0"/>
        <w:ind w:firstLine="960" w:firstLineChars="300"/>
        <w:rPr>
          <w:rFonts w:hint="eastAsia" w:ascii="宋体" w:hAnsi="宋体" w:eastAsia="宋体" w:cs="宋体"/>
          <w:b/>
          <w:sz w:val="32"/>
          <w:szCs w:val="32"/>
        </w:rPr>
      </w:pPr>
      <w:r>
        <w:rPr>
          <w:rFonts w:hint="eastAsia" w:ascii="宋体" w:hAnsi="宋体" w:eastAsia="宋体" w:cs="宋体"/>
          <w:sz w:val="32"/>
          <w:szCs w:val="32"/>
          <w:u w:val="single"/>
        </w:rPr>
        <w:t xml:space="preserve">     （项目名称</w:t>
      </w:r>
      <w:r>
        <w:rPr>
          <w:rFonts w:hint="eastAsia" w:ascii="宋体" w:hAnsi="宋体" w:eastAsia="宋体" w:cs="宋体"/>
          <w:sz w:val="32"/>
          <w:szCs w:val="32"/>
          <w:u w:val="single"/>
          <w:lang w:eastAsia="zh-Hans"/>
        </w:rPr>
        <w:t>及标段</w:t>
      </w:r>
      <w:r>
        <w:rPr>
          <w:rFonts w:hint="eastAsia" w:ascii="宋体" w:hAnsi="宋体" w:eastAsia="宋体" w:cs="宋体"/>
          <w:sz w:val="32"/>
          <w:szCs w:val="32"/>
          <w:u w:val="single"/>
        </w:rPr>
        <w:t xml:space="preserve">）    </w:t>
      </w:r>
      <w:r>
        <w:rPr>
          <w:rFonts w:hint="eastAsia" w:ascii="宋体" w:hAnsi="宋体" w:eastAsia="宋体" w:cs="宋体"/>
          <w:b/>
          <w:sz w:val="32"/>
          <w:szCs w:val="32"/>
          <w:lang w:val="en-US" w:eastAsia="zh-CN"/>
        </w:rPr>
        <w:t>工程总承包</w:t>
      </w:r>
      <w:r>
        <w:rPr>
          <w:rFonts w:hint="eastAsia" w:ascii="宋体" w:hAnsi="宋体" w:eastAsia="宋体" w:cs="宋体"/>
          <w:b/>
          <w:sz w:val="32"/>
          <w:szCs w:val="32"/>
        </w:rPr>
        <w:t>招标</w:t>
      </w:r>
    </w:p>
    <w:p w14:paraId="4C6756F7">
      <w:pPr>
        <w:widowControl/>
        <w:shd w:val="clear" w:color="auto" w:fill="FFFFFF"/>
        <w:snapToGrid w:val="0"/>
        <w:ind w:firstLine="562" w:firstLineChars="200"/>
        <w:jc w:val="center"/>
        <w:rPr>
          <w:rFonts w:hint="eastAsia" w:ascii="宋体" w:hAnsi="宋体" w:eastAsia="宋体" w:cs="宋体"/>
          <w:b/>
          <w:sz w:val="28"/>
          <w:szCs w:val="28"/>
        </w:rPr>
      </w:pPr>
    </w:p>
    <w:p w14:paraId="03125980">
      <w:pPr>
        <w:widowControl/>
        <w:shd w:val="clear" w:color="auto" w:fill="FFFFFF"/>
        <w:snapToGrid w:val="0"/>
        <w:ind w:firstLine="562" w:firstLineChars="200"/>
        <w:jc w:val="center"/>
        <w:rPr>
          <w:rFonts w:hint="eastAsia" w:ascii="宋体" w:hAnsi="宋体" w:eastAsia="宋体" w:cs="宋体"/>
          <w:b/>
          <w:sz w:val="28"/>
          <w:szCs w:val="28"/>
        </w:rPr>
      </w:pPr>
      <w:r>
        <w:rPr>
          <w:rFonts w:hint="eastAsia" w:ascii="宋体" w:hAnsi="宋体" w:eastAsia="宋体" w:cs="宋体"/>
          <w:b/>
          <w:sz w:val="28"/>
          <w:szCs w:val="28"/>
        </w:rPr>
        <w:t>招标</w:t>
      </w:r>
      <w:r>
        <w:rPr>
          <w:rFonts w:hint="eastAsia" w:ascii="宋体" w:hAnsi="宋体" w:eastAsia="宋体" w:cs="宋体"/>
          <w:b/>
          <w:sz w:val="28"/>
          <w:szCs w:val="28"/>
          <w:lang w:eastAsia="zh-Hans"/>
        </w:rPr>
        <w:t>项目</w:t>
      </w:r>
      <w:r>
        <w:rPr>
          <w:rFonts w:hint="eastAsia" w:ascii="宋体" w:hAnsi="宋体" w:eastAsia="宋体" w:cs="宋体"/>
          <w:b/>
          <w:sz w:val="28"/>
          <w:szCs w:val="28"/>
        </w:rPr>
        <w:t>编号：</w:t>
      </w:r>
      <w:r>
        <w:rPr>
          <w:rFonts w:hint="eastAsia" w:ascii="宋体" w:hAnsi="宋体" w:eastAsia="宋体" w:cs="宋体"/>
          <w:sz w:val="32"/>
          <w:szCs w:val="32"/>
        </w:rPr>
        <w:t>________</w:t>
      </w:r>
    </w:p>
    <w:p w14:paraId="3D73684E">
      <w:pPr>
        <w:widowControl/>
        <w:shd w:val="clear" w:color="auto" w:fill="FFFFFF"/>
        <w:snapToGrid w:val="0"/>
        <w:ind w:firstLine="562" w:firstLineChars="200"/>
        <w:jc w:val="center"/>
        <w:rPr>
          <w:rFonts w:hint="eastAsia" w:ascii="宋体" w:hAnsi="宋体" w:eastAsia="宋体" w:cs="宋体"/>
          <w:b/>
          <w:sz w:val="28"/>
          <w:szCs w:val="28"/>
        </w:rPr>
      </w:pPr>
    </w:p>
    <w:p w14:paraId="01E4E8F6">
      <w:pPr>
        <w:widowControl/>
        <w:shd w:val="clear" w:color="auto" w:fill="FFFFFF"/>
        <w:snapToGrid w:val="0"/>
        <w:ind w:firstLine="562" w:firstLineChars="200"/>
        <w:jc w:val="center"/>
        <w:rPr>
          <w:rFonts w:hint="eastAsia" w:ascii="宋体" w:hAnsi="宋体" w:eastAsia="宋体" w:cs="宋体"/>
          <w:b/>
          <w:sz w:val="28"/>
          <w:szCs w:val="28"/>
        </w:rPr>
      </w:pPr>
    </w:p>
    <w:p w14:paraId="14CB9E8B">
      <w:pPr>
        <w:widowControl/>
        <w:shd w:val="clear" w:color="auto" w:fill="FFFFFF"/>
        <w:snapToGrid w:val="0"/>
        <w:ind w:firstLine="562" w:firstLineChars="200"/>
        <w:jc w:val="center"/>
        <w:rPr>
          <w:rFonts w:hint="eastAsia" w:ascii="宋体" w:hAnsi="宋体" w:eastAsia="宋体" w:cs="宋体"/>
          <w:b/>
          <w:sz w:val="28"/>
          <w:szCs w:val="28"/>
        </w:rPr>
      </w:pPr>
    </w:p>
    <w:p w14:paraId="4476F6AF">
      <w:pPr>
        <w:widowControl/>
        <w:shd w:val="clear" w:color="auto" w:fill="FFFFFF"/>
        <w:snapToGrid w:val="0"/>
        <w:ind w:firstLine="562" w:firstLineChars="200"/>
        <w:jc w:val="center"/>
        <w:rPr>
          <w:rFonts w:hint="eastAsia" w:ascii="宋体" w:hAnsi="宋体" w:eastAsia="宋体" w:cs="宋体"/>
          <w:b/>
          <w:sz w:val="28"/>
          <w:szCs w:val="28"/>
        </w:rPr>
      </w:pPr>
    </w:p>
    <w:p w14:paraId="1F9F77E8">
      <w:pPr>
        <w:widowControl/>
        <w:shd w:val="clear" w:color="auto" w:fill="FFFFFF"/>
        <w:snapToGrid w:val="0"/>
        <w:ind w:firstLine="562" w:firstLineChars="200"/>
        <w:jc w:val="center"/>
        <w:rPr>
          <w:rFonts w:hint="eastAsia" w:ascii="宋体" w:hAnsi="宋体" w:eastAsia="宋体" w:cs="宋体"/>
          <w:b/>
          <w:sz w:val="28"/>
          <w:szCs w:val="28"/>
        </w:rPr>
      </w:pPr>
    </w:p>
    <w:p w14:paraId="09E64FC6">
      <w:pPr>
        <w:widowControl/>
        <w:shd w:val="clear" w:color="auto" w:fill="FFFFFF"/>
        <w:snapToGrid w:val="0"/>
        <w:ind w:firstLine="964" w:firstLineChars="200"/>
        <w:jc w:val="center"/>
        <w:rPr>
          <w:rFonts w:hint="eastAsia" w:ascii="宋体" w:hAnsi="宋体" w:eastAsia="宋体" w:cs="宋体"/>
          <w:b/>
          <w:sz w:val="48"/>
          <w:szCs w:val="48"/>
        </w:rPr>
      </w:pPr>
      <w:r>
        <w:rPr>
          <w:rFonts w:hint="eastAsia" w:ascii="宋体" w:hAnsi="宋体" w:eastAsia="宋体" w:cs="宋体"/>
          <w:b/>
          <w:sz w:val="48"/>
          <w:szCs w:val="48"/>
        </w:rPr>
        <w:t>投 标 文 件（二）</w:t>
      </w:r>
    </w:p>
    <w:p w14:paraId="2DEA359C">
      <w:pPr>
        <w:widowControl/>
        <w:shd w:val="clear" w:color="auto" w:fill="FFFFFF"/>
        <w:snapToGrid w:val="0"/>
        <w:ind w:firstLine="562" w:firstLineChars="200"/>
        <w:jc w:val="center"/>
        <w:rPr>
          <w:rFonts w:hint="eastAsia" w:ascii="宋体" w:hAnsi="宋体" w:eastAsia="宋体" w:cs="宋体"/>
          <w:b/>
          <w:sz w:val="28"/>
          <w:szCs w:val="28"/>
        </w:rPr>
      </w:pPr>
    </w:p>
    <w:p w14:paraId="76832CBE">
      <w:pPr>
        <w:widowControl/>
        <w:shd w:val="clear" w:color="auto" w:fill="FFFFFF"/>
        <w:snapToGrid w:val="0"/>
        <w:ind w:firstLine="562" w:firstLineChars="200"/>
        <w:jc w:val="center"/>
        <w:rPr>
          <w:rFonts w:hint="eastAsia" w:ascii="宋体" w:hAnsi="宋体" w:eastAsia="宋体" w:cs="宋体"/>
          <w:b/>
          <w:sz w:val="28"/>
          <w:szCs w:val="28"/>
        </w:rPr>
      </w:pPr>
    </w:p>
    <w:p w14:paraId="3E1CF4DE">
      <w:pPr>
        <w:widowControl/>
        <w:shd w:val="clear" w:color="auto" w:fill="FFFFFF"/>
        <w:snapToGrid w:val="0"/>
        <w:ind w:firstLine="562" w:firstLineChars="200"/>
        <w:jc w:val="center"/>
        <w:rPr>
          <w:rFonts w:hint="eastAsia" w:ascii="宋体" w:hAnsi="宋体" w:eastAsia="宋体" w:cs="宋体"/>
          <w:b/>
          <w:sz w:val="28"/>
          <w:szCs w:val="28"/>
        </w:rPr>
      </w:pPr>
    </w:p>
    <w:p w14:paraId="57EB180D">
      <w:pPr>
        <w:widowControl/>
        <w:shd w:val="clear" w:color="auto" w:fill="FFFFFF"/>
        <w:snapToGrid w:val="0"/>
        <w:ind w:firstLine="562" w:firstLineChars="200"/>
        <w:jc w:val="center"/>
        <w:rPr>
          <w:rFonts w:hint="eastAsia" w:ascii="宋体" w:hAnsi="宋体" w:eastAsia="宋体" w:cs="宋体"/>
          <w:b/>
          <w:sz w:val="28"/>
          <w:szCs w:val="28"/>
        </w:rPr>
      </w:pPr>
    </w:p>
    <w:p w14:paraId="61802586">
      <w:pPr>
        <w:widowControl/>
        <w:shd w:val="clear" w:color="auto" w:fill="FFFFFF"/>
        <w:snapToGrid w:val="0"/>
        <w:ind w:firstLine="562" w:firstLineChars="200"/>
        <w:jc w:val="center"/>
        <w:rPr>
          <w:rFonts w:hint="eastAsia" w:ascii="宋体" w:hAnsi="宋体" w:eastAsia="宋体" w:cs="宋体"/>
          <w:b/>
          <w:sz w:val="28"/>
          <w:szCs w:val="28"/>
        </w:rPr>
      </w:pPr>
    </w:p>
    <w:p w14:paraId="28A9D518">
      <w:pPr>
        <w:widowControl/>
        <w:shd w:val="clear" w:color="auto" w:fill="FFFFFF"/>
        <w:snapToGrid w:val="0"/>
        <w:ind w:firstLine="562" w:firstLineChars="200"/>
        <w:jc w:val="center"/>
        <w:rPr>
          <w:rFonts w:hint="eastAsia" w:ascii="宋体" w:hAnsi="宋体" w:eastAsia="宋体" w:cs="宋体"/>
          <w:b/>
          <w:sz w:val="28"/>
          <w:szCs w:val="28"/>
        </w:rPr>
      </w:pPr>
    </w:p>
    <w:p w14:paraId="43A6D85B">
      <w:pPr>
        <w:widowControl/>
        <w:shd w:val="clear" w:color="auto" w:fill="FFFFFF"/>
        <w:snapToGrid w:val="0"/>
        <w:spacing w:line="360" w:lineRule="auto"/>
        <w:ind w:firstLine="1687" w:firstLineChars="600"/>
        <w:jc w:val="left"/>
        <w:rPr>
          <w:rFonts w:hint="eastAsia" w:ascii="宋体" w:hAnsi="宋体" w:eastAsia="宋体" w:cs="宋体"/>
          <w:b/>
          <w:sz w:val="28"/>
          <w:szCs w:val="28"/>
          <w:u w:val="single"/>
        </w:rPr>
      </w:pPr>
      <w:r>
        <w:rPr>
          <w:rFonts w:hint="eastAsia" w:ascii="宋体" w:hAnsi="宋体" w:eastAsia="宋体" w:cs="宋体"/>
          <w:b/>
          <w:sz w:val="28"/>
          <w:szCs w:val="28"/>
        </w:rPr>
        <w:t>投标文件内容：</w:t>
      </w:r>
      <w:r>
        <w:rPr>
          <w:rFonts w:hint="eastAsia" w:ascii="宋体" w:hAnsi="宋体" w:eastAsia="宋体" w:cs="宋体"/>
          <w:b/>
          <w:sz w:val="28"/>
          <w:szCs w:val="28"/>
          <w:u w:val="single"/>
        </w:rPr>
        <w:t>商务文件</w:t>
      </w:r>
    </w:p>
    <w:p w14:paraId="252FAA4F">
      <w:pPr>
        <w:widowControl/>
        <w:shd w:val="clear" w:color="auto" w:fill="FFFFFF"/>
        <w:snapToGrid w:val="0"/>
        <w:spacing w:line="360" w:lineRule="auto"/>
        <w:ind w:firstLine="1687" w:firstLineChars="600"/>
        <w:jc w:val="left"/>
        <w:rPr>
          <w:rFonts w:hint="eastAsia" w:ascii="宋体" w:hAnsi="宋体" w:eastAsia="宋体" w:cs="宋体"/>
          <w:b/>
          <w:sz w:val="28"/>
          <w:szCs w:val="28"/>
        </w:rPr>
      </w:pPr>
      <w:r>
        <w:rPr>
          <w:rFonts w:hint="eastAsia" w:ascii="宋体" w:hAnsi="宋体" w:eastAsia="宋体" w:cs="宋体"/>
          <w:b/>
          <w:sz w:val="28"/>
          <w:szCs w:val="28"/>
        </w:rPr>
        <w:t>投标人：</w:t>
      </w:r>
      <w:r>
        <w:rPr>
          <w:rFonts w:hint="eastAsia" w:ascii="宋体" w:hAnsi="宋体" w:eastAsia="宋体" w:cs="宋体"/>
          <w:sz w:val="20"/>
          <w:szCs w:val="20"/>
          <w:u w:val="single"/>
        </w:rPr>
        <w:t xml:space="preserve">                          </w:t>
      </w:r>
      <w:r>
        <w:rPr>
          <w:rFonts w:hint="eastAsia" w:ascii="宋体" w:hAnsi="宋体" w:eastAsia="宋体" w:cs="宋体"/>
          <w:b/>
          <w:sz w:val="28"/>
          <w:szCs w:val="28"/>
        </w:rPr>
        <w:t>（盖单位</w:t>
      </w:r>
      <w:r>
        <w:rPr>
          <w:rFonts w:hint="eastAsia" w:ascii="宋体" w:hAnsi="宋体" w:eastAsia="宋体" w:cs="宋体"/>
          <w:b/>
          <w:sz w:val="28"/>
          <w:szCs w:val="28"/>
          <w:lang w:val="en-US" w:eastAsia="zh-CN"/>
        </w:rPr>
        <w:t>公</w:t>
      </w:r>
      <w:r>
        <w:rPr>
          <w:rFonts w:hint="eastAsia" w:ascii="宋体" w:hAnsi="宋体" w:eastAsia="宋体" w:cs="宋体"/>
          <w:b/>
          <w:sz w:val="28"/>
          <w:szCs w:val="28"/>
        </w:rPr>
        <w:t>章）</w:t>
      </w:r>
    </w:p>
    <w:p w14:paraId="742EAEC0">
      <w:pPr>
        <w:widowControl/>
        <w:shd w:val="clear" w:color="auto" w:fill="FFFFFF"/>
        <w:snapToGrid w:val="0"/>
        <w:spacing w:line="360" w:lineRule="auto"/>
        <w:ind w:firstLine="1687" w:firstLineChars="600"/>
        <w:jc w:val="left"/>
        <w:rPr>
          <w:rFonts w:hint="eastAsia" w:ascii="宋体" w:hAnsi="宋体" w:eastAsia="宋体" w:cs="宋体"/>
          <w:b/>
          <w:sz w:val="28"/>
          <w:szCs w:val="28"/>
        </w:rPr>
      </w:pPr>
      <w:r>
        <w:rPr>
          <w:rFonts w:hint="eastAsia" w:ascii="宋体" w:hAnsi="宋体" w:eastAsia="宋体" w:cs="宋体"/>
          <w:b/>
          <w:sz w:val="28"/>
          <w:szCs w:val="28"/>
        </w:rPr>
        <w:t>日  期：</w:t>
      </w:r>
      <w:r>
        <w:rPr>
          <w:rFonts w:hint="eastAsia" w:ascii="宋体" w:hAnsi="宋体" w:eastAsia="宋体" w:cs="宋体"/>
          <w:sz w:val="20"/>
          <w:szCs w:val="20"/>
          <w:u w:val="single"/>
        </w:rPr>
        <w:t xml:space="preserve">           </w:t>
      </w:r>
      <w:r>
        <w:rPr>
          <w:rFonts w:hint="eastAsia" w:ascii="宋体" w:hAnsi="宋体" w:eastAsia="宋体" w:cs="宋体"/>
          <w:b/>
          <w:sz w:val="28"/>
          <w:szCs w:val="28"/>
        </w:rPr>
        <w:t>年</w:t>
      </w:r>
      <w:r>
        <w:rPr>
          <w:rFonts w:hint="eastAsia" w:ascii="宋体" w:hAnsi="宋体" w:eastAsia="宋体" w:cs="宋体"/>
          <w:sz w:val="20"/>
          <w:szCs w:val="20"/>
          <w:u w:val="single"/>
        </w:rPr>
        <w:t xml:space="preserve">       </w:t>
      </w:r>
      <w:r>
        <w:rPr>
          <w:rFonts w:hint="eastAsia" w:ascii="宋体" w:hAnsi="宋体" w:eastAsia="宋体" w:cs="宋体"/>
          <w:b/>
          <w:sz w:val="28"/>
          <w:szCs w:val="28"/>
        </w:rPr>
        <w:t>月</w:t>
      </w:r>
      <w:r>
        <w:rPr>
          <w:rFonts w:hint="eastAsia" w:ascii="宋体" w:hAnsi="宋体" w:eastAsia="宋体" w:cs="宋体"/>
          <w:sz w:val="20"/>
          <w:szCs w:val="20"/>
          <w:u w:val="single"/>
        </w:rPr>
        <w:t xml:space="preserve">       </w:t>
      </w:r>
      <w:r>
        <w:rPr>
          <w:rFonts w:hint="eastAsia" w:ascii="宋体" w:hAnsi="宋体" w:eastAsia="宋体" w:cs="宋体"/>
          <w:b/>
          <w:sz w:val="28"/>
          <w:szCs w:val="28"/>
        </w:rPr>
        <w:t>日</w:t>
      </w:r>
    </w:p>
    <w:p w14:paraId="7CFEE483">
      <w:pPr>
        <w:rPr>
          <w:rFonts w:hint="eastAsia" w:ascii="宋体" w:hAnsi="宋体" w:eastAsia="宋体" w:cs="宋体"/>
          <w:b/>
          <w:sz w:val="28"/>
          <w:szCs w:val="28"/>
        </w:rPr>
      </w:pPr>
      <w:r>
        <w:rPr>
          <w:rFonts w:hint="eastAsia" w:ascii="宋体" w:hAnsi="宋体" w:eastAsia="宋体" w:cs="宋体"/>
          <w:b/>
          <w:sz w:val="28"/>
          <w:szCs w:val="28"/>
        </w:rPr>
        <w:br w:type="page"/>
      </w:r>
    </w:p>
    <w:p w14:paraId="5A410E77">
      <w:pPr>
        <w:rPr>
          <w:rFonts w:hint="eastAsia" w:ascii="宋体" w:hAnsi="宋体" w:eastAsia="宋体" w:cs="宋体"/>
          <w:b/>
          <w:bCs/>
          <w:sz w:val="24"/>
          <w:szCs w:val="32"/>
          <w:lang w:val="en-US" w:eastAsia="zh-CN"/>
        </w:rPr>
      </w:pPr>
      <w:r>
        <w:rPr>
          <w:rFonts w:hint="eastAsia" w:ascii="宋体" w:hAnsi="宋体" w:eastAsia="宋体" w:cs="宋体"/>
          <w:b/>
          <w:bCs/>
          <w:sz w:val="24"/>
          <w:szCs w:val="32"/>
          <w:lang w:val="en-US" w:eastAsia="zh-CN"/>
        </w:rPr>
        <w:t>目录（格式）</w:t>
      </w:r>
    </w:p>
    <w:p w14:paraId="04A7A0CF">
      <w:pPr>
        <w:jc w:val="center"/>
        <w:rPr>
          <w:rFonts w:hint="eastAsia" w:ascii="宋体" w:hAnsi="宋体" w:eastAsia="宋体" w:cs="宋体"/>
          <w:sz w:val="28"/>
          <w:szCs w:val="36"/>
          <w:lang w:val="en-US" w:eastAsia="zh-CN"/>
        </w:rPr>
      </w:pPr>
    </w:p>
    <w:p w14:paraId="58435C59">
      <w:pPr>
        <w:jc w:val="center"/>
        <w:rPr>
          <w:rFonts w:hint="eastAsia" w:ascii="宋体" w:hAnsi="宋体" w:eastAsia="宋体" w:cs="宋体"/>
          <w:sz w:val="28"/>
          <w:szCs w:val="36"/>
          <w:lang w:val="en-US" w:eastAsia="zh-CN"/>
        </w:rPr>
      </w:pPr>
    </w:p>
    <w:p w14:paraId="531DF475">
      <w:pPr>
        <w:jc w:val="center"/>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t>目   录</w:t>
      </w:r>
    </w:p>
    <w:p w14:paraId="3E588277">
      <w:pPr>
        <w:jc w:val="center"/>
        <w:rPr>
          <w:rFonts w:hint="eastAsia" w:ascii="宋体" w:hAnsi="宋体" w:eastAsia="宋体" w:cs="宋体"/>
          <w:sz w:val="28"/>
          <w:szCs w:val="36"/>
          <w:lang w:val="en-US" w:eastAsia="zh-CN"/>
        </w:rPr>
      </w:pPr>
    </w:p>
    <w:p w14:paraId="1CFA65B4">
      <w:pPr>
        <w:spacing w:line="360" w:lineRule="auto"/>
        <w:rPr>
          <w:rFonts w:hint="eastAsia" w:ascii="宋体" w:hAnsi="宋体" w:eastAsia="宋体" w:cs="宋体"/>
          <w:sz w:val="22"/>
          <w:szCs w:val="28"/>
          <w:lang w:val="en-US" w:eastAsia="zh-CN"/>
        </w:rPr>
      </w:pPr>
    </w:p>
    <w:p w14:paraId="5170C0D3">
      <w:pPr>
        <w:spacing w:line="360" w:lineRule="auto"/>
        <w:rPr>
          <w:rFonts w:hint="eastAsia" w:ascii="宋体" w:hAnsi="宋体" w:eastAsia="宋体" w:cs="宋体"/>
          <w:sz w:val="22"/>
          <w:szCs w:val="28"/>
          <w:lang w:val="en-US" w:eastAsia="zh-CN"/>
        </w:rPr>
      </w:pPr>
    </w:p>
    <w:p w14:paraId="515599BA">
      <w:pPr>
        <w:spacing w:line="360" w:lineRule="auto"/>
        <w:ind w:left="638" w:leftChars="304" w:firstLine="0" w:firstLineChars="0"/>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一、投标函及投标函附录</w:t>
      </w:r>
    </w:p>
    <w:p w14:paraId="34C555BC">
      <w:pPr>
        <w:spacing w:line="360" w:lineRule="auto"/>
        <w:ind w:left="638" w:leftChars="304" w:firstLine="440" w:firstLineChars="200"/>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（一）投标函</w:t>
      </w:r>
    </w:p>
    <w:p w14:paraId="7535BC19">
      <w:pPr>
        <w:spacing w:line="360" w:lineRule="auto"/>
        <w:ind w:left="638" w:leftChars="304" w:firstLine="440" w:firstLineChars="200"/>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（二）投标函附录</w:t>
      </w:r>
    </w:p>
    <w:p w14:paraId="7DE6B6A4">
      <w:pPr>
        <w:spacing w:line="360" w:lineRule="auto"/>
        <w:ind w:left="638" w:leftChars="304" w:firstLine="0" w:firstLineChars="0"/>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二、业绩证明材料</w:t>
      </w:r>
    </w:p>
    <w:p w14:paraId="5C9D561D">
      <w:pPr>
        <w:spacing w:line="360" w:lineRule="auto"/>
        <w:ind w:left="638" w:leftChars="304" w:firstLine="440" w:firstLineChars="200"/>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（一）近十年完成的类似项目业绩材料</w:t>
      </w:r>
    </w:p>
    <w:p w14:paraId="4E9F6C6C">
      <w:pPr>
        <w:spacing w:line="360" w:lineRule="auto"/>
        <w:ind w:left="638" w:leftChars="304" w:firstLine="440" w:firstLineChars="200"/>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（二）正在实施和新承接的施工或工程总承包项目业绩材料</w:t>
      </w:r>
    </w:p>
    <w:p w14:paraId="43778BF7">
      <w:pPr>
        <w:spacing w:line="360" w:lineRule="auto"/>
        <w:ind w:left="638" w:leftChars="304" w:firstLine="440" w:firstLineChars="200"/>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（三）近十年所承接的水利工程项目获奖情况（参考格式）</w:t>
      </w:r>
    </w:p>
    <w:p w14:paraId="17BD88CA">
      <w:pPr>
        <w:spacing w:line="360" w:lineRule="auto"/>
        <w:ind w:left="638" w:leftChars="304" w:firstLine="0" w:firstLineChars="0"/>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三、全国水利建设市场管理评价及信用等级信息情况说明</w:t>
      </w:r>
    </w:p>
    <w:p w14:paraId="0790D638">
      <w:pPr>
        <w:spacing w:line="360" w:lineRule="auto"/>
        <w:ind w:left="638" w:leftChars="304" w:firstLine="0" w:firstLineChars="0"/>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四、拟委任的主要人员汇总表（格式）</w:t>
      </w:r>
    </w:p>
    <w:p w14:paraId="2B8DE44C">
      <w:pPr>
        <w:spacing w:line="360" w:lineRule="auto"/>
        <w:ind w:left="638" w:leftChars="304" w:firstLine="0" w:firstLineChars="0"/>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五、主要人员简历表</w:t>
      </w:r>
    </w:p>
    <w:p w14:paraId="3FB99225">
      <w:pPr>
        <w:spacing w:line="360" w:lineRule="auto"/>
        <w:ind w:left="638" w:leftChars="304" w:firstLine="0" w:firstLineChars="0"/>
        <w:rPr>
          <w:rFonts w:hint="eastAsia" w:ascii="宋体" w:hAnsi="宋体" w:eastAsia="宋体" w:cs="宋体"/>
          <w:sz w:val="22"/>
          <w:szCs w:val="28"/>
          <w:lang w:val="en-US" w:eastAsia="zh-CN"/>
        </w:rPr>
      </w:pPr>
      <w:r>
        <w:rPr>
          <w:rFonts w:hint="eastAsia" w:ascii="宋体" w:hAnsi="宋体" w:eastAsia="宋体" w:cs="宋体"/>
          <w:sz w:val="22"/>
          <w:szCs w:val="28"/>
          <w:lang w:val="en-US" w:eastAsia="zh-CN"/>
        </w:rPr>
        <w:t>六、已标价工程量清单</w:t>
      </w:r>
    </w:p>
    <w:p w14:paraId="598937EE">
      <w:pPr>
        <w:spacing w:line="360" w:lineRule="auto"/>
        <w:ind w:left="638" w:leftChars="304" w:firstLine="0" w:firstLineChars="0"/>
        <w:rPr>
          <w:rFonts w:hint="default" w:ascii="宋体" w:hAnsi="宋体" w:eastAsia="宋体" w:cs="宋体"/>
          <w:sz w:val="22"/>
          <w:szCs w:val="28"/>
          <w:lang w:val="en-US" w:eastAsia="zh-CN"/>
        </w:rPr>
      </w:pPr>
      <w:r>
        <w:rPr>
          <w:rFonts w:hint="eastAsia" w:ascii="宋体" w:hAnsi="宋体" w:eastAsia="宋体" w:cs="宋体"/>
          <w:sz w:val="22"/>
          <w:szCs w:val="28"/>
          <w:lang w:val="en-US" w:eastAsia="zh-CN"/>
        </w:rPr>
        <w:t>七、其他材料</w:t>
      </w:r>
    </w:p>
    <w:p w14:paraId="5FD5666A">
      <w:pPr>
        <w:spacing w:line="360" w:lineRule="auto"/>
        <w:ind w:left="638" w:leftChars="304" w:firstLine="0" w:firstLineChars="0"/>
        <w:rPr>
          <w:rFonts w:hint="eastAsia" w:ascii="宋体" w:hAnsi="宋体" w:eastAsia="宋体" w:cs="宋体"/>
          <w:sz w:val="28"/>
          <w:szCs w:val="36"/>
          <w:lang w:val="en-US" w:eastAsia="zh-CN"/>
        </w:rPr>
      </w:pPr>
      <w:r>
        <w:rPr>
          <w:rFonts w:hint="eastAsia" w:ascii="宋体" w:hAnsi="宋体" w:eastAsia="宋体" w:cs="宋体"/>
          <w:sz w:val="28"/>
          <w:szCs w:val="36"/>
          <w:lang w:val="en-US" w:eastAsia="zh-CN"/>
        </w:rPr>
        <w:br w:type="page"/>
      </w:r>
    </w:p>
    <w:p w14:paraId="58B79213">
      <w:pPr>
        <w:pStyle w:val="5"/>
        <w:jc w:val="center"/>
        <w:rPr>
          <w:rFonts w:hint="eastAsia" w:ascii="宋体" w:hAnsi="宋体" w:eastAsia="宋体" w:cs="宋体"/>
          <w:sz w:val="28"/>
          <w:szCs w:val="28"/>
          <w:lang w:eastAsia="zh-Hans"/>
        </w:rPr>
      </w:pPr>
      <w:bookmarkStart w:id="3742" w:name="_Toc14630"/>
      <w:r>
        <w:rPr>
          <w:rFonts w:hint="eastAsia" w:ascii="宋体" w:hAnsi="宋体" w:eastAsia="宋体" w:cs="宋体"/>
          <w:sz w:val="28"/>
          <w:szCs w:val="28"/>
          <w:lang w:eastAsia="zh-Hans"/>
        </w:rPr>
        <w:t>一、投标函及投标函附录（参考格式）</w:t>
      </w:r>
      <w:bookmarkEnd w:id="3742"/>
    </w:p>
    <w:p w14:paraId="76367F63">
      <w:pPr>
        <w:pStyle w:val="30"/>
        <w:jc w:val="center"/>
        <w:outlineLvl w:val="3"/>
        <w:rPr>
          <w:rFonts w:hint="eastAsia" w:ascii="宋体" w:hAnsi="宋体" w:eastAsia="宋体" w:cs="宋体"/>
          <w:sz w:val="22"/>
          <w:szCs w:val="22"/>
        </w:rPr>
      </w:pPr>
      <w:bookmarkStart w:id="3743" w:name="_Toc247514248"/>
      <w:bookmarkStart w:id="3744" w:name="_Toc144974858"/>
      <w:bookmarkStart w:id="3745" w:name="_Toc247527829"/>
      <w:bookmarkStart w:id="3746" w:name="_Toc6669"/>
      <w:bookmarkStart w:id="3747" w:name="_Toc482467134"/>
      <w:bookmarkStart w:id="3748" w:name="_Toc152042578"/>
      <w:bookmarkStart w:id="3749" w:name="_Toc152045789"/>
      <w:r>
        <w:rPr>
          <w:rFonts w:hint="eastAsia" w:ascii="宋体" w:hAnsi="宋体" w:eastAsia="宋体" w:cs="宋体"/>
          <w:sz w:val="22"/>
          <w:szCs w:val="22"/>
        </w:rPr>
        <w:t>（一）投标函</w:t>
      </w:r>
      <w:bookmarkEnd w:id="3743"/>
      <w:bookmarkEnd w:id="3744"/>
      <w:bookmarkEnd w:id="3745"/>
      <w:bookmarkEnd w:id="3746"/>
      <w:bookmarkEnd w:id="3747"/>
      <w:bookmarkEnd w:id="3748"/>
      <w:bookmarkEnd w:id="3749"/>
    </w:p>
    <w:p w14:paraId="1A677E84">
      <w:pPr>
        <w:rPr>
          <w:rFonts w:hint="eastAsia" w:ascii="宋体" w:hAnsi="宋体" w:eastAsia="宋体" w:cs="宋体"/>
          <w:sz w:val="20"/>
          <w:szCs w:val="22"/>
        </w:rPr>
      </w:pPr>
    </w:p>
    <w:p w14:paraId="48549588">
      <w:pPr>
        <w:keepNext w:val="0"/>
        <w:keepLines w:val="0"/>
        <w:pageBreakBefore w:val="0"/>
        <w:widowControl w:val="0"/>
        <w:kinsoku/>
        <w:wordWrap/>
        <w:overflowPunct/>
        <w:topLinePunct w:val="0"/>
        <w:autoSpaceDE/>
        <w:autoSpaceDN/>
        <w:bidi w:val="0"/>
        <w:adjustRightInd/>
        <w:snapToGrid/>
        <w:spacing w:after="313" w:afterLines="100"/>
        <w:textAlignment w:val="auto"/>
        <w:rPr>
          <w:rFonts w:hint="eastAsia" w:ascii="宋体" w:hAnsi="宋体" w:eastAsia="宋体" w:cs="宋体"/>
          <w:sz w:val="22"/>
          <w:szCs w:val="22"/>
        </w:rPr>
      </w:pPr>
      <w:r>
        <w:rPr>
          <w:rFonts w:hint="eastAsia" w:ascii="宋体" w:hAnsi="宋体" w:eastAsia="宋体" w:cs="宋体"/>
          <w:sz w:val="22"/>
          <w:szCs w:val="22"/>
          <w:u w:val="single"/>
        </w:rPr>
        <w:t xml:space="preserve">              </w:t>
      </w:r>
      <w:r>
        <w:rPr>
          <w:rFonts w:hint="eastAsia" w:ascii="宋体" w:hAnsi="宋体" w:eastAsia="宋体" w:cs="宋体"/>
          <w:sz w:val="22"/>
          <w:szCs w:val="22"/>
        </w:rPr>
        <w:t>（招标人名称）：</w:t>
      </w:r>
    </w:p>
    <w:p w14:paraId="0051D1FE">
      <w:pPr>
        <w:spacing w:line="360" w:lineRule="auto"/>
        <w:ind w:firstLine="440" w:firstLineChars="200"/>
        <w:rPr>
          <w:rFonts w:hint="eastAsia" w:ascii="宋体" w:hAnsi="宋体" w:eastAsia="宋体" w:cs="宋体"/>
          <w:sz w:val="22"/>
          <w:szCs w:val="28"/>
        </w:rPr>
      </w:pPr>
      <w:r>
        <w:rPr>
          <w:rFonts w:hint="eastAsia" w:ascii="宋体" w:hAnsi="宋体" w:eastAsia="宋体" w:cs="宋体"/>
          <w:sz w:val="22"/>
          <w:szCs w:val="22"/>
        </w:rPr>
        <w:t>1．我方已仔细研究了</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rPr>
        <w:t>（项目名称）</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rPr>
        <w:t>（标段名称）工程总承包招标文件的全部内容，愿意以人民币（大写）</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u w:val="single"/>
        </w:rPr>
        <w:t xml:space="preserve">  </w:t>
      </w:r>
      <w:r>
        <w:rPr>
          <w:rFonts w:hint="eastAsia" w:ascii="宋体" w:hAnsi="宋体" w:eastAsia="宋体" w:cs="宋体"/>
          <w:sz w:val="22"/>
          <w:szCs w:val="22"/>
        </w:rPr>
        <w:t>（¥</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u w:val="single"/>
        </w:rPr>
        <w:t xml:space="preserve"> </w:t>
      </w:r>
      <w:r>
        <w:rPr>
          <w:rFonts w:hint="eastAsia" w:ascii="宋体" w:hAnsi="宋体" w:eastAsia="宋体" w:cs="宋体"/>
          <w:sz w:val="22"/>
          <w:szCs w:val="22"/>
        </w:rPr>
        <w:t>）的投标总报价，工期</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u w:val="single"/>
        </w:rPr>
        <w:t xml:space="preserve"> </w:t>
      </w:r>
      <w:r>
        <w:rPr>
          <w:rFonts w:hint="eastAsia" w:ascii="宋体" w:hAnsi="宋体" w:eastAsia="宋体" w:cs="宋体"/>
          <w:sz w:val="22"/>
          <w:szCs w:val="22"/>
        </w:rPr>
        <w:t>日历天，按合同约定进行设计、实施和竣工承包工程，修补工程中的任何缺陷，实现工程目的，</w:t>
      </w:r>
      <w:r>
        <w:rPr>
          <w:rFonts w:hint="eastAsia" w:ascii="宋体" w:hAnsi="宋体" w:eastAsia="宋体" w:cs="宋体"/>
          <w:sz w:val="22"/>
          <w:szCs w:val="28"/>
        </w:rPr>
        <w:t>工程质量达到</w:t>
      </w:r>
      <w:r>
        <w:rPr>
          <w:rFonts w:hint="eastAsia" w:ascii="宋体" w:hAnsi="宋体" w:eastAsia="宋体" w:cs="宋体"/>
          <w:sz w:val="22"/>
          <w:szCs w:val="28"/>
          <w:u w:val="single"/>
        </w:rPr>
        <w:t xml:space="preserve">   </w:t>
      </w:r>
      <w:r>
        <w:rPr>
          <w:rFonts w:hint="eastAsia" w:ascii="宋体" w:hAnsi="宋体" w:eastAsia="宋体" w:cs="宋体"/>
          <w:sz w:val="22"/>
          <w:szCs w:val="28"/>
          <w:u w:val="single"/>
          <w:lang w:val="en-US" w:eastAsia="zh-CN"/>
        </w:rPr>
        <w:t xml:space="preserve">           </w:t>
      </w:r>
      <w:r>
        <w:rPr>
          <w:rFonts w:hint="eastAsia" w:ascii="宋体" w:hAnsi="宋体" w:eastAsia="宋体" w:cs="宋体"/>
          <w:sz w:val="22"/>
          <w:szCs w:val="28"/>
          <w:u w:val="single"/>
        </w:rPr>
        <w:t xml:space="preserve">    </w:t>
      </w:r>
      <w:r>
        <w:rPr>
          <w:rFonts w:hint="eastAsia" w:ascii="宋体" w:hAnsi="宋体" w:eastAsia="宋体" w:cs="宋体"/>
          <w:sz w:val="22"/>
          <w:szCs w:val="28"/>
        </w:rPr>
        <w:t>。</w:t>
      </w:r>
    </w:p>
    <w:p w14:paraId="3245C41E">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rPr>
        <w:t>2．我方承诺投标有效期为自投标截止日起</w:t>
      </w:r>
      <w:r>
        <w:rPr>
          <w:rFonts w:hint="eastAsia" w:ascii="宋体" w:hAnsi="宋体" w:eastAsia="宋体" w:cs="宋体"/>
          <w:sz w:val="22"/>
          <w:szCs w:val="22"/>
          <w:u w:val="single"/>
        </w:rPr>
        <w:t xml:space="preserve">        </w:t>
      </w:r>
      <w:r>
        <w:rPr>
          <w:rFonts w:hint="eastAsia" w:ascii="宋体" w:hAnsi="宋体" w:eastAsia="宋体" w:cs="宋体"/>
          <w:sz w:val="22"/>
          <w:szCs w:val="22"/>
        </w:rPr>
        <w:t>天</w:t>
      </w:r>
      <w:r>
        <w:rPr>
          <w:rFonts w:hint="eastAsia" w:ascii="宋体" w:hAnsi="宋体" w:eastAsia="宋体" w:cs="宋体"/>
          <w:sz w:val="22"/>
          <w:szCs w:val="22"/>
          <w:lang w:eastAsia="zh-CN"/>
        </w:rPr>
        <w:t>，</w:t>
      </w:r>
      <w:r>
        <w:rPr>
          <w:rFonts w:hint="eastAsia" w:ascii="宋体" w:hAnsi="宋体" w:eastAsia="宋体" w:cs="宋体"/>
          <w:sz w:val="22"/>
          <w:szCs w:val="22"/>
        </w:rPr>
        <w:t>在招标文件规定的投标有效期内不补充、修改、替代或者撤回本投标文件。</w:t>
      </w:r>
    </w:p>
    <w:p w14:paraId="7F6BA471">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rPr>
        <w:t>3．随同本投标函递交</w:t>
      </w:r>
      <w:r>
        <w:rPr>
          <w:rFonts w:hint="eastAsia" w:ascii="宋体" w:hAnsi="宋体" w:eastAsia="宋体" w:cs="宋体"/>
          <w:sz w:val="22"/>
          <w:szCs w:val="22"/>
          <w:lang w:eastAsia="zh-CN"/>
        </w:rPr>
        <w:t>□</w:t>
      </w:r>
      <w:r>
        <w:rPr>
          <w:rFonts w:hint="eastAsia" w:ascii="宋体" w:hAnsi="宋体" w:eastAsia="宋体" w:cs="宋体"/>
          <w:sz w:val="22"/>
          <w:szCs w:val="22"/>
        </w:rPr>
        <w:t>投标保证金 □投标保函一份，金额为人民币（大写）</w:t>
      </w:r>
    </w:p>
    <w:p w14:paraId="1D1BA853">
      <w:pPr>
        <w:spacing w:line="360" w:lineRule="auto"/>
        <w:ind w:left="0" w:leftChars="0" w:firstLine="0" w:firstLineChars="0"/>
        <w:rPr>
          <w:rFonts w:hint="eastAsia" w:ascii="宋体" w:hAnsi="宋体" w:eastAsia="宋体" w:cs="宋体"/>
          <w:sz w:val="22"/>
          <w:szCs w:val="22"/>
        </w:rPr>
      </w:pP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rPr>
        <w:t>（¥</w:t>
      </w:r>
      <w:r>
        <w:rPr>
          <w:rFonts w:hint="eastAsia" w:ascii="宋体" w:hAnsi="宋体" w:eastAsia="宋体" w:cs="宋体"/>
          <w:sz w:val="22"/>
          <w:szCs w:val="22"/>
          <w:u w:val="single"/>
        </w:rPr>
        <w:t xml:space="preserve">  </w:t>
      </w:r>
      <w:r>
        <w:rPr>
          <w:rFonts w:hint="eastAsia" w:ascii="宋体" w:hAnsi="宋体" w:eastAsia="宋体" w:cs="宋体"/>
          <w:sz w:val="22"/>
          <w:szCs w:val="22"/>
          <w:u w:val="single"/>
          <w:lang w:val="en-US" w:eastAsia="zh-CN"/>
        </w:rPr>
        <w:t xml:space="preserve">     </w:t>
      </w:r>
      <w:r>
        <w:rPr>
          <w:rFonts w:hint="eastAsia" w:ascii="宋体" w:hAnsi="宋体" w:eastAsia="宋体" w:cs="宋体"/>
          <w:sz w:val="22"/>
          <w:szCs w:val="22"/>
          <w:u w:val="single"/>
        </w:rPr>
        <w:t xml:space="preserve">  </w:t>
      </w:r>
      <w:r>
        <w:rPr>
          <w:rFonts w:hint="eastAsia" w:ascii="宋体" w:hAnsi="宋体" w:eastAsia="宋体" w:cs="宋体"/>
          <w:sz w:val="22"/>
          <w:szCs w:val="22"/>
        </w:rPr>
        <w:t>）。</w:t>
      </w:r>
    </w:p>
    <w:p w14:paraId="49FD425B">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rPr>
        <w:t>4．如我方中标：</w:t>
      </w:r>
    </w:p>
    <w:p w14:paraId="70C04FB4">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rPr>
        <w:t>（1）我方承诺在收到中标通知书后，在中标通知书规定的期限内与你方签订合同。</w:t>
      </w:r>
    </w:p>
    <w:p w14:paraId="789A13F4">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rPr>
        <w:t>（2）随同本投标函递交的投标函附录属于合同文件的组成部分。</w:t>
      </w:r>
    </w:p>
    <w:p w14:paraId="690B610C">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rPr>
        <w:t>（3）我方承诺按照招标文件规定向你方递交履约担保。</w:t>
      </w:r>
    </w:p>
    <w:p w14:paraId="1830408F">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rPr>
        <w:t>（4）我方承诺在合同约定的期限内完成并移交全部合同工程。</w:t>
      </w:r>
    </w:p>
    <w:p w14:paraId="2FA20A05">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rPr>
        <w:t>5．我方在此声明，所递交的投标文件及有关资料内容完整、真实和准确，且不存在第二章</w:t>
      </w:r>
      <w:r>
        <w:rPr>
          <w:rFonts w:hint="eastAsia" w:ascii="宋体" w:hAnsi="宋体" w:eastAsia="宋体" w:cs="宋体"/>
          <w:sz w:val="22"/>
          <w:szCs w:val="22"/>
          <w:lang w:eastAsia="zh-CN"/>
        </w:rPr>
        <w:t>“</w:t>
      </w:r>
      <w:r>
        <w:rPr>
          <w:rFonts w:hint="eastAsia" w:ascii="宋体" w:hAnsi="宋体" w:eastAsia="宋体" w:cs="宋体"/>
          <w:sz w:val="22"/>
          <w:szCs w:val="22"/>
        </w:rPr>
        <w:t>投标人须知</w:t>
      </w:r>
      <w:r>
        <w:rPr>
          <w:rFonts w:hint="eastAsia" w:ascii="宋体" w:hAnsi="宋体" w:eastAsia="宋体" w:cs="宋体"/>
          <w:sz w:val="22"/>
          <w:szCs w:val="22"/>
          <w:lang w:eastAsia="zh-CN"/>
        </w:rPr>
        <w:t>”</w:t>
      </w:r>
      <w:r>
        <w:rPr>
          <w:rFonts w:hint="eastAsia" w:ascii="宋体" w:hAnsi="宋体" w:eastAsia="宋体" w:cs="宋体"/>
          <w:sz w:val="22"/>
          <w:szCs w:val="22"/>
        </w:rPr>
        <w:t>第1.4.3项和第1.4.4项规定的任何一种情形。</w:t>
      </w:r>
    </w:p>
    <w:p w14:paraId="19BCD2A2">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rPr>
        <w:t>6．</w:t>
      </w:r>
      <w:r>
        <w:rPr>
          <w:rFonts w:hint="eastAsia" w:ascii="宋体" w:hAnsi="宋体" w:eastAsia="宋体" w:cs="宋体"/>
          <w:sz w:val="22"/>
          <w:szCs w:val="22"/>
          <w:u w:val="single"/>
        </w:rPr>
        <w:t xml:space="preserve">                                       </w:t>
      </w:r>
      <w:r>
        <w:rPr>
          <w:rFonts w:hint="eastAsia" w:ascii="宋体" w:hAnsi="宋体" w:eastAsia="宋体" w:cs="宋体"/>
          <w:sz w:val="22"/>
          <w:szCs w:val="22"/>
        </w:rPr>
        <w:t>（其他补充说明）。</w:t>
      </w:r>
    </w:p>
    <w:p w14:paraId="04BCF1D7">
      <w:pPr>
        <w:pStyle w:val="21"/>
        <w:spacing w:line="320" w:lineRule="exact"/>
        <w:ind w:left="0" w:leftChars="0" w:firstLine="440" w:firstLineChars="200"/>
        <w:rPr>
          <w:rFonts w:hint="eastAsia" w:ascii="宋体" w:hAnsi="宋体" w:eastAsia="宋体" w:cs="宋体"/>
          <w:sz w:val="22"/>
          <w:szCs w:val="28"/>
        </w:rPr>
      </w:pPr>
    </w:p>
    <w:p w14:paraId="0181D692">
      <w:pPr>
        <w:keepNext w:val="0"/>
        <w:keepLines w:val="0"/>
        <w:pageBreakBefore w:val="0"/>
        <w:widowControl w:val="0"/>
        <w:kinsoku/>
        <w:wordWrap/>
        <w:overflowPunct/>
        <w:topLinePunct w:val="0"/>
        <w:autoSpaceDE/>
        <w:autoSpaceDN/>
        <w:bidi w:val="0"/>
        <w:adjustRightInd/>
        <w:snapToGrid/>
        <w:spacing w:line="360" w:lineRule="auto"/>
        <w:ind w:left="0" w:leftChars="0" w:firstLine="4050" w:firstLineChars="1841"/>
        <w:jc w:val="lef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投 标 人：</w:t>
      </w:r>
      <w:r>
        <w:rPr>
          <w:rFonts w:hint="eastAsia" w:ascii="宋体" w:hAnsi="宋体" w:eastAsia="宋体" w:cs="宋体"/>
          <w:sz w:val="22"/>
          <w:szCs w:val="22"/>
          <w:highlight w:val="none"/>
          <w:u w:val="single"/>
        </w:rPr>
        <w:t xml:space="preserve">   </w:t>
      </w:r>
      <w:r>
        <w:rPr>
          <w:rFonts w:hint="eastAsia" w:ascii="宋体" w:hAnsi="宋体" w:eastAsia="宋体" w:cs="宋体"/>
          <w:sz w:val="22"/>
          <w:szCs w:val="22"/>
          <w:highlight w:val="none"/>
          <w:u w:val="single"/>
          <w:lang w:val="en-US" w:eastAsia="zh-CN"/>
        </w:rPr>
        <w:t xml:space="preserve"> </w:t>
      </w:r>
      <w:r>
        <w:rPr>
          <w:rFonts w:hint="eastAsia" w:ascii="宋体" w:hAnsi="宋体" w:eastAsia="宋体" w:cs="宋体"/>
          <w:sz w:val="22"/>
          <w:szCs w:val="22"/>
          <w:highlight w:val="none"/>
          <w:u w:val="single"/>
        </w:rPr>
        <w:t xml:space="preserve">  （</w:t>
      </w:r>
      <w:r>
        <w:rPr>
          <w:rFonts w:hint="eastAsia" w:ascii="宋体" w:hAnsi="宋体" w:eastAsia="宋体" w:cs="宋体"/>
          <w:sz w:val="22"/>
          <w:szCs w:val="22"/>
          <w:highlight w:val="none"/>
          <w:u w:val="single"/>
          <w:lang w:eastAsia="zh-CN"/>
        </w:rPr>
        <w:t>盖单位</w:t>
      </w:r>
      <w:r>
        <w:rPr>
          <w:rFonts w:hint="eastAsia" w:ascii="宋体" w:hAnsi="宋体" w:eastAsia="宋体" w:cs="宋体"/>
          <w:sz w:val="22"/>
          <w:szCs w:val="22"/>
          <w:highlight w:val="none"/>
          <w:u w:val="single"/>
          <w:lang w:val="en-US" w:eastAsia="zh-CN"/>
        </w:rPr>
        <w:t>公</w:t>
      </w:r>
      <w:r>
        <w:rPr>
          <w:rFonts w:hint="eastAsia" w:ascii="宋体" w:hAnsi="宋体" w:eastAsia="宋体" w:cs="宋体"/>
          <w:sz w:val="22"/>
          <w:szCs w:val="22"/>
          <w:highlight w:val="none"/>
          <w:u w:val="single"/>
          <w:lang w:eastAsia="zh-CN"/>
        </w:rPr>
        <w:t>章</w:t>
      </w:r>
      <w:r>
        <w:rPr>
          <w:rFonts w:hint="eastAsia" w:ascii="宋体" w:hAnsi="宋体" w:eastAsia="宋体" w:cs="宋体"/>
          <w:sz w:val="22"/>
          <w:szCs w:val="22"/>
          <w:highlight w:val="none"/>
          <w:u w:val="single"/>
        </w:rPr>
        <w:t>）</w:t>
      </w:r>
    </w:p>
    <w:p w14:paraId="3203D759">
      <w:pPr>
        <w:keepNext w:val="0"/>
        <w:keepLines w:val="0"/>
        <w:pageBreakBefore w:val="0"/>
        <w:widowControl w:val="0"/>
        <w:kinsoku/>
        <w:wordWrap/>
        <w:overflowPunct/>
        <w:topLinePunct w:val="0"/>
        <w:autoSpaceDE/>
        <w:autoSpaceDN/>
        <w:bidi w:val="0"/>
        <w:adjustRightInd/>
        <w:snapToGrid/>
        <w:spacing w:line="360" w:lineRule="auto"/>
        <w:ind w:left="0" w:leftChars="0" w:firstLine="4050" w:firstLineChars="1841"/>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法定代表人：</w:t>
      </w:r>
      <w:r>
        <w:rPr>
          <w:rFonts w:hint="eastAsia" w:ascii="宋体" w:hAnsi="宋体" w:eastAsia="宋体" w:cs="宋体"/>
          <w:sz w:val="22"/>
          <w:szCs w:val="22"/>
          <w:highlight w:val="none"/>
          <w:u w:val="single"/>
        </w:rPr>
        <w:t xml:space="preserve">           </w:t>
      </w:r>
      <w:r>
        <w:rPr>
          <w:rFonts w:hint="eastAsia" w:ascii="宋体" w:hAnsi="宋体" w:eastAsia="宋体" w:cs="宋体"/>
          <w:sz w:val="22"/>
          <w:szCs w:val="22"/>
          <w:highlight w:val="none"/>
        </w:rPr>
        <w:t>（电子签名）</w:t>
      </w:r>
    </w:p>
    <w:p w14:paraId="2DEA5736">
      <w:pPr>
        <w:keepNext w:val="0"/>
        <w:keepLines w:val="0"/>
        <w:pageBreakBefore w:val="0"/>
        <w:widowControl w:val="0"/>
        <w:kinsoku/>
        <w:wordWrap/>
        <w:overflowPunct/>
        <w:topLinePunct w:val="0"/>
        <w:autoSpaceDE/>
        <w:autoSpaceDN/>
        <w:bidi w:val="0"/>
        <w:adjustRightInd/>
        <w:snapToGrid/>
        <w:spacing w:line="360" w:lineRule="auto"/>
        <w:ind w:left="0" w:leftChars="0" w:firstLine="4050" w:firstLineChars="1841"/>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地址：</w:t>
      </w:r>
      <w:r>
        <w:rPr>
          <w:rFonts w:hint="eastAsia" w:ascii="宋体" w:hAnsi="宋体" w:eastAsia="宋体" w:cs="宋体"/>
          <w:sz w:val="22"/>
          <w:szCs w:val="22"/>
          <w:highlight w:val="none"/>
          <w:u w:val="single"/>
        </w:rPr>
        <w:t xml:space="preserve">                 </w:t>
      </w:r>
    </w:p>
    <w:p w14:paraId="3A94A75E">
      <w:pPr>
        <w:keepNext w:val="0"/>
        <w:keepLines w:val="0"/>
        <w:pageBreakBefore w:val="0"/>
        <w:widowControl w:val="0"/>
        <w:kinsoku/>
        <w:wordWrap/>
        <w:overflowPunct/>
        <w:topLinePunct w:val="0"/>
        <w:autoSpaceDE/>
        <w:autoSpaceDN/>
        <w:bidi w:val="0"/>
        <w:adjustRightInd/>
        <w:snapToGrid/>
        <w:spacing w:line="360" w:lineRule="auto"/>
        <w:ind w:left="0" w:leftChars="0" w:firstLine="4050" w:firstLineChars="1841"/>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电话：</w:t>
      </w:r>
      <w:r>
        <w:rPr>
          <w:rFonts w:hint="eastAsia" w:ascii="宋体" w:hAnsi="宋体" w:eastAsia="宋体" w:cs="宋体"/>
          <w:sz w:val="22"/>
          <w:szCs w:val="22"/>
          <w:highlight w:val="none"/>
          <w:u w:val="single"/>
        </w:rPr>
        <w:t xml:space="preserve">                 </w:t>
      </w:r>
    </w:p>
    <w:p w14:paraId="0A732A98">
      <w:pPr>
        <w:keepNext w:val="0"/>
        <w:keepLines w:val="0"/>
        <w:pageBreakBefore w:val="0"/>
        <w:widowControl w:val="0"/>
        <w:kinsoku/>
        <w:wordWrap/>
        <w:overflowPunct/>
        <w:topLinePunct w:val="0"/>
        <w:autoSpaceDE/>
        <w:autoSpaceDN/>
        <w:bidi w:val="0"/>
        <w:adjustRightInd/>
        <w:snapToGrid/>
        <w:spacing w:line="360" w:lineRule="auto"/>
        <w:ind w:left="0" w:leftChars="0" w:firstLine="4050" w:firstLineChars="1841"/>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邮政编码：</w:t>
      </w:r>
      <w:r>
        <w:rPr>
          <w:rFonts w:hint="eastAsia" w:ascii="宋体" w:hAnsi="宋体" w:eastAsia="宋体" w:cs="宋体"/>
          <w:sz w:val="22"/>
          <w:szCs w:val="22"/>
          <w:highlight w:val="none"/>
          <w:u w:val="single"/>
        </w:rPr>
        <w:t xml:space="preserve">             </w:t>
      </w:r>
    </w:p>
    <w:p w14:paraId="0DA2831F">
      <w:pPr>
        <w:keepNext w:val="0"/>
        <w:keepLines w:val="0"/>
        <w:pageBreakBefore w:val="0"/>
        <w:widowControl w:val="0"/>
        <w:kinsoku/>
        <w:wordWrap/>
        <w:overflowPunct/>
        <w:topLinePunct w:val="0"/>
        <w:autoSpaceDE/>
        <w:autoSpaceDN/>
        <w:bidi w:val="0"/>
        <w:adjustRightInd/>
        <w:snapToGrid/>
        <w:spacing w:line="360" w:lineRule="auto"/>
        <w:ind w:left="0" w:leftChars="0" w:firstLine="4050" w:firstLineChars="1841"/>
        <w:jc w:val="left"/>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u w:val="single"/>
        </w:rPr>
        <w:t xml:space="preserve">         </w:t>
      </w:r>
      <w:r>
        <w:rPr>
          <w:rFonts w:hint="eastAsia" w:ascii="宋体" w:hAnsi="宋体" w:eastAsia="宋体" w:cs="宋体"/>
          <w:sz w:val="22"/>
          <w:szCs w:val="22"/>
          <w:highlight w:val="none"/>
        </w:rPr>
        <w:t>年</w:t>
      </w:r>
      <w:r>
        <w:rPr>
          <w:rFonts w:hint="eastAsia" w:ascii="宋体" w:hAnsi="宋体" w:eastAsia="宋体" w:cs="宋体"/>
          <w:sz w:val="22"/>
          <w:szCs w:val="22"/>
          <w:highlight w:val="none"/>
          <w:u w:val="single"/>
        </w:rPr>
        <w:t xml:space="preserve">      </w:t>
      </w:r>
      <w:r>
        <w:rPr>
          <w:rFonts w:hint="eastAsia" w:ascii="宋体" w:hAnsi="宋体" w:eastAsia="宋体" w:cs="宋体"/>
          <w:sz w:val="22"/>
          <w:szCs w:val="22"/>
          <w:highlight w:val="none"/>
        </w:rPr>
        <w:t>月</w:t>
      </w:r>
      <w:r>
        <w:rPr>
          <w:rFonts w:hint="eastAsia" w:ascii="宋体" w:hAnsi="宋体" w:eastAsia="宋体" w:cs="宋体"/>
          <w:sz w:val="22"/>
          <w:szCs w:val="22"/>
          <w:highlight w:val="none"/>
          <w:u w:val="single"/>
        </w:rPr>
        <w:t xml:space="preserve">      </w:t>
      </w:r>
      <w:r>
        <w:rPr>
          <w:rFonts w:hint="eastAsia" w:ascii="宋体" w:hAnsi="宋体" w:eastAsia="宋体" w:cs="宋体"/>
          <w:sz w:val="22"/>
          <w:szCs w:val="22"/>
          <w:highlight w:val="none"/>
        </w:rPr>
        <w:t>日</w:t>
      </w:r>
    </w:p>
    <w:p w14:paraId="6A41698A">
      <w:pPr>
        <w:rPr>
          <w:rFonts w:hint="eastAsia" w:ascii="宋体" w:hAnsi="宋体" w:eastAsia="宋体" w:cs="宋体"/>
          <w:sz w:val="22"/>
          <w:szCs w:val="22"/>
        </w:rPr>
      </w:pPr>
      <w:r>
        <w:rPr>
          <w:rFonts w:hint="eastAsia" w:ascii="宋体" w:hAnsi="宋体" w:eastAsia="宋体" w:cs="宋体"/>
          <w:sz w:val="22"/>
          <w:szCs w:val="22"/>
        </w:rPr>
        <w:br w:type="page"/>
      </w:r>
    </w:p>
    <w:p w14:paraId="5F421FA3">
      <w:pPr>
        <w:pStyle w:val="30"/>
        <w:jc w:val="center"/>
        <w:outlineLvl w:val="3"/>
        <w:rPr>
          <w:rFonts w:hint="eastAsia" w:ascii="宋体" w:hAnsi="宋体" w:eastAsia="宋体" w:cs="宋体"/>
          <w:sz w:val="22"/>
          <w:szCs w:val="22"/>
        </w:rPr>
      </w:pPr>
      <w:bookmarkStart w:id="3750" w:name="_Toc24237"/>
      <w:r>
        <w:rPr>
          <w:rFonts w:hint="eastAsia" w:ascii="宋体" w:hAnsi="宋体" w:eastAsia="宋体" w:cs="宋体"/>
          <w:sz w:val="22"/>
          <w:szCs w:val="22"/>
        </w:rPr>
        <w:t>（二）投标函附录</w:t>
      </w:r>
      <w:bookmarkEnd w:id="3750"/>
    </w:p>
    <w:p w14:paraId="4B149CB5">
      <w:pPr>
        <w:rPr>
          <w:rFonts w:hint="eastAsia" w:ascii="宋体" w:hAnsi="宋体" w:eastAsia="宋体" w:cs="宋体"/>
          <w:sz w:val="20"/>
          <w:szCs w:val="22"/>
        </w:rPr>
      </w:pPr>
    </w:p>
    <w:tbl>
      <w:tblPr>
        <w:tblStyle w:val="24"/>
        <w:tblW w:w="927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06"/>
        <w:gridCol w:w="2006"/>
        <w:gridCol w:w="1322"/>
        <w:gridCol w:w="3959"/>
        <w:gridCol w:w="1086"/>
      </w:tblGrid>
      <w:tr w14:paraId="3FFB6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06" w:type="dxa"/>
            <w:tcBorders>
              <w:top w:val="single" w:color="auto" w:sz="4" w:space="0"/>
              <w:left w:val="single" w:color="auto" w:sz="4" w:space="0"/>
              <w:bottom w:val="single" w:color="auto" w:sz="4" w:space="0"/>
              <w:right w:val="single" w:color="auto" w:sz="4" w:space="0"/>
            </w:tcBorders>
            <w:noWrap w:val="0"/>
            <w:vAlign w:val="center"/>
          </w:tcPr>
          <w:p w14:paraId="6E9553BE">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jc w:val="center"/>
              <w:textAlignment w:val="auto"/>
              <w:rPr>
                <w:rFonts w:hint="eastAsia" w:ascii="宋体" w:hAnsi="宋体" w:eastAsia="宋体" w:cs="宋体"/>
                <w:b w:val="0"/>
                <w:bCs/>
                <w:sz w:val="21"/>
                <w:szCs w:val="21"/>
              </w:rPr>
            </w:pPr>
            <w:r>
              <w:rPr>
                <w:rFonts w:hint="eastAsia" w:ascii="宋体" w:hAnsi="宋体" w:eastAsia="宋体" w:cs="宋体"/>
                <w:b w:val="0"/>
                <w:bCs/>
                <w:sz w:val="21"/>
                <w:szCs w:val="21"/>
              </w:rPr>
              <w:t>序号</w:t>
            </w:r>
          </w:p>
        </w:tc>
        <w:tc>
          <w:tcPr>
            <w:tcW w:w="2006" w:type="dxa"/>
            <w:tcBorders>
              <w:top w:val="single" w:color="auto" w:sz="4" w:space="0"/>
              <w:left w:val="single" w:color="auto" w:sz="4" w:space="0"/>
              <w:bottom w:val="single" w:color="auto" w:sz="4" w:space="0"/>
              <w:right w:val="single" w:color="auto" w:sz="4" w:space="0"/>
            </w:tcBorders>
            <w:noWrap w:val="0"/>
            <w:vAlign w:val="center"/>
          </w:tcPr>
          <w:p w14:paraId="4514CDCD">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jc w:val="center"/>
              <w:textAlignment w:val="auto"/>
              <w:rPr>
                <w:rFonts w:hint="eastAsia" w:ascii="宋体" w:hAnsi="宋体" w:eastAsia="宋体" w:cs="宋体"/>
                <w:b w:val="0"/>
                <w:bCs/>
                <w:sz w:val="21"/>
                <w:szCs w:val="21"/>
              </w:rPr>
            </w:pPr>
            <w:r>
              <w:rPr>
                <w:rFonts w:hint="eastAsia" w:ascii="宋体" w:hAnsi="宋体" w:eastAsia="宋体" w:cs="宋体"/>
                <w:b w:val="0"/>
                <w:bCs/>
                <w:sz w:val="21"/>
                <w:szCs w:val="21"/>
              </w:rPr>
              <w:t>条款名称</w:t>
            </w:r>
          </w:p>
        </w:tc>
        <w:tc>
          <w:tcPr>
            <w:tcW w:w="1322" w:type="dxa"/>
            <w:tcBorders>
              <w:top w:val="single" w:color="auto" w:sz="4" w:space="0"/>
              <w:left w:val="single" w:color="auto" w:sz="4" w:space="0"/>
              <w:bottom w:val="single" w:color="auto" w:sz="4" w:space="0"/>
              <w:right w:val="single" w:color="auto" w:sz="4" w:space="0"/>
            </w:tcBorders>
            <w:noWrap w:val="0"/>
            <w:vAlign w:val="center"/>
          </w:tcPr>
          <w:p w14:paraId="264DD856">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jc w:val="center"/>
              <w:textAlignment w:val="auto"/>
              <w:rPr>
                <w:rFonts w:hint="eastAsia" w:ascii="宋体" w:hAnsi="宋体" w:eastAsia="宋体" w:cs="宋体"/>
                <w:b w:val="0"/>
                <w:bCs/>
                <w:sz w:val="21"/>
                <w:szCs w:val="21"/>
              </w:rPr>
            </w:pPr>
            <w:r>
              <w:rPr>
                <w:rFonts w:hint="eastAsia" w:ascii="宋体" w:hAnsi="宋体" w:eastAsia="宋体" w:cs="宋体"/>
                <w:b w:val="0"/>
                <w:bCs/>
                <w:sz w:val="21"/>
                <w:szCs w:val="21"/>
              </w:rPr>
              <w:t>合同条款号</w:t>
            </w:r>
          </w:p>
        </w:tc>
        <w:tc>
          <w:tcPr>
            <w:tcW w:w="3959" w:type="dxa"/>
            <w:tcBorders>
              <w:top w:val="single" w:color="auto" w:sz="4" w:space="0"/>
              <w:left w:val="single" w:color="auto" w:sz="4" w:space="0"/>
              <w:bottom w:val="single" w:color="auto" w:sz="4" w:space="0"/>
              <w:right w:val="single" w:color="auto" w:sz="4" w:space="0"/>
            </w:tcBorders>
            <w:noWrap w:val="0"/>
            <w:vAlign w:val="center"/>
          </w:tcPr>
          <w:p w14:paraId="143AFAD2">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jc w:val="center"/>
              <w:textAlignment w:val="auto"/>
              <w:rPr>
                <w:rFonts w:hint="eastAsia" w:ascii="宋体" w:hAnsi="宋体" w:eastAsia="宋体" w:cs="宋体"/>
                <w:b w:val="0"/>
                <w:bCs/>
                <w:sz w:val="21"/>
                <w:szCs w:val="21"/>
              </w:rPr>
            </w:pPr>
            <w:r>
              <w:rPr>
                <w:rFonts w:hint="eastAsia" w:ascii="宋体" w:hAnsi="宋体" w:eastAsia="宋体" w:cs="宋体"/>
                <w:b w:val="0"/>
                <w:bCs/>
                <w:sz w:val="21"/>
                <w:szCs w:val="21"/>
              </w:rPr>
              <w:t>约定内容</w:t>
            </w:r>
          </w:p>
        </w:tc>
        <w:tc>
          <w:tcPr>
            <w:tcW w:w="1086" w:type="dxa"/>
            <w:tcBorders>
              <w:top w:val="single" w:color="auto" w:sz="4" w:space="0"/>
              <w:left w:val="single" w:color="auto" w:sz="4" w:space="0"/>
              <w:bottom w:val="single" w:color="auto" w:sz="4" w:space="0"/>
              <w:right w:val="single" w:color="auto" w:sz="4" w:space="0"/>
            </w:tcBorders>
            <w:noWrap w:val="0"/>
            <w:vAlign w:val="center"/>
          </w:tcPr>
          <w:p w14:paraId="0A0A9CA4">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jc w:val="center"/>
              <w:textAlignment w:val="auto"/>
              <w:rPr>
                <w:rFonts w:hint="eastAsia" w:ascii="宋体" w:hAnsi="宋体" w:eastAsia="宋体" w:cs="宋体"/>
                <w:b w:val="0"/>
                <w:bCs/>
                <w:sz w:val="21"/>
                <w:szCs w:val="21"/>
              </w:rPr>
            </w:pPr>
            <w:r>
              <w:rPr>
                <w:rFonts w:hint="eastAsia" w:ascii="宋体" w:hAnsi="宋体" w:eastAsia="宋体" w:cs="宋体"/>
                <w:b w:val="0"/>
                <w:bCs/>
                <w:sz w:val="21"/>
                <w:szCs w:val="21"/>
              </w:rPr>
              <w:t>备注</w:t>
            </w:r>
          </w:p>
        </w:tc>
      </w:tr>
      <w:tr w14:paraId="5802AC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06" w:type="dxa"/>
            <w:tcBorders>
              <w:top w:val="single" w:color="auto" w:sz="4" w:space="0"/>
              <w:left w:val="single" w:color="auto" w:sz="4" w:space="0"/>
              <w:bottom w:val="single" w:color="auto" w:sz="4" w:space="0"/>
              <w:right w:val="single" w:color="auto" w:sz="4" w:space="0"/>
            </w:tcBorders>
            <w:noWrap w:val="0"/>
            <w:vAlign w:val="center"/>
          </w:tcPr>
          <w:p w14:paraId="3F85B987">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2006" w:type="dxa"/>
            <w:tcBorders>
              <w:top w:val="single" w:color="auto" w:sz="4" w:space="0"/>
              <w:left w:val="single" w:color="auto" w:sz="4" w:space="0"/>
              <w:bottom w:val="single" w:color="auto" w:sz="4" w:space="0"/>
              <w:right w:val="single" w:color="auto" w:sz="4" w:space="0"/>
            </w:tcBorders>
            <w:noWrap w:val="0"/>
            <w:vAlign w:val="center"/>
          </w:tcPr>
          <w:p w14:paraId="68A4D344">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承包人项目经理</w:t>
            </w:r>
          </w:p>
        </w:tc>
        <w:tc>
          <w:tcPr>
            <w:tcW w:w="1322" w:type="dxa"/>
            <w:tcBorders>
              <w:top w:val="single" w:color="auto" w:sz="4" w:space="0"/>
              <w:left w:val="single" w:color="auto" w:sz="4" w:space="0"/>
              <w:bottom w:val="single" w:color="auto" w:sz="4" w:space="0"/>
              <w:right w:val="single" w:color="auto" w:sz="4" w:space="0"/>
            </w:tcBorders>
            <w:noWrap w:val="0"/>
            <w:vAlign w:val="center"/>
          </w:tcPr>
          <w:p w14:paraId="12BC7C48">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1.1.2.4</w:t>
            </w:r>
          </w:p>
        </w:tc>
        <w:tc>
          <w:tcPr>
            <w:tcW w:w="3959" w:type="dxa"/>
            <w:tcBorders>
              <w:top w:val="single" w:color="auto" w:sz="4" w:space="0"/>
              <w:left w:val="single" w:color="auto" w:sz="4" w:space="0"/>
              <w:bottom w:val="single" w:color="auto" w:sz="4" w:space="0"/>
              <w:right w:val="single" w:color="auto" w:sz="4" w:space="0"/>
            </w:tcBorders>
            <w:noWrap w:val="0"/>
            <w:vAlign w:val="center"/>
          </w:tcPr>
          <w:p w14:paraId="64042994">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textAlignment w:val="auto"/>
              <w:rPr>
                <w:rFonts w:hint="eastAsia" w:ascii="宋体" w:hAnsi="宋体" w:eastAsia="宋体" w:cs="宋体"/>
                <w:sz w:val="21"/>
                <w:szCs w:val="21"/>
                <w:u w:val="single"/>
              </w:rPr>
            </w:pPr>
            <w:r>
              <w:rPr>
                <w:rFonts w:hint="eastAsia" w:ascii="宋体" w:hAnsi="宋体" w:eastAsia="宋体" w:cs="宋体"/>
                <w:sz w:val="21"/>
                <w:szCs w:val="21"/>
              </w:rPr>
              <w:t>姓      名：</w:t>
            </w:r>
            <w:r>
              <w:rPr>
                <w:rFonts w:hint="eastAsia" w:ascii="宋体" w:hAnsi="宋体" w:eastAsia="宋体" w:cs="宋体"/>
                <w:sz w:val="21"/>
                <w:szCs w:val="21"/>
                <w:u w:val="single"/>
              </w:rPr>
              <w:t xml:space="preserve">           </w:t>
            </w:r>
          </w:p>
          <w:p w14:paraId="2FAC9CC7">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textAlignment w:val="auto"/>
              <w:rPr>
                <w:rFonts w:hint="eastAsia" w:ascii="宋体" w:hAnsi="宋体" w:eastAsia="宋体" w:cs="宋体"/>
                <w:sz w:val="21"/>
                <w:szCs w:val="21"/>
                <w:u w:val="single"/>
              </w:rPr>
            </w:pPr>
            <w:r>
              <w:rPr>
                <w:rFonts w:hint="eastAsia" w:ascii="宋体" w:hAnsi="宋体" w:eastAsia="宋体" w:cs="宋体"/>
                <w:sz w:val="21"/>
                <w:szCs w:val="21"/>
              </w:rPr>
              <w:t>执业证书号：</w:t>
            </w:r>
            <w:r>
              <w:rPr>
                <w:rFonts w:hint="eastAsia" w:ascii="宋体" w:hAnsi="宋体" w:eastAsia="宋体" w:cs="宋体"/>
                <w:sz w:val="21"/>
                <w:szCs w:val="21"/>
                <w:u w:val="single"/>
              </w:rPr>
              <w:t xml:space="preserve">           </w:t>
            </w:r>
          </w:p>
          <w:p w14:paraId="7B5BAA97">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textAlignment w:val="auto"/>
              <w:rPr>
                <w:rFonts w:hint="eastAsia" w:ascii="宋体" w:hAnsi="宋体" w:eastAsia="宋体" w:cs="宋体"/>
                <w:sz w:val="21"/>
                <w:szCs w:val="21"/>
              </w:rPr>
            </w:pPr>
            <w:r>
              <w:rPr>
                <w:rFonts w:hint="eastAsia" w:ascii="宋体" w:hAnsi="宋体" w:eastAsia="宋体" w:cs="宋体"/>
                <w:sz w:val="21"/>
                <w:szCs w:val="21"/>
              </w:rPr>
              <w:t>身份证号码：</w:t>
            </w:r>
            <w:r>
              <w:rPr>
                <w:rFonts w:hint="eastAsia" w:ascii="宋体" w:hAnsi="宋体" w:eastAsia="宋体" w:cs="宋体"/>
                <w:sz w:val="21"/>
                <w:szCs w:val="21"/>
                <w:u w:val="single"/>
              </w:rPr>
              <w:t xml:space="preserve">           </w:t>
            </w:r>
          </w:p>
        </w:tc>
        <w:tc>
          <w:tcPr>
            <w:tcW w:w="1086" w:type="dxa"/>
            <w:tcBorders>
              <w:top w:val="single" w:color="auto" w:sz="4" w:space="0"/>
              <w:left w:val="single" w:color="auto" w:sz="4" w:space="0"/>
              <w:bottom w:val="single" w:color="auto" w:sz="4" w:space="0"/>
              <w:right w:val="single" w:color="auto" w:sz="4" w:space="0"/>
            </w:tcBorders>
            <w:noWrap w:val="0"/>
            <w:vAlign w:val="center"/>
          </w:tcPr>
          <w:p w14:paraId="3C47A00A">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textAlignment w:val="auto"/>
              <w:rPr>
                <w:rFonts w:hint="eastAsia" w:ascii="宋体" w:hAnsi="宋体" w:eastAsia="宋体" w:cs="宋体"/>
                <w:sz w:val="21"/>
                <w:szCs w:val="21"/>
              </w:rPr>
            </w:pPr>
          </w:p>
        </w:tc>
      </w:tr>
      <w:tr w14:paraId="1185A9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06" w:type="dxa"/>
            <w:tcBorders>
              <w:top w:val="single" w:color="auto" w:sz="4" w:space="0"/>
              <w:left w:val="single" w:color="auto" w:sz="4" w:space="0"/>
              <w:bottom w:val="single" w:color="auto" w:sz="4" w:space="0"/>
              <w:right w:val="single" w:color="auto" w:sz="4" w:space="0"/>
            </w:tcBorders>
            <w:noWrap w:val="0"/>
            <w:vAlign w:val="center"/>
          </w:tcPr>
          <w:p w14:paraId="433DC271">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c>
          <w:tcPr>
            <w:tcW w:w="2006" w:type="dxa"/>
            <w:tcBorders>
              <w:top w:val="single" w:color="auto" w:sz="4" w:space="0"/>
              <w:left w:val="single" w:color="auto" w:sz="4" w:space="0"/>
              <w:bottom w:val="single" w:color="auto" w:sz="4" w:space="0"/>
              <w:right w:val="single" w:color="auto" w:sz="4" w:space="0"/>
            </w:tcBorders>
            <w:noWrap w:val="0"/>
            <w:vAlign w:val="center"/>
          </w:tcPr>
          <w:p w14:paraId="06FD2C0E">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设计负责人</w:t>
            </w:r>
          </w:p>
        </w:tc>
        <w:tc>
          <w:tcPr>
            <w:tcW w:w="1322" w:type="dxa"/>
            <w:tcBorders>
              <w:top w:val="single" w:color="auto" w:sz="4" w:space="0"/>
              <w:left w:val="single" w:color="auto" w:sz="4" w:space="0"/>
              <w:bottom w:val="single" w:color="auto" w:sz="4" w:space="0"/>
              <w:right w:val="single" w:color="auto" w:sz="4" w:space="0"/>
            </w:tcBorders>
            <w:noWrap w:val="0"/>
            <w:vAlign w:val="center"/>
          </w:tcPr>
          <w:p w14:paraId="63AFA111">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1.1.2.5</w:t>
            </w:r>
          </w:p>
        </w:tc>
        <w:tc>
          <w:tcPr>
            <w:tcW w:w="3959" w:type="dxa"/>
            <w:tcBorders>
              <w:top w:val="single" w:color="auto" w:sz="4" w:space="0"/>
              <w:left w:val="single" w:color="auto" w:sz="4" w:space="0"/>
              <w:bottom w:val="single" w:color="auto" w:sz="4" w:space="0"/>
              <w:right w:val="single" w:color="auto" w:sz="4" w:space="0"/>
            </w:tcBorders>
            <w:noWrap w:val="0"/>
            <w:vAlign w:val="center"/>
          </w:tcPr>
          <w:p w14:paraId="0509FB2C">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textAlignment w:val="auto"/>
              <w:rPr>
                <w:rFonts w:hint="eastAsia" w:ascii="宋体" w:hAnsi="宋体" w:eastAsia="宋体" w:cs="宋体"/>
                <w:sz w:val="21"/>
                <w:szCs w:val="21"/>
                <w:u w:val="single"/>
              </w:rPr>
            </w:pPr>
            <w:r>
              <w:rPr>
                <w:rFonts w:hint="eastAsia" w:ascii="宋体" w:hAnsi="宋体" w:eastAsia="宋体" w:cs="宋体"/>
                <w:sz w:val="21"/>
                <w:szCs w:val="21"/>
              </w:rPr>
              <w:t>姓      名：</w:t>
            </w:r>
            <w:r>
              <w:rPr>
                <w:rFonts w:hint="eastAsia" w:ascii="宋体" w:hAnsi="宋体" w:eastAsia="宋体" w:cs="宋体"/>
                <w:sz w:val="21"/>
                <w:szCs w:val="21"/>
                <w:u w:val="single"/>
              </w:rPr>
              <w:t xml:space="preserve">           </w:t>
            </w:r>
          </w:p>
          <w:p w14:paraId="2642951B">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textAlignment w:val="auto"/>
              <w:rPr>
                <w:rFonts w:hint="eastAsia" w:ascii="宋体" w:hAnsi="宋体" w:eastAsia="宋体" w:cs="宋体"/>
                <w:sz w:val="21"/>
                <w:szCs w:val="21"/>
                <w:u w:val="single"/>
              </w:rPr>
            </w:pPr>
            <w:r>
              <w:rPr>
                <w:rFonts w:hint="eastAsia" w:ascii="宋体" w:hAnsi="宋体" w:eastAsia="宋体" w:cs="宋体"/>
                <w:sz w:val="21"/>
                <w:szCs w:val="21"/>
              </w:rPr>
              <w:t>执业证书号：</w:t>
            </w:r>
            <w:r>
              <w:rPr>
                <w:rFonts w:hint="eastAsia" w:ascii="宋体" w:hAnsi="宋体" w:eastAsia="宋体" w:cs="宋体"/>
                <w:sz w:val="21"/>
                <w:szCs w:val="21"/>
                <w:u w:val="single"/>
              </w:rPr>
              <w:t xml:space="preserve">           </w:t>
            </w:r>
          </w:p>
          <w:p w14:paraId="44503F3C">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textAlignment w:val="auto"/>
              <w:rPr>
                <w:rFonts w:hint="eastAsia" w:ascii="宋体" w:hAnsi="宋体" w:eastAsia="宋体" w:cs="宋体"/>
                <w:sz w:val="21"/>
                <w:szCs w:val="21"/>
                <w:u w:val="single"/>
              </w:rPr>
            </w:pPr>
            <w:r>
              <w:rPr>
                <w:rFonts w:hint="eastAsia" w:ascii="宋体" w:hAnsi="宋体" w:eastAsia="宋体" w:cs="宋体"/>
                <w:sz w:val="21"/>
                <w:szCs w:val="21"/>
              </w:rPr>
              <w:t>身份证号码：</w:t>
            </w:r>
            <w:r>
              <w:rPr>
                <w:rFonts w:hint="eastAsia" w:ascii="宋体" w:hAnsi="宋体" w:eastAsia="宋体" w:cs="宋体"/>
                <w:sz w:val="21"/>
                <w:szCs w:val="21"/>
                <w:u w:val="single"/>
              </w:rPr>
              <w:t xml:space="preserve">           </w:t>
            </w:r>
          </w:p>
        </w:tc>
        <w:tc>
          <w:tcPr>
            <w:tcW w:w="1086" w:type="dxa"/>
            <w:tcBorders>
              <w:top w:val="single" w:color="auto" w:sz="4" w:space="0"/>
              <w:left w:val="single" w:color="auto" w:sz="4" w:space="0"/>
              <w:bottom w:val="single" w:color="auto" w:sz="4" w:space="0"/>
              <w:right w:val="single" w:color="auto" w:sz="4" w:space="0"/>
            </w:tcBorders>
            <w:noWrap w:val="0"/>
            <w:vAlign w:val="center"/>
          </w:tcPr>
          <w:p w14:paraId="68D296F1">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textAlignment w:val="auto"/>
              <w:rPr>
                <w:rFonts w:hint="eastAsia" w:ascii="宋体" w:hAnsi="宋体" w:eastAsia="宋体" w:cs="宋体"/>
                <w:sz w:val="21"/>
                <w:szCs w:val="21"/>
              </w:rPr>
            </w:pPr>
          </w:p>
        </w:tc>
      </w:tr>
      <w:tr w14:paraId="713372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06" w:type="dxa"/>
            <w:tcBorders>
              <w:top w:val="single" w:color="auto" w:sz="4" w:space="0"/>
              <w:left w:val="single" w:color="auto" w:sz="4" w:space="0"/>
              <w:bottom w:val="single" w:color="auto" w:sz="4" w:space="0"/>
              <w:right w:val="single" w:color="auto" w:sz="4" w:space="0"/>
            </w:tcBorders>
            <w:noWrap w:val="0"/>
            <w:vAlign w:val="center"/>
          </w:tcPr>
          <w:p w14:paraId="21116196">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3</w:t>
            </w:r>
          </w:p>
        </w:tc>
        <w:tc>
          <w:tcPr>
            <w:tcW w:w="2006" w:type="dxa"/>
            <w:tcBorders>
              <w:top w:val="single" w:color="auto" w:sz="4" w:space="0"/>
              <w:left w:val="single" w:color="auto" w:sz="4" w:space="0"/>
              <w:bottom w:val="single" w:color="auto" w:sz="4" w:space="0"/>
              <w:right w:val="single" w:color="auto" w:sz="4" w:space="0"/>
            </w:tcBorders>
            <w:noWrap w:val="0"/>
            <w:vAlign w:val="center"/>
          </w:tcPr>
          <w:p w14:paraId="01E6D816">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施工负责人</w:t>
            </w:r>
          </w:p>
        </w:tc>
        <w:tc>
          <w:tcPr>
            <w:tcW w:w="1322" w:type="dxa"/>
            <w:tcBorders>
              <w:top w:val="single" w:color="auto" w:sz="4" w:space="0"/>
              <w:left w:val="single" w:color="auto" w:sz="4" w:space="0"/>
              <w:bottom w:val="single" w:color="auto" w:sz="4" w:space="0"/>
              <w:right w:val="single" w:color="auto" w:sz="4" w:space="0"/>
            </w:tcBorders>
            <w:noWrap w:val="0"/>
            <w:vAlign w:val="center"/>
          </w:tcPr>
          <w:p w14:paraId="3DDDC188">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1.1.2.6</w:t>
            </w:r>
          </w:p>
        </w:tc>
        <w:tc>
          <w:tcPr>
            <w:tcW w:w="3959" w:type="dxa"/>
            <w:tcBorders>
              <w:top w:val="single" w:color="auto" w:sz="4" w:space="0"/>
              <w:left w:val="single" w:color="auto" w:sz="4" w:space="0"/>
              <w:bottom w:val="single" w:color="auto" w:sz="4" w:space="0"/>
              <w:right w:val="single" w:color="auto" w:sz="4" w:space="0"/>
            </w:tcBorders>
            <w:noWrap w:val="0"/>
            <w:vAlign w:val="center"/>
          </w:tcPr>
          <w:p w14:paraId="7FF31BC3">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textAlignment w:val="auto"/>
              <w:rPr>
                <w:rFonts w:hint="eastAsia" w:ascii="宋体" w:hAnsi="宋体" w:eastAsia="宋体" w:cs="宋体"/>
                <w:sz w:val="21"/>
                <w:szCs w:val="21"/>
                <w:u w:val="single"/>
              </w:rPr>
            </w:pPr>
            <w:r>
              <w:rPr>
                <w:rFonts w:hint="eastAsia" w:ascii="宋体" w:hAnsi="宋体" w:eastAsia="宋体" w:cs="宋体"/>
                <w:sz w:val="21"/>
                <w:szCs w:val="21"/>
              </w:rPr>
              <w:t>姓      名：</w:t>
            </w:r>
            <w:r>
              <w:rPr>
                <w:rFonts w:hint="eastAsia" w:ascii="宋体" w:hAnsi="宋体" w:eastAsia="宋体" w:cs="宋体"/>
                <w:sz w:val="21"/>
                <w:szCs w:val="21"/>
                <w:u w:val="single"/>
              </w:rPr>
              <w:t xml:space="preserve">           </w:t>
            </w:r>
          </w:p>
          <w:p w14:paraId="60597600">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textAlignment w:val="auto"/>
              <w:rPr>
                <w:rFonts w:hint="eastAsia" w:ascii="宋体" w:hAnsi="宋体" w:eastAsia="宋体" w:cs="宋体"/>
                <w:sz w:val="21"/>
                <w:szCs w:val="21"/>
                <w:u w:val="single"/>
              </w:rPr>
            </w:pPr>
            <w:r>
              <w:rPr>
                <w:rFonts w:hint="eastAsia" w:ascii="宋体" w:hAnsi="宋体" w:eastAsia="宋体" w:cs="宋体"/>
                <w:sz w:val="21"/>
                <w:szCs w:val="21"/>
              </w:rPr>
              <w:t>执业证书号：</w:t>
            </w:r>
            <w:r>
              <w:rPr>
                <w:rFonts w:hint="eastAsia" w:ascii="宋体" w:hAnsi="宋体" w:eastAsia="宋体" w:cs="宋体"/>
                <w:sz w:val="21"/>
                <w:szCs w:val="21"/>
                <w:u w:val="single"/>
              </w:rPr>
              <w:t xml:space="preserve">           </w:t>
            </w:r>
          </w:p>
          <w:p w14:paraId="460C496D">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textAlignment w:val="auto"/>
              <w:rPr>
                <w:rFonts w:hint="eastAsia" w:ascii="宋体" w:hAnsi="宋体" w:eastAsia="宋体" w:cs="宋体"/>
                <w:sz w:val="21"/>
                <w:szCs w:val="21"/>
                <w:u w:val="single"/>
              </w:rPr>
            </w:pPr>
            <w:r>
              <w:rPr>
                <w:rFonts w:hint="eastAsia" w:ascii="宋体" w:hAnsi="宋体" w:eastAsia="宋体" w:cs="宋体"/>
                <w:sz w:val="21"/>
                <w:szCs w:val="21"/>
              </w:rPr>
              <w:t>身份证号码：</w:t>
            </w:r>
            <w:r>
              <w:rPr>
                <w:rFonts w:hint="eastAsia" w:ascii="宋体" w:hAnsi="宋体" w:eastAsia="宋体" w:cs="宋体"/>
                <w:sz w:val="21"/>
                <w:szCs w:val="21"/>
                <w:u w:val="single"/>
              </w:rPr>
              <w:t xml:space="preserve">           </w:t>
            </w:r>
          </w:p>
        </w:tc>
        <w:tc>
          <w:tcPr>
            <w:tcW w:w="1086" w:type="dxa"/>
            <w:tcBorders>
              <w:top w:val="single" w:color="auto" w:sz="4" w:space="0"/>
              <w:left w:val="single" w:color="auto" w:sz="4" w:space="0"/>
              <w:bottom w:val="single" w:color="auto" w:sz="4" w:space="0"/>
              <w:right w:val="single" w:color="auto" w:sz="4" w:space="0"/>
            </w:tcBorders>
            <w:noWrap w:val="0"/>
            <w:vAlign w:val="center"/>
          </w:tcPr>
          <w:p w14:paraId="70286AF9">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textAlignment w:val="auto"/>
              <w:rPr>
                <w:rFonts w:hint="eastAsia" w:ascii="宋体" w:hAnsi="宋体" w:eastAsia="宋体" w:cs="宋体"/>
                <w:sz w:val="21"/>
                <w:szCs w:val="21"/>
              </w:rPr>
            </w:pPr>
          </w:p>
        </w:tc>
      </w:tr>
      <w:tr w14:paraId="13A240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43A19C9">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4</w:t>
            </w:r>
          </w:p>
        </w:tc>
        <w:tc>
          <w:tcPr>
            <w:tcW w:w="2006" w:type="dxa"/>
            <w:tcBorders>
              <w:top w:val="single" w:color="auto" w:sz="4" w:space="0"/>
              <w:left w:val="single" w:color="auto" w:sz="4" w:space="0"/>
              <w:bottom w:val="single" w:color="auto" w:sz="4" w:space="0"/>
              <w:right w:val="single" w:color="auto" w:sz="4" w:space="0"/>
            </w:tcBorders>
            <w:noWrap w:val="0"/>
            <w:vAlign w:val="center"/>
          </w:tcPr>
          <w:p w14:paraId="6F070303">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施工</w:t>
            </w:r>
            <w:r>
              <w:rPr>
                <w:rFonts w:hint="eastAsia" w:ascii="宋体" w:hAnsi="宋体" w:eastAsia="宋体" w:cs="宋体"/>
                <w:sz w:val="21"/>
                <w:szCs w:val="21"/>
                <w:lang w:val="en-US" w:eastAsia="zh-CN"/>
              </w:rPr>
              <w:t>技术</w:t>
            </w:r>
            <w:r>
              <w:rPr>
                <w:rFonts w:hint="eastAsia" w:ascii="宋体" w:hAnsi="宋体" w:eastAsia="宋体" w:cs="宋体"/>
                <w:sz w:val="21"/>
                <w:szCs w:val="21"/>
              </w:rPr>
              <w:t>负责人</w:t>
            </w:r>
          </w:p>
        </w:tc>
        <w:tc>
          <w:tcPr>
            <w:tcW w:w="1322" w:type="dxa"/>
            <w:tcBorders>
              <w:top w:val="single" w:color="auto" w:sz="4" w:space="0"/>
              <w:left w:val="single" w:color="auto" w:sz="4" w:space="0"/>
              <w:bottom w:val="single" w:color="auto" w:sz="4" w:space="0"/>
              <w:right w:val="single" w:color="auto" w:sz="4" w:space="0"/>
            </w:tcBorders>
            <w:noWrap w:val="0"/>
            <w:vAlign w:val="center"/>
          </w:tcPr>
          <w:p w14:paraId="155DEEC1">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1.1.2.</w:t>
            </w:r>
            <w:r>
              <w:rPr>
                <w:rFonts w:hint="eastAsia" w:ascii="宋体" w:hAnsi="宋体" w:eastAsia="宋体" w:cs="宋体"/>
                <w:sz w:val="21"/>
                <w:szCs w:val="21"/>
                <w:lang w:val="en-US" w:eastAsia="zh-CN"/>
              </w:rPr>
              <w:t>7</w:t>
            </w:r>
          </w:p>
        </w:tc>
        <w:tc>
          <w:tcPr>
            <w:tcW w:w="3959" w:type="dxa"/>
            <w:tcBorders>
              <w:top w:val="single" w:color="auto" w:sz="4" w:space="0"/>
              <w:left w:val="single" w:color="auto" w:sz="4" w:space="0"/>
              <w:bottom w:val="single" w:color="auto" w:sz="4" w:space="0"/>
              <w:right w:val="single" w:color="auto" w:sz="4" w:space="0"/>
            </w:tcBorders>
            <w:noWrap w:val="0"/>
            <w:vAlign w:val="center"/>
          </w:tcPr>
          <w:p w14:paraId="48B0ECD1">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textAlignment w:val="auto"/>
              <w:rPr>
                <w:rFonts w:hint="eastAsia" w:ascii="宋体" w:hAnsi="宋体" w:eastAsia="宋体" w:cs="宋体"/>
                <w:sz w:val="21"/>
                <w:szCs w:val="21"/>
                <w:u w:val="single"/>
              </w:rPr>
            </w:pPr>
            <w:r>
              <w:rPr>
                <w:rFonts w:hint="eastAsia" w:ascii="宋体" w:hAnsi="宋体" w:eastAsia="宋体" w:cs="宋体"/>
                <w:sz w:val="21"/>
                <w:szCs w:val="21"/>
              </w:rPr>
              <w:t>姓      名：</w:t>
            </w:r>
            <w:r>
              <w:rPr>
                <w:rFonts w:hint="eastAsia" w:ascii="宋体" w:hAnsi="宋体" w:eastAsia="宋体" w:cs="宋体"/>
                <w:sz w:val="21"/>
                <w:szCs w:val="21"/>
                <w:u w:val="single"/>
              </w:rPr>
              <w:t xml:space="preserve">           </w:t>
            </w:r>
          </w:p>
          <w:p w14:paraId="1F57AEE5">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textAlignment w:val="auto"/>
              <w:rPr>
                <w:rFonts w:hint="eastAsia" w:ascii="宋体" w:hAnsi="宋体" w:eastAsia="宋体" w:cs="宋体"/>
                <w:sz w:val="21"/>
                <w:szCs w:val="21"/>
                <w:u w:val="single"/>
              </w:rPr>
            </w:pPr>
            <w:r>
              <w:rPr>
                <w:rFonts w:hint="eastAsia" w:ascii="宋体" w:hAnsi="宋体" w:eastAsia="宋体" w:cs="宋体"/>
                <w:sz w:val="21"/>
                <w:szCs w:val="21"/>
              </w:rPr>
              <w:t>执业证书号：</w:t>
            </w:r>
            <w:r>
              <w:rPr>
                <w:rFonts w:hint="eastAsia" w:ascii="宋体" w:hAnsi="宋体" w:eastAsia="宋体" w:cs="宋体"/>
                <w:sz w:val="21"/>
                <w:szCs w:val="21"/>
                <w:u w:val="single"/>
              </w:rPr>
              <w:t xml:space="preserve">           </w:t>
            </w:r>
          </w:p>
          <w:p w14:paraId="5FF44B10">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textAlignment w:val="auto"/>
              <w:rPr>
                <w:rFonts w:hint="eastAsia" w:ascii="宋体" w:hAnsi="宋体" w:eastAsia="宋体" w:cs="宋体"/>
                <w:sz w:val="21"/>
                <w:szCs w:val="21"/>
              </w:rPr>
            </w:pPr>
            <w:r>
              <w:rPr>
                <w:rFonts w:hint="eastAsia" w:ascii="宋体" w:hAnsi="宋体" w:eastAsia="宋体" w:cs="宋体"/>
                <w:sz w:val="21"/>
                <w:szCs w:val="21"/>
              </w:rPr>
              <w:t>身份证号码：</w:t>
            </w:r>
            <w:r>
              <w:rPr>
                <w:rFonts w:hint="eastAsia" w:ascii="宋体" w:hAnsi="宋体" w:eastAsia="宋体" w:cs="宋体"/>
                <w:sz w:val="21"/>
                <w:szCs w:val="21"/>
                <w:u w:val="single"/>
              </w:rPr>
              <w:t xml:space="preserve">           </w:t>
            </w:r>
          </w:p>
        </w:tc>
        <w:tc>
          <w:tcPr>
            <w:tcW w:w="1086" w:type="dxa"/>
            <w:tcBorders>
              <w:top w:val="single" w:color="auto" w:sz="4" w:space="0"/>
              <w:left w:val="single" w:color="auto" w:sz="4" w:space="0"/>
              <w:bottom w:val="single" w:color="auto" w:sz="4" w:space="0"/>
              <w:right w:val="single" w:color="auto" w:sz="4" w:space="0"/>
            </w:tcBorders>
            <w:noWrap w:val="0"/>
            <w:vAlign w:val="center"/>
          </w:tcPr>
          <w:p w14:paraId="15FF4CFA">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textAlignment w:val="auto"/>
              <w:rPr>
                <w:rFonts w:hint="eastAsia" w:ascii="宋体" w:hAnsi="宋体" w:eastAsia="宋体" w:cs="宋体"/>
                <w:sz w:val="21"/>
                <w:szCs w:val="21"/>
              </w:rPr>
            </w:pPr>
          </w:p>
        </w:tc>
      </w:tr>
      <w:tr w14:paraId="2F4440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929A034">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5</w:t>
            </w:r>
          </w:p>
        </w:tc>
        <w:tc>
          <w:tcPr>
            <w:tcW w:w="2006" w:type="dxa"/>
            <w:tcBorders>
              <w:top w:val="single" w:color="auto" w:sz="4" w:space="0"/>
              <w:left w:val="single" w:color="auto" w:sz="4" w:space="0"/>
              <w:bottom w:val="single" w:color="auto" w:sz="4" w:space="0"/>
              <w:right w:val="single" w:color="auto" w:sz="4" w:space="0"/>
            </w:tcBorders>
            <w:noWrap w:val="0"/>
            <w:vAlign w:val="center"/>
          </w:tcPr>
          <w:p w14:paraId="05BE256E">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工期</w:t>
            </w:r>
          </w:p>
        </w:tc>
        <w:tc>
          <w:tcPr>
            <w:tcW w:w="1322" w:type="dxa"/>
            <w:tcBorders>
              <w:top w:val="single" w:color="auto" w:sz="4" w:space="0"/>
              <w:left w:val="single" w:color="auto" w:sz="4" w:space="0"/>
              <w:bottom w:val="single" w:color="auto" w:sz="4" w:space="0"/>
              <w:right w:val="single" w:color="auto" w:sz="4" w:space="0"/>
            </w:tcBorders>
            <w:noWrap w:val="0"/>
            <w:vAlign w:val="center"/>
          </w:tcPr>
          <w:p w14:paraId="16E0542D">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1.1.4.3</w:t>
            </w:r>
          </w:p>
        </w:tc>
        <w:tc>
          <w:tcPr>
            <w:tcW w:w="3959" w:type="dxa"/>
            <w:tcBorders>
              <w:top w:val="single" w:color="auto" w:sz="4" w:space="0"/>
              <w:left w:val="single" w:color="auto" w:sz="4" w:space="0"/>
              <w:bottom w:val="single" w:color="auto" w:sz="4" w:space="0"/>
              <w:right w:val="single" w:color="auto" w:sz="4" w:space="0"/>
            </w:tcBorders>
            <w:noWrap w:val="0"/>
            <w:vAlign w:val="center"/>
          </w:tcPr>
          <w:p w14:paraId="7C0FF6F7">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textAlignment w:val="auto"/>
              <w:rPr>
                <w:rFonts w:hint="eastAsia" w:ascii="宋体" w:hAnsi="宋体" w:eastAsia="宋体" w:cs="宋体"/>
                <w:sz w:val="21"/>
                <w:szCs w:val="21"/>
              </w:rPr>
            </w:pPr>
            <w:r>
              <w:rPr>
                <w:rFonts w:hint="eastAsia" w:ascii="宋体" w:hAnsi="宋体" w:eastAsia="宋体" w:cs="宋体"/>
                <w:sz w:val="21"/>
                <w:szCs w:val="21"/>
                <w:u w:val="single"/>
              </w:rPr>
              <w:t xml:space="preserve">        </w:t>
            </w:r>
            <w:r>
              <w:rPr>
                <w:rFonts w:hint="eastAsia" w:ascii="宋体" w:hAnsi="宋体" w:eastAsia="宋体" w:cs="宋体"/>
                <w:sz w:val="21"/>
                <w:szCs w:val="21"/>
              </w:rPr>
              <w:t>日历天</w:t>
            </w:r>
          </w:p>
          <w:p w14:paraId="2ED5E20E">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计划开工日期：</w:t>
            </w:r>
            <w:r>
              <w:rPr>
                <w:rFonts w:hint="eastAsia" w:ascii="宋体" w:hAnsi="宋体" w:eastAsia="宋体" w:cs="宋体"/>
                <w:sz w:val="21"/>
                <w:szCs w:val="21"/>
                <w:u w:val="single"/>
                <w:lang w:val="en-US" w:eastAsia="zh-CN"/>
              </w:rPr>
              <w:t xml:space="preserve">             </w:t>
            </w:r>
          </w:p>
          <w:p w14:paraId="68FBD9D1">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textAlignment w:val="auto"/>
              <w:rPr>
                <w:rFonts w:hint="default" w:ascii="宋体" w:hAnsi="宋体" w:eastAsia="宋体" w:cs="宋体"/>
                <w:sz w:val="21"/>
                <w:szCs w:val="21"/>
                <w:u w:val="single"/>
                <w:lang w:val="en-US" w:eastAsia="zh-CN"/>
              </w:rPr>
            </w:pPr>
            <w:r>
              <w:rPr>
                <w:rFonts w:hint="eastAsia" w:ascii="宋体" w:hAnsi="宋体" w:eastAsia="宋体" w:cs="宋体"/>
                <w:sz w:val="21"/>
                <w:szCs w:val="21"/>
                <w:lang w:val="en-US" w:eastAsia="zh-CN"/>
              </w:rPr>
              <w:t>计划完工日期：</w:t>
            </w:r>
            <w:r>
              <w:rPr>
                <w:rFonts w:hint="eastAsia" w:ascii="宋体" w:hAnsi="宋体" w:eastAsia="宋体" w:cs="宋体"/>
                <w:sz w:val="21"/>
                <w:szCs w:val="21"/>
                <w:u w:val="single"/>
                <w:lang w:val="en-US" w:eastAsia="zh-CN"/>
              </w:rPr>
              <w:t xml:space="preserve">             </w:t>
            </w:r>
          </w:p>
          <w:p w14:paraId="716ED19C">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其中：</w:t>
            </w:r>
            <w:r>
              <w:rPr>
                <w:rFonts w:hint="eastAsia" w:ascii="宋体" w:hAnsi="宋体" w:eastAsia="宋体" w:cs="宋体"/>
                <w:sz w:val="21"/>
                <w:szCs w:val="21"/>
                <w:u w:val="single"/>
                <w:lang w:val="en-US" w:eastAsia="zh-CN"/>
              </w:rPr>
              <w:t xml:space="preserve">                </w:t>
            </w:r>
          </w:p>
        </w:tc>
        <w:tc>
          <w:tcPr>
            <w:tcW w:w="1086" w:type="dxa"/>
            <w:tcBorders>
              <w:top w:val="single" w:color="auto" w:sz="4" w:space="0"/>
              <w:left w:val="single" w:color="auto" w:sz="4" w:space="0"/>
              <w:bottom w:val="single" w:color="auto" w:sz="4" w:space="0"/>
              <w:right w:val="single" w:color="auto" w:sz="4" w:space="0"/>
            </w:tcBorders>
            <w:noWrap w:val="0"/>
            <w:vAlign w:val="center"/>
          </w:tcPr>
          <w:p w14:paraId="61467CFB">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textAlignment w:val="auto"/>
              <w:rPr>
                <w:rFonts w:hint="eastAsia" w:ascii="宋体" w:hAnsi="宋体" w:eastAsia="宋体" w:cs="宋体"/>
                <w:sz w:val="21"/>
                <w:szCs w:val="21"/>
              </w:rPr>
            </w:pPr>
          </w:p>
        </w:tc>
      </w:tr>
      <w:tr w14:paraId="57E405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ACE327D">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6</w:t>
            </w:r>
          </w:p>
        </w:tc>
        <w:tc>
          <w:tcPr>
            <w:tcW w:w="2006" w:type="dxa"/>
            <w:tcBorders>
              <w:top w:val="single" w:color="auto" w:sz="4" w:space="0"/>
              <w:left w:val="single" w:color="auto" w:sz="4" w:space="0"/>
              <w:bottom w:val="single" w:color="auto" w:sz="4" w:space="0"/>
              <w:right w:val="single" w:color="auto" w:sz="4" w:space="0"/>
            </w:tcBorders>
            <w:noWrap w:val="0"/>
            <w:vAlign w:val="center"/>
          </w:tcPr>
          <w:p w14:paraId="69CC0387">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缺陷责任期</w:t>
            </w:r>
          </w:p>
          <w:p w14:paraId="6DCC44D1">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（工程质量保修期）</w:t>
            </w:r>
          </w:p>
        </w:tc>
        <w:tc>
          <w:tcPr>
            <w:tcW w:w="1322" w:type="dxa"/>
            <w:tcBorders>
              <w:top w:val="single" w:color="auto" w:sz="4" w:space="0"/>
              <w:left w:val="single" w:color="auto" w:sz="4" w:space="0"/>
              <w:bottom w:val="single" w:color="auto" w:sz="4" w:space="0"/>
              <w:right w:val="single" w:color="auto" w:sz="4" w:space="0"/>
            </w:tcBorders>
            <w:noWrap w:val="0"/>
            <w:vAlign w:val="center"/>
          </w:tcPr>
          <w:p w14:paraId="1D863523">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1.1.4.5</w:t>
            </w:r>
          </w:p>
        </w:tc>
        <w:tc>
          <w:tcPr>
            <w:tcW w:w="3959" w:type="dxa"/>
            <w:tcBorders>
              <w:top w:val="single" w:color="auto" w:sz="4" w:space="0"/>
              <w:left w:val="single" w:color="auto" w:sz="4" w:space="0"/>
              <w:bottom w:val="single" w:color="auto" w:sz="4" w:space="0"/>
              <w:right w:val="single" w:color="auto" w:sz="4" w:space="0"/>
            </w:tcBorders>
            <w:noWrap w:val="0"/>
            <w:vAlign w:val="center"/>
          </w:tcPr>
          <w:p w14:paraId="5C59CF10">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textAlignment w:val="auto"/>
              <w:rPr>
                <w:rFonts w:hint="eastAsia" w:ascii="宋体" w:hAnsi="宋体" w:eastAsia="宋体" w:cs="宋体"/>
                <w:sz w:val="21"/>
                <w:szCs w:val="21"/>
              </w:rPr>
            </w:pPr>
            <w:r>
              <w:rPr>
                <w:rFonts w:hint="eastAsia" w:ascii="宋体" w:hAnsi="宋体" w:eastAsia="宋体" w:cs="宋体"/>
                <w:sz w:val="21"/>
                <w:szCs w:val="21"/>
                <w:u w:val="single"/>
              </w:rPr>
              <w:t xml:space="preserve">        </w:t>
            </w:r>
            <w:r>
              <w:rPr>
                <w:rFonts w:hint="eastAsia" w:ascii="宋体" w:hAnsi="宋体" w:eastAsia="宋体" w:cs="宋体"/>
                <w:sz w:val="21"/>
                <w:szCs w:val="21"/>
              </w:rPr>
              <w:t>日历天</w:t>
            </w:r>
          </w:p>
        </w:tc>
        <w:tc>
          <w:tcPr>
            <w:tcW w:w="1086" w:type="dxa"/>
            <w:tcBorders>
              <w:top w:val="single" w:color="auto" w:sz="4" w:space="0"/>
              <w:left w:val="single" w:color="auto" w:sz="4" w:space="0"/>
              <w:bottom w:val="single" w:color="auto" w:sz="4" w:space="0"/>
              <w:right w:val="single" w:color="auto" w:sz="4" w:space="0"/>
            </w:tcBorders>
            <w:noWrap w:val="0"/>
            <w:vAlign w:val="center"/>
          </w:tcPr>
          <w:p w14:paraId="26B0A7C6">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textAlignment w:val="auto"/>
              <w:rPr>
                <w:rFonts w:hint="eastAsia" w:ascii="宋体" w:hAnsi="宋体" w:eastAsia="宋体" w:cs="宋体"/>
                <w:sz w:val="21"/>
                <w:szCs w:val="21"/>
              </w:rPr>
            </w:pPr>
          </w:p>
        </w:tc>
      </w:tr>
      <w:tr w14:paraId="5D28D4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5F44A8A">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7</w:t>
            </w:r>
          </w:p>
        </w:tc>
        <w:tc>
          <w:tcPr>
            <w:tcW w:w="2006" w:type="dxa"/>
            <w:tcBorders>
              <w:top w:val="single" w:color="auto" w:sz="4" w:space="0"/>
              <w:left w:val="single" w:color="auto" w:sz="4" w:space="0"/>
              <w:bottom w:val="single" w:color="auto" w:sz="4" w:space="0"/>
              <w:right w:val="single" w:color="auto" w:sz="4" w:space="0"/>
            </w:tcBorders>
            <w:noWrap w:val="0"/>
            <w:vAlign w:val="center"/>
          </w:tcPr>
          <w:p w14:paraId="3AF53701">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履约担保</w:t>
            </w:r>
          </w:p>
        </w:tc>
        <w:tc>
          <w:tcPr>
            <w:tcW w:w="1322" w:type="dxa"/>
            <w:tcBorders>
              <w:top w:val="single" w:color="auto" w:sz="4" w:space="0"/>
              <w:left w:val="single" w:color="auto" w:sz="4" w:space="0"/>
              <w:bottom w:val="single" w:color="auto" w:sz="4" w:space="0"/>
              <w:right w:val="single" w:color="auto" w:sz="4" w:space="0"/>
            </w:tcBorders>
            <w:noWrap w:val="0"/>
            <w:vAlign w:val="center"/>
          </w:tcPr>
          <w:p w14:paraId="7BCF6274">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4.2.1</w:t>
            </w:r>
          </w:p>
        </w:tc>
        <w:tc>
          <w:tcPr>
            <w:tcW w:w="3959" w:type="dxa"/>
            <w:tcBorders>
              <w:top w:val="single" w:color="auto" w:sz="4" w:space="0"/>
              <w:left w:val="single" w:color="auto" w:sz="4" w:space="0"/>
              <w:bottom w:val="single" w:color="auto" w:sz="4" w:space="0"/>
              <w:right w:val="single" w:color="auto" w:sz="4" w:space="0"/>
            </w:tcBorders>
            <w:noWrap w:val="0"/>
            <w:vAlign w:val="center"/>
          </w:tcPr>
          <w:p w14:paraId="0C1D42C2">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textAlignment w:val="auto"/>
              <w:rPr>
                <w:rFonts w:hint="eastAsia" w:ascii="宋体" w:hAnsi="宋体" w:eastAsia="宋体" w:cs="宋体"/>
                <w:sz w:val="21"/>
                <w:szCs w:val="21"/>
              </w:rPr>
            </w:pPr>
            <w:r>
              <w:rPr>
                <w:rFonts w:hint="eastAsia" w:ascii="宋体" w:hAnsi="宋体" w:eastAsia="宋体" w:cs="宋体"/>
                <w:sz w:val="21"/>
                <w:szCs w:val="21"/>
              </w:rPr>
              <w:t>签约合同价的</w:t>
            </w:r>
            <w:r>
              <w:rPr>
                <w:rFonts w:hint="eastAsia" w:ascii="宋体" w:hAnsi="宋体" w:eastAsia="宋体" w:cs="宋体"/>
                <w:sz w:val="21"/>
                <w:szCs w:val="21"/>
                <w:u w:val="single"/>
              </w:rPr>
              <w:t xml:space="preserve">      </w:t>
            </w:r>
          </w:p>
        </w:tc>
        <w:tc>
          <w:tcPr>
            <w:tcW w:w="1086" w:type="dxa"/>
            <w:tcBorders>
              <w:top w:val="single" w:color="auto" w:sz="4" w:space="0"/>
              <w:left w:val="single" w:color="auto" w:sz="4" w:space="0"/>
              <w:bottom w:val="single" w:color="auto" w:sz="4" w:space="0"/>
              <w:right w:val="single" w:color="auto" w:sz="4" w:space="0"/>
            </w:tcBorders>
            <w:noWrap w:val="0"/>
            <w:vAlign w:val="center"/>
          </w:tcPr>
          <w:p w14:paraId="51963089">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textAlignment w:val="auto"/>
              <w:rPr>
                <w:rFonts w:hint="eastAsia" w:ascii="宋体" w:hAnsi="宋体" w:eastAsia="宋体" w:cs="宋体"/>
                <w:sz w:val="21"/>
                <w:szCs w:val="21"/>
              </w:rPr>
            </w:pPr>
          </w:p>
        </w:tc>
      </w:tr>
      <w:tr w14:paraId="36451D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049E12F">
            <w:pPr>
              <w:pStyle w:val="31"/>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rPr>
              <w:t>8</w:t>
            </w:r>
          </w:p>
        </w:tc>
        <w:tc>
          <w:tcPr>
            <w:tcW w:w="2006" w:type="dxa"/>
            <w:tcBorders>
              <w:top w:val="single" w:color="auto" w:sz="4" w:space="0"/>
              <w:left w:val="single" w:color="auto" w:sz="4" w:space="0"/>
              <w:bottom w:val="single" w:color="auto" w:sz="4" w:space="0"/>
              <w:right w:val="single" w:color="auto" w:sz="4" w:space="0"/>
            </w:tcBorders>
            <w:noWrap w:val="0"/>
            <w:vAlign w:val="center"/>
          </w:tcPr>
          <w:p w14:paraId="1E3FA26E">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分包</w:t>
            </w:r>
          </w:p>
        </w:tc>
        <w:tc>
          <w:tcPr>
            <w:tcW w:w="1322" w:type="dxa"/>
            <w:tcBorders>
              <w:top w:val="single" w:color="auto" w:sz="4" w:space="0"/>
              <w:left w:val="single" w:color="auto" w:sz="4" w:space="0"/>
              <w:bottom w:val="single" w:color="auto" w:sz="4" w:space="0"/>
              <w:right w:val="single" w:color="auto" w:sz="4" w:space="0"/>
            </w:tcBorders>
            <w:noWrap w:val="0"/>
            <w:vAlign w:val="center"/>
          </w:tcPr>
          <w:p w14:paraId="1DFEA04E">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4.3.2</w:t>
            </w:r>
          </w:p>
        </w:tc>
        <w:tc>
          <w:tcPr>
            <w:tcW w:w="3959" w:type="dxa"/>
            <w:tcBorders>
              <w:top w:val="single" w:color="auto" w:sz="4" w:space="0"/>
              <w:left w:val="single" w:color="auto" w:sz="4" w:space="0"/>
              <w:bottom w:val="single" w:color="auto" w:sz="4" w:space="0"/>
              <w:right w:val="single" w:color="auto" w:sz="4" w:space="0"/>
            </w:tcBorders>
            <w:noWrap w:val="0"/>
            <w:vAlign w:val="center"/>
          </w:tcPr>
          <w:p w14:paraId="60DCF8EA">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textAlignment w:val="auto"/>
              <w:rPr>
                <w:rFonts w:hint="eastAsia" w:ascii="宋体" w:hAnsi="宋体" w:eastAsia="宋体" w:cs="宋体"/>
                <w:sz w:val="21"/>
                <w:szCs w:val="21"/>
              </w:rPr>
            </w:pPr>
            <w:r>
              <w:rPr>
                <w:rFonts w:hint="eastAsia" w:ascii="宋体" w:hAnsi="宋体" w:eastAsia="宋体" w:cs="宋体"/>
                <w:sz w:val="21"/>
                <w:szCs w:val="21"/>
              </w:rPr>
              <w:t>□允许</w:t>
            </w:r>
          </w:p>
          <w:p w14:paraId="55004CD2">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textAlignment w:val="auto"/>
              <w:rPr>
                <w:rFonts w:hint="eastAsia" w:ascii="宋体" w:hAnsi="宋体" w:eastAsia="宋体" w:cs="宋体"/>
                <w:sz w:val="21"/>
                <w:szCs w:val="21"/>
              </w:rPr>
            </w:pPr>
            <w:r>
              <w:rPr>
                <w:rFonts w:hint="eastAsia" w:ascii="宋体" w:hAnsi="宋体" w:eastAsia="宋体" w:cs="宋体"/>
                <w:sz w:val="21"/>
                <w:szCs w:val="21"/>
              </w:rPr>
              <w:t>分包工程项目：</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6C8A4A59">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textAlignment w:val="auto"/>
              <w:rPr>
                <w:rFonts w:hint="eastAsia" w:ascii="宋体" w:hAnsi="宋体" w:eastAsia="宋体" w:cs="宋体"/>
                <w:sz w:val="21"/>
                <w:szCs w:val="21"/>
              </w:rPr>
            </w:pPr>
            <w:r>
              <w:rPr>
                <w:rFonts w:hint="eastAsia" w:ascii="宋体" w:hAnsi="宋体" w:eastAsia="宋体" w:cs="宋体"/>
                <w:sz w:val="21"/>
                <w:szCs w:val="21"/>
              </w:rPr>
              <w:t>分包内容：</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3FD1AEBF">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textAlignment w:val="auto"/>
              <w:rPr>
                <w:rFonts w:hint="eastAsia" w:ascii="宋体" w:hAnsi="宋体" w:eastAsia="宋体" w:cs="宋体"/>
                <w:sz w:val="21"/>
                <w:szCs w:val="21"/>
              </w:rPr>
            </w:pPr>
            <w:r>
              <w:rPr>
                <w:rFonts w:hint="eastAsia" w:ascii="宋体" w:hAnsi="宋体" w:eastAsia="宋体" w:cs="宋体"/>
                <w:sz w:val="21"/>
                <w:szCs w:val="21"/>
              </w:rPr>
              <w:t>分包金额限额：</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494FB0FC">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textAlignment w:val="auto"/>
              <w:rPr>
                <w:rFonts w:hint="eastAsia" w:ascii="宋体" w:hAnsi="宋体" w:eastAsia="宋体" w:cs="宋体"/>
                <w:sz w:val="21"/>
                <w:szCs w:val="21"/>
              </w:rPr>
            </w:pPr>
            <w:r>
              <w:rPr>
                <w:rFonts w:hint="eastAsia" w:ascii="宋体" w:hAnsi="宋体" w:eastAsia="宋体" w:cs="宋体"/>
                <w:sz w:val="21"/>
                <w:szCs w:val="21"/>
              </w:rPr>
              <w:t>□不允许</w:t>
            </w:r>
          </w:p>
        </w:tc>
        <w:tc>
          <w:tcPr>
            <w:tcW w:w="1086" w:type="dxa"/>
            <w:tcBorders>
              <w:top w:val="single" w:color="auto" w:sz="4" w:space="0"/>
              <w:left w:val="single" w:color="auto" w:sz="4" w:space="0"/>
              <w:bottom w:val="single" w:color="auto" w:sz="4" w:space="0"/>
              <w:right w:val="single" w:color="auto" w:sz="4" w:space="0"/>
            </w:tcBorders>
            <w:noWrap w:val="0"/>
            <w:vAlign w:val="center"/>
          </w:tcPr>
          <w:p w14:paraId="51FB57E4">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textAlignment w:val="auto"/>
              <w:rPr>
                <w:rFonts w:hint="eastAsia" w:ascii="宋体" w:hAnsi="宋体" w:eastAsia="宋体" w:cs="宋体"/>
                <w:sz w:val="21"/>
                <w:szCs w:val="21"/>
              </w:rPr>
            </w:pPr>
          </w:p>
        </w:tc>
      </w:tr>
      <w:tr w14:paraId="482FF3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06" w:type="dxa"/>
            <w:tcBorders>
              <w:top w:val="single" w:color="auto" w:sz="4" w:space="0"/>
              <w:left w:val="single" w:color="auto" w:sz="4" w:space="0"/>
              <w:bottom w:val="single" w:color="auto" w:sz="4" w:space="0"/>
              <w:right w:val="single" w:color="auto" w:sz="4" w:space="0"/>
            </w:tcBorders>
            <w:noWrap w:val="0"/>
            <w:vAlign w:val="center"/>
          </w:tcPr>
          <w:p w14:paraId="32038A2C">
            <w:pPr>
              <w:pStyle w:val="31"/>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jc w:val="center"/>
              <w:textAlignment w:val="auto"/>
              <w:rPr>
                <w:rFonts w:hint="eastAsia" w:ascii="宋体" w:hAnsi="宋体" w:eastAsia="宋体" w:cs="宋体"/>
                <w:color w:val="auto"/>
                <w:kern w:val="2"/>
                <w:sz w:val="21"/>
                <w:szCs w:val="21"/>
                <w:lang w:val="en-US" w:eastAsia="zh-CN"/>
              </w:rPr>
            </w:pPr>
            <w:r>
              <w:rPr>
                <w:rFonts w:hint="eastAsia" w:ascii="宋体" w:hAnsi="宋体" w:eastAsia="宋体" w:cs="宋体"/>
                <w:color w:val="auto"/>
                <w:kern w:val="2"/>
                <w:sz w:val="21"/>
                <w:szCs w:val="21"/>
                <w:lang w:val="en-US" w:eastAsia="zh-CN"/>
              </w:rPr>
              <w:t>9</w:t>
            </w:r>
          </w:p>
        </w:tc>
        <w:tc>
          <w:tcPr>
            <w:tcW w:w="2006" w:type="dxa"/>
            <w:tcBorders>
              <w:top w:val="single" w:color="auto" w:sz="4" w:space="0"/>
              <w:left w:val="single" w:color="auto" w:sz="4" w:space="0"/>
              <w:bottom w:val="single" w:color="auto" w:sz="4" w:space="0"/>
              <w:right w:val="single" w:color="auto" w:sz="4" w:space="0"/>
            </w:tcBorders>
            <w:noWrap w:val="0"/>
            <w:vAlign w:val="center"/>
          </w:tcPr>
          <w:p w14:paraId="3591790B">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质量标准</w:t>
            </w:r>
          </w:p>
        </w:tc>
        <w:tc>
          <w:tcPr>
            <w:tcW w:w="1322" w:type="dxa"/>
            <w:tcBorders>
              <w:top w:val="single" w:color="auto" w:sz="4" w:space="0"/>
              <w:left w:val="single" w:color="auto" w:sz="4" w:space="0"/>
              <w:bottom w:val="single" w:color="auto" w:sz="4" w:space="0"/>
              <w:right w:val="single" w:color="auto" w:sz="4" w:space="0"/>
            </w:tcBorders>
            <w:noWrap w:val="0"/>
            <w:vAlign w:val="center"/>
          </w:tcPr>
          <w:p w14:paraId="01CB533C">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13.1</w:t>
            </w:r>
          </w:p>
        </w:tc>
        <w:tc>
          <w:tcPr>
            <w:tcW w:w="3959" w:type="dxa"/>
            <w:tcBorders>
              <w:top w:val="single" w:color="auto" w:sz="4" w:space="0"/>
              <w:left w:val="single" w:color="auto" w:sz="4" w:space="0"/>
              <w:bottom w:val="single" w:color="auto" w:sz="4" w:space="0"/>
              <w:right w:val="single" w:color="auto" w:sz="4" w:space="0"/>
            </w:tcBorders>
            <w:noWrap w:val="0"/>
            <w:vAlign w:val="center"/>
          </w:tcPr>
          <w:p w14:paraId="16079FC0">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textAlignment w:val="auto"/>
              <w:rPr>
                <w:rFonts w:hint="eastAsia" w:ascii="宋体" w:hAnsi="宋体" w:eastAsia="宋体" w:cs="宋体"/>
                <w:sz w:val="21"/>
                <w:szCs w:val="21"/>
                <w:u w:val="single"/>
              </w:rPr>
            </w:pPr>
            <w:r>
              <w:rPr>
                <w:rFonts w:hint="eastAsia" w:ascii="宋体" w:hAnsi="宋体" w:eastAsia="宋体" w:cs="宋体"/>
                <w:sz w:val="21"/>
                <w:szCs w:val="21"/>
              </w:rPr>
              <w:t>设计质量标准：</w:t>
            </w:r>
            <w:r>
              <w:rPr>
                <w:rFonts w:hint="eastAsia" w:ascii="宋体" w:hAnsi="宋体" w:eastAsia="宋体" w:cs="宋体"/>
                <w:sz w:val="21"/>
                <w:szCs w:val="21"/>
                <w:u w:val="single"/>
              </w:rPr>
              <w:t xml:space="preserve">          </w:t>
            </w:r>
          </w:p>
          <w:p w14:paraId="7AEF27E0">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textAlignment w:val="auto"/>
              <w:rPr>
                <w:rFonts w:hint="eastAsia" w:ascii="宋体" w:hAnsi="宋体" w:eastAsia="宋体" w:cs="宋体"/>
                <w:sz w:val="21"/>
                <w:szCs w:val="21"/>
              </w:rPr>
            </w:pPr>
            <w:r>
              <w:rPr>
                <w:rFonts w:hint="eastAsia" w:ascii="宋体" w:hAnsi="宋体" w:eastAsia="宋体" w:cs="宋体"/>
                <w:sz w:val="21"/>
                <w:szCs w:val="21"/>
              </w:rPr>
              <w:t>施工质量标准：</w:t>
            </w:r>
            <w:r>
              <w:rPr>
                <w:rFonts w:hint="eastAsia" w:ascii="宋体" w:hAnsi="宋体" w:eastAsia="宋体" w:cs="宋体"/>
                <w:sz w:val="21"/>
                <w:szCs w:val="21"/>
                <w:u w:val="single"/>
              </w:rPr>
              <w:t xml:space="preserve">          </w:t>
            </w:r>
          </w:p>
        </w:tc>
        <w:tc>
          <w:tcPr>
            <w:tcW w:w="1086" w:type="dxa"/>
            <w:tcBorders>
              <w:top w:val="single" w:color="auto" w:sz="4" w:space="0"/>
              <w:left w:val="single" w:color="auto" w:sz="4" w:space="0"/>
              <w:bottom w:val="single" w:color="auto" w:sz="4" w:space="0"/>
              <w:right w:val="single" w:color="auto" w:sz="4" w:space="0"/>
            </w:tcBorders>
            <w:noWrap w:val="0"/>
            <w:vAlign w:val="center"/>
          </w:tcPr>
          <w:p w14:paraId="724B43BC">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textAlignment w:val="auto"/>
              <w:rPr>
                <w:rFonts w:hint="eastAsia" w:ascii="宋体" w:hAnsi="宋体" w:eastAsia="宋体" w:cs="宋体"/>
                <w:sz w:val="21"/>
                <w:szCs w:val="21"/>
              </w:rPr>
            </w:pPr>
          </w:p>
        </w:tc>
      </w:tr>
      <w:tr w14:paraId="6F8DCF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06" w:type="dxa"/>
            <w:tcBorders>
              <w:top w:val="single" w:color="auto" w:sz="4" w:space="0"/>
              <w:left w:val="single" w:color="auto" w:sz="4" w:space="0"/>
              <w:bottom w:val="single" w:color="auto" w:sz="4" w:space="0"/>
              <w:right w:val="single" w:color="auto" w:sz="4" w:space="0"/>
            </w:tcBorders>
            <w:noWrap w:val="0"/>
            <w:vAlign w:val="center"/>
          </w:tcPr>
          <w:p w14:paraId="61610E97">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w:t>
            </w:r>
          </w:p>
        </w:tc>
        <w:tc>
          <w:tcPr>
            <w:tcW w:w="2006" w:type="dxa"/>
            <w:tcBorders>
              <w:top w:val="single" w:color="auto" w:sz="4" w:space="0"/>
              <w:left w:val="single" w:color="auto" w:sz="4" w:space="0"/>
              <w:bottom w:val="single" w:color="auto" w:sz="4" w:space="0"/>
              <w:right w:val="single" w:color="auto" w:sz="4" w:space="0"/>
            </w:tcBorders>
            <w:noWrap w:val="0"/>
            <w:vAlign w:val="center"/>
          </w:tcPr>
          <w:p w14:paraId="0DFB10D4">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w:t>
            </w:r>
          </w:p>
        </w:tc>
        <w:tc>
          <w:tcPr>
            <w:tcW w:w="1322" w:type="dxa"/>
            <w:tcBorders>
              <w:top w:val="single" w:color="auto" w:sz="4" w:space="0"/>
              <w:left w:val="single" w:color="auto" w:sz="4" w:space="0"/>
              <w:bottom w:val="single" w:color="auto" w:sz="4" w:space="0"/>
              <w:right w:val="single" w:color="auto" w:sz="4" w:space="0"/>
            </w:tcBorders>
            <w:noWrap w:val="0"/>
            <w:vAlign w:val="center"/>
          </w:tcPr>
          <w:p w14:paraId="1D64789F">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jc w:val="center"/>
              <w:textAlignment w:val="auto"/>
              <w:rPr>
                <w:rFonts w:hint="eastAsia" w:ascii="宋体" w:hAnsi="宋体" w:eastAsia="宋体" w:cs="宋体"/>
                <w:sz w:val="21"/>
                <w:szCs w:val="21"/>
              </w:rPr>
            </w:pPr>
          </w:p>
        </w:tc>
        <w:tc>
          <w:tcPr>
            <w:tcW w:w="3959" w:type="dxa"/>
            <w:tcBorders>
              <w:top w:val="single" w:color="auto" w:sz="4" w:space="0"/>
              <w:left w:val="single" w:color="auto" w:sz="4" w:space="0"/>
              <w:bottom w:val="single" w:color="auto" w:sz="4" w:space="0"/>
              <w:right w:val="single" w:color="auto" w:sz="4" w:space="0"/>
            </w:tcBorders>
            <w:noWrap w:val="0"/>
            <w:vAlign w:val="center"/>
          </w:tcPr>
          <w:p w14:paraId="79FBE1B4">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w:t>
            </w:r>
          </w:p>
        </w:tc>
        <w:tc>
          <w:tcPr>
            <w:tcW w:w="1086" w:type="dxa"/>
            <w:tcBorders>
              <w:top w:val="single" w:color="auto" w:sz="4" w:space="0"/>
              <w:left w:val="single" w:color="auto" w:sz="4" w:space="0"/>
              <w:bottom w:val="single" w:color="auto" w:sz="4" w:space="0"/>
              <w:right w:val="single" w:color="auto" w:sz="4" w:space="0"/>
            </w:tcBorders>
            <w:noWrap w:val="0"/>
            <w:vAlign w:val="center"/>
          </w:tcPr>
          <w:p w14:paraId="370419CC">
            <w:pPr>
              <w:keepNext w:val="0"/>
              <w:keepLines w:val="0"/>
              <w:pageBreakBefore w:val="0"/>
              <w:widowControl w:val="0"/>
              <w:suppressLineNumbers w:val="0"/>
              <w:kinsoku/>
              <w:wordWrap/>
              <w:overflowPunct/>
              <w:topLinePunct w:val="0"/>
              <w:bidi w:val="0"/>
              <w:snapToGrid/>
              <w:spacing w:before="0" w:beforeAutospacing="0" w:after="160" w:afterAutospacing="0" w:line="360" w:lineRule="auto"/>
              <w:ind w:left="0" w:right="0"/>
              <w:jc w:val="center"/>
              <w:textAlignment w:val="auto"/>
              <w:rPr>
                <w:rFonts w:hint="eastAsia" w:ascii="宋体" w:hAnsi="宋体" w:eastAsia="宋体" w:cs="宋体"/>
                <w:sz w:val="21"/>
                <w:szCs w:val="21"/>
              </w:rPr>
            </w:pPr>
          </w:p>
        </w:tc>
      </w:tr>
    </w:tbl>
    <w:p w14:paraId="1D98FA07">
      <w:pPr>
        <w:rPr>
          <w:rFonts w:hint="eastAsia" w:ascii="宋体" w:hAnsi="宋体" w:eastAsia="宋体" w:cs="宋体"/>
          <w:sz w:val="22"/>
          <w:szCs w:val="22"/>
        </w:rPr>
      </w:pPr>
    </w:p>
    <w:p w14:paraId="21C96D9C">
      <w:pPr>
        <w:rPr>
          <w:rFonts w:hint="eastAsia" w:ascii="宋体" w:hAnsi="宋体" w:eastAsia="宋体" w:cs="宋体"/>
          <w:sz w:val="22"/>
          <w:szCs w:val="22"/>
        </w:rPr>
      </w:pPr>
    </w:p>
    <w:p w14:paraId="66728B1E">
      <w:pPr>
        <w:widowControl/>
        <w:shd w:val="clear" w:color="auto" w:fill="FFFFFF"/>
        <w:snapToGrid w:val="0"/>
        <w:ind w:firstLine="420" w:firstLineChars="200"/>
        <w:jc w:val="right"/>
        <w:rPr>
          <w:rFonts w:hint="eastAsia" w:ascii="宋体" w:hAnsi="宋体" w:eastAsia="宋体" w:cs="宋体"/>
          <w:sz w:val="21"/>
          <w:szCs w:val="21"/>
        </w:rPr>
      </w:pPr>
      <w:r>
        <w:rPr>
          <w:rFonts w:hint="eastAsia" w:ascii="宋体" w:hAnsi="宋体" w:eastAsia="宋体" w:cs="宋体"/>
          <w:sz w:val="21"/>
          <w:szCs w:val="21"/>
        </w:rPr>
        <w:t>投标人：_______________________________（盖</w:t>
      </w:r>
      <w:r>
        <w:rPr>
          <w:rFonts w:hint="eastAsia" w:ascii="宋体" w:hAnsi="宋体" w:eastAsia="宋体" w:cs="宋体"/>
          <w:sz w:val="21"/>
          <w:szCs w:val="21"/>
          <w:lang w:val="en-US" w:eastAsia="zh-CN"/>
        </w:rPr>
        <w:t>单位公章</w:t>
      </w:r>
      <w:r>
        <w:rPr>
          <w:rFonts w:hint="eastAsia" w:ascii="宋体" w:hAnsi="宋体" w:eastAsia="宋体" w:cs="宋体"/>
          <w:sz w:val="21"/>
          <w:szCs w:val="21"/>
        </w:rPr>
        <w:t>）</w:t>
      </w:r>
    </w:p>
    <w:p w14:paraId="4927AABD">
      <w:pPr>
        <w:widowControl/>
        <w:shd w:val="clear" w:color="auto" w:fill="FFFFFF"/>
        <w:snapToGrid w:val="0"/>
        <w:ind w:firstLine="400" w:firstLineChars="200"/>
        <w:jc w:val="right"/>
        <w:rPr>
          <w:rFonts w:hint="eastAsia" w:ascii="宋体" w:hAnsi="宋体" w:eastAsia="宋体" w:cs="宋体"/>
          <w:sz w:val="20"/>
          <w:szCs w:val="20"/>
        </w:rPr>
      </w:pPr>
      <w:r>
        <w:rPr>
          <w:rFonts w:hint="eastAsia" w:ascii="宋体" w:hAnsi="宋体" w:eastAsia="宋体" w:cs="宋体"/>
          <w:sz w:val="20"/>
          <w:szCs w:val="20"/>
        </w:rPr>
        <w:t>__________年_____月_____日</w:t>
      </w:r>
    </w:p>
    <w:p w14:paraId="5D0D7D9A">
      <w:pPr>
        <w:rPr>
          <w:rFonts w:hint="eastAsia" w:ascii="宋体" w:hAnsi="宋体" w:eastAsia="宋体" w:cs="宋体"/>
          <w:sz w:val="22"/>
          <w:szCs w:val="22"/>
        </w:rPr>
      </w:pPr>
      <w:r>
        <w:rPr>
          <w:rFonts w:hint="eastAsia" w:ascii="宋体" w:hAnsi="宋体" w:eastAsia="宋体" w:cs="宋体"/>
          <w:sz w:val="22"/>
          <w:szCs w:val="22"/>
        </w:rPr>
        <w:br w:type="page"/>
      </w:r>
    </w:p>
    <w:bookmarkEnd w:id="3256"/>
    <w:bookmarkEnd w:id="3257"/>
    <w:bookmarkEnd w:id="3258"/>
    <w:bookmarkEnd w:id="3259"/>
    <w:bookmarkEnd w:id="3260"/>
    <w:bookmarkEnd w:id="3261"/>
    <w:p w14:paraId="1CFB398F">
      <w:pPr>
        <w:pStyle w:val="5"/>
        <w:numPr>
          <w:ilvl w:val="0"/>
          <w:numId w:val="0"/>
        </w:numPr>
        <w:bidi w:val="0"/>
        <w:jc w:val="center"/>
        <w:rPr>
          <w:rFonts w:hint="eastAsia" w:ascii="宋体" w:hAnsi="宋体" w:eastAsia="宋体" w:cs="宋体"/>
          <w:sz w:val="28"/>
          <w:szCs w:val="28"/>
          <w:highlight w:val="none"/>
          <w:lang w:val="en-US" w:eastAsia="zh-CN"/>
        </w:rPr>
      </w:pPr>
      <w:bookmarkStart w:id="3751" w:name="_Toc20227"/>
      <w:bookmarkStart w:id="3752" w:name="_Toc482467149"/>
      <w:bookmarkStart w:id="3753" w:name="_Toc18780"/>
      <w:bookmarkStart w:id="3754" w:name="_Toc337452400"/>
      <w:r>
        <w:rPr>
          <w:rFonts w:hint="eastAsia" w:ascii="宋体" w:hAnsi="宋体" w:eastAsia="宋体" w:cs="宋体"/>
          <w:sz w:val="28"/>
          <w:szCs w:val="28"/>
          <w:highlight w:val="none"/>
          <w:lang w:val="en-US" w:eastAsia="zh-CN"/>
        </w:rPr>
        <w:t>二、业绩证明材料（参考格式）</w:t>
      </w:r>
      <w:bookmarkEnd w:id="3751"/>
    </w:p>
    <w:p w14:paraId="689E4649">
      <w:pPr>
        <w:pStyle w:val="6"/>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sz w:val="24"/>
          <w:szCs w:val="22"/>
          <w:highlight w:val="none"/>
          <w:lang w:val="en-US" w:eastAsia="zh-CN"/>
        </w:rPr>
      </w:pPr>
      <w:bookmarkStart w:id="3755" w:name="_Toc24349"/>
      <w:r>
        <w:rPr>
          <w:rFonts w:hint="eastAsia" w:ascii="宋体" w:hAnsi="宋体" w:eastAsia="宋体" w:cs="宋体"/>
          <w:sz w:val="24"/>
          <w:szCs w:val="22"/>
          <w:highlight w:val="none"/>
          <w:lang w:val="en-US" w:eastAsia="zh-CN"/>
        </w:rPr>
        <w:t>（一）近十年完成的类似项目业绩</w:t>
      </w:r>
      <w:bookmarkEnd w:id="3752"/>
      <w:bookmarkEnd w:id="3753"/>
      <w:bookmarkEnd w:id="3754"/>
      <w:r>
        <w:rPr>
          <w:rFonts w:hint="eastAsia" w:ascii="宋体" w:hAnsi="宋体" w:eastAsia="宋体" w:cs="宋体"/>
          <w:sz w:val="24"/>
          <w:szCs w:val="22"/>
          <w:highlight w:val="none"/>
          <w:lang w:val="en-US" w:eastAsia="zh-CN"/>
        </w:rPr>
        <w:t>材料</w:t>
      </w:r>
      <w:bookmarkEnd w:id="3755"/>
    </w:p>
    <w:tbl>
      <w:tblPr>
        <w:tblStyle w:val="24"/>
        <w:tblpPr w:leftFromText="180" w:rightFromText="180" w:vertAnchor="text" w:horzAnchor="page" w:tblpX="1409" w:tblpY="460"/>
        <w:tblOverlap w:val="never"/>
        <w:tblW w:w="9189"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715"/>
        <w:gridCol w:w="1691"/>
        <w:gridCol w:w="2560"/>
        <w:gridCol w:w="65"/>
        <w:gridCol w:w="429"/>
        <w:gridCol w:w="1729"/>
      </w:tblGrid>
      <w:tr w14:paraId="2945ED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63" w:hRule="atLeast"/>
        </w:trPr>
        <w:tc>
          <w:tcPr>
            <w:tcW w:w="2715" w:type="dxa"/>
            <w:tcBorders>
              <w:top w:val="single" w:color="auto" w:sz="4" w:space="0"/>
              <w:left w:val="single" w:color="auto" w:sz="4" w:space="0"/>
              <w:bottom w:val="single" w:color="auto" w:sz="4" w:space="0"/>
              <w:right w:val="single" w:color="auto" w:sz="4" w:space="0"/>
            </w:tcBorders>
            <w:noWrap w:val="0"/>
            <w:vAlign w:val="center"/>
          </w:tcPr>
          <w:p w14:paraId="35CA2342">
            <w:pPr>
              <w:keepNext w:val="0"/>
              <w:keepLines w:val="0"/>
              <w:pageBreakBefore w:val="0"/>
              <w:widowControl w:val="0"/>
              <w:suppressLineNumbers w:val="0"/>
              <w:kinsoku/>
              <w:wordWrap/>
              <w:overflowPunct/>
              <w:topLinePunct/>
              <w:autoSpaceDE/>
              <w:autoSpaceDN/>
              <w:bidi w:val="0"/>
              <w:adjustRightInd/>
              <w:snapToGrid/>
              <w:spacing w:before="0" w:beforeAutospacing="0" w:after="160" w:afterAutospacing="0" w:line="240" w:lineRule="auto"/>
              <w:ind w:left="0" w:right="0"/>
              <w:jc w:val="center"/>
              <w:textAlignment w:val="auto"/>
              <w:rPr>
                <w:rFonts w:hint="default"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序号</w:t>
            </w:r>
          </w:p>
        </w:tc>
        <w:tc>
          <w:tcPr>
            <w:tcW w:w="6474" w:type="dxa"/>
            <w:gridSpan w:val="5"/>
            <w:tcBorders>
              <w:top w:val="single" w:color="auto" w:sz="4" w:space="0"/>
              <w:left w:val="single" w:color="auto" w:sz="4" w:space="0"/>
              <w:bottom w:val="single" w:color="auto" w:sz="4" w:space="0"/>
              <w:right w:val="single" w:color="auto" w:sz="4" w:space="0"/>
            </w:tcBorders>
            <w:noWrap w:val="0"/>
            <w:vAlign w:val="center"/>
          </w:tcPr>
          <w:p w14:paraId="2783EF28">
            <w:pPr>
              <w:keepNext w:val="0"/>
              <w:keepLines w:val="0"/>
              <w:pageBreakBefore w:val="0"/>
              <w:widowControl w:val="0"/>
              <w:suppressLineNumbers w:val="0"/>
              <w:kinsoku/>
              <w:wordWrap/>
              <w:overflowPunct/>
              <w:topLinePunct/>
              <w:autoSpaceDE/>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（由投标人按顺序编号）</w:t>
            </w:r>
          </w:p>
        </w:tc>
      </w:tr>
      <w:tr w14:paraId="6464A4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3" w:hRule="atLeast"/>
        </w:trPr>
        <w:tc>
          <w:tcPr>
            <w:tcW w:w="2715" w:type="dxa"/>
            <w:tcBorders>
              <w:top w:val="single" w:color="auto" w:sz="4" w:space="0"/>
              <w:left w:val="single" w:color="auto" w:sz="4" w:space="0"/>
              <w:bottom w:val="single" w:color="auto" w:sz="4" w:space="0"/>
              <w:right w:val="single" w:color="auto" w:sz="4" w:space="0"/>
            </w:tcBorders>
            <w:noWrap w:val="0"/>
            <w:vAlign w:val="center"/>
          </w:tcPr>
          <w:p w14:paraId="28C34BC9">
            <w:pPr>
              <w:keepNext w:val="0"/>
              <w:keepLines w:val="0"/>
              <w:pageBreakBefore w:val="0"/>
              <w:widowControl w:val="0"/>
              <w:suppressLineNumbers w:val="0"/>
              <w:kinsoku/>
              <w:wordWrap/>
              <w:overflowPunct/>
              <w:topLinePunct/>
              <w:autoSpaceDE/>
              <w:autoSpaceDN/>
              <w:bidi w:val="0"/>
              <w:adjustRightInd/>
              <w:snapToGrid/>
              <w:spacing w:before="0" w:beforeAutospacing="0" w:after="160" w:afterAutospacing="0" w:line="240" w:lineRule="auto"/>
              <w:ind w:left="0" w:right="0"/>
              <w:jc w:val="center"/>
              <w:textAlignment w:val="auto"/>
              <w:rPr>
                <w:rFonts w:hint="default"/>
                <w:sz w:val="21"/>
                <w:szCs w:val="21"/>
                <w:highlight w:val="none"/>
                <w:lang w:val="en-US" w:eastAsia="zh-CN"/>
              </w:rPr>
            </w:pPr>
            <w:r>
              <w:rPr>
                <w:rFonts w:hint="eastAsia" w:ascii="宋体" w:hAnsi="宋体" w:eastAsia="宋体" w:cs="宋体"/>
                <w:sz w:val="21"/>
                <w:szCs w:val="21"/>
                <w:highlight w:val="none"/>
                <w:lang w:val="en-US" w:eastAsia="zh-CN"/>
              </w:rPr>
              <w:t>业绩项目类型</w:t>
            </w:r>
          </w:p>
        </w:tc>
        <w:tc>
          <w:tcPr>
            <w:tcW w:w="6474" w:type="dxa"/>
            <w:gridSpan w:val="5"/>
            <w:tcBorders>
              <w:top w:val="single" w:color="auto" w:sz="4" w:space="0"/>
              <w:left w:val="single" w:color="auto" w:sz="4" w:space="0"/>
              <w:bottom w:val="single" w:color="auto" w:sz="4" w:space="0"/>
              <w:right w:val="single" w:color="auto" w:sz="4" w:space="0"/>
            </w:tcBorders>
            <w:noWrap w:val="0"/>
            <w:vAlign w:val="center"/>
          </w:tcPr>
          <w:p w14:paraId="33505D86">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highlight w:val="none"/>
              </w:rPr>
            </w:pPr>
            <w:r>
              <w:rPr>
                <w:rFonts w:hint="eastAsia" w:ascii="Segoe UI" w:hAnsi="Segoe UI" w:eastAsia="Segoe UI" w:cs="Segoe UI"/>
                <w:i w:val="0"/>
                <w:iCs w:val="0"/>
                <w:caps w:val="0"/>
                <w:color w:val="0F1115"/>
                <w:spacing w:val="0"/>
                <w:sz w:val="21"/>
                <w:szCs w:val="21"/>
                <w:highlight w:val="none"/>
                <w:shd w:val="clear" w:fill="FFFFFF"/>
              </w:rPr>
              <w:t xml:space="preserve">□工程总承包项目 </w:t>
            </w:r>
            <w:r>
              <w:rPr>
                <w:rFonts w:hint="eastAsia" w:ascii="Segoe UI" w:hAnsi="Segoe UI" w:eastAsia="宋体" w:cs="Segoe UI"/>
                <w:i w:val="0"/>
                <w:iCs w:val="0"/>
                <w:caps w:val="0"/>
                <w:color w:val="0F1115"/>
                <w:spacing w:val="0"/>
                <w:sz w:val="21"/>
                <w:szCs w:val="21"/>
                <w:highlight w:val="none"/>
                <w:shd w:val="clear" w:fill="FFFFFF"/>
                <w:lang w:val="en-US" w:eastAsia="zh-CN"/>
              </w:rPr>
              <w:t xml:space="preserve"> </w:t>
            </w:r>
            <w:r>
              <w:rPr>
                <w:rFonts w:hint="eastAsia" w:ascii="Segoe UI" w:hAnsi="Segoe UI" w:eastAsia="Segoe UI" w:cs="Segoe UI"/>
                <w:i w:val="0"/>
                <w:iCs w:val="0"/>
                <w:caps w:val="0"/>
                <w:color w:val="0F1115"/>
                <w:spacing w:val="0"/>
                <w:sz w:val="21"/>
                <w:szCs w:val="21"/>
                <w:highlight w:val="none"/>
                <w:shd w:val="clear" w:fill="FFFFFF"/>
              </w:rPr>
              <w:t xml:space="preserve">□设计项目 </w:t>
            </w:r>
            <w:r>
              <w:rPr>
                <w:rFonts w:hint="eastAsia" w:ascii="Segoe UI" w:hAnsi="Segoe UI" w:eastAsia="宋体" w:cs="Segoe UI"/>
                <w:i w:val="0"/>
                <w:iCs w:val="0"/>
                <w:caps w:val="0"/>
                <w:color w:val="0F1115"/>
                <w:spacing w:val="0"/>
                <w:sz w:val="21"/>
                <w:szCs w:val="21"/>
                <w:highlight w:val="none"/>
                <w:shd w:val="clear" w:fill="FFFFFF"/>
                <w:lang w:val="en-US" w:eastAsia="zh-CN"/>
              </w:rPr>
              <w:t xml:space="preserve"> </w:t>
            </w:r>
            <w:r>
              <w:rPr>
                <w:rFonts w:hint="eastAsia" w:ascii="Segoe UI" w:hAnsi="Segoe UI" w:eastAsia="Segoe UI" w:cs="Segoe UI"/>
                <w:i w:val="0"/>
                <w:iCs w:val="0"/>
                <w:caps w:val="0"/>
                <w:color w:val="0F1115"/>
                <w:spacing w:val="0"/>
                <w:sz w:val="21"/>
                <w:szCs w:val="21"/>
                <w:highlight w:val="none"/>
                <w:shd w:val="clear" w:fill="FFFFFF"/>
              </w:rPr>
              <w:t>□施工项目</w:t>
            </w:r>
          </w:p>
        </w:tc>
      </w:tr>
      <w:tr w14:paraId="583C47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3" w:hRule="atLeast"/>
        </w:trPr>
        <w:tc>
          <w:tcPr>
            <w:tcW w:w="2715" w:type="dxa"/>
            <w:tcBorders>
              <w:top w:val="single" w:color="auto" w:sz="4" w:space="0"/>
              <w:left w:val="single" w:color="auto" w:sz="4" w:space="0"/>
              <w:bottom w:val="single" w:color="auto" w:sz="4" w:space="0"/>
              <w:right w:val="single" w:color="auto" w:sz="4" w:space="0"/>
            </w:tcBorders>
            <w:noWrap w:val="0"/>
            <w:vAlign w:val="center"/>
          </w:tcPr>
          <w:p w14:paraId="7B23AAB6">
            <w:pPr>
              <w:keepNext w:val="0"/>
              <w:keepLines w:val="0"/>
              <w:pageBreakBefore w:val="0"/>
              <w:widowControl w:val="0"/>
              <w:suppressLineNumbers w:val="0"/>
              <w:kinsoku/>
              <w:wordWrap/>
              <w:overflowPunct/>
              <w:topLinePunct/>
              <w:autoSpaceDE/>
              <w:autoSpaceDN/>
              <w:bidi w:val="0"/>
              <w:adjustRightInd/>
              <w:snapToGrid/>
              <w:spacing w:before="0" w:beforeAutospacing="0" w:after="160" w:afterAutospacing="0" w:line="240" w:lineRule="auto"/>
              <w:ind w:left="0" w:right="0"/>
              <w:jc w:val="center"/>
              <w:textAlignment w:val="auto"/>
              <w:rPr>
                <w:rFonts w:hint="default" w:ascii="宋体" w:hAnsi="宋体" w:eastAsia="宋体" w:cs="宋体"/>
                <w:b w:val="0"/>
                <w:bCs w:val="0"/>
                <w:sz w:val="21"/>
                <w:szCs w:val="21"/>
                <w:highlight w:val="none"/>
                <w:lang w:val="en-US" w:eastAsia="zh-CN"/>
              </w:rPr>
            </w:pPr>
            <w:r>
              <w:rPr>
                <w:rFonts w:hint="eastAsia" w:ascii="Segoe UI" w:hAnsi="Segoe UI" w:eastAsia="宋体" w:cs="Segoe UI"/>
                <w:b w:val="0"/>
                <w:bCs w:val="0"/>
                <w:i w:val="0"/>
                <w:iCs w:val="0"/>
                <w:caps w:val="0"/>
                <w:color w:val="0F1115"/>
                <w:spacing w:val="0"/>
                <w:sz w:val="21"/>
                <w:szCs w:val="21"/>
                <w:highlight w:val="none"/>
                <w:shd w:val="clear" w:fill="FFFFFF"/>
                <w:lang w:val="en-US" w:eastAsia="zh-CN"/>
              </w:rPr>
              <w:t>项目类型与工程等别</w:t>
            </w:r>
          </w:p>
        </w:tc>
        <w:tc>
          <w:tcPr>
            <w:tcW w:w="6474" w:type="dxa"/>
            <w:gridSpan w:val="5"/>
            <w:tcBorders>
              <w:top w:val="single" w:color="auto" w:sz="4" w:space="0"/>
              <w:left w:val="single" w:color="auto" w:sz="4" w:space="0"/>
              <w:bottom w:val="single" w:color="auto" w:sz="4" w:space="0"/>
              <w:right w:val="single" w:color="auto" w:sz="4" w:space="0"/>
            </w:tcBorders>
            <w:noWrap w:val="0"/>
            <w:vAlign w:val="center"/>
          </w:tcPr>
          <w:p w14:paraId="1A008C35">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240" w:lineRule="auto"/>
              <w:ind w:left="0" w:right="0"/>
              <w:jc w:val="center"/>
              <w:textAlignment w:val="auto"/>
              <w:rPr>
                <w:rFonts w:hint="eastAsia" w:ascii="Segoe UI" w:hAnsi="Segoe UI" w:eastAsia="Segoe UI" w:cs="Segoe UI"/>
                <w:i w:val="0"/>
                <w:iCs w:val="0"/>
                <w:caps w:val="0"/>
                <w:color w:val="0F1115"/>
                <w:spacing w:val="0"/>
                <w:sz w:val="21"/>
                <w:szCs w:val="21"/>
                <w:highlight w:val="none"/>
                <w:shd w:val="clear" w:fill="FFFFFF"/>
              </w:rPr>
            </w:pPr>
          </w:p>
        </w:tc>
      </w:tr>
      <w:tr w14:paraId="358526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3" w:hRule="atLeast"/>
        </w:trPr>
        <w:tc>
          <w:tcPr>
            <w:tcW w:w="2715" w:type="dxa"/>
            <w:tcBorders>
              <w:top w:val="single" w:color="auto" w:sz="4" w:space="0"/>
              <w:left w:val="single" w:color="auto" w:sz="4" w:space="0"/>
              <w:bottom w:val="single" w:color="auto" w:sz="4" w:space="0"/>
              <w:right w:val="single" w:color="auto" w:sz="4" w:space="0"/>
            </w:tcBorders>
            <w:noWrap w:val="0"/>
            <w:vAlign w:val="center"/>
          </w:tcPr>
          <w:p w14:paraId="3CF8B6D3">
            <w:pPr>
              <w:keepNext w:val="0"/>
              <w:keepLines w:val="0"/>
              <w:pageBreakBefore w:val="0"/>
              <w:widowControl w:val="0"/>
              <w:suppressLineNumbers w:val="0"/>
              <w:kinsoku/>
              <w:wordWrap/>
              <w:overflowPunct/>
              <w:topLinePunct/>
              <w:autoSpaceDE/>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工程名称</w:t>
            </w:r>
          </w:p>
        </w:tc>
        <w:tc>
          <w:tcPr>
            <w:tcW w:w="6474" w:type="dxa"/>
            <w:gridSpan w:val="5"/>
            <w:tcBorders>
              <w:top w:val="single" w:color="auto" w:sz="4" w:space="0"/>
              <w:left w:val="single" w:color="auto" w:sz="4" w:space="0"/>
              <w:bottom w:val="single" w:color="auto" w:sz="4" w:space="0"/>
              <w:right w:val="single" w:color="auto" w:sz="4" w:space="0"/>
            </w:tcBorders>
            <w:noWrap w:val="0"/>
            <w:vAlign w:val="center"/>
          </w:tcPr>
          <w:p w14:paraId="40B62F97">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240" w:lineRule="auto"/>
              <w:ind w:left="0" w:right="0"/>
              <w:textAlignment w:val="auto"/>
              <w:rPr>
                <w:rFonts w:hint="eastAsia" w:ascii="宋体" w:hAnsi="宋体" w:eastAsia="宋体" w:cs="宋体"/>
                <w:sz w:val="21"/>
                <w:szCs w:val="21"/>
                <w:highlight w:val="none"/>
              </w:rPr>
            </w:pPr>
          </w:p>
        </w:tc>
      </w:tr>
      <w:tr w14:paraId="59ED06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3" w:hRule="atLeast"/>
        </w:trPr>
        <w:tc>
          <w:tcPr>
            <w:tcW w:w="2715" w:type="dxa"/>
            <w:tcBorders>
              <w:top w:val="single" w:color="auto" w:sz="4" w:space="0"/>
              <w:left w:val="single" w:color="auto" w:sz="4" w:space="0"/>
              <w:bottom w:val="single" w:color="auto" w:sz="4" w:space="0"/>
              <w:right w:val="single" w:color="auto" w:sz="4" w:space="0"/>
            </w:tcBorders>
            <w:noWrap w:val="0"/>
            <w:vAlign w:val="center"/>
          </w:tcPr>
          <w:p w14:paraId="53A2278C">
            <w:pPr>
              <w:keepNext w:val="0"/>
              <w:keepLines w:val="0"/>
              <w:pageBreakBefore w:val="0"/>
              <w:widowControl w:val="0"/>
              <w:suppressLineNumbers w:val="0"/>
              <w:kinsoku/>
              <w:wordWrap/>
              <w:overflowPunct/>
              <w:topLinePunct/>
              <w:autoSpaceDE/>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投标人名称</w:t>
            </w:r>
          </w:p>
          <w:p w14:paraId="29E44BB8">
            <w:pPr>
              <w:keepNext w:val="0"/>
              <w:keepLines w:val="0"/>
              <w:pageBreakBefore w:val="0"/>
              <w:widowControl w:val="0"/>
              <w:suppressLineNumbers w:val="0"/>
              <w:kinsoku/>
              <w:wordWrap/>
              <w:overflowPunct/>
              <w:topLinePunct/>
              <w:autoSpaceDE/>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（联合体须注明牵头人及成员）</w:t>
            </w:r>
          </w:p>
        </w:tc>
        <w:tc>
          <w:tcPr>
            <w:tcW w:w="6474" w:type="dxa"/>
            <w:gridSpan w:val="5"/>
            <w:tcBorders>
              <w:top w:val="single" w:color="auto" w:sz="4" w:space="0"/>
              <w:left w:val="single" w:color="auto" w:sz="4" w:space="0"/>
              <w:bottom w:val="single" w:color="auto" w:sz="4" w:space="0"/>
              <w:right w:val="single" w:color="auto" w:sz="4" w:space="0"/>
            </w:tcBorders>
            <w:noWrap w:val="0"/>
            <w:vAlign w:val="center"/>
          </w:tcPr>
          <w:p w14:paraId="5F465C32">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240" w:lineRule="auto"/>
              <w:ind w:left="0" w:right="0"/>
              <w:textAlignment w:val="auto"/>
              <w:rPr>
                <w:rFonts w:hint="eastAsia" w:ascii="宋体" w:hAnsi="宋体" w:eastAsia="宋体" w:cs="宋体"/>
                <w:sz w:val="21"/>
                <w:szCs w:val="21"/>
                <w:highlight w:val="none"/>
              </w:rPr>
            </w:pPr>
          </w:p>
        </w:tc>
      </w:tr>
      <w:tr w14:paraId="5E16D3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3" w:hRule="atLeast"/>
        </w:trPr>
        <w:tc>
          <w:tcPr>
            <w:tcW w:w="2715" w:type="dxa"/>
            <w:tcBorders>
              <w:top w:val="single" w:color="auto" w:sz="4" w:space="0"/>
              <w:left w:val="single" w:color="auto" w:sz="4" w:space="0"/>
              <w:bottom w:val="single" w:color="auto" w:sz="4" w:space="0"/>
              <w:right w:val="single" w:color="auto" w:sz="4" w:space="0"/>
            </w:tcBorders>
            <w:noWrap w:val="0"/>
            <w:vAlign w:val="center"/>
          </w:tcPr>
          <w:p w14:paraId="39915BAD">
            <w:pPr>
              <w:keepNext w:val="0"/>
              <w:keepLines w:val="0"/>
              <w:pageBreakBefore w:val="0"/>
              <w:widowControl w:val="0"/>
              <w:suppressLineNumbers w:val="0"/>
              <w:kinsoku/>
              <w:wordWrap/>
              <w:overflowPunct/>
              <w:topLinePunct/>
              <w:autoSpaceDE/>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投标人在该项目中的角色</w:t>
            </w:r>
          </w:p>
        </w:tc>
        <w:tc>
          <w:tcPr>
            <w:tcW w:w="6474" w:type="dxa"/>
            <w:gridSpan w:val="5"/>
            <w:tcBorders>
              <w:top w:val="single" w:color="auto" w:sz="4" w:space="0"/>
              <w:left w:val="single" w:color="auto" w:sz="4" w:space="0"/>
              <w:bottom w:val="single" w:color="auto" w:sz="4" w:space="0"/>
              <w:right w:val="single" w:color="auto" w:sz="4" w:space="0"/>
            </w:tcBorders>
            <w:noWrap w:val="0"/>
            <w:vAlign w:val="center"/>
          </w:tcPr>
          <w:p w14:paraId="42EE8598">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highlight w:val="none"/>
              </w:rPr>
            </w:pPr>
            <w:r>
              <w:rPr>
                <w:rFonts w:hint="eastAsia" w:ascii="Segoe UI" w:hAnsi="Segoe UI" w:eastAsia="Segoe UI" w:cs="Segoe UI"/>
                <w:i w:val="0"/>
                <w:iCs w:val="0"/>
                <w:caps w:val="0"/>
                <w:color w:val="0F1115"/>
                <w:spacing w:val="0"/>
                <w:sz w:val="21"/>
                <w:szCs w:val="21"/>
                <w:highlight w:val="none"/>
                <w:shd w:val="clear" w:fill="FFFFFF"/>
              </w:rPr>
              <w:t>□ 独立承揽 □ 联合体牵头人 □ 联合体成员</w:t>
            </w:r>
          </w:p>
        </w:tc>
      </w:tr>
      <w:tr w14:paraId="3F3193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3" w:hRule="atLeast"/>
        </w:trPr>
        <w:tc>
          <w:tcPr>
            <w:tcW w:w="2715" w:type="dxa"/>
            <w:tcBorders>
              <w:top w:val="single" w:color="auto" w:sz="4" w:space="0"/>
              <w:left w:val="single" w:color="auto" w:sz="4" w:space="0"/>
              <w:bottom w:val="single" w:color="auto" w:sz="4" w:space="0"/>
              <w:right w:val="single" w:color="auto" w:sz="4" w:space="0"/>
            </w:tcBorders>
            <w:noWrap w:val="0"/>
            <w:vAlign w:val="center"/>
          </w:tcPr>
          <w:p w14:paraId="68F05FAB">
            <w:pPr>
              <w:keepNext w:val="0"/>
              <w:keepLines w:val="0"/>
              <w:pageBreakBefore w:val="0"/>
              <w:widowControl w:val="0"/>
              <w:suppressLineNumbers w:val="0"/>
              <w:kinsoku/>
              <w:wordWrap/>
              <w:overflowPunct/>
              <w:topLinePunct/>
              <w:autoSpaceDE/>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投标人承担的具体工作内容</w:t>
            </w:r>
          </w:p>
        </w:tc>
        <w:tc>
          <w:tcPr>
            <w:tcW w:w="6474" w:type="dxa"/>
            <w:gridSpan w:val="5"/>
            <w:tcBorders>
              <w:top w:val="single" w:color="auto" w:sz="4" w:space="0"/>
              <w:left w:val="single" w:color="auto" w:sz="4" w:space="0"/>
              <w:bottom w:val="single" w:color="auto" w:sz="4" w:space="0"/>
              <w:right w:val="single" w:color="auto" w:sz="4" w:space="0"/>
            </w:tcBorders>
            <w:noWrap w:val="0"/>
            <w:vAlign w:val="center"/>
          </w:tcPr>
          <w:p w14:paraId="24713219">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240" w:lineRule="auto"/>
              <w:ind w:left="0" w:right="0"/>
              <w:jc w:val="center"/>
              <w:textAlignment w:val="auto"/>
              <w:rPr>
                <w:rFonts w:hint="eastAsia" w:ascii="Segoe UI" w:hAnsi="Segoe UI" w:eastAsia="Segoe UI" w:cs="Segoe UI"/>
                <w:i w:val="0"/>
                <w:iCs w:val="0"/>
                <w:caps w:val="0"/>
                <w:color w:val="0F1115"/>
                <w:spacing w:val="0"/>
                <w:sz w:val="21"/>
                <w:szCs w:val="21"/>
                <w:highlight w:val="none"/>
                <w:shd w:val="clear" w:fill="FFFFFF"/>
              </w:rPr>
            </w:pPr>
            <w:r>
              <w:rPr>
                <w:rFonts w:hint="eastAsia" w:ascii="Segoe UI" w:hAnsi="Segoe UI" w:eastAsia="Segoe UI" w:cs="Segoe UI"/>
                <w:i w:val="0"/>
                <w:iCs w:val="0"/>
                <w:caps w:val="0"/>
                <w:color w:val="0F1115"/>
                <w:spacing w:val="0"/>
                <w:sz w:val="21"/>
                <w:szCs w:val="21"/>
                <w:highlight w:val="none"/>
                <w:shd w:val="clear" w:fill="FFFFFF"/>
              </w:rPr>
              <w:t>（请列明承担的设计/施工等具体工作范围）</w:t>
            </w:r>
          </w:p>
        </w:tc>
      </w:tr>
      <w:tr w14:paraId="2CEDB2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3" w:hRule="atLeast"/>
        </w:trPr>
        <w:tc>
          <w:tcPr>
            <w:tcW w:w="2715" w:type="dxa"/>
            <w:tcBorders>
              <w:top w:val="single" w:color="auto" w:sz="4" w:space="0"/>
              <w:left w:val="single" w:color="auto" w:sz="4" w:space="0"/>
              <w:bottom w:val="single" w:color="auto" w:sz="4" w:space="0"/>
              <w:right w:val="single" w:color="auto" w:sz="4" w:space="0"/>
            </w:tcBorders>
            <w:noWrap w:val="0"/>
            <w:vAlign w:val="center"/>
          </w:tcPr>
          <w:p w14:paraId="7BC48DA3">
            <w:pPr>
              <w:keepNext w:val="0"/>
              <w:keepLines w:val="0"/>
              <w:pageBreakBefore w:val="0"/>
              <w:widowControl w:val="0"/>
              <w:suppressLineNumbers w:val="0"/>
              <w:kinsoku/>
              <w:wordWrap/>
              <w:overflowPunct/>
              <w:topLinePunct/>
              <w:autoSpaceDE/>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合同名称</w:t>
            </w:r>
            <w:r>
              <w:rPr>
                <w:rFonts w:hint="eastAsia" w:ascii="宋体" w:hAnsi="宋体" w:eastAsia="宋体" w:cs="宋体"/>
                <w:sz w:val="21"/>
                <w:szCs w:val="21"/>
                <w:lang w:val="en-US" w:eastAsia="zh-CN"/>
              </w:rPr>
              <w:t>及编号</w:t>
            </w:r>
          </w:p>
        </w:tc>
        <w:tc>
          <w:tcPr>
            <w:tcW w:w="6474" w:type="dxa"/>
            <w:gridSpan w:val="5"/>
            <w:tcBorders>
              <w:top w:val="single" w:color="auto" w:sz="4" w:space="0"/>
              <w:left w:val="single" w:color="auto" w:sz="4" w:space="0"/>
              <w:bottom w:val="single" w:color="auto" w:sz="4" w:space="0"/>
              <w:right w:val="single" w:color="auto" w:sz="4" w:space="0"/>
            </w:tcBorders>
            <w:noWrap w:val="0"/>
            <w:vAlign w:val="center"/>
          </w:tcPr>
          <w:p w14:paraId="59F585AD">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240" w:lineRule="auto"/>
              <w:ind w:left="0" w:right="0"/>
              <w:textAlignment w:val="auto"/>
              <w:rPr>
                <w:rFonts w:hint="eastAsia" w:ascii="宋体" w:hAnsi="宋体" w:eastAsia="宋体" w:cs="宋体"/>
                <w:sz w:val="21"/>
                <w:szCs w:val="21"/>
              </w:rPr>
            </w:pPr>
          </w:p>
        </w:tc>
      </w:tr>
      <w:tr w14:paraId="3AED77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3" w:hRule="atLeast"/>
        </w:trPr>
        <w:tc>
          <w:tcPr>
            <w:tcW w:w="2715" w:type="dxa"/>
            <w:tcBorders>
              <w:top w:val="single" w:color="auto" w:sz="4" w:space="0"/>
              <w:left w:val="single" w:color="auto" w:sz="4" w:space="0"/>
              <w:bottom w:val="single" w:color="auto" w:sz="4" w:space="0"/>
              <w:right w:val="single" w:color="auto" w:sz="4" w:space="0"/>
            </w:tcBorders>
            <w:noWrap w:val="0"/>
            <w:vAlign w:val="center"/>
          </w:tcPr>
          <w:p w14:paraId="45BED131">
            <w:pPr>
              <w:keepNext w:val="0"/>
              <w:keepLines w:val="0"/>
              <w:pageBreakBefore w:val="0"/>
              <w:widowControl w:val="0"/>
              <w:suppressLineNumbers w:val="0"/>
              <w:kinsoku/>
              <w:wordWrap/>
              <w:overflowPunct/>
              <w:topLinePunct/>
              <w:autoSpaceDE/>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r>
              <w:rPr>
                <w:rFonts w:hint="eastAsia" w:ascii="Segoe UI" w:hAnsi="Segoe UI" w:eastAsia="Segoe UI" w:cs="Segoe UI"/>
                <w:b w:val="0"/>
                <w:bCs w:val="0"/>
                <w:i w:val="0"/>
                <w:iCs w:val="0"/>
                <w:caps w:val="0"/>
                <w:color w:val="0F1115"/>
                <w:spacing w:val="0"/>
                <w:sz w:val="21"/>
                <w:szCs w:val="21"/>
                <w:shd w:val="clear" w:fill="FFFFFF"/>
              </w:rPr>
              <w:t>签约合同价（万元）</w:t>
            </w:r>
          </w:p>
        </w:tc>
        <w:tc>
          <w:tcPr>
            <w:tcW w:w="1691" w:type="dxa"/>
            <w:tcBorders>
              <w:top w:val="single" w:color="auto" w:sz="4" w:space="0"/>
              <w:left w:val="single" w:color="auto" w:sz="4" w:space="0"/>
              <w:bottom w:val="single" w:color="auto" w:sz="4" w:space="0"/>
              <w:right w:val="single" w:color="auto" w:sz="4" w:space="0"/>
            </w:tcBorders>
            <w:noWrap w:val="0"/>
            <w:vAlign w:val="center"/>
          </w:tcPr>
          <w:p w14:paraId="201D39EF">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240" w:lineRule="auto"/>
              <w:ind w:left="0" w:right="0"/>
              <w:textAlignment w:val="auto"/>
              <w:rPr>
                <w:rFonts w:hint="eastAsia" w:ascii="宋体" w:hAnsi="宋体" w:eastAsia="宋体" w:cs="宋体"/>
                <w:sz w:val="21"/>
                <w:szCs w:val="21"/>
              </w:rPr>
            </w:pPr>
          </w:p>
        </w:tc>
        <w:tc>
          <w:tcPr>
            <w:tcW w:w="3054" w:type="dxa"/>
            <w:gridSpan w:val="3"/>
            <w:tcBorders>
              <w:top w:val="single" w:color="auto" w:sz="4" w:space="0"/>
              <w:left w:val="single" w:color="auto" w:sz="4" w:space="0"/>
              <w:bottom w:val="single" w:color="auto" w:sz="4" w:space="0"/>
              <w:right w:val="single" w:color="auto" w:sz="4" w:space="0"/>
            </w:tcBorders>
            <w:noWrap w:val="0"/>
            <w:vAlign w:val="center"/>
          </w:tcPr>
          <w:p w14:paraId="0C82491B">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240" w:lineRule="auto"/>
              <w:ind w:left="0" w:right="0"/>
              <w:textAlignment w:val="auto"/>
              <w:rPr>
                <w:rFonts w:hint="eastAsia" w:ascii="宋体" w:hAnsi="宋体" w:eastAsia="宋体" w:cs="宋体"/>
                <w:sz w:val="21"/>
                <w:szCs w:val="21"/>
              </w:rPr>
            </w:pPr>
            <w:r>
              <w:rPr>
                <w:rFonts w:hint="eastAsia" w:ascii="宋体" w:hAnsi="宋体" w:eastAsia="宋体" w:cs="宋体"/>
                <w:sz w:val="21"/>
                <w:szCs w:val="21"/>
              </w:rPr>
              <w:t>实际竣（完）工结算价（万元）</w:t>
            </w:r>
          </w:p>
        </w:tc>
        <w:tc>
          <w:tcPr>
            <w:tcW w:w="1729" w:type="dxa"/>
            <w:tcBorders>
              <w:top w:val="single" w:color="auto" w:sz="4" w:space="0"/>
              <w:left w:val="single" w:color="auto" w:sz="4" w:space="0"/>
              <w:bottom w:val="single" w:color="auto" w:sz="4" w:space="0"/>
              <w:right w:val="single" w:color="auto" w:sz="4" w:space="0"/>
            </w:tcBorders>
            <w:noWrap w:val="0"/>
            <w:vAlign w:val="center"/>
          </w:tcPr>
          <w:p w14:paraId="67820967">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240" w:lineRule="auto"/>
              <w:ind w:left="0" w:right="0"/>
              <w:textAlignment w:val="auto"/>
              <w:rPr>
                <w:rFonts w:hint="eastAsia" w:ascii="宋体" w:hAnsi="宋体" w:eastAsia="宋体" w:cs="宋体"/>
                <w:sz w:val="21"/>
                <w:szCs w:val="21"/>
              </w:rPr>
            </w:pPr>
          </w:p>
        </w:tc>
      </w:tr>
      <w:tr w14:paraId="6CA8BF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3" w:hRule="atLeast"/>
        </w:trPr>
        <w:tc>
          <w:tcPr>
            <w:tcW w:w="2715" w:type="dxa"/>
            <w:tcBorders>
              <w:top w:val="single" w:color="auto" w:sz="4" w:space="0"/>
              <w:left w:val="single" w:color="auto" w:sz="4" w:space="0"/>
              <w:bottom w:val="single" w:color="auto" w:sz="4" w:space="0"/>
              <w:right w:val="single" w:color="auto" w:sz="4" w:space="0"/>
            </w:tcBorders>
            <w:noWrap w:val="0"/>
            <w:vAlign w:val="center"/>
          </w:tcPr>
          <w:p w14:paraId="48041736">
            <w:pPr>
              <w:keepNext w:val="0"/>
              <w:keepLines w:val="0"/>
              <w:pageBreakBefore w:val="0"/>
              <w:widowControl w:val="0"/>
              <w:suppressLineNumbers w:val="0"/>
              <w:kinsoku/>
              <w:wordWrap/>
              <w:overflowPunct/>
              <w:topLinePunct/>
              <w:autoSpaceDE/>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合同</w:t>
            </w:r>
            <w:r>
              <w:rPr>
                <w:rFonts w:hint="eastAsia" w:ascii="宋体" w:hAnsi="宋体" w:eastAsia="宋体" w:cs="宋体"/>
                <w:sz w:val="21"/>
                <w:szCs w:val="21"/>
                <w:lang w:val="en-US" w:eastAsia="zh-CN"/>
              </w:rPr>
              <w:t>工程</w:t>
            </w:r>
            <w:r>
              <w:rPr>
                <w:rFonts w:hint="eastAsia" w:ascii="宋体" w:hAnsi="宋体" w:eastAsia="宋体" w:cs="宋体"/>
                <w:sz w:val="21"/>
                <w:szCs w:val="21"/>
              </w:rPr>
              <w:t>项目所在地</w:t>
            </w:r>
          </w:p>
        </w:tc>
        <w:tc>
          <w:tcPr>
            <w:tcW w:w="6474" w:type="dxa"/>
            <w:gridSpan w:val="5"/>
            <w:tcBorders>
              <w:top w:val="single" w:color="auto" w:sz="4" w:space="0"/>
              <w:left w:val="single" w:color="auto" w:sz="4" w:space="0"/>
              <w:bottom w:val="single" w:color="auto" w:sz="4" w:space="0"/>
              <w:right w:val="single" w:color="auto" w:sz="4" w:space="0"/>
            </w:tcBorders>
            <w:noWrap w:val="0"/>
            <w:vAlign w:val="center"/>
          </w:tcPr>
          <w:p w14:paraId="6F8E251A">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240" w:lineRule="auto"/>
              <w:ind w:left="0" w:right="0"/>
              <w:textAlignment w:val="auto"/>
              <w:rPr>
                <w:rFonts w:hint="eastAsia" w:ascii="宋体" w:hAnsi="宋体" w:eastAsia="宋体" w:cs="宋体"/>
                <w:sz w:val="21"/>
                <w:szCs w:val="21"/>
              </w:rPr>
            </w:pPr>
          </w:p>
        </w:tc>
      </w:tr>
      <w:tr w14:paraId="39FDF1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3" w:hRule="atLeast"/>
        </w:trPr>
        <w:tc>
          <w:tcPr>
            <w:tcW w:w="2715" w:type="dxa"/>
            <w:tcBorders>
              <w:top w:val="single" w:color="auto" w:sz="4" w:space="0"/>
              <w:left w:val="single" w:color="auto" w:sz="4" w:space="0"/>
              <w:bottom w:val="single" w:color="auto" w:sz="4" w:space="0"/>
              <w:right w:val="single" w:color="auto" w:sz="4" w:space="0"/>
            </w:tcBorders>
            <w:noWrap w:val="0"/>
            <w:vAlign w:val="center"/>
          </w:tcPr>
          <w:p w14:paraId="5ED66667">
            <w:pPr>
              <w:keepNext w:val="0"/>
              <w:keepLines w:val="0"/>
              <w:pageBreakBefore w:val="0"/>
              <w:widowControl w:val="0"/>
              <w:suppressLineNumbers w:val="0"/>
              <w:kinsoku/>
              <w:wordWrap/>
              <w:overflowPunct/>
              <w:topLinePunct/>
              <w:autoSpaceDE/>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发包人名称</w:t>
            </w:r>
          </w:p>
        </w:tc>
        <w:tc>
          <w:tcPr>
            <w:tcW w:w="6474" w:type="dxa"/>
            <w:gridSpan w:val="5"/>
            <w:tcBorders>
              <w:top w:val="single" w:color="auto" w:sz="4" w:space="0"/>
              <w:left w:val="single" w:color="auto" w:sz="4" w:space="0"/>
              <w:bottom w:val="single" w:color="auto" w:sz="4" w:space="0"/>
              <w:right w:val="single" w:color="auto" w:sz="4" w:space="0"/>
            </w:tcBorders>
            <w:noWrap w:val="0"/>
            <w:vAlign w:val="center"/>
          </w:tcPr>
          <w:p w14:paraId="2B7553BB">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240" w:lineRule="auto"/>
              <w:ind w:left="0" w:right="0"/>
              <w:textAlignment w:val="auto"/>
              <w:rPr>
                <w:rFonts w:hint="eastAsia" w:ascii="宋体" w:hAnsi="宋体" w:eastAsia="宋体" w:cs="宋体"/>
                <w:sz w:val="21"/>
                <w:szCs w:val="21"/>
              </w:rPr>
            </w:pPr>
          </w:p>
        </w:tc>
      </w:tr>
      <w:tr w14:paraId="4883FD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3" w:hRule="atLeast"/>
        </w:trPr>
        <w:tc>
          <w:tcPr>
            <w:tcW w:w="2715" w:type="dxa"/>
            <w:tcBorders>
              <w:top w:val="single" w:color="auto" w:sz="4" w:space="0"/>
              <w:left w:val="single" w:color="auto" w:sz="4" w:space="0"/>
              <w:bottom w:val="single" w:color="auto" w:sz="4" w:space="0"/>
              <w:right w:val="single" w:color="auto" w:sz="4" w:space="0"/>
            </w:tcBorders>
            <w:noWrap w:val="0"/>
            <w:vAlign w:val="center"/>
          </w:tcPr>
          <w:p w14:paraId="59EC488C">
            <w:pPr>
              <w:keepNext w:val="0"/>
              <w:keepLines w:val="0"/>
              <w:pageBreakBefore w:val="0"/>
              <w:widowControl w:val="0"/>
              <w:suppressLineNumbers w:val="0"/>
              <w:kinsoku/>
              <w:wordWrap/>
              <w:overflowPunct/>
              <w:topLinePunct/>
              <w:autoSpaceDE/>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发包人地址</w:t>
            </w:r>
          </w:p>
        </w:tc>
        <w:tc>
          <w:tcPr>
            <w:tcW w:w="6474" w:type="dxa"/>
            <w:gridSpan w:val="5"/>
            <w:tcBorders>
              <w:top w:val="single" w:color="auto" w:sz="4" w:space="0"/>
              <w:left w:val="single" w:color="auto" w:sz="4" w:space="0"/>
              <w:bottom w:val="single" w:color="auto" w:sz="4" w:space="0"/>
              <w:right w:val="single" w:color="auto" w:sz="4" w:space="0"/>
            </w:tcBorders>
            <w:noWrap w:val="0"/>
            <w:vAlign w:val="center"/>
          </w:tcPr>
          <w:p w14:paraId="142593B6">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240" w:lineRule="auto"/>
              <w:ind w:left="0" w:right="0"/>
              <w:textAlignment w:val="auto"/>
              <w:rPr>
                <w:rFonts w:hint="eastAsia" w:ascii="宋体" w:hAnsi="宋体" w:eastAsia="宋体" w:cs="宋体"/>
                <w:sz w:val="21"/>
                <w:szCs w:val="21"/>
              </w:rPr>
            </w:pPr>
          </w:p>
        </w:tc>
      </w:tr>
      <w:tr w14:paraId="7EAE83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3" w:hRule="atLeast"/>
        </w:trPr>
        <w:tc>
          <w:tcPr>
            <w:tcW w:w="2715" w:type="dxa"/>
            <w:tcBorders>
              <w:top w:val="single" w:color="auto" w:sz="4" w:space="0"/>
              <w:left w:val="single" w:color="auto" w:sz="4" w:space="0"/>
              <w:bottom w:val="single" w:color="auto" w:sz="4" w:space="0"/>
              <w:right w:val="single" w:color="auto" w:sz="4" w:space="0"/>
            </w:tcBorders>
            <w:noWrap w:val="0"/>
            <w:vAlign w:val="center"/>
          </w:tcPr>
          <w:p w14:paraId="572EF1CE">
            <w:pPr>
              <w:keepNext w:val="0"/>
              <w:keepLines w:val="0"/>
              <w:pageBreakBefore w:val="0"/>
              <w:widowControl w:val="0"/>
              <w:suppressLineNumbers w:val="0"/>
              <w:kinsoku/>
              <w:wordWrap/>
              <w:overflowPunct/>
              <w:topLinePunct/>
              <w:autoSpaceDE/>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发包人电话</w:t>
            </w:r>
          </w:p>
        </w:tc>
        <w:tc>
          <w:tcPr>
            <w:tcW w:w="6474" w:type="dxa"/>
            <w:gridSpan w:val="5"/>
            <w:tcBorders>
              <w:top w:val="single" w:color="auto" w:sz="4" w:space="0"/>
              <w:left w:val="single" w:color="auto" w:sz="4" w:space="0"/>
              <w:bottom w:val="single" w:color="auto" w:sz="4" w:space="0"/>
              <w:right w:val="single" w:color="auto" w:sz="4" w:space="0"/>
            </w:tcBorders>
            <w:noWrap w:val="0"/>
            <w:vAlign w:val="center"/>
          </w:tcPr>
          <w:p w14:paraId="113FF5B9">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240" w:lineRule="auto"/>
              <w:ind w:left="0" w:right="0"/>
              <w:textAlignment w:val="auto"/>
              <w:rPr>
                <w:rFonts w:hint="eastAsia" w:ascii="宋体" w:hAnsi="宋体" w:eastAsia="宋体" w:cs="宋体"/>
                <w:sz w:val="21"/>
                <w:szCs w:val="21"/>
              </w:rPr>
            </w:pPr>
          </w:p>
        </w:tc>
      </w:tr>
      <w:tr w14:paraId="493B58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3" w:hRule="atLeast"/>
        </w:trPr>
        <w:tc>
          <w:tcPr>
            <w:tcW w:w="2715" w:type="dxa"/>
            <w:tcBorders>
              <w:top w:val="single" w:color="auto" w:sz="4" w:space="0"/>
              <w:left w:val="single" w:color="auto" w:sz="4" w:space="0"/>
              <w:bottom w:val="single" w:color="auto" w:sz="4" w:space="0"/>
              <w:right w:val="single" w:color="auto" w:sz="4" w:space="0"/>
            </w:tcBorders>
            <w:noWrap w:val="0"/>
            <w:vAlign w:val="center"/>
          </w:tcPr>
          <w:p w14:paraId="6BEAB893">
            <w:pPr>
              <w:keepNext w:val="0"/>
              <w:keepLines w:val="0"/>
              <w:pageBreakBefore w:val="0"/>
              <w:widowControl w:val="0"/>
              <w:suppressLineNumbers w:val="0"/>
              <w:kinsoku/>
              <w:wordWrap/>
              <w:overflowPunct/>
              <w:topLinePunct/>
              <w:autoSpaceDE/>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合同签订时间</w:t>
            </w:r>
          </w:p>
        </w:tc>
        <w:tc>
          <w:tcPr>
            <w:tcW w:w="6474" w:type="dxa"/>
            <w:gridSpan w:val="5"/>
            <w:tcBorders>
              <w:top w:val="single" w:color="auto" w:sz="4" w:space="0"/>
              <w:left w:val="single" w:color="auto" w:sz="4" w:space="0"/>
              <w:bottom w:val="single" w:color="auto" w:sz="4" w:space="0"/>
              <w:right w:val="single" w:color="auto" w:sz="4" w:space="0"/>
            </w:tcBorders>
            <w:noWrap w:val="0"/>
            <w:vAlign w:val="center"/>
          </w:tcPr>
          <w:p w14:paraId="4F5AEF45">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240" w:lineRule="auto"/>
              <w:ind w:left="0" w:right="0"/>
              <w:textAlignment w:val="auto"/>
              <w:rPr>
                <w:rFonts w:hint="eastAsia" w:ascii="宋体" w:hAnsi="宋体" w:eastAsia="宋体" w:cs="宋体"/>
                <w:sz w:val="21"/>
                <w:szCs w:val="21"/>
              </w:rPr>
            </w:pPr>
          </w:p>
        </w:tc>
      </w:tr>
      <w:tr w14:paraId="57D428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3" w:hRule="atLeast"/>
        </w:trPr>
        <w:tc>
          <w:tcPr>
            <w:tcW w:w="2715" w:type="dxa"/>
            <w:tcBorders>
              <w:top w:val="single" w:color="auto" w:sz="4" w:space="0"/>
              <w:left w:val="single" w:color="auto" w:sz="4" w:space="0"/>
              <w:bottom w:val="single" w:color="auto" w:sz="4" w:space="0"/>
              <w:right w:val="single" w:color="auto" w:sz="4" w:space="0"/>
            </w:tcBorders>
            <w:noWrap w:val="0"/>
            <w:vAlign w:val="center"/>
          </w:tcPr>
          <w:p w14:paraId="67E88761">
            <w:pPr>
              <w:keepNext w:val="0"/>
              <w:keepLines w:val="0"/>
              <w:pageBreakBefore w:val="0"/>
              <w:widowControl w:val="0"/>
              <w:suppressLineNumbers w:val="0"/>
              <w:kinsoku/>
              <w:wordWrap/>
              <w:overflowPunct/>
              <w:topLinePunct/>
              <w:autoSpaceDE/>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开工日期</w:t>
            </w:r>
          </w:p>
        </w:tc>
        <w:tc>
          <w:tcPr>
            <w:tcW w:w="1691" w:type="dxa"/>
            <w:tcBorders>
              <w:top w:val="single" w:color="auto" w:sz="4" w:space="0"/>
              <w:left w:val="single" w:color="auto" w:sz="4" w:space="0"/>
              <w:bottom w:val="single" w:color="auto" w:sz="4" w:space="0"/>
              <w:right w:val="single" w:color="auto" w:sz="4" w:space="0"/>
            </w:tcBorders>
            <w:noWrap w:val="0"/>
            <w:vAlign w:val="center"/>
          </w:tcPr>
          <w:p w14:paraId="30739009">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240" w:lineRule="auto"/>
              <w:ind w:left="0" w:right="0"/>
              <w:textAlignment w:val="auto"/>
              <w:rPr>
                <w:rFonts w:hint="eastAsia" w:ascii="宋体" w:hAnsi="宋体" w:eastAsia="宋体" w:cs="宋体"/>
                <w:sz w:val="21"/>
                <w:szCs w:val="21"/>
              </w:rPr>
            </w:pPr>
          </w:p>
        </w:tc>
        <w:tc>
          <w:tcPr>
            <w:tcW w:w="2560" w:type="dxa"/>
            <w:tcBorders>
              <w:top w:val="single" w:color="auto" w:sz="4" w:space="0"/>
              <w:left w:val="single" w:color="auto" w:sz="4" w:space="0"/>
              <w:bottom w:val="single" w:color="auto" w:sz="4" w:space="0"/>
              <w:right w:val="single" w:color="auto" w:sz="4" w:space="0"/>
            </w:tcBorders>
            <w:noWrap w:val="0"/>
            <w:vAlign w:val="center"/>
          </w:tcPr>
          <w:p w14:paraId="7055F801">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完（竣）工日期</w:t>
            </w:r>
          </w:p>
        </w:tc>
        <w:tc>
          <w:tcPr>
            <w:tcW w:w="2223" w:type="dxa"/>
            <w:gridSpan w:val="3"/>
            <w:tcBorders>
              <w:top w:val="single" w:color="auto" w:sz="4" w:space="0"/>
              <w:left w:val="single" w:color="auto" w:sz="4" w:space="0"/>
              <w:bottom w:val="single" w:color="auto" w:sz="4" w:space="0"/>
              <w:right w:val="single" w:color="auto" w:sz="4" w:space="0"/>
            </w:tcBorders>
            <w:noWrap w:val="0"/>
            <w:vAlign w:val="center"/>
          </w:tcPr>
          <w:p w14:paraId="16F11953">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240" w:lineRule="auto"/>
              <w:ind w:left="0" w:right="0"/>
              <w:textAlignment w:val="auto"/>
              <w:rPr>
                <w:rFonts w:hint="eastAsia" w:ascii="宋体" w:hAnsi="宋体" w:eastAsia="宋体" w:cs="宋体"/>
                <w:sz w:val="21"/>
                <w:szCs w:val="21"/>
              </w:rPr>
            </w:pPr>
          </w:p>
        </w:tc>
      </w:tr>
      <w:tr w14:paraId="159368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3" w:hRule="atLeast"/>
        </w:trPr>
        <w:tc>
          <w:tcPr>
            <w:tcW w:w="2715" w:type="dxa"/>
            <w:tcBorders>
              <w:top w:val="single" w:color="auto" w:sz="4" w:space="0"/>
              <w:left w:val="single" w:color="auto" w:sz="4" w:space="0"/>
              <w:bottom w:val="single" w:color="auto" w:sz="4" w:space="0"/>
              <w:right w:val="single" w:color="auto" w:sz="4" w:space="0"/>
            </w:tcBorders>
            <w:noWrap w:val="0"/>
            <w:vAlign w:val="center"/>
          </w:tcPr>
          <w:p w14:paraId="05177794">
            <w:pPr>
              <w:keepNext w:val="0"/>
              <w:keepLines w:val="0"/>
              <w:pageBreakBefore w:val="0"/>
              <w:widowControl w:val="0"/>
              <w:suppressLineNumbers w:val="0"/>
              <w:kinsoku/>
              <w:wordWrap/>
              <w:overflowPunct/>
              <w:topLinePunct/>
              <w:autoSpaceDE/>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工程质量评定等级</w:t>
            </w:r>
          </w:p>
        </w:tc>
        <w:tc>
          <w:tcPr>
            <w:tcW w:w="6474" w:type="dxa"/>
            <w:gridSpan w:val="5"/>
            <w:tcBorders>
              <w:top w:val="single" w:color="auto" w:sz="4" w:space="0"/>
              <w:left w:val="single" w:color="auto" w:sz="4" w:space="0"/>
              <w:bottom w:val="single" w:color="auto" w:sz="4" w:space="0"/>
              <w:right w:val="single" w:color="auto" w:sz="4" w:space="0"/>
            </w:tcBorders>
            <w:noWrap w:val="0"/>
            <w:vAlign w:val="center"/>
          </w:tcPr>
          <w:p w14:paraId="0EAC2C8F">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 合格 □ 优良 □ 其他______</w:t>
            </w:r>
          </w:p>
        </w:tc>
      </w:tr>
      <w:tr w14:paraId="7812A8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3" w:hRule="atLeast"/>
        </w:trPr>
        <w:tc>
          <w:tcPr>
            <w:tcW w:w="2715" w:type="dxa"/>
            <w:tcBorders>
              <w:top w:val="single" w:color="auto" w:sz="4" w:space="0"/>
              <w:left w:val="single" w:color="auto" w:sz="4" w:space="0"/>
              <w:bottom w:val="single" w:color="auto" w:sz="4" w:space="0"/>
              <w:right w:val="single" w:color="auto" w:sz="4" w:space="0"/>
            </w:tcBorders>
            <w:noWrap w:val="0"/>
            <w:vAlign w:val="center"/>
          </w:tcPr>
          <w:p w14:paraId="54AE3847">
            <w:pPr>
              <w:keepNext w:val="0"/>
              <w:keepLines w:val="0"/>
              <w:pageBreakBefore w:val="0"/>
              <w:widowControl w:val="0"/>
              <w:suppressLineNumbers w:val="0"/>
              <w:kinsoku/>
              <w:wordWrap/>
              <w:overflowPunct/>
              <w:topLinePunct/>
              <w:autoSpaceDE/>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rPr>
              <w:t>项目经理</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项目负责人</w:t>
            </w:r>
            <w:r>
              <w:rPr>
                <w:rFonts w:hint="eastAsia" w:ascii="宋体" w:hAnsi="宋体" w:eastAsia="宋体" w:cs="宋体"/>
                <w:sz w:val="21"/>
                <w:szCs w:val="21"/>
                <w:lang w:eastAsia="zh-CN"/>
              </w:rPr>
              <w:t>）</w:t>
            </w:r>
          </w:p>
        </w:tc>
        <w:tc>
          <w:tcPr>
            <w:tcW w:w="1691" w:type="dxa"/>
            <w:tcBorders>
              <w:top w:val="single" w:color="auto" w:sz="4" w:space="0"/>
              <w:left w:val="single" w:color="auto" w:sz="4" w:space="0"/>
              <w:bottom w:val="single" w:color="auto" w:sz="4" w:space="0"/>
              <w:right w:val="single" w:color="auto" w:sz="4" w:space="0"/>
            </w:tcBorders>
            <w:noWrap w:val="0"/>
            <w:vAlign w:val="center"/>
          </w:tcPr>
          <w:p w14:paraId="6EDCD57B">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240" w:lineRule="auto"/>
              <w:ind w:left="0" w:right="0"/>
              <w:textAlignment w:val="auto"/>
              <w:rPr>
                <w:rFonts w:hint="eastAsia" w:ascii="宋体" w:hAnsi="宋体" w:eastAsia="宋体" w:cs="宋体"/>
                <w:sz w:val="21"/>
                <w:szCs w:val="21"/>
              </w:rPr>
            </w:pPr>
          </w:p>
        </w:tc>
        <w:tc>
          <w:tcPr>
            <w:tcW w:w="2625" w:type="dxa"/>
            <w:gridSpan w:val="2"/>
            <w:tcBorders>
              <w:top w:val="single" w:color="auto" w:sz="4" w:space="0"/>
              <w:left w:val="single" w:color="auto" w:sz="4" w:space="0"/>
              <w:bottom w:val="single" w:color="auto" w:sz="4" w:space="0"/>
              <w:right w:val="single" w:color="auto" w:sz="4" w:space="0"/>
            </w:tcBorders>
            <w:noWrap w:val="0"/>
            <w:vAlign w:val="center"/>
          </w:tcPr>
          <w:p w14:paraId="31696E96">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执业资格/职称</w:t>
            </w:r>
          </w:p>
        </w:tc>
        <w:tc>
          <w:tcPr>
            <w:tcW w:w="2158" w:type="dxa"/>
            <w:gridSpan w:val="2"/>
            <w:tcBorders>
              <w:top w:val="single" w:color="auto" w:sz="4" w:space="0"/>
              <w:left w:val="single" w:color="auto" w:sz="4" w:space="0"/>
              <w:bottom w:val="single" w:color="auto" w:sz="4" w:space="0"/>
              <w:right w:val="single" w:color="auto" w:sz="4" w:space="0"/>
            </w:tcBorders>
            <w:noWrap w:val="0"/>
            <w:vAlign w:val="center"/>
          </w:tcPr>
          <w:p w14:paraId="0034A6A3">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240" w:lineRule="auto"/>
              <w:ind w:left="0" w:right="0"/>
              <w:textAlignment w:val="auto"/>
              <w:rPr>
                <w:rFonts w:hint="eastAsia" w:ascii="宋体" w:hAnsi="宋体" w:eastAsia="宋体" w:cs="宋体"/>
                <w:sz w:val="21"/>
                <w:szCs w:val="21"/>
              </w:rPr>
            </w:pPr>
          </w:p>
        </w:tc>
      </w:tr>
      <w:tr w14:paraId="22B77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3" w:hRule="atLeast"/>
        </w:trPr>
        <w:tc>
          <w:tcPr>
            <w:tcW w:w="2715" w:type="dxa"/>
            <w:tcBorders>
              <w:top w:val="single" w:color="auto" w:sz="4" w:space="0"/>
              <w:left w:val="single" w:color="auto" w:sz="4" w:space="0"/>
              <w:bottom w:val="single" w:color="auto" w:sz="4" w:space="0"/>
              <w:right w:val="single" w:color="auto" w:sz="4" w:space="0"/>
            </w:tcBorders>
            <w:noWrap w:val="0"/>
            <w:vAlign w:val="center"/>
          </w:tcPr>
          <w:p w14:paraId="4F5FE5DE">
            <w:pPr>
              <w:keepNext w:val="0"/>
              <w:keepLines w:val="0"/>
              <w:pageBreakBefore w:val="0"/>
              <w:widowControl w:val="0"/>
              <w:suppressLineNumbers w:val="0"/>
              <w:kinsoku/>
              <w:wordWrap/>
              <w:overflowPunct/>
              <w:topLinePunct/>
              <w:autoSpaceDE/>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设计负责人（如有）</w:t>
            </w:r>
          </w:p>
        </w:tc>
        <w:tc>
          <w:tcPr>
            <w:tcW w:w="1691" w:type="dxa"/>
            <w:tcBorders>
              <w:top w:val="single" w:color="auto" w:sz="4" w:space="0"/>
              <w:left w:val="single" w:color="auto" w:sz="4" w:space="0"/>
              <w:bottom w:val="single" w:color="auto" w:sz="4" w:space="0"/>
              <w:right w:val="single" w:color="auto" w:sz="4" w:space="0"/>
            </w:tcBorders>
            <w:noWrap w:val="0"/>
            <w:vAlign w:val="center"/>
          </w:tcPr>
          <w:p w14:paraId="4CE37466">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240" w:lineRule="auto"/>
              <w:ind w:left="0" w:right="0"/>
              <w:textAlignment w:val="auto"/>
              <w:rPr>
                <w:rFonts w:hint="eastAsia" w:ascii="宋体" w:hAnsi="宋体" w:eastAsia="宋体" w:cs="宋体"/>
                <w:sz w:val="21"/>
                <w:szCs w:val="21"/>
              </w:rPr>
            </w:pPr>
          </w:p>
        </w:tc>
        <w:tc>
          <w:tcPr>
            <w:tcW w:w="2625" w:type="dxa"/>
            <w:gridSpan w:val="2"/>
            <w:tcBorders>
              <w:top w:val="single" w:color="auto" w:sz="4" w:space="0"/>
              <w:left w:val="single" w:color="auto" w:sz="4" w:space="0"/>
              <w:bottom w:val="single" w:color="auto" w:sz="4" w:space="0"/>
              <w:right w:val="single" w:color="auto" w:sz="4" w:space="0"/>
            </w:tcBorders>
            <w:noWrap w:val="0"/>
            <w:vAlign w:val="center"/>
          </w:tcPr>
          <w:p w14:paraId="0A685D0A">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执业资格/职称</w:t>
            </w:r>
          </w:p>
        </w:tc>
        <w:tc>
          <w:tcPr>
            <w:tcW w:w="2158" w:type="dxa"/>
            <w:gridSpan w:val="2"/>
            <w:tcBorders>
              <w:top w:val="single" w:color="auto" w:sz="4" w:space="0"/>
              <w:left w:val="single" w:color="auto" w:sz="4" w:space="0"/>
              <w:bottom w:val="single" w:color="auto" w:sz="4" w:space="0"/>
              <w:right w:val="single" w:color="auto" w:sz="4" w:space="0"/>
            </w:tcBorders>
            <w:noWrap w:val="0"/>
            <w:vAlign w:val="center"/>
          </w:tcPr>
          <w:p w14:paraId="165503B5">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240" w:lineRule="auto"/>
              <w:ind w:left="0" w:right="0"/>
              <w:textAlignment w:val="auto"/>
              <w:rPr>
                <w:rFonts w:hint="eastAsia" w:ascii="宋体" w:hAnsi="宋体" w:eastAsia="宋体" w:cs="宋体"/>
                <w:sz w:val="21"/>
                <w:szCs w:val="21"/>
              </w:rPr>
            </w:pPr>
          </w:p>
        </w:tc>
      </w:tr>
      <w:tr w14:paraId="41372D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715" w:type="dxa"/>
            <w:tcBorders>
              <w:top w:val="single" w:color="auto" w:sz="4" w:space="0"/>
              <w:left w:val="single" w:color="auto" w:sz="4" w:space="0"/>
              <w:bottom w:val="single" w:color="auto" w:sz="4" w:space="0"/>
              <w:right w:val="single" w:color="auto" w:sz="4" w:space="0"/>
            </w:tcBorders>
            <w:noWrap w:val="0"/>
            <w:vAlign w:val="center"/>
          </w:tcPr>
          <w:p w14:paraId="63BBE905">
            <w:pPr>
              <w:keepNext w:val="0"/>
              <w:keepLines w:val="0"/>
              <w:pageBreakBefore w:val="0"/>
              <w:widowControl w:val="0"/>
              <w:suppressLineNumbers w:val="0"/>
              <w:kinsoku/>
              <w:wordWrap/>
              <w:overflowPunct/>
              <w:topLinePunct/>
              <w:autoSpaceDE/>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施工负责人（如有）</w:t>
            </w:r>
          </w:p>
        </w:tc>
        <w:tc>
          <w:tcPr>
            <w:tcW w:w="1691" w:type="dxa"/>
            <w:tcBorders>
              <w:top w:val="single" w:color="auto" w:sz="4" w:space="0"/>
              <w:left w:val="single" w:color="auto" w:sz="4" w:space="0"/>
              <w:bottom w:val="single" w:color="auto" w:sz="4" w:space="0"/>
              <w:right w:val="single" w:color="auto" w:sz="4" w:space="0"/>
            </w:tcBorders>
            <w:noWrap w:val="0"/>
            <w:vAlign w:val="center"/>
          </w:tcPr>
          <w:p w14:paraId="6BBB5073">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240" w:lineRule="auto"/>
              <w:ind w:left="0" w:right="0"/>
              <w:textAlignment w:val="auto"/>
              <w:rPr>
                <w:rFonts w:hint="eastAsia" w:ascii="宋体" w:hAnsi="宋体" w:eastAsia="宋体" w:cs="宋体"/>
                <w:sz w:val="21"/>
                <w:szCs w:val="21"/>
              </w:rPr>
            </w:pPr>
          </w:p>
        </w:tc>
        <w:tc>
          <w:tcPr>
            <w:tcW w:w="2625" w:type="dxa"/>
            <w:gridSpan w:val="2"/>
            <w:tcBorders>
              <w:top w:val="single" w:color="auto" w:sz="4" w:space="0"/>
              <w:left w:val="single" w:color="auto" w:sz="4" w:space="0"/>
              <w:bottom w:val="single" w:color="auto" w:sz="4" w:space="0"/>
              <w:right w:val="single" w:color="auto" w:sz="4" w:space="0"/>
            </w:tcBorders>
            <w:noWrap w:val="0"/>
            <w:vAlign w:val="center"/>
          </w:tcPr>
          <w:p w14:paraId="13359C33">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执业资格/职称</w:t>
            </w:r>
          </w:p>
        </w:tc>
        <w:tc>
          <w:tcPr>
            <w:tcW w:w="2158" w:type="dxa"/>
            <w:gridSpan w:val="2"/>
            <w:tcBorders>
              <w:top w:val="single" w:color="auto" w:sz="4" w:space="0"/>
              <w:left w:val="single" w:color="auto" w:sz="4" w:space="0"/>
              <w:bottom w:val="single" w:color="auto" w:sz="4" w:space="0"/>
              <w:right w:val="single" w:color="auto" w:sz="4" w:space="0"/>
            </w:tcBorders>
            <w:noWrap w:val="0"/>
            <w:vAlign w:val="center"/>
          </w:tcPr>
          <w:p w14:paraId="68E09FFB">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240" w:lineRule="auto"/>
              <w:ind w:left="0" w:right="0"/>
              <w:textAlignment w:val="auto"/>
              <w:rPr>
                <w:rFonts w:hint="eastAsia" w:ascii="宋体" w:hAnsi="宋体" w:eastAsia="宋体" w:cs="宋体"/>
                <w:sz w:val="21"/>
                <w:szCs w:val="21"/>
              </w:rPr>
            </w:pPr>
          </w:p>
        </w:tc>
      </w:tr>
      <w:tr w14:paraId="2AE2B8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3" w:hRule="atLeast"/>
        </w:trPr>
        <w:tc>
          <w:tcPr>
            <w:tcW w:w="2715" w:type="dxa"/>
            <w:tcBorders>
              <w:top w:val="single" w:color="auto" w:sz="4" w:space="0"/>
              <w:left w:val="single" w:color="auto" w:sz="4" w:space="0"/>
              <w:bottom w:val="single" w:color="auto" w:sz="4" w:space="0"/>
              <w:right w:val="single" w:color="auto" w:sz="4" w:space="0"/>
            </w:tcBorders>
            <w:noWrap w:val="0"/>
            <w:vAlign w:val="center"/>
          </w:tcPr>
          <w:p w14:paraId="7C71C8C9">
            <w:pPr>
              <w:keepNext w:val="0"/>
              <w:keepLines w:val="0"/>
              <w:pageBreakBefore w:val="0"/>
              <w:widowControl w:val="0"/>
              <w:suppressLineNumbers w:val="0"/>
              <w:kinsoku/>
              <w:wordWrap/>
              <w:overflowPunct/>
              <w:topLinePunct/>
              <w:autoSpaceDE/>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施工技术负责人（如有）</w:t>
            </w:r>
          </w:p>
        </w:tc>
        <w:tc>
          <w:tcPr>
            <w:tcW w:w="1691" w:type="dxa"/>
            <w:tcBorders>
              <w:top w:val="single" w:color="auto" w:sz="4" w:space="0"/>
              <w:left w:val="single" w:color="auto" w:sz="4" w:space="0"/>
              <w:bottom w:val="single" w:color="auto" w:sz="4" w:space="0"/>
              <w:right w:val="single" w:color="auto" w:sz="4" w:space="0"/>
            </w:tcBorders>
            <w:noWrap w:val="0"/>
            <w:vAlign w:val="center"/>
          </w:tcPr>
          <w:p w14:paraId="46DC7350">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240" w:lineRule="auto"/>
              <w:ind w:left="0" w:right="0"/>
              <w:textAlignment w:val="auto"/>
              <w:rPr>
                <w:rFonts w:hint="eastAsia" w:ascii="宋体" w:hAnsi="宋体" w:eastAsia="宋体" w:cs="宋体"/>
                <w:sz w:val="21"/>
                <w:szCs w:val="21"/>
              </w:rPr>
            </w:pPr>
          </w:p>
        </w:tc>
        <w:tc>
          <w:tcPr>
            <w:tcW w:w="2625" w:type="dxa"/>
            <w:gridSpan w:val="2"/>
            <w:tcBorders>
              <w:top w:val="single" w:color="auto" w:sz="4" w:space="0"/>
              <w:left w:val="single" w:color="auto" w:sz="4" w:space="0"/>
              <w:bottom w:val="single" w:color="auto" w:sz="4" w:space="0"/>
              <w:right w:val="single" w:color="auto" w:sz="4" w:space="0"/>
            </w:tcBorders>
            <w:noWrap w:val="0"/>
            <w:vAlign w:val="center"/>
          </w:tcPr>
          <w:p w14:paraId="668C3FEC">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执业资格/职称</w:t>
            </w:r>
          </w:p>
        </w:tc>
        <w:tc>
          <w:tcPr>
            <w:tcW w:w="2158" w:type="dxa"/>
            <w:gridSpan w:val="2"/>
            <w:tcBorders>
              <w:top w:val="single" w:color="auto" w:sz="4" w:space="0"/>
              <w:left w:val="single" w:color="auto" w:sz="4" w:space="0"/>
              <w:bottom w:val="single" w:color="auto" w:sz="4" w:space="0"/>
              <w:right w:val="single" w:color="auto" w:sz="4" w:space="0"/>
            </w:tcBorders>
            <w:noWrap w:val="0"/>
            <w:vAlign w:val="center"/>
          </w:tcPr>
          <w:p w14:paraId="3E461477">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240" w:lineRule="auto"/>
              <w:ind w:left="0" w:right="0"/>
              <w:textAlignment w:val="auto"/>
              <w:rPr>
                <w:rFonts w:hint="eastAsia" w:ascii="宋体" w:hAnsi="宋体" w:eastAsia="宋体" w:cs="宋体"/>
                <w:sz w:val="21"/>
                <w:szCs w:val="21"/>
              </w:rPr>
            </w:pPr>
          </w:p>
        </w:tc>
      </w:tr>
      <w:tr w14:paraId="3B46B5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3" w:hRule="atLeast"/>
        </w:trPr>
        <w:tc>
          <w:tcPr>
            <w:tcW w:w="2715" w:type="dxa"/>
            <w:tcBorders>
              <w:top w:val="single" w:color="auto" w:sz="4" w:space="0"/>
              <w:left w:val="single" w:color="auto" w:sz="4" w:space="0"/>
              <w:bottom w:val="single" w:color="auto" w:sz="4" w:space="0"/>
              <w:right w:val="single" w:color="auto" w:sz="4" w:space="0"/>
            </w:tcBorders>
            <w:noWrap w:val="0"/>
            <w:vAlign w:val="center"/>
          </w:tcPr>
          <w:p w14:paraId="1C63EBED">
            <w:pPr>
              <w:keepNext w:val="0"/>
              <w:keepLines w:val="0"/>
              <w:pageBreakBefore w:val="0"/>
              <w:widowControl w:val="0"/>
              <w:suppressLineNumbers w:val="0"/>
              <w:kinsoku/>
              <w:wordWrap/>
              <w:overflowPunct/>
              <w:topLinePunct/>
              <w:autoSpaceDE/>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专职安全生产人员</w:t>
            </w:r>
          </w:p>
        </w:tc>
        <w:tc>
          <w:tcPr>
            <w:tcW w:w="6474" w:type="dxa"/>
            <w:gridSpan w:val="5"/>
            <w:tcBorders>
              <w:top w:val="single" w:color="auto" w:sz="4" w:space="0"/>
              <w:left w:val="single" w:color="auto" w:sz="4" w:space="0"/>
              <w:bottom w:val="single" w:color="auto" w:sz="4" w:space="0"/>
              <w:right w:val="single" w:color="auto" w:sz="4" w:space="0"/>
            </w:tcBorders>
            <w:noWrap w:val="0"/>
            <w:vAlign w:val="center"/>
          </w:tcPr>
          <w:p w14:paraId="4C1AB8CE">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240" w:lineRule="auto"/>
              <w:ind w:left="0" w:right="0"/>
              <w:textAlignment w:val="auto"/>
              <w:rPr>
                <w:rFonts w:hint="eastAsia" w:ascii="宋体" w:hAnsi="宋体" w:eastAsia="宋体" w:cs="宋体"/>
                <w:sz w:val="21"/>
                <w:szCs w:val="21"/>
              </w:rPr>
            </w:pPr>
          </w:p>
        </w:tc>
      </w:tr>
      <w:tr w14:paraId="766950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3" w:hRule="atLeast"/>
        </w:trPr>
        <w:tc>
          <w:tcPr>
            <w:tcW w:w="2715" w:type="dxa"/>
            <w:tcBorders>
              <w:top w:val="single" w:color="auto" w:sz="4" w:space="0"/>
              <w:left w:val="single" w:color="auto" w:sz="4" w:space="0"/>
              <w:bottom w:val="single" w:color="auto" w:sz="4" w:space="0"/>
              <w:right w:val="single" w:color="auto" w:sz="4" w:space="0"/>
            </w:tcBorders>
            <w:noWrap w:val="0"/>
            <w:vAlign w:val="center"/>
          </w:tcPr>
          <w:p w14:paraId="68B2A4F6">
            <w:pPr>
              <w:keepNext w:val="0"/>
              <w:keepLines w:val="0"/>
              <w:pageBreakBefore w:val="0"/>
              <w:widowControl w:val="0"/>
              <w:suppressLineNumbers w:val="0"/>
              <w:kinsoku/>
              <w:wordWrap/>
              <w:overflowPunct/>
              <w:topLinePunct/>
              <w:autoSpaceDE/>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监理人和总监理工程师以及电话（如有）</w:t>
            </w:r>
          </w:p>
        </w:tc>
        <w:tc>
          <w:tcPr>
            <w:tcW w:w="6474" w:type="dxa"/>
            <w:gridSpan w:val="5"/>
            <w:tcBorders>
              <w:top w:val="single" w:color="auto" w:sz="4" w:space="0"/>
              <w:left w:val="single" w:color="auto" w:sz="4" w:space="0"/>
              <w:bottom w:val="single" w:color="auto" w:sz="4" w:space="0"/>
              <w:right w:val="single" w:color="auto" w:sz="4" w:space="0"/>
            </w:tcBorders>
            <w:noWrap w:val="0"/>
            <w:vAlign w:val="center"/>
          </w:tcPr>
          <w:p w14:paraId="488AAEBC">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240" w:lineRule="auto"/>
              <w:ind w:left="0" w:right="0"/>
              <w:textAlignment w:val="auto"/>
              <w:rPr>
                <w:rFonts w:hint="eastAsia" w:ascii="宋体" w:hAnsi="宋体" w:eastAsia="宋体" w:cs="宋体"/>
                <w:sz w:val="21"/>
                <w:szCs w:val="21"/>
              </w:rPr>
            </w:pPr>
          </w:p>
        </w:tc>
      </w:tr>
      <w:tr w14:paraId="08DA83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3" w:hRule="atLeast"/>
        </w:trPr>
        <w:tc>
          <w:tcPr>
            <w:tcW w:w="2715" w:type="dxa"/>
            <w:tcBorders>
              <w:top w:val="single" w:color="auto" w:sz="4" w:space="0"/>
              <w:left w:val="single" w:color="auto" w:sz="4" w:space="0"/>
              <w:bottom w:val="single" w:color="auto" w:sz="4" w:space="0"/>
              <w:right w:val="single" w:color="auto" w:sz="4" w:space="0"/>
            </w:tcBorders>
            <w:noWrap w:val="0"/>
            <w:vAlign w:val="center"/>
          </w:tcPr>
          <w:p w14:paraId="0C80D026">
            <w:pPr>
              <w:keepNext w:val="0"/>
              <w:keepLines w:val="0"/>
              <w:pageBreakBefore w:val="0"/>
              <w:widowControl w:val="0"/>
              <w:suppressLineNumbers w:val="0"/>
              <w:kinsoku/>
              <w:wordWrap/>
              <w:overflowPunct/>
              <w:topLinePunct/>
              <w:autoSpaceDE/>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合同项目描述</w:t>
            </w:r>
          </w:p>
        </w:tc>
        <w:tc>
          <w:tcPr>
            <w:tcW w:w="6474" w:type="dxa"/>
            <w:gridSpan w:val="5"/>
            <w:tcBorders>
              <w:top w:val="single" w:color="auto" w:sz="4" w:space="0"/>
              <w:left w:val="single" w:color="auto" w:sz="4" w:space="0"/>
              <w:bottom w:val="single" w:color="auto" w:sz="4" w:space="0"/>
              <w:right w:val="single" w:color="auto" w:sz="4" w:space="0"/>
            </w:tcBorders>
            <w:noWrap w:val="0"/>
            <w:vAlign w:val="center"/>
          </w:tcPr>
          <w:p w14:paraId="5F72448B">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240" w:lineRule="auto"/>
              <w:ind w:left="0" w:right="0"/>
              <w:textAlignment w:val="auto"/>
              <w:rPr>
                <w:rFonts w:hint="eastAsia" w:ascii="宋体" w:hAnsi="宋体" w:eastAsia="宋体" w:cs="宋体"/>
                <w:sz w:val="21"/>
                <w:szCs w:val="21"/>
              </w:rPr>
            </w:pPr>
            <w:r>
              <w:rPr>
                <w:rFonts w:hint="eastAsia" w:ascii="宋体" w:hAnsi="宋体" w:eastAsia="宋体" w:cs="宋体"/>
                <w:sz w:val="21"/>
                <w:szCs w:val="21"/>
              </w:rPr>
              <w:t>简要描述项目规模、主要建设内容、技术特点等，限200字以内</w:t>
            </w:r>
          </w:p>
        </w:tc>
      </w:tr>
      <w:tr w14:paraId="7F503E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3" w:hRule="atLeast"/>
        </w:trPr>
        <w:tc>
          <w:tcPr>
            <w:tcW w:w="2715" w:type="dxa"/>
            <w:tcBorders>
              <w:top w:val="single" w:color="auto" w:sz="4" w:space="0"/>
              <w:left w:val="single" w:color="auto" w:sz="4" w:space="0"/>
              <w:bottom w:val="single" w:color="auto" w:sz="4" w:space="0"/>
              <w:right w:val="single" w:color="auto" w:sz="4" w:space="0"/>
            </w:tcBorders>
            <w:noWrap w:val="0"/>
            <w:vAlign w:val="center"/>
          </w:tcPr>
          <w:p w14:paraId="33A9C30C">
            <w:pPr>
              <w:keepNext w:val="0"/>
              <w:keepLines w:val="0"/>
              <w:pageBreakBefore w:val="0"/>
              <w:widowControl w:val="0"/>
              <w:suppressLineNumbers w:val="0"/>
              <w:kinsoku/>
              <w:wordWrap/>
              <w:overflowPunct/>
              <w:topLinePunct/>
              <w:autoSpaceDE/>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备注</w:t>
            </w:r>
          </w:p>
        </w:tc>
        <w:tc>
          <w:tcPr>
            <w:tcW w:w="6474" w:type="dxa"/>
            <w:gridSpan w:val="5"/>
            <w:tcBorders>
              <w:top w:val="single" w:color="auto" w:sz="4" w:space="0"/>
              <w:left w:val="single" w:color="auto" w:sz="4" w:space="0"/>
              <w:bottom w:val="single" w:color="auto" w:sz="4" w:space="0"/>
              <w:right w:val="single" w:color="auto" w:sz="4" w:space="0"/>
            </w:tcBorders>
            <w:noWrap w:val="0"/>
            <w:vAlign w:val="center"/>
          </w:tcPr>
          <w:p w14:paraId="20006165">
            <w:pPr>
              <w:keepNext w:val="0"/>
              <w:keepLines w:val="0"/>
              <w:pageBreakBefore w:val="0"/>
              <w:widowControl w:val="0"/>
              <w:suppressLineNumbers w:val="0"/>
              <w:tabs>
                <w:tab w:val="left" w:pos="375"/>
              </w:tabs>
              <w:kinsoku/>
              <w:wordWrap/>
              <w:overflowPunct/>
              <w:topLinePunct/>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（如有需要补充说明的其他事项）</w:t>
            </w:r>
          </w:p>
        </w:tc>
      </w:tr>
    </w:tbl>
    <w:p w14:paraId="0EFEBC55">
      <w:pPr>
        <w:numPr>
          <w:ilvl w:val="0"/>
          <w:numId w:val="0"/>
        </w:numPr>
        <w:spacing w:line="360" w:lineRule="auto"/>
        <w:rPr>
          <w:rFonts w:hint="eastAsia" w:ascii="宋体" w:hAnsi="宋体" w:eastAsia="宋体" w:cs="宋体"/>
          <w:b/>
          <w:bCs/>
          <w:sz w:val="22"/>
          <w:szCs w:val="28"/>
          <w:lang w:val="en-US" w:eastAsia="zh-CN"/>
        </w:rPr>
      </w:pPr>
      <w:r>
        <w:rPr>
          <w:rFonts w:hint="eastAsia" w:ascii="宋体" w:hAnsi="宋体" w:eastAsia="宋体" w:cs="宋体"/>
          <w:b/>
          <w:bCs/>
          <w:sz w:val="22"/>
          <w:szCs w:val="28"/>
          <w:lang w:val="en-US" w:eastAsia="zh-CN"/>
        </w:rPr>
        <w:t>1、近十年完成的类似项目业绩材料</w:t>
      </w:r>
    </w:p>
    <w:p w14:paraId="5788C38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2"/>
          <w:szCs w:val="22"/>
        </w:rPr>
      </w:pPr>
    </w:p>
    <w:p w14:paraId="02DA9BE7">
      <w:pPr>
        <w:numPr>
          <w:ilvl w:val="0"/>
          <w:numId w:val="0"/>
        </w:numPr>
        <w:spacing w:line="360" w:lineRule="auto"/>
        <w:ind w:firstLine="420" w:firstLineChars="200"/>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注：按照以下要求提供类似项目业绩证明材料：</w:t>
      </w:r>
    </w:p>
    <w:p w14:paraId="1897A332">
      <w:pPr>
        <w:numPr>
          <w:ilvl w:val="0"/>
          <w:numId w:val="0"/>
        </w:num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kern w:val="2"/>
          <w:sz w:val="21"/>
          <w:szCs w:val="21"/>
          <w:lang w:val="en-US" w:eastAsia="zh-CN" w:bidi="ar-SA"/>
        </w:rPr>
        <w:t>1.</w:t>
      </w:r>
      <w:r>
        <w:rPr>
          <w:rFonts w:hint="eastAsia" w:ascii="宋体" w:hAnsi="宋体" w:eastAsia="宋体" w:cs="宋体"/>
          <w:sz w:val="21"/>
          <w:szCs w:val="21"/>
          <w:highlight w:val="none"/>
        </w:rPr>
        <w:t>设计类似项目业绩包括初步设计和施工图设计业绩。初步设计类似项目业绩证明材料包括中标通知书、合同协议书和初步设计批复，日期以初设批复时间为准。施工图设计类似项目业绩证明材料包括中标通知书、合同协议书和竣（完）工验收证明（指合同工程完工证书或竣工证书或完工验收鉴定书或竣工验收鉴定书或发包人证明，下同），日期以竣（完）工验收证明中明确的完工（竣工）日期为准。</w:t>
      </w:r>
    </w:p>
    <w:p w14:paraId="2660F803">
      <w:pPr>
        <w:numPr>
          <w:ilvl w:val="0"/>
          <w:numId w:val="0"/>
        </w:num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kern w:val="2"/>
          <w:sz w:val="21"/>
          <w:szCs w:val="21"/>
          <w:lang w:val="en-US" w:eastAsia="zh-CN" w:bidi="ar-SA"/>
        </w:rPr>
        <w:t>2.</w:t>
      </w:r>
      <w:r>
        <w:rPr>
          <w:rFonts w:hint="eastAsia" w:ascii="宋体" w:hAnsi="宋体" w:eastAsia="宋体" w:cs="宋体"/>
          <w:sz w:val="21"/>
          <w:szCs w:val="21"/>
          <w:highlight w:val="none"/>
        </w:rPr>
        <w:t>近年完成的施工或工程总承包类似项目业绩证明材料包括中标通知书、合同协议书和竣（完）工验收证明，日期以竣（完）工验收证明中明确的完工（竣工）日期为准。</w:t>
      </w:r>
    </w:p>
    <w:p w14:paraId="6D608437">
      <w:pPr>
        <w:numPr>
          <w:ilvl w:val="0"/>
          <w:numId w:val="0"/>
        </w:num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kern w:val="2"/>
          <w:sz w:val="21"/>
          <w:szCs w:val="21"/>
          <w:lang w:val="en-US" w:eastAsia="zh-CN" w:bidi="ar-SA"/>
        </w:rPr>
        <w:t>3.</w:t>
      </w:r>
      <w:r>
        <w:rPr>
          <w:rFonts w:hint="eastAsia" w:ascii="宋体" w:hAnsi="宋体" w:eastAsia="宋体" w:cs="宋体"/>
          <w:sz w:val="21"/>
          <w:szCs w:val="21"/>
          <w:highlight w:val="none"/>
        </w:rPr>
        <w:t>上述证明材料必须加盖公章，并与全国水利建设市场监管平台填报公示信息一致，不一致的不予认定。</w:t>
      </w:r>
    </w:p>
    <w:p w14:paraId="3B74522E">
      <w:pPr>
        <w:numPr>
          <w:ilvl w:val="0"/>
          <w:numId w:val="0"/>
        </w:num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kern w:val="2"/>
          <w:sz w:val="21"/>
          <w:szCs w:val="21"/>
          <w:lang w:val="en-US" w:eastAsia="zh-CN" w:bidi="ar-SA"/>
        </w:rPr>
        <w:t>4.</w:t>
      </w:r>
      <w:r>
        <w:rPr>
          <w:rFonts w:hint="eastAsia" w:ascii="宋体" w:hAnsi="宋体" w:eastAsia="宋体" w:cs="宋体"/>
          <w:sz w:val="21"/>
          <w:szCs w:val="21"/>
          <w:highlight w:val="none"/>
        </w:rPr>
        <w:t>如提供的是联合体业绩，还须提供联合体协议书（明确已承担的合同工作内容、合同额等）。</w:t>
      </w:r>
    </w:p>
    <w:p w14:paraId="47F51D1C">
      <w:pPr>
        <w:numPr>
          <w:ilvl w:val="0"/>
          <w:numId w:val="0"/>
        </w:num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kern w:val="2"/>
          <w:sz w:val="21"/>
          <w:szCs w:val="21"/>
          <w:lang w:val="en-US" w:eastAsia="zh-CN" w:bidi="ar-SA"/>
        </w:rPr>
        <w:t>5.</w:t>
      </w:r>
      <w:r>
        <w:rPr>
          <w:rFonts w:hint="eastAsia" w:ascii="宋体" w:hAnsi="宋体" w:eastAsia="宋体" w:cs="宋体"/>
          <w:sz w:val="21"/>
          <w:szCs w:val="21"/>
          <w:highlight w:val="none"/>
        </w:rPr>
        <w:t>上述发包人证明须经发包人加盖公章</w:t>
      </w:r>
      <w:r>
        <w:rPr>
          <w:rFonts w:hint="eastAsia" w:ascii="宋体" w:hAnsi="宋体" w:eastAsia="宋体" w:cs="宋体"/>
          <w:sz w:val="21"/>
          <w:szCs w:val="21"/>
          <w:highlight w:val="none"/>
          <w:lang w:eastAsia="zh-CN"/>
        </w:rPr>
        <w:t>。</w:t>
      </w:r>
    </w:p>
    <w:p w14:paraId="157AE402">
      <w:pPr>
        <w:numPr>
          <w:ilvl w:val="0"/>
          <w:numId w:val="0"/>
        </w:num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kern w:val="2"/>
          <w:sz w:val="21"/>
          <w:szCs w:val="21"/>
          <w:lang w:val="en-US" w:eastAsia="zh-CN" w:bidi="ar-SA"/>
        </w:rPr>
        <w:t>6.</w:t>
      </w:r>
      <w:r>
        <w:rPr>
          <w:rFonts w:hint="eastAsia" w:ascii="宋体" w:hAnsi="宋体" w:eastAsia="宋体" w:cs="宋体"/>
          <w:sz w:val="21"/>
          <w:szCs w:val="21"/>
          <w:highlight w:val="none"/>
          <w:lang w:val="en-US" w:eastAsia="zh-CN"/>
        </w:rPr>
        <w:t>每张表格只填写一个项目，并标明序号。</w:t>
      </w:r>
      <w:r>
        <w:rPr>
          <w:rFonts w:hint="eastAsia" w:ascii="宋体" w:hAnsi="宋体" w:eastAsia="宋体" w:cs="宋体"/>
          <w:sz w:val="21"/>
          <w:szCs w:val="21"/>
          <w:highlight w:val="none"/>
        </w:rPr>
        <w:t>上述相关材料扫描件附表后。</w:t>
      </w:r>
    </w:p>
    <w:p w14:paraId="7A8845FB">
      <w:pPr>
        <w:rPr>
          <w:rFonts w:hint="eastAsia" w:ascii="宋体" w:hAnsi="宋体" w:eastAsia="宋体" w:cs="宋体"/>
          <w:sz w:val="20"/>
          <w:szCs w:val="22"/>
        </w:rPr>
      </w:pPr>
      <w:r>
        <w:rPr>
          <w:rFonts w:hint="eastAsia" w:ascii="宋体" w:hAnsi="宋体" w:eastAsia="宋体" w:cs="宋体"/>
          <w:sz w:val="20"/>
          <w:szCs w:val="22"/>
        </w:rPr>
        <w:br w:type="page"/>
      </w:r>
    </w:p>
    <w:p w14:paraId="169E51F6">
      <w:pPr>
        <w:pStyle w:val="6"/>
        <w:bidi w:val="0"/>
        <w:jc w:val="center"/>
        <w:rPr>
          <w:rFonts w:hint="eastAsia" w:ascii="宋体" w:hAnsi="宋体" w:eastAsia="宋体" w:cs="宋体"/>
          <w:sz w:val="24"/>
          <w:szCs w:val="22"/>
          <w:lang w:val="en-US" w:eastAsia="zh-CN"/>
        </w:rPr>
      </w:pPr>
      <w:bookmarkStart w:id="3756" w:name="_Toc9926"/>
      <w:r>
        <w:rPr>
          <w:rFonts w:hint="eastAsia" w:ascii="宋体" w:hAnsi="宋体" w:eastAsia="宋体" w:cs="宋体"/>
          <w:sz w:val="24"/>
          <w:szCs w:val="22"/>
          <w:lang w:val="en-US" w:eastAsia="zh-CN"/>
        </w:rPr>
        <w:t>（二）正在实施和新承接的施工或工程总承包项目业绩材料</w:t>
      </w:r>
      <w:bookmarkEnd w:id="3756"/>
    </w:p>
    <w:tbl>
      <w:tblPr>
        <w:tblStyle w:val="24"/>
        <w:tblW w:w="908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290"/>
        <w:gridCol w:w="5792"/>
      </w:tblGrid>
      <w:tr w14:paraId="00A1BE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3290" w:type="dxa"/>
            <w:noWrap w:val="0"/>
            <w:vAlign w:val="center"/>
          </w:tcPr>
          <w:p w14:paraId="5C268AD0">
            <w:pPr>
              <w:keepNext w:val="0"/>
              <w:keepLines w:val="0"/>
              <w:pageBreakBefore w:val="0"/>
              <w:widowControl w:val="0"/>
              <w:suppressLineNumbers w:val="0"/>
              <w:kinsoku/>
              <w:wordWrap/>
              <w:overflowPunct/>
              <w:topLinePunct/>
              <w:autoSpaceDE/>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序号</w:t>
            </w:r>
          </w:p>
        </w:tc>
        <w:tc>
          <w:tcPr>
            <w:tcW w:w="5792" w:type="dxa"/>
            <w:noWrap w:val="0"/>
            <w:vAlign w:val="center"/>
          </w:tcPr>
          <w:p w14:paraId="522BD1F6">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（由投标人按顺序编号）</w:t>
            </w:r>
          </w:p>
        </w:tc>
      </w:tr>
      <w:tr w14:paraId="21F3EE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3290" w:type="dxa"/>
            <w:noWrap w:val="0"/>
            <w:vAlign w:val="center"/>
          </w:tcPr>
          <w:p w14:paraId="5998ACD9">
            <w:pPr>
              <w:keepNext w:val="0"/>
              <w:keepLines w:val="0"/>
              <w:pageBreakBefore w:val="0"/>
              <w:widowControl w:val="0"/>
              <w:suppressLineNumbers w:val="0"/>
              <w:kinsoku/>
              <w:wordWrap/>
              <w:overflowPunct/>
              <w:topLinePunct/>
              <w:autoSpaceDE/>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b/>
                <w:bCs/>
                <w:sz w:val="21"/>
                <w:szCs w:val="21"/>
                <w:lang w:val="en-US" w:eastAsia="zh-CN"/>
              </w:rPr>
            </w:pPr>
            <w:r>
              <w:rPr>
                <w:rFonts w:hint="eastAsia" w:ascii="宋体" w:hAnsi="宋体" w:eastAsia="宋体" w:cs="宋体"/>
                <w:sz w:val="21"/>
                <w:szCs w:val="21"/>
                <w:lang w:val="en-US" w:eastAsia="zh-CN"/>
              </w:rPr>
              <w:t>业绩项目类型</w:t>
            </w:r>
          </w:p>
        </w:tc>
        <w:tc>
          <w:tcPr>
            <w:tcW w:w="5792" w:type="dxa"/>
            <w:noWrap w:val="0"/>
            <w:vAlign w:val="center"/>
          </w:tcPr>
          <w:p w14:paraId="79B6A8C2">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 工程总承包项目 □ 施工项目</w:t>
            </w:r>
          </w:p>
        </w:tc>
      </w:tr>
      <w:tr w14:paraId="09B46F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3290" w:type="dxa"/>
            <w:noWrap w:val="0"/>
            <w:vAlign w:val="center"/>
          </w:tcPr>
          <w:p w14:paraId="053B5ADF">
            <w:pPr>
              <w:keepNext w:val="0"/>
              <w:keepLines w:val="0"/>
              <w:pageBreakBefore w:val="0"/>
              <w:widowControl w:val="0"/>
              <w:suppressLineNumbers w:val="0"/>
              <w:kinsoku/>
              <w:wordWrap/>
              <w:overflowPunct/>
              <w:topLinePunct/>
              <w:autoSpaceDE/>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项目类型与工程等别</w:t>
            </w:r>
          </w:p>
        </w:tc>
        <w:tc>
          <w:tcPr>
            <w:tcW w:w="5792" w:type="dxa"/>
            <w:noWrap w:val="0"/>
            <w:vAlign w:val="center"/>
          </w:tcPr>
          <w:p w14:paraId="44461CFE">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360" w:lineRule="auto"/>
              <w:ind w:left="0" w:right="0"/>
              <w:textAlignment w:val="auto"/>
              <w:rPr>
                <w:rFonts w:hint="eastAsia" w:ascii="宋体" w:hAnsi="宋体" w:eastAsia="宋体" w:cs="宋体"/>
                <w:sz w:val="21"/>
                <w:szCs w:val="21"/>
              </w:rPr>
            </w:pPr>
          </w:p>
        </w:tc>
      </w:tr>
      <w:tr w14:paraId="62ECEE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3290" w:type="dxa"/>
            <w:noWrap w:val="0"/>
            <w:vAlign w:val="center"/>
          </w:tcPr>
          <w:p w14:paraId="3829D70B">
            <w:pPr>
              <w:keepNext w:val="0"/>
              <w:keepLines w:val="0"/>
              <w:pageBreakBefore w:val="0"/>
              <w:widowControl w:val="0"/>
              <w:suppressLineNumbers w:val="0"/>
              <w:kinsoku/>
              <w:wordWrap/>
              <w:overflowPunct/>
              <w:topLinePunct/>
              <w:autoSpaceDE/>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工程</w:t>
            </w:r>
            <w:r>
              <w:rPr>
                <w:rFonts w:hint="eastAsia" w:ascii="宋体" w:hAnsi="宋体" w:eastAsia="宋体" w:cs="宋体"/>
                <w:sz w:val="21"/>
                <w:szCs w:val="21"/>
              </w:rPr>
              <w:t>名称</w:t>
            </w:r>
          </w:p>
        </w:tc>
        <w:tc>
          <w:tcPr>
            <w:tcW w:w="5792" w:type="dxa"/>
            <w:noWrap w:val="0"/>
            <w:vAlign w:val="center"/>
          </w:tcPr>
          <w:p w14:paraId="30CB9B9F">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360" w:lineRule="auto"/>
              <w:ind w:left="0" w:right="0"/>
              <w:textAlignment w:val="auto"/>
              <w:rPr>
                <w:rFonts w:hint="eastAsia" w:ascii="宋体" w:hAnsi="宋体" w:eastAsia="宋体" w:cs="宋体"/>
                <w:sz w:val="21"/>
                <w:szCs w:val="21"/>
              </w:rPr>
            </w:pPr>
          </w:p>
        </w:tc>
      </w:tr>
      <w:tr w14:paraId="7FD912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3290" w:type="dxa"/>
            <w:noWrap w:val="0"/>
            <w:vAlign w:val="center"/>
          </w:tcPr>
          <w:p w14:paraId="54FBA972">
            <w:pPr>
              <w:keepNext w:val="0"/>
              <w:keepLines w:val="0"/>
              <w:pageBreakBefore w:val="0"/>
              <w:widowControl w:val="0"/>
              <w:suppressLineNumbers w:val="0"/>
              <w:kinsoku/>
              <w:wordWrap/>
              <w:overflowPunct/>
              <w:topLinePunct/>
              <w:autoSpaceDE/>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投标人名称</w:t>
            </w:r>
          </w:p>
          <w:p w14:paraId="64B1A00D">
            <w:pPr>
              <w:keepNext w:val="0"/>
              <w:keepLines w:val="0"/>
              <w:pageBreakBefore w:val="0"/>
              <w:widowControl w:val="0"/>
              <w:suppressLineNumbers w:val="0"/>
              <w:kinsoku/>
              <w:wordWrap/>
              <w:overflowPunct/>
              <w:topLinePunct/>
              <w:autoSpaceDE/>
              <w:autoSpaceDN/>
              <w:bidi w:val="0"/>
              <w:adjustRightInd/>
              <w:snapToGrid/>
              <w:spacing w:before="0" w:beforeAutospacing="0" w:after="160" w:afterAutospacing="0" w:line="360" w:lineRule="auto"/>
              <w:ind w:left="0" w:right="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（联合体须注明牵头人及成员）</w:t>
            </w:r>
          </w:p>
        </w:tc>
        <w:tc>
          <w:tcPr>
            <w:tcW w:w="5792" w:type="dxa"/>
            <w:noWrap w:val="0"/>
            <w:vAlign w:val="center"/>
          </w:tcPr>
          <w:p w14:paraId="2C69E12F">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360" w:lineRule="auto"/>
              <w:ind w:left="0" w:right="0"/>
              <w:textAlignment w:val="auto"/>
              <w:rPr>
                <w:rFonts w:hint="eastAsia" w:ascii="宋体" w:hAnsi="宋体" w:eastAsia="宋体" w:cs="宋体"/>
                <w:sz w:val="21"/>
                <w:szCs w:val="21"/>
              </w:rPr>
            </w:pPr>
          </w:p>
        </w:tc>
      </w:tr>
      <w:tr w14:paraId="415BE3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3290" w:type="dxa"/>
            <w:noWrap w:val="0"/>
            <w:vAlign w:val="center"/>
          </w:tcPr>
          <w:p w14:paraId="46029F58">
            <w:pPr>
              <w:keepNext w:val="0"/>
              <w:keepLines w:val="0"/>
              <w:pageBreakBefore w:val="0"/>
              <w:widowControl w:val="0"/>
              <w:suppressLineNumbers w:val="0"/>
              <w:kinsoku/>
              <w:wordWrap/>
              <w:overflowPunct/>
              <w:topLinePunct/>
              <w:autoSpaceDE/>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投标人在该项目中的角色</w:t>
            </w:r>
          </w:p>
        </w:tc>
        <w:tc>
          <w:tcPr>
            <w:tcW w:w="5792" w:type="dxa"/>
            <w:noWrap w:val="0"/>
            <w:vAlign w:val="center"/>
          </w:tcPr>
          <w:p w14:paraId="610BA371">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Segoe UI" w:hAnsi="Segoe UI" w:eastAsia="宋体" w:cs="Segoe UI"/>
                <w:i w:val="0"/>
                <w:iCs w:val="0"/>
                <w:caps w:val="0"/>
                <w:color w:val="0F1115"/>
                <w:spacing w:val="0"/>
                <w:sz w:val="21"/>
                <w:szCs w:val="21"/>
                <w:shd w:val="clear" w:fill="FFFFFF"/>
                <w:lang w:eastAsia="zh-CN"/>
              </w:rPr>
              <w:t>□</w:t>
            </w:r>
            <w:r>
              <w:rPr>
                <w:rFonts w:hint="eastAsia" w:ascii="Segoe UI" w:hAnsi="Segoe UI" w:eastAsia="Segoe UI" w:cs="Segoe UI"/>
                <w:i w:val="0"/>
                <w:iCs w:val="0"/>
                <w:caps w:val="0"/>
                <w:color w:val="0F1115"/>
                <w:spacing w:val="0"/>
                <w:sz w:val="21"/>
                <w:szCs w:val="21"/>
                <w:shd w:val="clear" w:fill="FFFFFF"/>
              </w:rPr>
              <w:t xml:space="preserve"> 独立承揽 </w:t>
            </w:r>
            <w:r>
              <w:rPr>
                <w:rFonts w:hint="eastAsia" w:ascii="Segoe UI" w:hAnsi="Segoe UI" w:eastAsia="宋体" w:cs="Segoe UI"/>
                <w:i w:val="0"/>
                <w:iCs w:val="0"/>
                <w:caps w:val="0"/>
                <w:color w:val="0F1115"/>
                <w:spacing w:val="0"/>
                <w:sz w:val="21"/>
                <w:szCs w:val="21"/>
                <w:shd w:val="clear" w:fill="FFFFFF"/>
                <w:lang w:eastAsia="zh-CN"/>
              </w:rPr>
              <w:t>□</w:t>
            </w:r>
            <w:r>
              <w:rPr>
                <w:rFonts w:hint="eastAsia" w:ascii="Segoe UI" w:hAnsi="Segoe UI" w:eastAsia="Segoe UI" w:cs="Segoe UI"/>
                <w:i w:val="0"/>
                <w:iCs w:val="0"/>
                <w:caps w:val="0"/>
                <w:color w:val="0F1115"/>
                <w:spacing w:val="0"/>
                <w:sz w:val="21"/>
                <w:szCs w:val="21"/>
                <w:shd w:val="clear" w:fill="FFFFFF"/>
              </w:rPr>
              <w:t xml:space="preserve"> 联合体牵头人 </w:t>
            </w:r>
            <w:r>
              <w:rPr>
                <w:rFonts w:hint="eastAsia" w:ascii="Segoe UI" w:hAnsi="Segoe UI" w:eastAsia="宋体" w:cs="Segoe UI"/>
                <w:i w:val="0"/>
                <w:iCs w:val="0"/>
                <w:caps w:val="0"/>
                <w:color w:val="0F1115"/>
                <w:spacing w:val="0"/>
                <w:sz w:val="21"/>
                <w:szCs w:val="21"/>
                <w:shd w:val="clear" w:fill="FFFFFF"/>
                <w:lang w:eastAsia="zh-CN"/>
              </w:rPr>
              <w:t>□</w:t>
            </w:r>
            <w:r>
              <w:rPr>
                <w:rFonts w:hint="eastAsia" w:ascii="Segoe UI" w:hAnsi="Segoe UI" w:eastAsia="Segoe UI" w:cs="Segoe UI"/>
                <w:i w:val="0"/>
                <w:iCs w:val="0"/>
                <w:caps w:val="0"/>
                <w:color w:val="0F1115"/>
                <w:spacing w:val="0"/>
                <w:sz w:val="21"/>
                <w:szCs w:val="21"/>
                <w:shd w:val="clear" w:fill="FFFFFF"/>
              </w:rPr>
              <w:t xml:space="preserve"> 联合体成员</w:t>
            </w:r>
          </w:p>
        </w:tc>
      </w:tr>
      <w:tr w14:paraId="3387C6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3290" w:type="dxa"/>
            <w:noWrap w:val="0"/>
            <w:vAlign w:val="center"/>
          </w:tcPr>
          <w:p w14:paraId="78CBE024">
            <w:pPr>
              <w:keepNext w:val="0"/>
              <w:keepLines w:val="0"/>
              <w:pageBreakBefore w:val="0"/>
              <w:widowControl w:val="0"/>
              <w:suppressLineNumbers w:val="0"/>
              <w:kinsoku/>
              <w:wordWrap/>
              <w:overflowPunct/>
              <w:topLinePunct/>
              <w:autoSpaceDE/>
              <w:autoSpaceDN/>
              <w:bidi w:val="0"/>
              <w:adjustRightInd/>
              <w:snapToGrid/>
              <w:spacing w:before="0" w:beforeAutospacing="0" w:after="160" w:afterAutospacing="0" w:line="360" w:lineRule="auto"/>
              <w:ind w:left="0" w:right="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投标人承担的具体工作内容</w:t>
            </w:r>
          </w:p>
        </w:tc>
        <w:tc>
          <w:tcPr>
            <w:tcW w:w="5792" w:type="dxa"/>
            <w:noWrap w:val="0"/>
            <w:vAlign w:val="center"/>
          </w:tcPr>
          <w:p w14:paraId="77662020">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（请列明承担的设计/施工等具体工作范围）</w:t>
            </w:r>
          </w:p>
        </w:tc>
      </w:tr>
      <w:tr w14:paraId="7A7ACD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3290" w:type="dxa"/>
            <w:noWrap w:val="0"/>
            <w:vAlign w:val="center"/>
          </w:tcPr>
          <w:p w14:paraId="2EF74BB8">
            <w:pPr>
              <w:keepNext w:val="0"/>
              <w:keepLines w:val="0"/>
              <w:pageBreakBefore w:val="0"/>
              <w:widowControl w:val="0"/>
              <w:suppressLineNumbers w:val="0"/>
              <w:kinsoku/>
              <w:wordWrap/>
              <w:overflowPunct/>
              <w:topLinePunct/>
              <w:autoSpaceDE/>
              <w:autoSpaceDN/>
              <w:bidi w:val="0"/>
              <w:adjustRightInd/>
              <w:snapToGrid/>
              <w:spacing w:before="0" w:beforeAutospacing="0" w:after="160" w:afterAutospacing="0" w:line="360" w:lineRule="auto"/>
              <w:ind w:left="0" w:right="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合同名称及编号</w:t>
            </w:r>
          </w:p>
        </w:tc>
        <w:tc>
          <w:tcPr>
            <w:tcW w:w="5792" w:type="dxa"/>
            <w:noWrap w:val="0"/>
            <w:vAlign w:val="center"/>
          </w:tcPr>
          <w:p w14:paraId="1EFF8408">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p>
        </w:tc>
      </w:tr>
      <w:tr w14:paraId="245451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3290" w:type="dxa"/>
            <w:noWrap w:val="0"/>
            <w:vAlign w:val="center"/>
          </w:tcPr>
          <w:p w14:paraId="24ED0011">
            <w:pPr>
              <w:keepNext w:val="0"/>
              <w:keepLines w:val="0"/>
              <w:pageBreakBefore w:val="0"/>
              <w:widowControl w:val="0"/>
              <w:suppressLineNumbers w:val="0"/>
              <w:kinsoku/>
              <w:wordWrap/>
              <w:overflowPunct/>
              <w:topLinePunct/>
              <w:autoSpaceDE/>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签约合同价（万元）</w:t>
            </w:r>
          </w:p>
        </w:tc>
        <w:tc>
          <w:tcPr>
            <w:tcW w:w="5792" w:type="dxa"/>
            <w:noWrap w:val="0"/>
            <w:vAlign w:val="center"/>
          </w:tcPr>
          <w:p w14:paraId="6E51B57A">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p>
        </w:tc>
      </w:tr>
      <w:tr w14:paraId="329C86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3290" w:type="dxa"/>
            <w:noWrap w:val="0"/>
            <w:vAlign w:val="center"/>
          </w:tcPr>
          <w:p w14:paraId="619128FF">
            <w:pPr>
              <w:keepNext w:val="0"/>
              <w:keepLines w:val="0"/>
              <w:pageBreakBefore w:val="0"/>
              <w:widowControl w:val="0"/>
              <w:suppressLineNumbers w:val="0"/>
              <w:kinsoku/>
              <w:wordWrap/>
              <w:overflowPunct/>
              <w:topLinePunct/>
              <w:autoSpaceDE/>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合同</w:t>
            </w:r>
            <w:r>
              <w:rPr>
                <w:rFonts w:hint="eastAsia" w:ascii="宋体" w:hAnsi="宋体" w:eastAsia="宋体" w:cs="宋体"/>
                <w:sz w:val="21"/>
                <w:szCs w:val="21"/>
                <w:lang w:val="en-US" w:eastAsia="zh-CN"/>
              </w:rPr>
              <w:t>工程</w:t>
            </w:r>
            <w:r>
              <w:rPr>
                <w:rFonts w:hint="eastAsia" w:ascii="宋体" w:hAnsi="宋体" w:eastAsia="宋体" w:cs="宋体"/>
                <w:sz w:val="21"/>
                <w:szCs w:val="21"/>
              </w:rPr>
              <w:t>项目所在地</w:t>
            </w:r>
          </w:p>
        </w:tc>
        <w:tc>
          <w:tcPr>
            <w:tcW w:w="5792" w:type="dxa"/>
            <w:noWrap w:val="0"/>
            <w:vAlign w:val="center"/>
          </w:tcPr>
          <w:p w14:paraId="75517702">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360" w:lineRule="auto"/>
              <w:ind w:left="0" w:right="0"/>
              <w:textAlignment w:val="auto"/>
              <w:rPr>
                <w:rFonts w:hint="eastAsia" w:ascii="宋体" w:hAnsi="宋体" w:eastAsia="宋体" w:cs="宋体"/>
                <w:sz w:val="21"/>
                <w:szCs w:val="21"/>
              </w:rPr>
            </w:pPr>
          </w:p>
        </w:tc>
      </w:tr>
      <w:tr w14:paraId="41214A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3290" w:type="dxa"/>
            <w:noWrap w:val="0"/>
            <w:vAlign w:val="center"/>
          </w:tcPr>
          <w:p w14:paraId="6ABB7A3B">
            <w:pPr>
              <w:keepNext w:val="0"/>
              <w:keepLines w:val="0"/>
              <w:pageBreakBefore w:val="0"/>
              <w:widowControl w:val="0"/>
              <w:suppressLineNumbers w:val="0"/>
              <w:kinsoku/>
              <w:wordWrap/>
              <w:overflowPunct/>
              <w:topLinePunct/>
              <w:autoSpaceDE/>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发包人名称</w:t>
            </w:r>
          </w:p>
        </w:tc>
        <w:tc>
          <w:tcPr>
            <w:tcW w:w="5792" w:type="dxa"/>
            <w:noWrap w:val="0"/>
            <w:vAlign w:val="center"/>
          </w:tcPr>
          <w:p w14:paraId="36252E93">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360" w:lineRule="auto"/>
              <w:ind w:left="0" w:right="0"/>
              <w:textAlignment w:val="auto"/>
              <w:rPr>
                <w:rFonts w:hint="eastAsia" w:ascii="宋体" w:hAnsi="宋体" w:eastAsia="宋体" w:cs="宋体"/>
                <w:sz w:val="21"/>
                <w:szCs w:val="21"/>
              </w:rPr>
            </w:pPr>
          </w:p>
        </w:tc>
      </w:tr>
      <w:tr w14:paraId="395A4B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3290" w:type="dxa"/>
            <w:noWrap w:val="0"/>
            <w:vAlign w:val="center"/>
          </w:tcPr>
          <w:p w14:paraId="7B61C1FD">
            <w:pPr>
              <w:keepNext w:val="0"/>
              <w:keepLines w:val="0"/>
              <w:pageBreakBefore w:val="0"/>
              <w:widowControl w:val="0"/>
              <w:suppressLineNumbers w:val="0"/>
              <w:kinsoku/>
              <w:wordWrap/>
              <w:overflowPunct/>
              <w:topLinePunct/>
              <w:autoSpaceDE/>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发包人地址</w:t>
            </w:r>
          </w:p>
        </w:tc>
        <w:tc>
          <w:tcPr>
            <w:tcW w:w="5792" w:type="dxa"/>
            <w:noWrap w:val="0"/>
            <w:vAlign w:val="center"/>
          </w:tcPr>
          <w:p w14:paraId="5E6F7529">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360" w:lineRule="auto"/>
              <w:ind w:left="0" w:right="0"/>
              <w:textAlignment w:val="auto"/>
              <w:rPr>
                <w:rFonts w:hint="eastAsia" w:ascii="宋体" w:hAnsi="宋体" w:eastAsia="宋体" w:cs="宋体"/>
                <w:sz w:val="21"/>
                <w:szCs w:val="21"/>
              </w:rPr>
            </w:pPr>
          </w:p>
        </w:tc>
      </w:tr>
      <w:tr w14:paraId="69A4B1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3290" w:type="dxa"/>
            <w:noWrap w:val="0"/>
            <w:vAlign w:val="center"/>
          </w:tcPr>
          <w:p w14:paraId="03153C10">
            <w:pPr>
              <w:keepNext w:val="0"/>
              <w:keepLines w:val="0"/>
              <w:pageBreakBefore w:val="0"/>
              <w:widowControl w:val="0"/>
              <w:suppressLineNumbers w:val="0"/>
              <w:kinsoku/>
              <w:wordWrap/>
              <w:overflowPunct/>
              <w:topLinePunct/>
              <w:autoSpaceDE/>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发包人电话</w:t>
            </w:r>
          </w:p>
        </w:tc>
        <w:tc>
          <w:tcPr>
            <w:tcW w:w="5792" w:type="dxa"/>
            <w:noWrap w:val="0"/>
            <w:vAlign w:val="center"/>
          </w:tcPr>
          <w:p w14:paraId="112084A8">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360" w:lineRule="auto"/>
              <w:ind w:left="0" w:right="0"/>
              <w:textAlignment w:val="auto"/>
              <w:rPr>
                <w:rFonts w:hint="eastAsia" w:ascii="宋体" w:hAnsi="宋体" w:eastAsia="宋体" w:cs="宋体"/>
                <w:sz w:val="21"/>
                <w:szCs w:val="21"/>
              </w:rPr>
            </w:pPr>
          </w:p>
        </w:tc>
      </w:tr>
      <w:tr w14:paraId="7C0E10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3290" w:type="dxa"/>
            <w:noWrap w:val="0"/>
            <w:vAlign w:val="center"/>
          </w:tcPr>
          <w:p w14:paraId="1D330AE6">
            <w:pPr>
              <w:keepNext w:val="0"/>
              <w:keepLines w:val="0"/>
              <w:pageBreakBefore w:val="0"/>
              <w:widowControl w:val="0"/>
              <w:suppressLineNumbers w:val="0"/>
              <w:kinsoku/>
              <w:wordWrap/>
              <w:overflowPunct/>
              <w:topLinePunct/>
              <w:autoSpaceDE/>
              <w:autoSpaceDN/>
              <w:bidi w:val="0"/>
              <w:adjustRightInd/>
              <w:snapToGrid/>
              <w:spacing w:before="0" w:beforeAutospacing="0" w:after="160" w:afterAutospacing="0" w:line="360" w:lineRule="auto"/>
              <w:ind w:left="0" w:right="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合同签约时间</w:t>
            </w:r>
          </w:p>
        </w:tc>
        <w:tc>
          <w:tcPr>
            <w:tcW w:w="5792" w:type="dxa"/>
            <w:noWrap w:val="0"/>
            <w:vAlign w:val="center"/>
          </w:tcPr>
          <w:p w14:paraId="04020322">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360" w:lineRule="auto"/>
              <w:ind w:left="0" w:right="0"/>
              <w:textAlignment w:val="auto"/>
              <w:rPr>
                <w:rFonts w:hint="eastAsia" w:ascii="宋体" w:hAnsi="宋体" w:eastAsia="宋体" w:cs="宋体"/>
                <w:sz w:val="21"/>
                <w:szCs w:val="21"/>
              </w:rPr>
            </w:pPr>
          </w:p>
        </w:tc>
      </w:tr>
      <w:tr w14:paraId="2FD061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3290" w:type="dxa"/>
            <w:noWrap w:val="0"/>
            <w:vAlign w:val="center"/>
          </w:tcPr>
          <w:p w14:paraId="5CB8734E">
            <w:pPr>
              <w:keepNext w:val="0"/>
              <w:keepLines w:val="0"/>
              <w:pageBreakBefore w:val="0"/>
              <w:widowControl w:val="0"/>
              <w:suppressLineNumbers w:val="0"/>
              <w:kinsoku/>
              <w:wordWrap/>
              <w:overflowPunct/>
              <w:topLinePunct/>
              <w:autoSpaceDE/>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开工日期</w:t>
            </w:r>
          </w:p>
        </w:tc>
        <w:tc>
          <w:tcPr>
            <w:tcW w:w="5792" w:type="dxa"/>
            <w:noWrap w:val="0"/>
            <w:vAlign w:val="center"/>
          </w:tcPr>
          <w:p w14:paraId="09239C07">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360" w:lineRule="auto"/>
              <w:ind w:left="0" w:right="0"/>
              <w:textAlignment w:val="auto"/>
              <w:rPr>
                <w:rFonts w:hint="eastAsia" w:ascii="宋体" w:hAnsi="宋体" w:eastAsia="宋体" w:cs="宋体"/>
                <w:sz w:val="21"/>
                <w:szCs w:val="21"/>
              </w:rPr>
            </w:pPr>
          </w:p>
        </w:tc>
      </w:tr>
      <w:tr w14:paraId="0988EA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3290" w:type="dxa"/>
            <w:noWrap w:val="0"/>
            <w:vAlign w:val="center"/>
          </w:tcPr>
          <w:p w14:paraId="314E2923">
            <w:pPr>
              <w:keepNext w:val="0"/>
              <w:keepLines w:val="0"/>
              <w:pageBreakBefore w:val="0"/>
              <w:widowControl w:val="0"/>
              <w:suppressLineNumbers w:val="0"/>
              <w:kinsoku/>
              <w:wordWrap/>
              <w:overflowPunct/>
              <w:topLinePunct/>
              <w:autoSpaceDE/>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计划完工日期</w:t>
            </w:r>
          </w:p>
        </w:tc>
        <w:tc>
          <w:tcPr>
            <w:tcW w:w="5792" w:type="dxa"/>
            <w:noWrap w:val="0"/>
            <w:vAlign w:val="center"/>
          </w:tcPr>
          <w:p w14:paraId="302522F3">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360" w:lineRule="auto"/>
              <w:ind w:left="0" w:right="0"/>
              <w:textAlignment w:val="auto"/>
              <w:rPr>
                <w:rFonts w:hint="eastAsia" w:ascii="宋体" w:hAnsi="宋体" w:eastAsia="宋体" w:cs="宋体"/>
                <w:sz w:val="21"/>
                <w:szCs w:val="21"/>
              </w:rPr>
            </w:pPr>
          </w:p>
        </w:tc>
      </w:tr>
      <w:tr w14:paraId="345B2A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3290" w:type="dxa"/>
            <w:noWrap w:val="0"/>
            <w:vAlign w:val="center"/>
          </w:tcPr>
          <w:p w14:paraId="0BC18F89">
            <w:pPr>
              <w:keepNext w:val="0"/>
              <w:keepLines w:val="0"/>
              <w:pageBreakBefore w:val="0"/>
              <w:widowControl w:val="0"/>
              <w:suppressLineNumbers w:val="0"/>
              <w:kinsoku/>
              <w:wordWrap/>
              <w:overflowPunct/>
              <w:topLinePunct/>
              <w:autoSpaceDE/>
              <w:autoSpaceDN/>
              <w:bidi w:val="0"/>
              <w:adjustRightInd/>
              <w:snapToGrid/>
              <w:spacing w:before="0" w:beforeAutospacing="0" w:after="160" w:afterAutospacing="0" w:line="360" w:lineRule="auto"/>
              <w:ind w:left="0" w:right="0"/>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rPr>
              <w:t>工程质量</w:t>
            </w:r>
            <w:r>
              <w:rPr>
                <w:rFonts w:hint="eastAsia" w:ascii="宋体" w:hAnsi="宋体" w:eastAsia="宋体" w:cs="宋体"/>
                <w:sz w:val="21"/>
                <w:szCs w:val="21"/>
                <w:lang w:val="en-US" w:eastAsia="zh-CN"/>
              </w:rPr>
              <w:t>要求等级</w:t>
            </w:r>
          </w:p>
        </w:tc>
        <w:tc>
          <w:tcPr>
            <w:tcW w:w="5792" w:type="dxa"/>
            <w:noWrap w:val="0"/>
            <w:vAlign w:val="center"/>
          </w:tcPr>
          <w:p w14:paraId="1D71B8C4">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360" w:lineRule="auto"/>
              <w:ind w:left="0" w:right="0"/>
              <w:textAlignment w:val="auto"/>
              <w:rPr>
                <w:rFonts w:hint="eastAsia" w:ascii="宋体" w:hAnsi="宋体" w:eastAsia="宋体" w:cs="宋体"/>
                <w:sz w:val="21"/>
                <w:szCs w:val="21"/>
              </w:rPr>
            </w:pPr>
          </w:p>
        </w:tc>
      </w:tr>
      <w:tr w14:paraId="1773F3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3290" w:type="dxa"/>
            <w:noWrap w:val="0"/>
            <w:vAlign w:val="center"/>
          </w:tcPr>
          <w:p w14:paraId="43DE734F">
            <w:pPr>
              <w:keepNext w:val="0"/>
              <w:keepLines w:val="0"/>
              <w:pageBreakBefore w:val="0"/>
              <w:widowControl w:val="0"/>
              <w:suppressLineNumbers w:val="0"/>
              <w:kinsoku/>
              <w:wordWrap/>
              <w:overflowPunct/>
              <w:topLinePunct/>
              <w:autoSpaceDE/>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rPr>
              <w:t>项目经理</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项目负责人</w:t>
            </w:r>
            <w:r>
              <w:rPr>
                <w:rFonts w:hint="eastAsia" w:ascii="宋体" w:hAnsi="宋体" w:eastAsia="宋体" w:cs="宋体"/>
                <w:sz w:val="21"/>
                <w:szCs w:val="21"/>
                <w:lang w:eastAsia="zh-CN"/>
              </w:rPr>
              <w:t>）</w:t>
            </w:r>
          </w:p>
        </w:tc>
        <w:tc>
          <w:tcPr>
            <w:tcW w:w="5792" w:type="dxa"/>
            <w:noWrap w:val="0"/>
            <w:vAlign w:val="center"/>
          </w:tcPr>
          <w:p w14:paraId="402FD26E">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360" w:lineRule="auto"/>
              <w:ind w:left="0" w:right="0"/>
              <w:textAlignment w:val="auto"/>
              <w:rPr>
                <w:rFonts w:hint="eastAsia" w:ascii="宋体" w:hAnsi="宋体" w:eastAsia="宋体" w:cs="宋体"/>
                <w:sz w:val="21"/>
                <w:szCs w:val="21"/>
              </w:rPr>
            </w:pPr>
          </w:p>
        </w:tc>
      </w:tr>
      <w:tr w14:paraId="4BE60D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3290" w:type="dxa"/>
            <w:noWrap w:val="0"/>
            <w:vAlign w:val="center"/>
          </w:tcPr>
          <w:p w14:paraId="618D2353">
            <w:pPr>
              <w:keepNext w:val="0"/>
              <w:keepLines w:val="0"/>
              <w:pageBreakBefore w:val="0"/>
              <w:widowControl w:val="0"/>
              <w:suppressLineNumbers w:val="0"/>
              <w:kinsoku/>
              <w:wordWrap/>
              <w:overflowPunct/>
              <w:topLinePunct/>
              <w:autoSpaceDE/>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设计负责人（如有）</w:t>
            </w:r>
          </w:p>
        </w:tc>
        <w:tc>
          <w:tcPr>
            <w:tcW w:w="5792" w:type="dxa"/>
            <w:noWrap w:val="0"/>
            <w:vAlign w:val="center"/>
          </w:tcPr>
          <w:p w14:paraId="0B5C9B3A">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360" w:lineRule="auto"/>
              <w:ind w:left="0" w:right="0"/>
              <w:textAlignment w:val="auto"/>
              <w:rPr>
                <w:rFonts w:hint="eastAsia" w:ascii="宋体" w:hAnsi="宋体" w:eastAsia="宋体" w:cs="宋体"/>
                <w:sz w:val="21"/>
                <w:szCs w:val="21"/>
              </w:rPr>
            </w:pPr>
          </w:p>
        </w:tc>
      </w:tr>
      <w:tr w14:paraId="1BB2FF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3290" w:type="dxa"/>
            <w:noWrap w:val="0"/>
            <w:vAlign w:val="center"/>
          </w:tcPr>
          <w:p w14:paraId="6FE17F15">
            <w:pPr>
              <w:keepNext w:val="0"/>
              <w:keepLines w:val="0"/>
              <w:pageBreakBefore w:val="0"/>
              <w:widowControl w:val="0"/>
              <w:suppressLineNumbers w:val="0"/>
              <w:kinsoku/>
              <w:wordWrap/>
              <w:overflowPunct/>
              <w:topLinePunct/>
              <w:autoSpaceDE/>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施工负责人（如有）</w:t>
            </w:r>
          </w:p>
        </w:tc>
        <w:tc>
          <w:tcPr>
            <w:tcW w:w="5792" w:type="dxa"/>
            <w:noWrap w:val="0"/>
            <w:vAlign w:val="center"/>
          </w:tcPr>
          <w:p w14:paraId="39D489D5">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360" w:lineRule="auto"/>
              <w:ind w:left="0" w:right="0"/>
              <w:textAlignment w:val="auto"/>
              <w:rPr>
                <w:rFonts w:hint="eastAsia" w:ascii="宋体" w:hAnsi="宋体" w:eastAsia="宋体" w:cs="宋体"/>
                <w:sz w:val="21"/>
                <w:szCs w:val="21"/>
              </w:rPr>
            </w:pPr>
          </w:p>
        </w:tc>
      </w:tr>
      <w:tr w14:paraId="3905D3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3290" w:type="dxa"/>
            <w:noWrap w:val="0"/>
            <w:vAlign w:val="center"/>
          </w:tcPr>
          <w:p w14:paraId="38E9E74C">
            <w:pPr>
              <w:keepNext w:val="0"/>
              <w:keepLines w:val="0"/>
              <w:pageBreakBefore w:val="0"/>
              <w:widowControl w:val="0"/>
              <w:suppressLineNumbers w:val="0"/>
              <w:kinsoku/>
              <w:wordWrap/>
              <w:overflowPunct/>
              <w:topLinePunct/>
              <w:autoSpaceDE/>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施工技术负责人（如有）</w:t>
            </w:r>
          </w:p>
        </w:tc>
        <w:tc>
          <w:tcPr>
            <w:tcW w:w="5792" w:type="dxa"/>
            <w:noWrap w:val="0"/>
            <w:vAlign w:val="center"/>
          </w:tcPr>
          <w:p w14:paraId="485FAA9A">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360" w:lineRule="auto"/>
              <w:ind w:left="0" w:right="0"/>
              <w:textAlignment w:val="auto"/>
              <w:rPr>
                <w:rFonts w:hint="eastAsia" w:ascii="宋体" w:hAnsi="宋体" w:eastAsia="宋体" w:cs="宋体"/>
                <w:sz w:val="21"/>
                <w:szCs w:val="21"/>
              </w:rPr>
            </w:pPr>
          </w:p>
        </w:tc>
      </w:tr>
      <w:tr w14:paraId="221735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3290" w:type="dxa"/>
            <w:noWrap w:val="0"/>
            <w:vAlign w:val="center"/>
          </w:tcPr>
          <w:p w14:paraId="324D026D">
            <w:pPr>
              <w:keepNext w:val="0"/>
              <w:keepLines w:val="0"/>
              <w:pageBreakBefore w:val="0"/>
              <w:widowControl w:val="0"/>
              <w:suppressLineNumbers w:val="0"/>
              <w:kinsoku/>
              <w:wordWrap/>
              <w:overflowPunct/>
              <w:topLinePunct/>
              <w:autoSpaceDE/>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监理人和总监理工程师以及电话</w:t>
            </w:r>
          </w:p>
        </w:tc>
        <w:tc>
          <w:tcPr>
            <w:tcW w:w="5792" w:type="dxa"/>
            <w:noWrap w:val="0"/>
            <w:vAlign w:val="center"/>
          </w:tcPr>
          <w:p w14:paraId="545F85DB">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360" w:lineRule="auto"/>
              <w:ind w:left="0" w:right="0"/>
              <w:textAlignment w:val="auto"/>
              <w:rPr>
                <w:rFonts w:hint="eastAsia" w:ascii="宋体" w:hAnsi="宋体" w:eastAsia="宋体" w:cs="宋体"/>
                <w:sz w:val="21"/>
                <w:szCs w:val="21"/>
              </w:rPr>
            </w:pPr>
          </w:p>
        </w:tc>
      </w:tr>
      <w:tr w14:paraId="12730E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3290" w:type="dxa"/>
            <w:noWrap w:val="0"/>
            <w:vAlign w:val="center"/>
          </w:tcPr>
          <w:p w14:paraId="099702E8">
            <w:pPr>
              <w:keepNext w:val="0"/>
              <w:keepLines w:val="0"/>
              <w:pageBreakBefore w:val="0"/>
              <w:widowControl w:val="0"/>
              <w:suppressLineNumbers w:val="0"/>
              <w:kinsoku/>
              <w:wordWrap/>
              <w:overflowPunct/>
              <w:topLinePunct/>
              <w:autoSpaceDE/>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合同项目描述</w:t>
            </w:r>
          </w:p>
        </w:tc>
        <w:tc>
          <w:tcPr>
            <w:tcW w:w="5792" w:type="dxa"/>
            <w:noWrap w:val="0"/>
            <w:vAlign w:val="center"/>
          </w:tcPr>
          <w:p w14:paraId="0B5104F7">
            <w:pPr>
              <w:keepNext w:val="0"/>
              <w:keepLines w:val="0"/>
              <w:pageBreakBefore w:val="0"/>
              <w:widowControl w:val="0"/>
              <w:suppressLineNumbers w:val="0"/>
              <w:kinsoku/>
              <w:wordWrap/>
              <w:overflowPunct/>
              <w:topLinePunct/>
              <w:autoSpaceDN/>
              <w:bidi w:val="0"/>
              <w:adjustRightInd/>
              <w:snapToGrid/>
              <w:spacing w:before="0" w:beforeAutospacing="0" w:after="160" w:afterAutospacing="0" w:line="360" w:lineRule="auto"/>
              <w:ind w:left="0" w:right="0"/>
              <w:textAlignment w:val="auto"/>
              <w:rPr>
                <w:rFonts w:hint="eastAsia" w:ascii="宋体" w:hAnsi="宋体" w:eastAsia="宋体" w:cs="宋体"/>
                <w:sz w:val="21"/>
                <w:szCs w:val="21"/>
              </w:rPr>
            </w:pPr>
            <w:r>
              <w:rPr>
                <w:rFonts w:hint="eastAsia" w:asciiTheme="minorEastAsia" w:hAnsiTheme="minorEastAsia" w:eastAsiaTheme="minorEastAsia" w:cstheme="minorEastAsia"/>
                <w:b w:val="0"/>
                <w:bCs w:val="0"/>
                <w:i w:val="0"/>
                <w:iCs w:val="0"/>
                <w:caps w:val="0"/>
                <w:color w:val="0F1115"/>
                <w:spacing w:val="0"/>
                <w:sz w:val="21"/>
                <w:szCs w:val="21"/>
                <w:shd w:val="clear" w:fill="FFFFFF"/>
              </w:rPr>
              <w:t>（简要描述项目规模、主要建设内容、技术特点等，限</w:t>
            </w:r>
            <w:r>
              <w:rPr>
                <w:rFonts w:hint="eastAsia" w:asciiTheme="minorEastAsia" w:hAnsiTheme="minorEastAsia" w:cstheme="minorEastAsia"/>
                <w:b w:val="0"/>
                <w:bCs w:val="0"/>
                <w:i w:val="0"/>
                <w:iCs w:val="0"/>
                <w:caps w:val="0"/>
                <w:color w:val="0F1115"/>
                <w:spacing w:val="0"/>
                <w:sz w:val="21"/>
                <w:szCs w:val="21"/>
                <w:shd w:val="clear" w:fill="FFFFFF"/>
                <w:lang w:val="en-US" w:eastAsia="zh-CN"/>
              </w:rPr>
              <w:t>5</w:t>
            </w:r>
            <w:r>
              <w:rPr>
                <w:rFonts w:hint="eastAsia" w:asciiTheme="minorEastAsia" w:hAnsiTheme="minorEastAsia" w:eastAsiaTheme="minorEastAsia" w:cstheme="minorEastAsia"/>
                <w:b w:val="0"/>
                <w:bCs w:val="0"/>
                <w:i w:val="0"/>
                <w:iCs w:val="0"/>
                <w:caps w:val="0"/>
                <w:color w:val="0F1115"/>
                <w:spacing w:val="0"/>
                <w:sz w:val="21"/>
                <w:szCs w:val="21"/>
                <w:shd w:val="clear" w:fill="FFFFFF"/>
              </w:rPr>
              <w:t>00字以内）</w:t>
            </w:r>
          </w:p>
        </w:tc>
      </w:tr>
      <w:tr w14:paraId="039604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3290" w:type="dxa"/>
            <w:noWrap w:val="0"/>
            <w:vAlign w:val="center"/>
          </w:tcPr>
          <w:p w14:paraId="2D800781">
            <w:pPr>
              <w:keepNext w:val="0"/>
              <w:keepLines w:val="0"/>
              <w:pageBreakBefore w:val="0"/>
              <w:widowControl w:val="0"/>
              <w:suppressLineNumbers w:val="0"/>
              <w:kinsoku/>
              <w:wordWrap/>
              <w:overflowPunct/>
              <w:topLinePunct/>
              <w:autoSpaceDE/>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备注</w:t>
            </w:r>
          </w:p>
        </w:tc>
        <w:tc>
          <w:tcPr>
            <w:tcW w:w="5792" w:type="dxa"/>
            <w:noWrap w:val="0"/>
            <w:vAlign w:val="center"/>
          </w:tcPr>
          <w:p w14:paraId="036F9CAA">
            <w:pPr>
              <w:keepNext w:val="0"/>
              <w:keepLines w:val="0"/>
              <w:pageBreakBefore w:val="0"/>
              <w:widowControl w:val="0"/>
              <w:suppressLineNumbers w:val="0"/>
              <w:tabs>
                <w:tab w:val="left" w:pos="375"/>
              </w:tabs>
              <w:kinsoku/>
              <w:wordWrap/>
              <w:overflowPunct/>
              <w:topLinePunct/>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（如有需要补充说明的其他事项）</w:t>
            </w:r>
          </w:p>
        </w:tc>
      </w:tr>
    </w:tbl>
    <w:p w14:paraId="38DC743D">
      <w:pPr>
        <w:keepNext w:val="0"/>
        <w:keepLines w:val="0"/>
        <w:pageBreakBefore w:val="0"/>
        <w:widowControl w:val="0"/>
        <w:tabs>
          <w:tab w:val="left" w:pos="210"/>
        </w:tabs>
        <w:kinsoku/>
        <w:wordWrap/>
        <w:overflowPunct/>
        <w:topLinePunct w:val="0"/>
        <w:autoSpaceDE/>
        <w:autoSpaceDN/>
        <w:bidi w:val="0"/>
        <w:adjustRightInd/>
        <w:snapToGrid w:val="0"/>
        <w:spacing w:line="312" w:lineRule="auto"/>
        <w:ind w:right="102"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注：按照以下要求提供类似项目业绩证明材料</w:t>
      </w:r>
      <w:r>
        <w:rPr>
          <w:rFonts w:hint="eastAsia" w:ascii="宋体" w:hAnsi="宋体" w:eastAsia="宋体" w:cs="宋体"/>
          <w:sz w:val="21"/>
          <w:szCs w:val="21"/>
          <w:lang w:eastAsia="zh-CN"/>
        </w:rPr>
        <w:t>：</w:t>
      </w:r>
    </w:p>
    <w:p w14:paraId="18BF861E">
      <w:pPr>
        <w:numPr>
          <w:ilvl w:val="0"/>
          <w:numId w:val="31"/>
        </w:numPr>
        <w:spacing w:line="360" w:lineRule="auto"/>
        <w:ind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正在实施和新承接的施工或工程总承包类似项目业绩证明材料包括中标通知书、合同协议书，日期以合同签订日期为准。</w:t>
      </w:r>
    </w:p>
    <w:p w14:paraId="791A50F4">
      <w:pPr>
        <w:numPr>
          <w:ilvl w:val="0"/>
          <w:numId w:val="31"/>
        </w:numPr>
        <w:spacing w:line="360" w:lineRule="auto"/>
        <w:ind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上述证明材料必须加盖单位公章，并与全国水利建设市场监管平台填报公示信息一致，不一致的不予认定。</w:t>
      </w:r>
    </w:p>
    <w:p w14:paraId="5DBC77A3">
      <w:pPr>
        <w:numPr>
          <w:ilvl w:val="0"/>
          <w:numId w:val="31"/>
        </w:num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如提供的是联合体业绩，还须提供联合体协议书（明确已承担的合同工作内容、合同额等）。</w:t>
      </w:r>
    </w:p>
    <w:p w14:paraId="165A6436">
      <w:pPr>
        <w:numPr>
          <w:ilvl w:val="0"/>
          <w:numId w:val="31"/>
        </w:num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上述发包人证明须经发包人加盖公章</w:t>
      </w:r>
      <w:r>
        <w:rPr>
          <w:rFonts w:hint="eastAsia" w:ascii="宋体" w:hAnsi="宋体" w:eastAsia="宋体" w:cs="宋体"/>
          <w:sz w:val="21"/>
          <w:szCs w:val="21"/>
          <w:highlight w:val="none"/>
          <w:lang w:eastAsia="zh-CN"/>
        </w:rPr>
        <w:t>。</w:t>
      </w:r>
    </w:p>
    <w:p w14:paraId="531FE40A">
      <w:pPr>
        <w:numPr>
          <w:ilvl w:val="0"/>
          <w:numId w:val="31"/>
        </w:num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每张表格只填写一个项目，并标明序号。上述相关</w:t>
      </w:r>
      <w:r>
        <w:rPr>
          <w:rFonts w:hint="eastAsia" w:ascii="宋体" w:hAnsi="宋体" w:eastAsia="宋体" w:cs="宋体"/>
          <w:sz w:val="21"/>
          <w:szCs w:val="21"/>
          <w:highlight w:val="none"/>
          <w:lang w:val="en-US" w:eastAsia="zh-CN"/>
        </w:rPr>
        <w:t>证明</w:t>
      </w:r>
      <w:r>
        <w:rPr>
          <w:rFonts w:hint="eastAsia" w:ascii="宋体" w:hAnsi="宋体" w:eastAsia="宋体" w:cs="宋体"/>
          <w:sz w:val="21"/>
          <w:szCs w:val="21"/>
          <w:highlight w:val="none"/>
        </w:rPr>
        <w:t>材料扫描件附表后。</w:t>
      </w:r>
    </w:p>
    <w:p w14:paraId="6576EC8B">
      <w:pPr>
        <w:rPr>
          <w:rFonts w:hint="eastAsia" w:ascii="宋体" w:hAnsi="宋体" w:eastAsia="宋体" w:cs="宋体"/>
          <w:sz w:val="20"/>
          <w:szCs w:val="22"/>
        </w:rPr>
      </w:pPr>
      <w:r>
        <w:rPr>
          <w:rFonts w:hint="eastAsia" w:ascii="宋体" w:hAnsi="宋体" w:eastAsia="宋体" w:cs="宋体"/>
          <w:sz w:val="20"/>
          <w:szCs w:val="20"/>
        </w:rPr>
        <w:br w:type="page"/>
      </w:r>
    </w:p>
    <w:p w14:paraId="51479FC3">
      <w:pPr>
        <w:pStyle w:val="6"/>
        <w:numPr>
          <w:ilvl w:val="0"/>
          <w:numId w:val="32"/>
        </w:numPr>
        <w:bidi w:val="0"/>
        <w:jc w:val="center"/>
        <w:rPr>
          <w:rFonts w:hint="eastAsia" w:ascii="宋体" w:hAnsi="宋体" w:eastAsia="宋体" w:cs="宋体"/>
          <w:sz w:val="24"/>
          <w:szCs w:val="22"/>
          <w:highlight w:val="none"/>
          <w:lang w:val="en-US" w:eastAsia="zh-CN"/>
        </w:rPr>
      </w:pPr>
      <w:bookmarkStart w:id="3757" w:name="_Toc6853"/>
      <w:r>
        <w:rPr>
          <w:rFonts w:hint="eastAsia" w:ascii="宋体" w:hAnsi="宋体" w:eastAsia="宋体" w:cs="宋体"/>
          <w:sz w:val="24"/>
          <w:szCs w:val="22"/>
          <w:highlight w:val="none"/>
          <w:lang w:val="en-US" w:eastAsia="zh-CN"/>
        </w:rPr>
        <w:t>近十年的获奖情况</w:t>
      </w:r>
      <w:bookmarkEnd w:id="3757"/>
    </w:p>
    <w:p w14:paraId="1B1D9A40">
      <w:pPr>
        <w:outlineLvl w:val="4"/>
        <w:rPr>
          <w:rFonts w:hint="default" w:ascii="宋体" w:hAnsi="宋体" w:eastAsia="宋体" w:cs="宋体"/>
          <w:b/>
          <w:sz w:val="22"/>
          <w:szCs w:val="22"/>
          <w:lang w:val="en-US" w:eastAsia="zh-CN"/>
        </w:rPr>
      </w:pPr>
      <w:bookmarkStart w:id="3758" w:name="_Toc14319"/>
      <w:r>
        <w:rPr>
          <w:rFonts w:hint="eastAsia" w:ascii="宋体" w:hAnsi="宋体" w:eastAsia="宋体" w:cs="宋体"/>
          <w:b/>
          <w:sz w:val="22"/>
          <w:szCs w:val="22"/>
          <w:lang w:val="en-US" w:eastAsia="zh-CN"/>
        </w:rPr>
        <w:t>3.1 工程项目获奖信息</w:t>
      </w:r>
      <w:bookmarkEnd w:id="3758"/>
    </w:p>
    <w:tbl>
      <w:tblPr>
        <w:tblStyle w:val="25"/>
        <w:tblW w:w="91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8"/>
        <w:gridCol w:w="2999"/>
        <w:gridCol w:w="2195"/>
        <w:gridCol w:w="2220"/>
      </w:tblGrid>
      <w:tr w14:paraId="2122F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78" w:type="dxa"/>
            <w:vAlign w:val="center"/>
          </w:tcPr>
          <w:p w14:paraId="772FA42D">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160" w:afterAutospacing="0" w:line="360" w:lineRule="auto"/>
              <w:ind w:left="0" w:right="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7414" w:type="dxa"/>
            <w:gridSpan w:val="3"/>
            <w:vAlign w:val="center"/>
          </w:tcPr>
          <w:p w14:paraId="54DC3EC0">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（由投标人按顺序编号）</w:t>
            </w:r>
          </w:p>
        </w:tc>
      </w:tr>
      <w:tr w14:paraId="41F64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8" w:type="dxa"/>
            <w:vAlign w:val="center"/>
          </w:tcPr>
          <w:p w14:paraId="068CBE02">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获奖单位名称</w:t>
            </w:r>
          </w:p>
        </w:tc>
        <w:tc>
          <w:tcPr>
            <w:tcW w:w="7414" w:type="dxa"/>
            <w:gridSpan w:val="3"/>
            <w:vAlign w:val="center"/>
          </w:tcPr>
          <w:p w14:paraId="73B3C4BE">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vertAlign w:val="baseline"/>
                <w:lang w:val="en-US" w:eastAsia="zh-CN"/>
              </w:rPr>
            </w:pPr>
            <w:r>
              <w:rPr>
                <w:rFonts w:hint="eastAsia" w:ascii="Segoe UI" w:hAnsi="Segoe UI" w:eastAsia="Segoe UI" w:cs="Segoe UI"/>
                <w:i w:val="0"/>
                <w:iCs w:val="0"/>
                <w:caps w:val="0"/>
                <w:color w:val="0F1115"/>
                <w:spacing w:val="0"/>
                <w:sz w:val="21"/>
                <w:szCs w:val="21"/>
                <w:shd w:val="clear" w:fill="FFFFFF"/>
              </w:rPr>
              <w:t>（投标人全称）</w:t>
            </w:r>
          </w:p>
        </w:tc>
      </w:tr>
      <w:tr w14:paraId="4222B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8" w:type="dxa"/>
            <w:vAlign w:val="center"/>
          </w:tcPr>
          <w:p w14:paraId="0AAF4308">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获奖项目名称</w:t>
            </w:r>
          </w:p>
        </w:tc>
        <w:tc>
          <w:tcPr>
            <w:tcW w:w="7414" w:type="dxa"/>
            <w:gridSpan w:val="3"/>
            <w:vAlign w:val="center"/>
          </w:tcPr>
          <w:p w14:paraId="306D7747">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vertAlign w:val="baseline"/>
                <w:lang w:val="en-US" w:eastAsia="zh-CN"/>
              </w:rPr>
            </w:pPr>
          </w:p>
        </w:tc>
      </w:tr>
      <w:tr w14:paraId="7F263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8" w:type="dxa"/>
            <w:vAlign w:val="center"/>
          </w:tcPr>
          <w:p w14:paraId="5A39DF09">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获奖项目所在地</w:t>
            </w:r>
          </w:p>
        </w:tc>
        <w:tc>
          <w:tcPr>
            <w:tcW w:w="2999" w:type="dxa"/>
            <w:tcMar>
              <w:top w:w="170" w:type="dxa"/>
              <w:left w:w="108" w:type="dxa"/>
              <w:bottom w:w="0" w:type="dxa"/>
              <w:right w:w="108" w:type="dxa"/>
            </w:tcMar>
            <w:vAlign w:val="center"/>
          </w:tcPr>
          <w:p w14:paraId="2FFB6A57">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（如省（自治区）市（州）县（市））</w:t>
            </w:r>
          </w:p>
        </w:tc>
        <w:tc>
          <w:tcPr>
            <w:tcW w:w="2195" w:type="dxa"/>
            <w:vAlign w:val="center"/>
          </w:tcPr>
          <w:p w14:paraId="317E698D">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获奖证书编号/文号</w:t>
            </w:r>
          </w:p>
        </w:tc>
        <w:tc>
          <w:tcPr>
            <w:tcW w:w="2220" w:type="dxa"/>
            <w:vAlign w:val="center"/>
          </w:tcPr>
          <w:p w14:paraId="047472B7">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vertAlign w:val="baseline"/>
                <w:lang w:val="en-US" w:eastAsia="zh-CN"/>
              </w:rPr>
            </w:pPr>
          </w:p>
        </w:tc>
      </w:tr>
      <w:tr w14:paraId="61B7F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8" w:type="dxa"/>
            <w:shd w:val="clear" w:color="auto" w:fill="auto"/>
            <w:vAlign w:val="center"/>
          </w:tcPr>
          <w:p w14:paraId="3DE4B5F4">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160" w:afterAutospacing="0" w:line="360" w:lineRule="auto"/>
              <w:ind w:left="0" w:leftChars="0" w:right="0" w:rightChars="0" w:firstLine="0" w:firstLineChars="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奖项全程</w:t>
            </w:r>
          </w:p>
        </w:tc>
        <w:tc>
          <w:tcPr>
            <w:tcW w:w="2999" w:type="dxa"/>
            <w:shd w:val="clear" w:color="auto" w:fill="auto"/>
            <w:vAlign w:val="center"/>
          </w:tcPr>
          <w:p w14:paraId="6D93A798">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160" w:afterAutospacing="0" w:line="360" w:lineRule="auto"/>
              <w:ind w:left="0" w:leftChars="0" w:right="0" w:rightChars="0" w:firstLine="0" w:firstLineChars="0"/>
              <w:textAlignment w:val="auto"/>
              <w:rPr>
                <w:rFonts w:hint="eastAsia" w:ascii="宋体" w:hAnsi="宋体" w:eastAsia="宋体" w:cs="宋体"/>
                <w:kern w:val="2"/>
                <w:sz w:val="21"/>
                <w:szCs w:val="21"/>
                <w:vertAlign w:val="baseline"/>
                <w:lang w:val="en-US" w:eastAsia="zh-CN" w:bidi="ar-SA"/>
              </w:rPr>
            </w:pPr>
          </w:p>
        </w:tc>
        <w:tc>
          <w:tcPr>
            <w:tcW w:w="2195" w:type="dxa"/>
            <w:shd w:val="clear" w:color="auto" w:fill="auto"/>
            <w:vAlign w:val="center"/>
          </w:tcPr>
          <w:p w14:paraId="763EFF99">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160" w:afterAutospacing="0" w:line="360" w:lineRule="auto"/>
              <w:ind w:left="0" w:leftChars="0" w:right="0" w:rightChars="0" w:firstLine="0" w:firstLineChars="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颁奖单位</w:t>
            </w:r>
          </w:p>
        </w:tc>
        <w:tc>
          <w:tcPr>
            <w:tcW w:w="2220" w:type="dxa"/>
            <w:shd w:val="clear" w:color="auto" w:fill="auto"/>
            <w:vAlign w:val="center"/>
          </w:tcPr>
          <w:p w14:paraId="7A693684">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160" w:afterAutospacing="0" w:line="360" w:lineRule="auto"/>
              <w:ind w:left="0" w:leftChars="0" w:right="0" w:rightChars="0" w:firstLine="0" w:firstLineChars="0"/>
              <w:textAlignment w:val="auto"/>
              <w:rPr>
                <w:rFonts w:hint="eastAsia" w:ascii="宋体" w:hAnsi="宋体" w:eastAsia="宋体" w:cs="宋体"/>
                <w:kern w:val="2"/>
                <w:sz w:val="21"/>
                <w:szCs w:val="21"/>
                <w:vertAlign w:val="baseline"/>
                <w:lang w:val="en-US" w:eastAsia="zh-CN" w:bidi="ar-SA"/>
              </w:rPr>
            </w:pPr>
          </w:p>
        </w:tc>
      </w:tr>
      <w:tr w14:paraId="36DDE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8" w:type="dxa"/>
            <w:vAlign w:val="center"/>
          </w:tcPr>
          <w:p w14:paraId="72455659">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奖项级别</w:t>
            </w:r>
          </w:p>
        </w:tc>
        <w:tc>
          <w:tcPr>
            <w:tcW w:w="2999" w:type="dxa"/>
            <w:vAlign w:val="center"/>
          </w:tcPr>
          <w:p w14:paraId="344C7BA2">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160" w:afterAutospacing="0" w:line="360" w:lineRule="auto"/>
              <w:ind w:left="0" w:right="0"/>
              <w:textAlignment w:val="auto"/>
              <w:rPr>
                <w:rFonts w:hint="eastAsia" w:ascii="宋体" w:hAnsi="宋体" w:eastAsia="宋体" w:cs="宋体"/>
                <w:sz w:val="21"/>
                <w:szCs w:val="21"/>
                <w:vertAlign w:val="baseline"/>
                <w:lang w:val="en-US" w:eastAsia="zh-CN"/>
              </w:rPr>
            </w:pPr>
          </w:p>
        </w:tc>
        <w:tc>
          <w:tcPr>
            <w:tcW w:w="2195" w:type="dxa"/>
            <w:vAlign w:val="center"/>
          </w:tcPr>
          <w:p w14:paraId="263AEA55">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获奖时间</w:t>
            </w:r>
          </w:p>
        </w:tc>
        <w:tc>
          <w:tcPr>
            <w:tcW w:w="2220" w:type="dxa"/>
            <w:vAlign w:val="center"/>
          </w:tcPr>
          <w:p w14:paraId="618B98ED">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160" w:afterAutospacing="0" w:line="360" w:lineRule="auto"/>
              <w:ind w:left="0" w:right="0"/>
              <w:textAlignment w:val="auto"/>
              <w:rPr>
                <w:rFonts w:hint="eastAsia" w:ascii="宋体" w:hAnsi="宋体" w:eastAsia="宋体" w:cs="宋体"/>
                <w:sz w:val="21"/>
                <w:szCs w:val="21"/>
                <w:vertAlign w:val="baseline"/>
                <w:lang w:val="en-US" w:eastAsia="zh-CN"/>
              </w:rPr>
            </w:pPr>
          </w:p>
        </w:tc>
      </w:tr>
      <w:tr w14:paraId="3C4AA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8" w:type="dxa"/>
            <w:vAlign w:val="center"/>
          </w:tcPr>
          <w:p w14:paraId="3178A8C3">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160" w:afterAutospacing="0" w:line="360" w:lineRule="auto"/>
              <w:ind w:left="0" w:right="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奖项项目规模</w:t>
            </w:r>
          </w:p>
        </w:tc>
        <w:tc>
          <w:tcPr>
            <w:tcW w:w="7414" w:type="dxa"/>
            <w:gridSpan w:val="3"/>
            <w:tcMar>
              <w:top w:w="170" w:type="dxa"/>
              <w:left w:w="108" w:type="dxa"/>
              <w:bottom w:w="0" w:type="dxa"/>
              <w:right w:w="108" w:type="dxa"/>
            </w:tcMar>
            <w:vAlign w:val="center"/>
          </w:tcPr>
          <w:p w14:paraId="7D91D136">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vertAlign w:val="baseline"/>
                <w:lang w:val="en-US" w:eastAsia="zh-CN"/>
              </w:rPr>
            </w:pPr>
            <w:r>
              <w:rPr>
                <w:rFonts w:hint="eastAsia" w:ascii="Segoe UI" w:hAnsi="Segoe UI" w:eastAsia="Segoe UI" w:cs="Segoe UI"/>
                <w:i w:val="0"/>
                <w:iCs w:val="0"/>
                <w:caps w:val="0"/>
                <w:color w:val="0F1115"/>
                <w:spacing w:val="0"/>
                <w:sz w:val="21"/>
                <w:szCs w:val="21"/>
                <w:shd w:val="clear" w:fill="FFFFFF"/>
              </w:rPr>
              <w:t>□大型水利工程 □ 中型水利工程 □ 小型水利工程</w:t>
            </w:r>
          </w:p>
        </w:tc>
      </w:tr>
      <w:tr w14:paraId="10E72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8" w:type="dxa"/>
            <w:vAlign w:val="center"/>
          </w:tcPr>
          <w:p w14:paraId="00983DE5">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投标人在获奖项目中的角色</w:t>
            </w:r>
          </w:p>
        </w:tc>
        <w:tc>
          <w:tcPr>
            <w:tcW w:w="7414" w:type="dxa"/>
            <w:gridSpan w:val="3"/>
            <w:tcMar>
              <w:top w:w="227" w:type="dxa"/>
              <w:left w:w="108" w:type="dxa"/>
              <w:bottom w:w="0" w:type="dxa"/>
              <w:right w:w="108" w:type="dxa"/>
            </w:tcMar>
            <w:vAlign w:val="center"/>
          </w:tcPr>
          <w:p w14:paraId="53B4B3E9">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160" w:afterAutospacing="0" w:line="360" w:lineRule="auto"/>
              <w:ind w:left="0" w:right="0"/>
              <w:jc w:val="center"/>
              <w:textAlignment w:val="auto"/>
              <w:rPr>
                <w:rFonts w:hint="eastAsia" w:ascii="Segoe UI" w:hAnsi="Segoe UI" w:eastAsia="Segoe UI" w:cs="Segoe UI"/>
                <w:i w:val="0"/>
                <w:iCs w:val="0"/>
                <w:caps w:val="0"/>
                <w:color w:val="0F1115"/>
                <w:spacing w:val="0"/>
                <w:sz w:val="21"/>
                <w:szCs w:val="21"/>
                <w:shd w:val="clear" w:fill="FFFFFF"/>
              </w:rPr>
            </w:pPr>
            <w:r>
              <w:rPr>
                <w:rFonts w:hint="eastAsia" w:ascii="Segoe UI" w:hAnsi="Segoe UI" w:eastAsia="Segoe UI" w:cs="Segoe UI"/>
                <w:i w:val="0"/>
                <w:iCs w:val="0"/>
                <w:caps w:val="0"/>
                <w:color w:val="0F1115"/>
                <w:spacing w:val="0"/>
                <w:sz w:val="21"/>
                <w:szCs w:val="21"/>
                <w:shd w:val="clear" w:fill="FFFFFF"/>
              </w:rPr>
              <w:t>□ 施工总承包单位 □ 联合体牵头人 □ 联合体成员 □ 其他______</w:t>
            </w:r>
          </w:p>
        </w:tc>
      </w:tr>
      <w:tr w14:paraId="431D1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9" w:hRule="atLeast"/>
        </w:trPr>
        <w:tc>
          <w:tcPr>
            <w:tcW w:w="9192" w:type="dxa"/>
            <w:gridSpan w:val="4"/>
            <w:vAlign w:val="center"/>
          </w:tcPr>
          <w:p w14:paraId="65C2212C">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160" w:afterAutospacing="0" w:line="360" w:lineRule="auto"/>
              <w:ind w:left="0" w:right="0"/>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获奖项目基本情况：</w:t>
            </w:r>
          </w:p>
          <w:p w14:paraId="4CF2F7DE">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160" w:afterAutospacing="0" w:line="360" w:lineRule="auto"/>
              <w:ind w:left="0" w:right="0"/>
              <w:textAlignment w:val="auto"/>
              <w:rPr>
                <w:rFonts w:hint="eastAsia"/>
                <w:sz w:val="21"/>
                <w:szCs w:val="21"/>
                <w:lang w:val="en-US" w:eastAsia="zh-CN"/>
              </w:rPr>
            </w:pPr>
            <w:r>
              <w:rPr>
                <w:rFonts w:hint="eastAsia" w:ascii="宋体" w:hAnsi="宋体" w:eastAsia="宋体" w:cs="宋体"/>
                <w:sz w:val="21"/>
                <w:szCs w:val="21"/>
                <w:vertAlign w:val="baseline"/>
                <w:lang w:val="en-US" w:eastAsia="zh-CN"/>
              </w:rPr>
              <w:t>（简要描述项目规模、主要建设内容等，限500字以内）</w:t>
            </w:r>
          </w:p>
        </w:tc>
      </w:tr>
      <w:tr w14:paraId="48D76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atLeast"/>
        </w:trPr>
        <w:tc>
          <w:tcPr>
            <w:tcW w:w="9192" w:type="dxa"/>
            <w:gridSpan w:val="4"/>
            <w:vAlign w:val="center"/>
          </w:tcPr>
          <w:p w14:paraId="65428271">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160" w:afterAutospacing="0" w:line="360" w:lineRule="auto"/>
              <w:ind w:left="0" w:right="0"/>
              <w:textAlignment w:val="auto"/>
              <w:rPr>
                <w:rFonts w:hint="default"/>
                <w:sz w:val="21"/>
                <w:szCs w:val="21"/>
                <w:lang w:val="en-US" w:eastAsia="zh-CN"/>
              </w:rPr>
            </w:pPr>
            <w:r>
              <w:rPr>
                <w:rFonts w:hint="eastAsia" w:ascii="宋体" w:hAnsi="宋体" w:eastAsia="宋体" w:cs="宋体"/>
                <w:sz w:val="21"/>
                <w:szCs w:val="21"/>
                <w:vertAlign w:val="baseline"/>
                <w:lang w:val="en-US" w:eastAsia="zh-CN"/>
              </w:rPr>
              <w:t>备注：</w:t>
            </w:r>
          </w:p>
        </w:tc>
      </w:tr>
    </w:tbl>
    <w:p w14:paraId="3F6882DF">
      <w:pPr>
        <w:numPr>
          <w:ilvl w:val="0"/>
          <w:numId w:val="0"/>
        </w:numPr>
        <w:rPr>
          <w:rFonts w:hint="eastAsia" w:ascii="宋体" w:hAnsi="宋体" w:eastAsia="宋体" w:cs="宋体"/>
          <w:sz w:val="20"/>
          <w:szCs w:val="22"/>
          <w:lang w:val="en-US" w:eastAsia="zh-CN"/>
        </w:rPr>
      </w:pPr>
    </w:p>
    <w:p w14:paraId="6F7B6873">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0"/>
          <w:szCs w:val="20"/>
          <w:lang w:val="en-US" w:eastAsia="zh-CN"/>
        </w:rPr>
      </w:pPr>
      <w:r>
        <w:rPr>
          <w:rFonts w:hint="eastAsia" w:ascii="宋体" w:hAnsi="宋体" w:eastAsia="宋体" w:cs="宋体"/>
          <w:b w:val="0"/>
          <w:bCs w:val="0"/>
          <w:sz w:val="20"/>
          <w:szCs w:val="20"/>
          <w:lang w:val="en-US" w:eastAsia="zh-CN"/>
        </w:rPr>
        <w:t>备注：</w:t>
      </w:r>
    </w:p>
    <w:p w14:paraId="41724719">
      <w:pPr>
        <w:numPr>
          <w:ilvl w:val="0"/>
          <w:numId w:val="33"/>
        </w:numPr>
        <w:spacing w:line="360" w:lineRule="auto"/>
        <w:ind w:left="0" w:leftChars="0" w:firstLine="400" w:firstLineChars="200"/>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大型水利工程只取全国性奖项计分，中小型水利工程同时取全国性和省级奖项累积计分。</w:t>
      </w:r>
    </w:p>
    <w:p w14:paraId="624BA8D2">
      <w:pPr>
        <w:numPr>
          <w:ilvl w:val="0"/>
          <w:numId w:val="33"/>
        </w:numPr>
        <w:spacing w:line="360" w:lineRule="auto"/>
        <w:ind w:left="0" w:leftChars="0" w:firstLine="400" w:firstLineChars="200"/>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奖项证明材料以获奖证书为准，获奖时间以获奖证书上的颁发日期为准，且需在“近十年”范围内（自招标公告发布之日向前推算），超期奖项不予计分。</w:t>
      </w:r>
    </w:p>
    <w:p w14:paraId="2B160EF1">
      <w:pPr>
        <w:numPr>
          <w:ilvl w:val="0"/>
          <w:numId w:val="33"/>
        </w:numPr>
        <w:spacing w:line="360" w:lineRule="auto"/>
        <w:ind w:left="0" w:leftChars="0" w:firstLine="400" w:firstLineChars="200"/>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获奖证书扫描件或获奖文件扫描件，须清晰可见奖项名称、获奖单位、颁发日期。</w:t>
      </w:r>
    </w:p>
    <w:p w14:paraId="5BF1A862">
      <w:pPr>
        <w:numPr>
          <w:ilvl w:val="0"/>
          <w:numId w:val="33"/>
        </w:numPr>
        <w:spacing w:line="360" w:lineRule="auto"/>
        <w:ind w:left="0" w:leftChars="0" w:firstLine="400" w:firstLineChars="200"/>
        <w:rPr>
          <w:rFonts w:hint="eastAsia" w:ascii="宋体" w:hAnsi="宋体" w:eastAsia="宋体" w:cs="宋体"/>
          <w:sz w:val="20"/>
          <w:szCs w:val="20"/>
          <w:lang w:val="en-US" w:eastAsia="zh-CN"/>
        </w:rPr>
      </w:pPr>
      <w:r>
        <w:rPr>
          <w:rFonts w:hint="eastAsia" w:ascii="宋体" w:hAnsi="宋体" w:eastAsia="宋体" w:cs="宋体"/>
          <w:sz w:val="20"/>
          <w:szCs w:val="20"/>
          <w:lang w:val="en-US" w:eastAsia="zh-CN"/>
        </w:rPr>
        <w:t>获奖项目对应的合同协议书扫描件，合同中须体现投标人（或联合体成员）名称。</w:t>
      </w:r>
    </w:p>
    <w:p w14:paraId="67D7F205">
      <w:pPr>
        <w:numPr>
          <w:ilvl w:val="0"/>
          <w:numId w:val="33"/>
        </w:numPr>
        <w:spacing w:line="360" w:lineRule="auto"/>
        <w:ind w:left="0" w:leftChars="0" w:firstLine="400" w:firstLineChars="200"/>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获奖信息须与全国水利建设市场监管平台填报公示信息一致，不一致的不予认定。全国水利建设市场监管平台上的截图，须能证明工程项目规模、奖项级别、颁奖单位、颁奖时间等信息。</w:t>
      </w:r>
    </w:p>
    <w:p w14:paraId="2B8982B6">
      <w:pPr>
        <w:numPr>
          <w:ilvl w:val="0"/>
          <w:numId w:val="33"/>
        </w:numPr>
        <w:spacing w:line="360" w:lineRule="auto"/>
        <w:ind w:left="0" w:leftChars="0" w:firstLine="400" w:firstLineChars="200"/>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已获奖未发证书的，须提供颁奖单位官网的获奖结果公示截图（含网址、项目名、单位名）。</w:t>
      </w:r>
    </w:p>
    <w:p w14:paraId="0BA9B9D6">
      <w:pPr>
        <w:numPr>
          <w:ilvl w:val="0"/>
          <w:numId w:val="33"/>
        </w:numPr>
        <w:spacing w:line="360" w:lineRule="auto"/>
        <w:ind w:left="0" w:leftChars="0" w:firstLine="400" w:firstLineChars="200"/>
        <w:rPr>
          <w:rFonts w:hint="eastAsia" w:ascii="宋体" w:hAnsi="宋体" w:eastAsia="宋体" w:cs="宋体"/>
          <w:sz w:val="20"/>
          <w:szCs w:val="20"/>
        </w:rPr>
      </w:pPr>
      <w:r>
        <w:rPr>
          <w:rFonts w:hint="eastAsia" w:ascii="宋体" w:hAnsi="宋体" w:eastAsia="宋体" w:cs="宋体"/>
          <w:sz w:val="20"/>
          <w:szCs w:val="20"/>
        </w:rPr>
        <w:t>每</w:t>
      </w:r>
      <w:r>
        <w:rPr>
          <w:rFonts w:hint="eastAsia" w:ascii="宋体" w:hAnsi="宋体" w:eastAsia="宋体" w:cs="宋体"/>
          <w:sz w:val="20"/>
          <w:szCs w:val="20"/>
          <w:lang w:val="en-US" w:eastAsia="zh-CN"/>
        </w:rPr>
        <w:t>张</w:t>
      </w:r>
      <w:r>
        <w:rPr>
          <w:rFonts w:hint="eastAsia" w:ascii="宋体" w:hAnsi="宋体" w:eastAsia="宋体" w:cs="宋体"/>
          <w:sz w:val="20"/>
          <w:szCs w:val="20"/>
        </w:rPr>
        <w:t>表</w:t>
      </w:r>
      <w:r>
        <w:rPr>
          <w:rFonts w:hint="eastAsia" w:ascii="宋体" w:hAnsi="宋体" w:eastAsia="宋体" w:cs="宋体"/>
          <w:sz w:val="20"/>
          <w:szCs w:val="20"/>
          <w:lang w:val="en-US" w:eastAsia="zh-CN"/>
        </w:rPr>
        <w:t>格</w:t>
      </w:r>
      <w:r>
        <w:rPr>
          <w:rFonts w:hint="eastAsia" w:ascii="宋体" w:hAnsi="宋体" w:eastAsia="宋体" w:cs="宋体"/>
          <w:sz w:val="20"/>
          <w:szCs w:val="20"/>
        </w:rPr>
        <w:t>只填写一个项目或一个获奖，</w:t>
      </w:r>
      <w:r>
        <w:rPr>
          <w:rFonts w:hint="eastAsia" w:ascii="宋体" w:hAnsi="宋体" w:eastAsia="宋体" w:cs="宋体"/>
          <w:sz w:val="20"/>
          <w:szCs w:val="20"/>
          <w:lang w:val="en-US" w:eastAsia="zh-CN"/>
        </w:rPr>
        <w:t>有多个项目或多个奖项的，</w:t>
      </w:r>
      <w:r>
        <w:rPr>
          <w:rFonts w:hint="eastAsia" w:ascii="宋体" w:hAnsi="宋体" w:eastAsia="宋体" w:cs="宋体"/>
          <w:sz w:val="20"/>
          <w:szCs w:val="20"/>
        </w:rPr>
        <w:t>按序号连续编号</w:t>
      </w:r>
      <w:r>
        <w:rPr>
          <w:rFonts w:hint="eastAsia" w:ascii="宋体" w:hAnsi="宋体" w:eastAsia="宋体" w:cs="宋体"/>
          <w:sz w:val="20"/>
          <w:szCs w:val="20"/>
          <w:lang w:eastAsia="zh-CN"/>
        </w:rPr>
        <w:t>。</w:t>
      </w:r>
    </w:p>
    <w:p w14:paraId="0D1CD611">
      <w:pPr>
        <w:numPr>
          <w:ilvl w:val="0"/>
          <w:numId w:val="0"/>
        </w:numPr>
        <w:spacing w:line="360" w:lineRule="auto"/>
        <w:ind w:leftChars="200"/>
        <w:rPr>
          <w:rFonts w:hint="eastAsia" w:ascii="宋体" w:hAnsi="宋体" w:eastAsia="宋体" w:cs="宋体"/>
          <w:sz w:val="20"/>
          <w:szCs w:val="20"/>
        </w:rPr>
      </w:pPr>
    </w:p>
    <w:p w14:paraId="29DF1AD9">
      <w:pPr>
        <w:outlineLvl w:val="4"/>
        <w:rPr>
          <w:rFonts w:hint="default" w:ascii="宋体" w:hAnsi="宋体" w:eastAsia="宋体" w:cs="宋体"/>
          <w:b/>
          <w:sz w:val="22"/>
          <w:szCs w:val="22"/>
          <w:lang w:val="en-US" w:eastAsia="zh-CN"/>
        </w:rPr>
      </w:pPr>
      <w:bookmarkStart w:id="3759" w:name="_Toc1325"/>
      <w:r>
        <w:rPr>
          <w:rFonts w:hint="eastAsia" w:ascii="宋体" w:hAnsi="宋体" w:eastAsia="宋体" w:cs="宋体"/>
          <w:b/>
          <w:sz w:val="22"/>
          <w:szCs w:val="22"/>
          <w:lang w:val="en-US" w:eastAsia="zh-CN"/>
        </w:rPr>
        <w:t>3.2 科学技术进步奖获奖信息</w:t>
      </w:r>
      <w:bookmarkEnd w:id="3759"/>
    </w:p>
    <w:tbl>
      <w:tblPr>
        <w:tblStyle w:val="25"/>
        <w:tblW w:w="91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0"/>
        <w:gridCol w:w="2717"/>
        <w:gridCol w:w="1614"/>
        <w:gridCol w:w="2801"/>
      </w:tblGrid>
      <w:tr w14:paraId="7556F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60" w:type="dxa"/>
            <w:vAlign w:val="center"/>
          </w:tcPr>
          <w:p w14:paraId="2696D17F">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160" w:afterAutospacing="0" w:line="360" w:lineRule="auto"/>
              <w:ind w:left="0" w:right="0"/>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7132" w:type="dxa"/>
            <w:gridSpan w:val="3"/>
            <w:vAlign w:val="center"/>
          </w:tcPr>
          <w:p w14:paraId="45968A44">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（由投标人按顺序编号）</w:t>
            </w:r>
          </w:p>
        </w:tc>
      </w:tr>
      <w:tr w14:paraId="1DF36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0" w:type="dxa"/>
            <w:vAlign w:val="center"/>
          </w:tcPr>
          <w:p w14:paraId="40695214">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获奖单位名称</w:t>
            </w:r>
          </w:p>
        </w:tc>
        <w:tc>
          <w:tcPr>
            <w:tcW w:w="7132" w:type="dxa"/>
            <w:gridSpan w:val="3"/>
            <w:vAlign w:val="center"/>
          </w:tcPr>
          <w:p w14:paraId="26BAE411">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vertAlign w:val="baseline"/>
                <w:lang w:val="en-US" w:eastAsia="zh-CN"/>
              </w:rPr>
            </w:pPr>
            <w:r>
              <w:rPr>
                <w:rFonts w:hint="eastAsia" w:ascii="Segoe UI" w:hAnsi="Segoe UI" w:eastAsia="Segoe UI" w:cs="Segoe UI"/>
                <w:i w:val="0"/>
                <w:iCs w:val="0"/>
                <w:caps w:val="0"/>
                <w:color w:val="0F1115"/>
                <w:spacing w:val="0"/>
                <w:sz w:val="21"/>
                <w:szCs w:val="21"/>
                <w:shd w:val="clear" w:fill="FFFFFF"/>
              </w:rPr>
              <w:t>（须为投标人全称）</w:t>
            </w:r>
          </w:p>
        </w:tc>
      </w:tr>
      <w:tr w14:paraId="44AD9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0" w:type="dxa"/>
            <w:vAlign w:val="center"/>
          </w:tcPr>
          <w:p w14:paraId="4578F18F">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奖项名称</w:t>
            </w:r>
          </w:p>
        </w:tc>
        <w:tc>
          <w:tcPr>
            <w:tcW w:w="7132" w:type="dxa"/>
            <w:gridSpan w:val="3"/>
            <w:vAlign w:val="center"/>
          </w:tcPr>
          <w:p w14:paraId="614EA110">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vertAlign w:val="baseline"/>
                <w:lang w:val="en-US" w:eastAsia="zh-CN"/>
              </w:rPr>
            </w:pPr>
          </w:p>
        </w:tc>
      </w:tr>
      <w:tr w14:paraId="5405F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0" w:type="dxa"/>
            <w:shd w:val="clear" w:color="auto" w:fill="auto"/>
            <w:vAlign w:val="center"/>
          </w:tcPr>
          <w:p w14:paraId="648D5F96">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160" w:afterAutospacing="0" w:line="360" w:lineRule="auto"/>
              <w:ind w:left="0" w:leftChars="0" w:right="0" w:rightChars="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获奖证书编号/文号</w:t>
            </w:r>
          </w:p>
        </w:tc>
        <w:tc>
          <w:tcPr>
            <w:tcW w:w="7132" w:type="dxa"/>
            <w:gridSpan w:val="3"/>
            <w:shd w:val="clear" w:color="auto" w:fill="auto"/>
            <w:vAlign w:val="center"/>
          </w:tcPr>
          <w:p w14:paraId="143FD215">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160" w:afterAutospacing="0" w:line="360" w:lineRule="auto"/>
              <w:ind w:left="0" w:leftChars="0" w:right="0" w:rightChars="0" w:firstLine="0" w:firstLineChars="0"/>
              <w:textAlignment w:val="auto"/>
              <w:rPr>
                <w:rFonts w:hint="eastAsia" w:ascii="宋体" w:hAnsi="宋体" w:eastAsia="宋体" w:cs="宋体"/>
                <w:kern w:val="2"/>
                <w:sz w:val="21"/>
                <w:szCs w:val="21"/>
                <w:vertAlign w:val="baseline"/>
                <w:lang w:val="en-US" w:eastAsia="zh-CN" w:bidi="ar-SA"/>
              </w:rPr>
            </w:pPr>
          </w:p>
        </w:tc>
      </w:tr>
      <w:tr w14:paraId="6D968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0" w:type="dxa"/>
            <w:shd w:val="clear" w:color="auto" w:fill="auto"/>
            <w:vAlign w:val="center"/>
          </w:tcPr>
          <w:p w14:paraId="1A4428A8">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160" w:afterAutospacing="0" w:line="360" w:lineRule="auto"/>
              <w:ind w:left="0" w:leftChars="0" w:right="0" w:rightChars="0" w:firstLine="0" w:firstLineChars="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奖项全称</w:t>
            </w:r>
          </w:p>
        </w:tc>
        <w:tc>
          <w:tcPr>
            <w:tcW w:w="2717" w:type="dxa"/>
            <w:shd w:val="clear" w:color="auto" w:fill="auto"/>
            <w:vAlign w:val="center"/>
          </w:tcPr>
          <w:p w14:paraId="6139CFC6">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160" w:afterAutospacing="0" w:line="360" w:lineRule="auto"/>
              <w:ind w:left="0" w:leftChars="0" w:right="0" w:rightChars="0" w:firstLine="0" w:firstLineChars="0"/>
              <w:textAlignment w:val="auto"/>
              <w:rPr>
                <w:rFonts w:hint="eastAsia" w:ascii="宋体" w:hAnsi="宋体" w:eastAsia="宋体" w:cs="宋体"/>
                <w:kern w:val="2"/>
                <w:sz w:val="21"/>
                <w:szCs w:val="21"/>
                <w:vertAlign w:val="baseline"/>
                <w:lang w:val="en-US" w:eastAsia="zh-CN" w:bidi="ar-SA"/>
              </w:rPr>
            </w:pPr>
          </w:p>
        </w:tc>
        <w:tc>
          <w:tcPr>
            <w:tcW w:w="1614" w:type="dxa"/>
            <w:shd w:val="clear" w:color="auto" w:fill="auto"/>
            <w:vAlign w:val="center"/>
          </w:tcPr>
          <w:p w14:paraId="3E7B6418">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160" w:afterAutospacing="0" w:line="360" w:lineRule="auto"/>
              <w:ind w:left="0" w:leftChars="0" w:right="0" w:rightChars="0" w:firstLine="0" w:firstLineChars="0"/>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颁奖单位</w:t>
            </w:r>
          </w:p>
        </w:tc>
        <w:tc>
          <w:tcPr>
            <w:tcW w:w="2801" w:type="dxa"/>
            <w:shd w:val="clear" w:color="auto" w:fill="auto"/>
            <w:vAlign w:val="center"/>
          </w:tcPr>
          <w:p w14:paraId="078F2FA3">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160" w:afterAutospacing="0" w:line="360" w:lineRule="auto"/>
              <w:ind w:left="0" w:leftChars="0" w:right="0" w:rightChars="0" w:firstLine="0" w:firstLineChars="0"/>
              <w:textAlignment w:val="auto"/>
              <w:rPr>
                <w:rFonts w:hint="eastAsia" w:ascii="宋体" w:hAnsi="宋体" w:eastAsia="宋体" w:cs="宋体"/>
                <w:kern w:val="2"/>
                <w:sz w:val="21"/>
                <w:szCs w:val="21"/>
                <w:vertAlign w:val="baseline"/>
                <w:lang w:val="en-US" w:eastAsia="zh-CN" w:bidi="ar-SA"/>
              </w:rPr>
            </w:pPr>
          </w:p>
        </w:tc>
      </w:tr>
      <w:tr w14:paraId="354E4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0" w:type="dxa"/>
            <w:vAlign w:val="center"/>
          </w:tcPr>
          <w:p w14:paraId="7C4FDB8E">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奖项级别</w:t>
            </w:r>
          </w:p>
        </w:tc>
        <w:tc>
          <w:tcPr>
            <w:tcW w:w="2717" w:type="dxa"/>
            <w:vAlign w:val="center"/>
          </w:tcPr>
          <w:p w14:paraId="026060E3">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160" w:afterAutospacing="0" w:line="360" w:lineRule="auto"/>
              <w:ind w:left="0" w:right="0"/>
              <w:textAlignment w:val="auto"/>
              <w:rPr>
                <w:rFonts w:hint="eastAsia" w:ascii="宋体" w:hAnsi="宋体" w:eastAsia="宋体" w:cs="宋体"/>
                <w:sz w:val="21"/>
                <w:szCs w:val="21"/>
                <w:vertAlign w:val="baseline"/>
                <w:lang w:val="en-US" w:eastAsia="zh-CN"/>
              </w:rPr>
            </w:pPr>
          </w:p>
        </w:tc>
        <w:tc>
          <w:tcPr>
            <w:tcW w:w="1614" w:type="dxa"/>
            <w:vAlign w:val="center"/>
          </w:tcPr>
          <w:p w14:paraId="0B59081D">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获奖时间</w:t>
            </w:r>
          </w:p>
        </w:tc>
        <w:tc>
          <w:tcPr>
            <w:tcW w:w="2801" w:type="dxa"/>
            <w:vAlign w:val="center"/>
          </w:tcPr>
          <w:p w14:paraId="7BA7FA61">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160" w:afterAutospacing="0" w:line="360" w:lineRule="auto"/>
              <w:ind w:left="0" w:right="0"/>
              <w:textAlignment w:val="auto"/>
              <w:rPr>
                <w:rFonts w:hint="eastAsia" w:ascii="宋体" w:hAnsi="宋体" w:eastAsia="宋体" w:cs="宋体"/>
                <w:sz w:val="21"/>
                <w:szCs w:val="21"/>
                <w:vertAlign w:val="baseline"/>
                <w:lang w:val="en-US" w:eastAsia="zh-CN"/>
              </w:rPr>
            </w:pPr>
          </w:p>
        </w:tc>
      </w:tr>
      <w:tr w14:paraId="7E04A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5" w:hRule="atLeast"/>
        </w:trPr>
        <w:tc>
          <w:tcPr>
            <w:tcW w:w="9192" w:type="dxa"/>
            <w:gridSpan w:val="4"/>
            <w:vAlign w:val="center"/>
          </w:tcPr>
          <w:p w14:paraId="56BA239C">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160" w:afterAutospacing="0" w:line="360" w:lineRule="auto"/>
              <w:ind w:left="0" w:right="0"/>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奖项基本情况：</w:t>
            </w:r>
          </w:p>
          <w:p w14:paraId="178936FA">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160" w:afterAutospacing="0" w:line="360" w:lineRule="auto"/>
              <w:ind w:left="0" w:right="0"/>
              <w:textAlignment w:val="auto"/>
              <w:rPr>
                <w:rFonts w:hint="eastAsia"/>
                <w:sz w:val="21"/>
                <w:szCs w:val="21"/>
                <w:lang w:val="en-US" w:eastAsia="zh-CN"/>
              </w:rPr>
            </w:pPr>
            <w:r>
              <w:rPr>
                <w:rFonts w:hint="eastAsia" w:ascii="宋体" w:hAnsi="宋体" w:eastAsia="宋体" w:cs="宋体"/>
                <w:sz w:val="21"/>
                <w:szCs w:val="21"/>
                <w:vertAlign w:val="baseline"/>
                <w:lang w:val="en-US" w:eastAsia="zh-CN"/>
              </w:rPr>
              <w:t>（简要描述奖项在技术研究、开发、创新、推广及应用等方面，限500字以内）</w:t>
            </w:r>
          </w:p>
        </w:tc>
      </w:tr>
      <w:tr w14:paraId="68FC3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9192" w:type="dxa"/>
            <w:gridSpan w:val="4"/>
            <w:vAlign w:val="center"/>
          </w:tcPr>
          <w:p w14:paraId="63A05132">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160" w:afterAutospacing="0" w:line="360" w:lineRule="auto"/>
              <w:ind w:left="0" w:right="0"/>
              <w:textAlignment w:val="auto"/>
              <w:rPr>
                <w:rFonts w:hint="default"/>
                <w:sz w:val="21"/>
                <w:szCs w:val="21"/>
                <w:lang w:val="en-US" w:eastAsia="zh-CN"/>
              </w:rPr>
            </w:pPr>
            <w:r>
              <w:rPr>
                <w:rFonts w:hint="eastAsia" w:ascii="宋体" w:hAnsi="宋体" w:eastAsia="宋体" w:cs="宋体"/>
                <w:sz w:val="21"/>
                <w:szCs w:val="21"/>
                <w:vertAlign w:val="baseline"/>
                <w:lang w:val="en-US" w:eastAsia="zh-CN"/>
              </w:rPr>
              <w:t>备注：</w:t>
            </w:r>
          </w:p>
        </w:tc>
      </w:tr>
    </w:tbl>
    <w:p w14:paraId="6BBF6909">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备注：</w:t>
      </w:r>
    </w:p>
    <w:p w14:paraId="0F5821EF">
      <w:pPr>
        <w:numPr>
          <w:ilvl w:val="0"/>
          <w:numId w:val="34"/>
        </w:numPr>
        <w:spacing w:line="360" w:lineRule="auto"/>
        <w:ind w:left="0" w:leftChars="0"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奖项证明材料以获奖证书为准，获奖时间以获奖证书上的颁发日期为准，且需在“近十年”范围内（自招标公告发布之日向前推算），超期奖项不予计分。</w:t>
      </w:r>
    </w:p>
    <w:p w14:paraId="5B8E4A18">
      <w:pPr>
        <w:numPr>
          <w:ilvl w:val="0"/>
          <w:numId w:val="34"/>
        </w:numPr>
        <w:spacing w:line="360" w:lineRule="auto"/>
        <w:ind w:left="0" w:leftChars="0"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获奖证书扫描件或获奖文件扫描件，须清晰可见奖项名称、获奖单位、颁发日期。</w:t>
      </w:r>
    </w:p>
    <w:p w14:paraId="5C224C18">
      <w:pPr>
        <w:numPr>
          <w:ilvl w:val="0"/>
          <w:numId w:val="34"/>
        </w:numPr>
        <w:spacing w:line="360" w:lineRule="auto"/>
        <w:ind w:left="0" w:leftChars="0"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获奖信息须与全国水利建设市场监管平台填报公示信息一致，不一致的不予认定。全国水利建设市场监管平台上的截图，须能证明奖项名称、奖项级别、颁奖单位、颁奖时间等信息。</w:t>
      </w:r>
    </w:p>
    <w:p w14:paraId="469085E3">
      <w:pPr>
        <w:numPr>
          <w:ilvl w:val="0"/>
          <w:numId w:val="34"/>
        </w:numPr>
        <w:spacing w:line="360" w:lineRule="auto"/>
        <w:ind w:left="0" w:leftChars="0" w:firstLine="420" w:firstLineChars="20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已获奖未发证书的，须提供颁奖单位官网的获奖结果公示截图（含网址、项目名、单位名）。</w:t>
      </w:r>
    </w:p>
    <w:p w14:paraId="2D93D814">
      <w:pPr>
        <w:numPr>
          <w:ilvl w:val="0"/>
          <w:numId w:val="34"/>
        </w:numPr>
        <w:spacing w:line="360" w:lineRule="auto"/>
        <w:ind w:left="0" w:leftChars="0" w:firstLine="420" w:firstLineChars="200"/>
        <w:rPr>
          <w:rFonts w:hint="eastAsia" w:ascii="宋体" w:hAnsi="宋体" w:eastAsia="宋体" w:cs="宋体"/>
          <w:sz w:val="22"/>
          <w:szCs w:val="22"/>
        </w:rPr>
      </w:pPr>
      <w:r>
        <w:rPr>
          <w:rFonts w:hint="eastAsia" w:ascii="宋体" w:hAnsi="宋体" w:eastAsia="宋体" w:cs="宋体"/>
          <w:sz w:val="21"/>
          <w:szCs w:val="21"/>
        </w:rPr>
        <w:t>每</w:t>
      </w:r>
      <w:r>
        <w:rPr>
          <w:rFonts w:hint="eastAsia" w:ascii="宋体" w:hAnsi="宋体" w:eastAsia="宋体" w:cs="宋体"/>
          <w:sz w:val="21"/>
          <w:szCs w:val="21"/>
          <w:lang w:val="en-US" w:eastAsia="zh-CN"/>
        </w:rPr>
        <w:t>张</w:t>
      </w:r>
      <w:r>
        <w:rPr>
          <w:rFonts w:hint="eastAsia" w:ascii="宋体" w:hAnsi="宋体" w:eastAsia="宋体" w:cs="宋体"/>
          <w:sz w:val="21"/>
          <w:szCs w:val="21"/>
        </w:rPr>
        <w:t>表</w:t>
      </w:r>
      <w:r>
        <w:rPr>
          <w:rFonts w:hint="eastAsia" w:ascii="宋体" w:hAnsi="宋体" w:eastAsia="宋体" w:cs="宋体"/>
          <w:sz w:val="21"/>
          <w:szCs w:val="21"/>
          <w:lang w:val="en-US" w:eastAsia="zh-CN"/>
        </w:rPr>
        <w:t>格</w:t>
      </w:r>
      <w:r>
        <w:rPr>
          <w:rFonts w:hint="eastAsia" w:ascii="宋体" w:hAnsi="宋体" w:eastAsia="宋体" w:cs="宋体"/>
          <w:sz w:val="21"/>
          <w:szCs w:val="21"/>
        </w:rPr>
        <w:t>只填写一个项目或一个获奖，</w:t>
      </w:r>
      <w:r>
        <w:rPr>
          <w:rFonts w:hint="eastAsia" w:ascii="宋体" w:hAnsi="宋体" w:eastAsia="宋体" w:cs="宋体"/>
          <w:sz w:val="21"/>
          <w:szCs w:val="21"/>
          <w:lang w:val="en-US" w:eastAsia="zh-CN"/>
        </w:rPr>
        <w:t>有多个奖项的，</w:t>
      </w:r>
      <w:r>
        <w:rPr>
          <w:rFonts w:hint="eastAsia" w:ascii="宋体" w:hAnsi="宋体" w:eastAsia="宋体" w:cs="宋体"/>
          <w:sz w:val="21"/>
          <w:szCs w:val="21"/>
        </w:rPr>
        <w:t>按序号连续编号</w:t>
      </w:r>
      <w:r>
        <w:rPr>
          <w:rFonts w:hint="eastAsia" w:ascii="宋体" w:hAnsi="宋体" w:eastAsia="宋体" w:cs="宋体"/>
          <w:sz w:val="21"/>
          <w:szCs w:val="21"/>
          <w:lang w:eastAsia="zh-CN"/>
        </w:rPr>
        <w:t>。</w:t>
      </w:r>
      <w:r>
        <w:rPr>
          <w:rFonts w:hint="eastAsia" w:ascii="宋体" w:hAnsi="宋体" w:eastAsia="宋体" w:cs="宋体"/>
          <w:sz w:val="22"/>
          <w:szCs w:val="22"/>
        </w:rPr>
        <w:br w:type="page"/>
      </w:r>
    </w:p>
    <w:p w14:paraId="64FED4F4">
      <w:pPr>
        <w:pStyle w:val="5"/>
        <w:numPr>
          <w:ilvl w:val="0"/>
          <w:numId w:val="18"/>
        </w:numPr>
        <w:bidi w:val="0"/>
        <w:ind w:left="0" w:leftChars="0" w:firstLine="0" w:firstLineChars="0"/>
        <w:jc w:val="center"/>
        <w:rPr>
          <w:rFonts w:hint="eastAsia" w:ascii="宋体" w:hAnsi="宋体" w:eastAsia="宋体" w:cs="宋体"/>
          <w:sz w:val="28"/>
          <w:szCs w:val="28"/>
          <w:highlight w:val="none"/>
          <w:lang w:val="en-US" w:eastAsia="zh-CN"/>
        </w:rPr>
      </w:pPr>
      <w:bookmarkStart w:id="3760" w:name="_Toc16045"/>
      <w:r>
        <w:rPr>
          <w:rFonts w:hint="eastAsia" w:ascii="宋体" w:hAnsi="宋体" w:eastAsia="宋体" w:cs="宋体"/>
          <w:sz w:val="28"/>
          <w:szCs w:val="28"/>
          <w:highlight w:val="none"/>
          <w:lang w:val="en-US" w:eastAsia="zh-CN"/>
        </w:rPr>
        <w:t>全国水利建设市场管理评价及信用等级信息情况说明与真实性承诺函</w:t>
      </w:r>
      <w:bookmarkEnd w:id="3760"/>
      <w:r>
        <w:rPr>
          <w:rFonts w:hint="eastAsia" w:ascii="宋体" w:hAnsi="宋体" w:eastAsia="宋体" w:cs="宋体"/>
          <w:sz w:val="32"/>
          <w:szCs w:val="32"/>
        </w:rPr>
        <w:t>（</w:t>
      </w:r>
      <w:r>
        <w:rPr>
          <w:rFonts w:hint="eastAsia" w:ascii="宋体" w:hAnsi="宋体" w:eastAsia="宋体" w:cs="宋体"/>
          <w:sz w:val="32"/>
          <w:szCs w:val="32"/>
          <w:lang w:val="en-US" w:eastAsia="zh-CN"/>
        </w:rPr>
        <w:t>参考</w:t>
      </w:r>
      <w:r>
        <w:rPr>
          <w:rFonts w:hint="eastAsia" w:ascii="宋体" w:hAnsi="宋体" w:eastAsia="宋体" w:cs="宋体"/>
          <w:sz w:val="32"/>
          <w:szCs w:val="32"/>
        </w:rPr>
        <w:t>格式）</w:t>
      </w:r>
    </w:p>
    <w:p w14:paraId="24139677">
      <w:pPr>
        <w:pStyle w:val="6"/>
        <w:bidi w:val="0"/>
        <w:jc w:val="center"/>
        <w:rPr>
          <w:rFonts w:hint="default" w:ascii="宋体" w:hAnsi="宋体" w:eastAsia="宋体" w:cs="宋体"/>
          <w:sz w:val="24"/>
          <w:szCs w:val="22"/>
          <w:lang w:val="en-US" w:eastAsia="zh-CN"/>
        </w:rPr>
      </w:pPr>
      <w:bookmarkStart w:id="3761" w:name="_Toc16436"/>
      <w:r>
        <w:rPr>
          <w:rFonts w:hint="eastAsia" w:ascii="宋体" w:hAnsi="宋体" w:eastAsia="宋体" w:cs="宋体"/>
          <w:sz w:val="24"/>
          <w:szCs w:val="22"/>
          <w:lang w:val="en-US" w:eastAsia="zh-CN"/>
        </w:rPr>
        <w:t>（一）</w:t>
      </w:r>
      <w:r>
        <w:rPr>
          <w:rFonts w:hint="default" w:ascii="宋体" w:hAnsi="宋体" w:eastAsia="宋体" w:cs="宋体"/>
          <w:sz w:val="24"/>
          <w:szCs w:val="22"/>
          <w:lang w:val="en-US" w:eastAsia="zh-CN"/>
        </w:rPr>
        <w:t>投标人全国水利建设市场管理评价及信用等级信息情况说明</w:t>
      </w:r>
      <w:bookmarkEnd w:id="3761"/>
    </w:p>
    <w:p w14:paraId="35F47210">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right="0"/>
        <w:textAlignment w:val="auto"/>
        <w:rPr>
          <w:rFonts w:hint="default" w:ascii="Segoe UI" w:hAnsi="Segoe UI" w:eastAsia="Segoe UI" w:cs="Segoe UI"/>
          <w:i w:val="0"/>
          <w:iCs w:val="0"/>
          <w:caps w:val="0"/>
          <w:color w:val="0F1115"/>
          <w:spacing w:val="0"/>
          <w:sz w:val="21"/>
          <w:szCs w:val="21"/>
          <w:u w:val="single"/>
          <w:shd w:val="clear" w:fill="FFFFFF"/>
        </w:rPr>
      </w:pPr>
    </w:p>
    <w:p w14:paraId="4628B6EF">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right="0"/>
        <w:textAlignment w:val="auto"/>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u w:val="single"/>
          <w:shd w:val="clear" w:fill="FFFFFF"/>
        </w:rPr>
        <w:t xml:space="preserve">       （招标人名称）</w:t>
      </w:r>
      <w:r>
        <w:rPr>
          <w:rFonts w:hint="default" w:ascii="Segoe UI" w:hAnsi="Segoe UI" w:eastAsia="Segoe UI" w:cs="Segoe UI"/>
          <w:i w:val="0"/>
          <w:iCs w:val="0"/>
          <w:caps w:val="0"/>
          <w:color w:val="0F1115"/>
          <w:spacing w:val="0"/>
          <w:sz w:val="21"/>
          <w:szCs w:val="21"/>
          <w:shd w:val="clear" w:fill="FFFFFF"/>
        </w:rPr>
        <w:t>：</w:t>
      </w:r>
    </w:p>
    <w:p w14:paraId="3C4CEF9A">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根据</w:t>
      </w:r>
      <w:r>
        <w:rPr>
          <w:rFonts w:hint="eastAsia" w:ascii="Segoe UI" w:hAnsi="Segoe UI" w:eastAsia="宋体" w:cs="Segoe UI"/>
          <w:i w:val="0"/>
          <w:iCs w:val="0"/>
          <w:caps w:val="0"/>
          <w:color w:val="0F1115"/>
          <w:spacing w:val="0"/>
          <w:sz w:val="21"/>
          <w:szCs w:val="21"/>
          <w:u w:val="single" w:color="auto"/>
          <w:shd w:val="clear" w:fill="FFFFFF"/>
          <w:lang w:val="en-US" w:eastAsia="zh-CN"/>
        </w:rPr>
        <w:t xml:space="preserve">        </w:t>
      </w:r>
      <w:r>
        <w:rPr>
          <w:rFonts w:hint="eastAsia" w:eastAsia="宋体" w:cs="Times New Roman"/>
          <w:color w:val="auto"/>
          <w:sz w:val="21"/>
          <w:szCs w:val="21"/>
          <w:u w:val="single" w:color="auto"/>
        </w:rPr>
        <w:t>（项目</w:t>
      </w:r>
      <w:r>
        <w:rPr>
          <w:rFonts w:hint="eastAsia" w:eastAsia="宋体" w:cs="Times New Roman"/>
          <w:color w:val="auto"/>
          <w:sz w:val="21"/>
          <w:szCs w:val="21"/>
          <w:u w:val="single" w:color="auto"/>
          <w:lang w:val="en-US" w:eastAsia="zh-CN"/>
        </w:rPr>
        <w:t>/标段</w:t>
      </w:r>
      <w:r>
        <w:rPr>
          <w:rFonts w:hint="eastAsia" w:eastAsia="宋体" w:cs="Times New Roman"/>
          <w:color w:val="auto"/>
          <w:sz w:val="21"/>
          <w:szCs w:val="21"/>
          <w:u w:val="single" w:color="auto"/>
        </w:rPr>
        <w:t>名称）</w:t>
      </w:r>
      <w:r>
        <w:rPr>
          <w:rFonts w:hint="eastAsia" w:eastAsia="宋体" w:cs="Times New Roman"/>
          <w:color w:val="auto"/>
          <w:sz w:val="21"/>
          <w:szCs w:val="21"/>
          <w:u w:val="none" w:color="auto"/>
          <w:lang w:val="en-US" w:eastAsia="zh-CN"/>
        </w:rPr>
        <w:t>招标编号</w:t>
      </w:r>
      <w:r>
        <w:rPr>
          <w:rFonts w:hint="eastAsia" w:eastAsia="宋体" w:cs="Times New Roman"/>
          <w:color w:val="auto"/>
          <w:sz w:val="21"/>
          <w:szCs w:val="21"/>
          <w:u w:val="single" w:color="auto"/>
          <w:lang w:val="en-US" w:eastAsia="zh-CN"/>
        </w:rPr>
        <w:t xml:space="preserve">         </w:t>
      </w:r>
      <w:r>
        <w:rPr>
          <w:rFonts w:hint="eastAsia" w:eastAsia="宋体" w:cs="Times New Roman"/>
          <w:color w:val="auto"/>
          <w:sz w:val="21"/>
          <w:szCs w:val="21"/>
          <w:u w:val="none" w:color="auto"/>
          <w:lang w:val="en-US" w:eastAsia="zh-CN"/>
        </w:rPr>
        <w:t>的</w:t>
      </w:r>
      <w:r>
        <w:rPr>
          <w:rFonts w:hint="default" w:ascii="Segoe UI" w:hAnsi="Segoe UI" w:eastAsia="Segoe UI" w:cs="Segoe UI"/>
          <w:i w:val="0"/>
          <w:iCs w:val="0"/>
          <w:caps w:val="0"/>
          <w:color w:val="0F1115"/>
          <w:spacing w:val="0"/>
          <w:sz w:val="21"/>
          <w:szCs w:val="21"/>
          <w:shd w:val="clear" w:fill="FFFFFF"/>
        </w:rPr>
        <w:t>招标文件</w:t>
      </w:r>
      <w:r>
        <w:rPr>
          <w:rFonts w:hint="eastAsia" w:eastAsia="宋体" w:cs="Times New Roman"/>
          <w:color w:val="auto"/>
          <w:sz w:val="21"/>
          <w:szCs w:val="21"/>
          <w:u w:val="none" w:color="auto"/>
          <w:lang w:val="en-US" w:eastAsia="zh-CN"/>
        </w:rPr>
        <w:t>要求，</w:t>
      </w:r>
      <w:r>
        <w:rPr>
          <w:rFonts w:hint="default" w:ascii="Segoe UI" w:hAnsi="Segoe UI" w:eastAsia="Segoe UI" w:cs="Segoe UI"/>
          <w:i w:val="0"/>
          <w:iCs w:val="0"/>
          <w:caps w:val="0"/>
          <w:color w:val="0F1115"/>
          <w:spacing w:val="0"/>
          <w:sz w:val="21"/>
          <w:szCs w:val="21"/>
          <w:shd w:val="clear" w:fill="FFFFFF"/>
        </w:rPr>
        <w:t>我单位就</w:t>
      </w:r>
      <w:r>
        <w:rPr>
          <w:rFonts w:hint="eastAsia" w:ascii="Segoe UI" w:hAnsi="Segoe UI" w:eastAsia="宋体" w:cs="Segoe UI"/>
          <w:i w:val="0"/>
          <w:iCs w:val="0"/>
          <w:caps w:val="0"/>
          <w:color w:val="0F1115"/>
          <w:spacing w:val="0"/>
          <w:sz w:val="21"/>
          <w:szCs w:val="21"/>
          <w:shd w:val="clear" w:fill="FFFFFF"/>
          <w:lang w:eastAsia="zh-CN"/>
        </w:rPr>
        <w:t>“</w:t>
      </w:r>
      <w:r>
        <w:rPr>
          <w:rFonts w:hint="default" w:ascii="Segoe UI" w:hAnsi="Segoe UI" w:eastAsia="Segoe UI" w:cs="Segoe UI"/>
          <w:i w:val="0"/>
          <w:iCs w:val="0"/>
          <w:caps w:val="0"/>
          <w:color w:val="0F1115"/>
          <w:spacing w:val="0"/>
          <w:sz w:val="21"/>
          <w:szCs w:val="21"/>
          <w:shd w:val="clear" w:fill="FFFFFF"/>
        </w:rPr>
        <w:t>全国水利建设市场管理评价</w:t>
      </w:r>
      <w:r>
        <w:rPr>
          <w:rFonts w:hint="eastAsia" w:ascii="Segoe UI" w:hAnsi="Segoe UI" w:eastAsia="宋体" w:cs="Segoe UI"/>
          <w:i w:val="0"/>
          <w:iCs w:val="0"/>
          <w:caps w:val="0"/>
          <w:color w:val="0F1115"/>
          <w:spacing w:val="0"/>
          <w:sz w:val="21"/>
          <w:szCs w:val="21"/>
          <w:shd w:val="clear" w:fill="FFFFFF"/>
          <w:lang w:eastAsia="zh-CN"/>
        </w:rPr>
        <w:t>”</w:t>
      </w:r>
      <w:r>
        <w:rPr>
          <w:rFonts w:hint="default" w:ascii="Segoe UI" w:hAnsi="Segoe UI" w:eastAsia="Segoe UI" w:cs="Segoe UI"/>
          <w:i w:val="0"/>
          <w:iCs w:val="0"/>
          <w:caps w:val="0"/>
          <w:color w:val="0F1115"/>
          <w:spacing w:val="0"/>
          <w:sz w:val="21"/>
          <w:szCs w:val="21"/>
          <w:shd w:val="clear" w:fill="FFFFFF"/>
        </w:rPr>
        <w:t>及</w:t>
      </w:r>
      <w:r>
        <w:rPr>
          <w:rFonts w:hint="eastAsia" w:ascii="Segoe UI" w:hAnsi="Segoe UI" w:eastAsia="宋体" w:cs="Segoe UI"/>
          <w:i w:val="0"/>
          <w:iCs w:val="0"/>
          <w:caps w:val="0"/>
          <w:color w:val="0F1115"/>
          <w:spacing w:val="0"/>
          <w:sz w:val="21"/>
          <w:szCs w:val="21"/>
          <w:shd w:val="clear" w:fill="FFFFFF"/>
          <w:lang w:eastAsia="zh-CN"/>
        </w:rPr>
        <w:t>“</w:t>
      </w:r>
      <w:r>
        <w:rPr>
          <w:rFonts w:hint="default" w:ascii="Segoe UI" w:hAnsi="Segoe UI" w:eastAsia="Segoe UI" w:cs="Segoe UI"/>
          <w:i w:val="0"/>
          <w:iCs w:val="0"/>
          <w:caps w:val="0"/>
          <w:color w:val="0F1115"/>
          <w:spacing w:val="0"/>
          <w:sz w:val="21"/>
          <w:szCs w:val="21"/>
          <w:shd w:val="clear" w:fill="FFFFFF"/>
        </w:rPr>
        <w:t>全国水利建设市场主体信用等级</w:t>
      </w:r>
      <w:r>
        <w:rPr>
          <w:rFonts w:hint="eastAsia" w:ascii="Segoe UI" w:hAnsi="Segoe UI" w:eastAsia="宋体" w:cs="Segoe UI"/>
          <w:i w:val="0"/>
          <w:iCs w:val="0"/>
          <w:caps w:val="0"/>
          <w:color w:val="0F1115"/>
          <w:spacing w:val="0"/>
          <w:sz w:val="21"/>
          <w:szCs w:val="21"/>
          <w:shd w:val="clear" w:fill="FFFFFF"/>
          <w:lang w:eastAsia="zh-CN"/>
        </w:rPr>
        <w:t>”</w:t>
      </w:r>
      <w:r>
        <w:rPr>
          <w:rFonts w:hint="default" w:ascii="Segoe UI" w:hAnsi="Segoe UI" w:eastAsia="Segoe UI" w:cs="Segoe UI"/>
          <w:i w:val="0"/>
          <w:iCs w:val="0"/>
          <w:caps w:val="0"/>
          <w:color w:val="0F1115"/>
          <w:spacing w:val="0"/>
          <w:sz w:val="21"/>
          <w:szCs w:val="21"/>
          <w:shd w:val="clear" w:fill="FFFFFF"/>
        </w:rPr>
        <w:t>相关信息说明如下：</w:t>
      </w:r>
    </w:p>
    <w:p w14:paraId="2E4E16A5">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Segoe UI" w:hAnsi="Segoe UI" w:eastAsia="Segoe UI" w:cs="Segoe UI"/>
          <w:b/>
          <w:bCs/>
          <w:i w:val="0"/>
          <w:iCs w:val="0"/>
          <w:caps w:val="0"/>
          <w:color w:val="0F1115"/>
          <w:spacing w:val="0"/>
          <w:sz w:val="21"/>
          <w:szCs w:val="21"/>
          <w:shd w:val="clear" w:fill="FFFFFF"/>
        </w:rPr>
      </w:pPr>
      <w:r>
        <w:rPr>
          <w:rFonts w:hint="default" w:ascii="Segoe UI" w:hAnsi="Segoe UI" w:eastAsia="Segoe UI" w:cs="Segoe UI"/>
          <w:b/>
          <w:bCs/>
          <w:i w:val="0"/>
          <w:iCs w:val="0"/>
          <w:caps w:val="0"/>
          <w:color w:val="0F1115"/>
          <w:spacing w:val="0"/>
          <w:sz w:val="21"/>
          <w:szCs w:val="21"/>
          <w:shd w:val="clear" w:fill="FFFFFF"/>
        </w:rPr>
        <w:t>一、全国水利建设市场管理评价（失信信息）</w:t>
      </w:r>
    </w:p>
    <w:p w14:paraId="7C02D6B4">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eastAsia" w:ascii="Segoe UI" w:hAnsi="Segoe UI" w:eastAsia="宋体" w:cs="Segoe UI"/>
          <w:i w:val="0"/>
          <w:iCs w:val="0"/>
          <w:caps w:val="0"/>
          <w:color w:val="0F1115"/>
          <w:spacing w:val="0"/>
          <w:sz w:val="21"/>
          <w:szCs w:val="21"/>
          <w:shd w:val="clear" w:fill="FFFFFF"/>
          <w:lang w:eastAsia="zh-CN"/>
        </w:rPr>
        <w:t>□</w:t>
      </w:r>
      <w:r>
        <w:rPr>
          <w:rFonts w:hint="eastAsia" w:ascii="Segoe UI" w:hAnsi="Segoe UI" w:eastAsia="宋体" w:cs="Segoe UI"/>
          <w:i w:val="0"/>
          <w:iCs w:val="0"/>
          <w:caps w:val="0"/>
          <w:color w:val="0F1115"/>
          <w:spacing w:val="0"/>
          <w:sz w:val="21"/>
          <w:szCs w:val="21"/>
          <w:shd w:val="clear" w:fill="FFFFFF"/>
          <w:lang w:val="en-US" w:eastAsia="zh-CN"/>
        </w:rPr>
        <w:t xml:space="preserve"> </w:t>
      </w:r>
      <w:r>
        <w:rPr>
          <w:rFonts w:hint="eastAsia" w:ascii="宋体" w:hAnsi="宋体" w:eastAsia="宋体" w:cs="宋体"/>
          <w:i w:val="0"/>
          <w:iCs w:val="0"/>
          <w:caps w:val="0"/>
          <w:color w:val="0F1115"/>
          <w:spacing w:val="0"/>
          <w:sz w:val="21"/>
          <w:szCs w:val="21"/>
          <w:shd w:val="clear" w:fill="FFFFFF"/>
          <w:lang w:val="en-US" w:eastAsia="zh-CN"/>
        </w:rPr>
        <w:t>1</w:t>
      </w:r>
      <w:r>
        <w:rPr>
          <w:rFonts w:hint="eastAsia" w:ascii="Segoe UI" w:hAnsi="Segoe UI" w:eastAsia="宋体" w:cs="Segoe UI"/>
          <w:i w:val="0"/>
          <w:iCs w:val="0"/>
          <w:caps w:val="0"/>
          <w:color w:val="0F1115"/>
          <w:spacing w:val="0"/>
          <w:sz w:val="21"/>
          <w:szCs w:val="21"/>
          <w:shd w:val="clear" w:fill="FFFFFF"/>
          <w:lang w:val="en-US" w:eastAsia="zh-CN"/>
        </w:rPr>
        <w:t>.</w:t>
      </w:r>
      <w:r>
        <w:rPr>
          <w:rFonts w:hint="default" w:ascii="Segoe UI" w:hAnsi="Segoe UI" w:eastAsia="Segoe UI" w:cs="Segoe UI"/>
          <w:i w:val="0"/>
          <w:iCs w:val="0"/>
          <w:caps w:val="0"/>
          <w:color w:val="0F1115"/>
          <w:spacing w:val="0"/>
          <w:sz w:val="21"/>
          <w:szCs w:val="21"/>
          <w:shd w:val="clear" w:fill="FFFFFF"/>
        </w:rPr>
        <w:t>我单位在招标文件要求的期限内，在全国水利建设市场监管平台上受到各级水行政主管部门公示的失信信息如下：</w:t>
      </w:r>
    </w:p>
    <w:tbl>
      <w:tblPr>
        <w:tblStyle w:val="24"/>
        <w:tblW w:w="87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659"/>
        <w:gridCol w:w="1717"/>
        <w:gridCol w:w="1283"/>
        <w:gridCol w:w="1310"/>
        <w:gridCol w:w="1301"/>
        <w:gridCol w:w="2437"/>
      </w:tblGrid>
      <w:tr w14:paraId="02B94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blHeader/>
        </w:trPr>
        <w:tc>
          <w:tcPr>
            <w:tcW w:w="659" w:type="dxa"/>
            <w:tcBorders>
              <w:tl2br w:val="nil"/>
              <w:tr2bl w:val="nil"/>
            </w:tcBorders>
            <w:shd w:val="clear" w:color="auto" w:fill="auto"/>
            <w:tcMar>
              <w:top w:w="120" w:type="dxa"/>
              <w:left w:w="0" w:type="dxa"/>
              <w:bottom w:w="120" w:type="dxa"/>
              <w:right w:w="192" w:type="dxa"/>
            </w:tcMar>
            <w:vAlign w:val="center"/>
          </w:tcPr>
          <w:p w14:paraId="72A9FE20">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center"/>
              <w:textAlignment w:val="auto"/>
              <w:rPr>
                <w:rFonts w:hint="eastAsia" w:ascii="var(--dsw-font-markdown-table-h" w:hAnsi="var(--dsw-font-markdown-table-h" w:eastAsia="var(--dsw-font-markdown-table-h" w:cs="var(--dsw-font-markdown-table-h"/>
                <w:b/>
                <w:bCs/>
                <w:sz w:val="21"/>
                <w:szCs w:val="21"/>
              </w:rPr>
            </w:pPr>
            <w:r>
              <w:rPr>
                <w:rFonts w:hint="default" w:ascii="var(--dsw-font-markdown-table-h" w:hAnsi="var(--dsw-font-markdown-table-h" w:eastAsia="var(--dsw-font-markdown-table-h" w:cs="var(--dsw-font-markdown-table-h"/>
                <w:b/>
                <w:bCs/>
                <w:kern w:val="0"/>
                <w:sz w:val="21"/>
                <w:szCs w:val="21"/>
                <w:lang w:val="en-US" w:eastAsia="zh-CN" w:bidi="ar"/>
              </w:rPr>
              <w:t>序号</w:t>
            </w:r>
          </w:p>
        </w:tc>
        <w:tc>
          <w:tcPr>
            <w:tcW w:w="1717" w:type="dxa"/>
            <w:tcBorders>
              <w:tl2br w:val="nil"/>
              <w:tr2bl w:val="nil"/>
            </w:tcBorders>
            <w:shd w:val="clear" w:color="auto" w:fill="auto"/>
            <w:tcMar>
              <w:top w:w="120" w:type="dxa"/>
              <w:left w:w="192" w:type="dxa"/>
              <w:bottom w:w="120" w:type="dxa"/>
              <w:right w:w="192" w:type="dxa"/>
            </w:tcMar>
            <w:vAlign w:val="center"/>
          </w:tcPr>
          <w:p w14:paraId="779566B6">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center"/>
              <w:textAlignment w:val="auto"/>
              <w:rPr>
                <w:rFonts w:hint="default" w:ascii="var(--dsw-font-markdown-table-h" w:hAnsi="var(--dsw-font-markdown-table-h" w:eastAsia="var(--dsw-font-markdown-table-h" w:cs="var(--dsw-font-markdown-table-h"/>
                <w:b/>
                <w:bCs/>
                <w:sz w:val="21"/>
                <w:szCs w:val="21"/>
              </w:rPr>
            </w:pPr>
            <w:r>
              <w:rPr>
                <w:rFonts w:hint="default" w:ascii="var(--dsw-font-markdown-table-h" w:hAnsi="var(--dsw-font-markdown-table-h" w:eastAsia="var(--dsw-font-markdown-table-h" w:cs="var(--dsw-font-markdown-table-h"/>
                <w:b/>
                <w:bCs/>
                <w:kern w:val="0"/>
                <w:sz w:val="21"/>
                <w:szCs w:val="21"/>
                <w:lang w:val="en-US" w:eastAsia="zh-CN" w:bidi="ar"/>
              </w:rPr>
              <w:t>失信行为描述</w:t>
            </w:r>
          </w:p>
        </w:tc>
        <w:tc>
          <w:tcPr>
            <w:tcW w:w="1283" w:type="dxa"/>
            <w:tcBorders>
              <w:tl2br w:val="nil"/>
              <w:tr2bl w:val="nil"/>
            </w:tcBorders>
            <w:shd w:val="clear" w:color="auto" w:fill="auto"/>
            <w:tcMar>
              <w:top w:w="120" w:type="dxa"/>
              <w:left w:w="192" w:type="dxa"/>
              <w:bottom w:w="120" w:type="dxa"/>
              <w:right w:w="192" w:type="dxa"/>
            </w:tcMar>
            <w:vAlign w:val="center"/>
          </w:tcPr>
          <w:p w14:paraId="1BDB767C">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center"/>
              <w:textAlignment w:val="auto"/>
              <w:rPr>
                <w:rFonts w:hint="default" w:ascii="var(--dsw-font-markdown-table-h" w:hAnsi="var(--dsw-font-markdown-table-h" w:eastAsia="var(--dsw-font-markdown-table-h" w:cs="var(--dsw-font-markdown-table-h"/>
                <w:b/>
                <w:bCs/>
                <w:sz w:val="21"/>
                <w:szCs w:val="21"/>
              </w:rPr>
            </w:pPr>
            <w:r>
              <w:rPr>
                <w:rFonts w:hint="default" w:ascii="var(--dsw-font-markdown-table-h" w:hAnsi="var(--dsw-font-markdown-table-h" w:eastAsia="var(--dsw-font-markdown-table-h" w:cs="var(--dsw-font-markdown-table-h"/>
                <w:b/>
                <w:bCs/>
                <w:kern w:val="0"/>
                <w:sz w:val="21"/>
                <w:szCs w:val="21"/>
                <w:lang w:val="en-US" w:eastAsia="zh-CN" w:bidi="ar"/>
              </w:rPr>
              <w:t>公示部门</w:t>
            </w:r>
          </w:p>
        </w:tc>
        <w:tc>
          <w:tcPr>
            <w:tcW w:w="1310" w:type="dxa"/>
            <w:tcBorders>
              <w:tl2br w:val="nil"/>
              <w:tr2bl w:val="nil"/>
            </w:tcBorders>
            <w:shd w:val="clear" w:color="auto" w:fill="auto"/>
            <w:tcMar>
              <w:top w:w="120" w:type="dxa"/>
              <w:left w:w="192" w:type="dxa"/>
              <w:bottom w:w="120" w:type="dxa"/>
              <w:right w:w="192" w:type="dxa"/>
            </w:tcMar>
            <w:vAlign w:val="center"/>
          </w:tcPr>
          <w:p w14:paraId="78DC432E">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center"/>
              <w:textAlignment w:val="auto"/>
              <w:rPr>
                <w:rFonts w:hint="default" w:ascii="var(--dsw-font-markdown-table-h" w:hAnsi="var(--dsw-font-markdown-table-h" w:eastAsia="var(--dsw-font-markdown-table-h" w:cs="var(--dsw-font-markdown-table-h"/>
                <w:b/>
                <w:bCs/>
                <w:sz w:val="21"/>
                <w:szCs w:val="21"/>
              </w:rPr>
            </w:pPr>
            <w:r>
              <w:rPr>
                <w:rFonts w:hint="default" w:ascii="var(--dsw-font-markdown-table-h" w:hAnsi="var(--dsw-font-markdown-table-h" w:eastAsia="var(--dsw-font-markdown-table-h" w:cs="var(--dsw-font-markdown-table-h"/>
                <w:b/>
                <w:bCs/>
                <w:kern w:val="0"/>
                <w:sz w:val="21"/>
                <w:szCs w:val="21"/>
                <w:lang w:val="en-US" w:eastAsia="zh-CN" w:bidi="ar"/>
              </w:rPr>
              <w:t>公示日期</w:t>
            </w:r>
          </w:p>
        </w:tc>
        <w:tc>
          <w:tcPr>
            <w:tcW w:w="1301" w:type="dxa"/>
            <w:tcBorders>
              <w:tl2br w:val="nil"/>
              <w:tr2bl w:val="nil"/>
            </w:tcBorders>
            <w:shd w:val="clear" w:color="auto" w:fill="auto"/>
            <w:tcMar>
              <w:top w:w="120" w:type="dxa"/>
              <w:left w:w="192" w:type="dxa"/>
              <w:bottom w:w="120" w:type="dxa"/>
              <w:right w:w="192" w:type="dxa"/>
            </w:tcMar>
            <w:vAlign w:val="center"/>
          </w:tcPr>
          <w:p w14:paraId="39D4CD1B">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center"/>
              <w:textAlignment w:val="auto"/>
              <w:rPr>
                <w:rFonts w:hint="default" w:ascii="var(--dsw-font-markdown-table-h" w:hAnsi="var(--dsw-font-markdown-table-h" w:eastAsia="var(--dsw-font-markdown-table-h" w:cs="var(--dsw-font-markdown-table-h"/>
                <w:b/>
                <w:bCs/>
                <w:kern w:val="0"/>
                <w:sz w:val="21"/>
                <w:szCs w:val="21"/>
                <w:lang w:val="en-US" w:eastAsia="zh-CN" w:bidi="ar"/>
              </w:rPr>
            </w:pPr>
            <w:r>
              <w:rPr>
                <w:rFonts w:hint="eastAsia" w:ascii="var(--dsw-font-markdown-table-h" w:hAnsi="var(--dsw-font-markdown-table-h" w:eastAsia="var(--dsw-font-markdown-table-h" w:cs="var(--dsw-font-markdown-table-h"/>
                <w:b/>
                <w:bCs/>
                <w:kern w:val="0"/>
                <w:sz w:val="21"/>
                <w:szCs w:val="21"/>
                <w:lang w:val="en-US" w:eastAsia="zh-CN" w:bidi="ar"/>
              </w:rPr>
              <w:t>起止日期</w:t>
            </w:r>
          </w:p>
        </w:tc>
        <w:tc>
          <w:tcPr>
            <w:tcW w:w="2437" w:type="dxa"/>
            <w:tcBorders>
              <w:tl2br w:val="nil"/>
              <w:tr2bl w:val="nil"/>
            </w:tcBorders>
            <w:shd w:val="clear" w:color="auto" w:fill="auto"/>
            <w:tcMar>
              <w:top w:w="120" w:type="dxa"/>
              <w:left w:w="192" w:type="dxa"/>
              <w:bottom w:w="120" w:type="dxa"/>
              <w:right w:w="192" w:type="dxa"/>
            </w:tcMar>
            <w:vAlign w:val="center"/>
          </w:tcPr>
          <w:p w14:paraId="51DC11BA">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center"/>
              <w:textAlignment w:val="auto"/>
              <w:rPr>
                <w:rFonts w:hint="default" w:ascii="var(--dsw-font-markdown-table-h" w:hAnsi="var(--dsw-font-markdown-table-h" w:eastAsia="var(--dsw-font-markdown-table-h" w:cs="var(--dsw-font-markdown-table-h"/>
                <w:b/>
                <w:bCs/>
                <w:sz w:val="21"/>
                <w:szCs w:val="21"/>
              </w:rPr>
            </w:pPr>
            <w:r>
              <w:rPr>
                <w:rFonts w:hint="default" w:ascii="var(--dsw-font-markdown-table-h" w:hAnsi="var(--dsw-font-markdown-table-h" w:eastAsia="var(--dsw-font-markdown-table-h" w:cs="var(--dsw-font-markdown-table-h"/>
                <w:b/>
                <w:bCs/>
                <w:kern w:val="0"/>
                <w:sz w:val="21"/>
                <w:szCs w:val="21"/>
                <w:lang w:val="en-US" w:eastAsia="zh-CN" w:bidi="ar"/>
              </w:rPr>
              <w:t>失信等级（一般/严重）</w:t>
            </w:r>
          </w:p>
        </w:tc>
      </w:tr>
      <w:tr w14:paraId="765E7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96" w:hRule="atLeast"/>
        </w:trPr>
        <w:tc>
          <w:tcPr>
            <w:tcW w:w="659" w:type="dxa"/>
            <w:tcBorders>
              <w:tl2br w:val="nil"/>
              <w:tr2bl w:val="nil"/>
            </w:tcBorders>
            <w:shd w:val="clear" w:color="auto" w:fill="auto"/>
            <w:tcMar>
              <w:top w:w="120" w:type="dxa"/>
              <w:left w:w="0" w:type="dxa"/>
              <w:bottom w:w="120" w:type="dxa"/>
              <w:right w:w="192" w:type="dxa"/>
            </w:tcMar>
            <w:vAlign w:val="center"/>
          </w:tcPr>
          <w:p w14:paraId="42BBF1E4">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center"/>
              <w:textAlignment w:val="auto"/>
              <w:rPr>
                <w:rFonts w:hint="eastAsia" w:ascii="华康新篆体W5(P)" w:hAnsi="华康新篆体W5(P)" w:eastAsia="华康新篆体W5(P)" w:cs="华康新篆体W5(P)"/>
                <w:sz w:val="21"/>
                <w:szCs w:val="21"/>
              </w:rPr>
            </w:pPr>
            <w:r>
              <w:rPr>
                <w:rFonts w:hint="default" w:ascii="华康新篆体W5(P)" w:hAnsi="华康新篆体W5(P)" w:eastAsia="华康新篆体W5(P)" w:cs="华康新篆体W5(P)"/>
                <w:kern w:val="0"/>
                <w:sz w:val="21"/>
                <w:szCs w:val="21"/>
                <w:lang w:val="en-US" w:eastAsia="zh-CN" w:bidi="ar"/>
              </w:rPr>
              <w:t>1</w:t>
            </w:r>
          </w:p>
        </w:tc>
        <w:tc>
          <w:tcPr>
            <w:tcW w:w="1717" w:type="dxa"/>
            <w:tcBorders>
              <w:tl2br w:val="nil"/>
              <w:tr2bl w:val="nil"/>
            </w:tcBorders>
            <w:shd w:val="clear" w:color="auto" w:fill="auto"/>
            <w:tcMar>
              <w:top w:w="120" w:type="dxa"/>
              <w:left w:w="192" w:type="dxa"/>
              <w:bottom w:w="120" w:type="dxa"/>
              <w:right w:w="192" w:type="dxa"/>
            </w:tcMar>
            <w:vAlign w:val="center"/>
          </w:tcPr>
          <w:p w14:paraId="621E0300">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center"/>
              <w:textAlignment w:val="auto"/>
              <w:rPr>
                <w:rFonts w:hint="default" w:ascii="华康新篆体W5(P)" w:hAnsi="华康新篆体W5(P)" w:eastAsia="华康新篆体W5(P)" w:cs="华康新篆体W5(P)"/>
                <w:sz w:val="21"/>
                <w:szCs w:val="21"/>
              </w:rPr>
            </w:pPr>
          </w:p>
        </w:tc>
        <w:tc>
          <w:tcPr>
            <w:tcW w:w="1283" w:type="dxa"/>
            <w:tcBorders>
              <w:tl2br w:val="nil"/>
              <w:tr2bl w:val="nil"/>
            </w:tcBorders>
            <w:shd w:val="clear" w:color="auto" w:fill="auto"/>
            <w:tcMar>
              <w:top w:w="120" w:type="dxa"/>
              <w:left w:w="192" w:type="dxa"/>
              <w:bottom w:w="120" w:type="dxa"/>
              <w:right w:w="192" w:type="dxa"/>
            </w:tcMar>
            <w:vAlign w:val="center"/>
          </w:tcPr>
          <w:p w14:paraId="0548FCFD">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center"/>
              <w:textAlignment w:val="auto"/>
              <w:rPr>
                <w:rFonts w:hint="default" w:ascii="华康新篆体W5(P)" w:hAnsi="华康新篆体W5(P)" w:eastAsia="华康新篆体W5(P)" w:cs="华康新篆体W5(P)"/>
                <w:sz w:val="21"/>
                <w:szCs w:val="21"/>
              </w:rPr>
            </w:pPr>
          </w:p>
        </w:tc>
        <w:tc>
          <w:tcPr>
            <w:tcW w:w="1310" w:type="dxa"/>
            <w:tcBorders>
              <w:tl2br w:val="nil"/>
              <w:tr2bl w:val="nil"/>
            </w:tcBorders>
            <w:shd w:val="clear" w:color="auto" w:fill="auto"/>
            <w:tcMar>
              <w:top w:w="120" w:type="dxa"/>
              <w:left w:w="192" w:type="dxa"/>
              <w:bottom w:w="120" w:type="dxa"/>
              <w:right w:w="192" w:type="dxa"/>
            </w:tcMar>
            <w:vAlign w:val="center"/>
          </w:tcPr>
          <w:p w14:paraId="48E599FA">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center"/>
              <w:textAlignment w:val="auto"/>
              <w:rPr>
                <w:rFonts w:hint="default" w:ascii="华康新篆体W5(P)" w:hAnsi="华康新篆体W5(P)" w:eastAsia="华康新篆体W5(P)" w:cs="华康新篆体W5(P)"/>
                <w:sz w:val="21"/>
                <w:szCs w:val="21"/>
              </w:rPr>
            </w:pPr>
          </w:p>
        </w:tc>
        <w:tc>
          <w:tcPr>
            <w:tcW w:w="1301" w:type="dxa"/>
            <w:tcBorders>
              <w:tl2br w:val="nil"/>
              <w:tr2bl w:val="nil"/>
            </w:tcBorders>
            <w:shd w:val="clear" w:color="auto" w:fill="auto"/>
            <w:tcMar>
              <w:top w:w="120" w:type="dxa"/>
              <w:left w:w="192" w:type="dxa"/>
              <w:bottom w:w="120" w:type="dxa"/>
              <w:right w:w="0" w:type="dxa"/>
            </w:tcMar>
            <w:vAlign w:val="center"/>
          </w:tcPr>
          <w:p w14:paraId="34A8C972">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center"/>
              <w:textAlignment w:val="auto"/>
              <w:rPr>
                <w:rFonts w:hint="default" w:ascii="华康新篆体W5(P)" w:hAnsi="华康新篆体W5(P)" w:eastAsia="华康新篆体W5(P)" w:cs="华康新篆体W5(P)"/>
                <w:sz w:val="21"/>
                <w:szCs w:val="21"/>
              </w:rPr>
            </w:pPr>
          </w:p>
        </w:tc>
        <w:tc>
          <w:tcPr>
            <w:tcW w:w="2437" w:type="dxa"/>
            <w:tcBorders>
              <w:tl2br w:val="nil"/>
              <w:tr2bl w:val="nil"/>
            </w:tcBorders>
            <w:shd w:val="clear" w:color="auto" w:fill="auto"/>
            <w:tcMar>
              <w:top w:w="120" w:type="dxa"/>
              <w:left w:w="192" w:type="dxa"/>
              <w:bottom w:w="120" w:type="dxa"/>
              <w:right w:w="0" w:type="dxa"/>
            </w:tcMar>
            <w:vAlign w:val="center"/>
          </w:tcPr>
          <w:p w14:paraId="4A1F8248">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center"/>
              <w:textAlignment w:val="auto"/>
              <w:rPr>
                <w:rFonts w:hint="default" w:ascii="华康新篆体W5(P)" w:hAnsi="华康新篆体W5(P)" w:eastAsia="华康新篆体W5(P)" w:cs="华康新篆体W5(P)"/>
                <w:sz w:val="21"/>
                <w:szCs w:val="21"/>
              </w:rPr>
            </w:pPr>
          </w:p>
        </w:tc>
      </w:tr>
      <w:tr w14:paraId="1DD3F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659" w:type="dxa"/>
            <w:tcBorders>
              <w:tl2br w:val="nil"/>
              <w:tr2bl w:val="nil"/>
            </w:tcBorders>
            <w:shd w:val="clear" w:color="auto" w:fill="auto"/>
            <w:tcMar>
              <w:top w:w="120" w:type="dxa"/>
              <w:left w:w="0" w:type="dxa"/>
              <w:bottom w:w="120" w:type="dxa"/>
              <w:right w:w="192" w:type="dxa"/>
            </w:tcMar>
            <w:vAlign w:val="center"/>
          </w:tcPr>
          <w:p w14:paraId="290696B9">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center"/>
              <w:textAlignment w:val="auto"/>
              <w:rPr>
                <w:rFonts w:hint="default" w:ascii="华康新篆体W5(P)" w:hAnsi="华康新篆体W5(P)" w:eastAsia="华康新篆体W5(P)" w:cs="华康新篆体W5(P)"/>
                <w:sz w:val="21"/>
                <w:szCs w:val="21"/>
              </w:rPr>
            </w:pPr>
            <w:r>
              <w:rPr>
                <w:rFonts w:hint="default" w:ascii="华康新篆体W5(P)" w:hAnsi="华康新篆体W5(P)" w:eastAsia="华康新篆体W5(P)" w:cs="华康新篆体W5(P)"/>
                <w:kern w:val="0"/>
                <w:sz w:val="21"/>
                <w:szCs w:val="21"/>
                <w:lang w:val="en-US" w:eastAsia="zh-CN" w:bidi="ar"/>
              </w:rPr>
              <w:t>…</w:t>
            </w:r>
          </w:p>
        </w:tc>
        <w:tc>
          <w:tcPr>
            <w:tcW w:w="1717" w:type="dxa"/>
            <w:tcBorders>
              <w:tl2br w:val="nil"/>
              <w:tr2bl w:val="nil"/>
            </w:tcBorders>
            <w:shd w:val="clear" w:color="auto" w:fill="auto"/>
            <w:tcMar>
              <w:top w:w="120" w:type="dxa"/>
              <w:left w:w="192" w:type="dxa"/>
              <w:bottom w:w="120" w:type="dxa"/>
              <w:right w:w="192" w:type="dxa"/>
            </w:tcMar>
            <w:vAlign w:val="center"/>
          </w:tcPr>
          <w:p w14:paraId="36B4C029">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center"/>
              <w:textAlignment w:val="auto"/>
              <w:rPr>
                <w:rFonts w:hint="default" w:ascii="华康新篆体W5(P)" w:hAnsi="华康新篆体W5(P)" w:eastAsia="华康新篆体W5(P)" w:cs="华康新篆体W5(P)"/>
                <w:sz w:val="21"/>
                <w:szCs w:val="21"/>
              </w:rPr>
            </w:pPr>
          </w:p>
        </w:tc>
        <w:tc>
          <w:tcPr>
            <w:tcW w:w="1283" w:type="dxa"/>
            <w:tcBorders>
              <w:tl2br w:val="nil"/>
              <w:tr2bl w:val="nil"/>
            </w:tcBorders>
            <w:shd w:val="clear" w:color="auto" w:fill="auto"/>
            <w:tcMar>
              <w:top w:w="120" w:type="dxa"/>
              <w:left w:w="192" w:type="dxa"/>
              <w:bottom w:w="120" w:type="dxa"/>
              <w:right w:w="192" w:type="dxa"/>
            </w:tcMar>
            <w:vAlign w:val="center"/>
          </w:tcPr>
          <w:p w14:paraId="06945499">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center"/>
              <w:textAlignment w:val="auto"/>
              <w:rPr>
                <w:rFonts w:hint="default" w:ascii="华康新篆体W5(P)" w:hAnsi="华康新篆体W5(P)" w:eastAsia="华康新篆体W5(P)" w:cs="华康新篆体W5(P)"/>
                <w:sz w:val="21"/>
                <w:szCs w:val="21"/>
              </w:rPr>
            </w:pPr>
          </w:p>
        </w:tc>
        <w:tc>
          <w:tcPr>
            <w:tcW w:w="1310" w:type="dxa"/>
            <w:tcBorders>
              <w:tl2br w:val="nil"/>
              <w:tr2bl w:val="nil"/>
            </w:tcBorders>
            <w:shd w:val="clear" w:color="auto" w:fill="auto"/>
            <w:tcMar>
              <w:top w:w="120" w:type="dxa"/>
              <w:left w:w="192" w:type="dxa"/>
              <w:bottom w:w="120" w:type="dxa"/>
              <w:right w:w="192" w:type="dxa"/>
            </w:tcMar>
            <w:vAlign w:val="center"/>
          </w:tcPr>
          <w:p w14:paraId="2E964985">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center"/>
              <w:textAlignment w:val="auto"/>
              <w:rPr>
                <w:rFonts w:hint="default" w:ascii="华康新篆体W5(P)" w:hAnsi="华康新篆体W5(P)" w:eastAsia="华康新篆体W5(P)" w:cs="华康新篆体W5(P)"/>
                <w:sz w:val="21"/>
                <w:szCs w:val="21"/>
              </w:rPr>
            </w:pPr>
          </w:p>
        </w:tc>
        <w:tc>
          <w:tcPr>
            <w:tcW w:w="1301" w:type="dxa"/>
            <w:tcBorders>
              <w:tl2br w:val="nil"/>
              <w:tr2bl w:val="nil"/>
            </w:tcBorders>
            <w:shd w:val="clear" w:color="auto" w:fill="auto"/>
            <w:tcMar>
              <w:top w:w="120" w:type="dxa"/>
              <w:left w:w="192" w:type="dxa"/>
              <w:bottom w:w="120" w:type="dxa"/>
              <w:right w:w="0" w:type="dxa"/>
            </w:tcMar>
            <w:vAlign w:val="center"/>
          </w:tcPr>
          <w:p w14:paraId="6DF9E2CB">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center"/>
              <w:textAlignment w:val="auto"/>
              <w:rPr>
                <w:rFonts w:hint="default" w:ascii="华康新篆体W5(P)" w:hAnsi="华康新篆体W5(P)" w:eastAsia="华康新篆体W5(P)" w:cs="华康新篆体W5(P)"/>
                <w:sz w:val="21"/>
                <w:szCs w:val="21"/>
              </w:rPr>
            </w:pPr>
          </w:p>
        </w:tc>
        <w:tc>
          <w:tcPr>
            <w:tcW w:w="2437" w:type="dxa"/>
            <w:tcBorders>
              <w:tl2br w:val="nil"/>
              <w:tr2bl w:val="nil"/>
            </w:tcBorders>
            <w:shd w:val="clear" w:color="auto" w:fill="auto"/>
            <w:tcMar>
              <w:top w:w="120" w:type="dxa"/>
              <w:left w:w="192" w:type="dxa"/>
              <w:bottom w:w="120" w:type="dxa"/>
              <w:right w:w="0" w:type="dxa"/>
            </w:tcMar>
            <w:vAlign w:val="center"/>
          </w:tcPr>
          <w:p w14:paraId="4B137525">
            <w:pPr>
              <w:keepNext w:val="0"/>
              <w:keepLines w:val="0"/>
              <w:pageBreakBefore w:val="0"/>
              <w:widowControl/>
              <w:suppressLineNumbers w:val="0"/>
              <w:kinsoku/>
              <w:wordWrap/>
              <w:overflowPunct/>
              <w:topLinePunct w:val="0"/>
              <w:autoSpaceDE/>
              <w:autoSpaceDN/>
              <w:bidi w:val="0"/>
              <w:adjustRightInd/>
              <w:snapToGrid/>
              <w:spacing w:before="0" w:beforeAutospacing="0" w:after="160" w:afterAutospacing="0" w:line="360" w:lineRule="auto"/>
              <w:ind w:left="0" w:right="0"/>
              <w:jc w:val="center"/>
              <w:textAlignment w:val="auto"/>
              <w:rPr>
                <w:rFonts w:hint="default" w:ascii="华康新篆体W5(P)" w:hAnsi="华康新篆体W5(P)" w:eastAsia="华康新篆体W5(P)" w:cs="华康新篆体W5(P)"/>
                <w:sz w:val="21"/>
                <w:szCs w:val="21"/>
              </w:rPr>
            </w:pPr>
          </w:p>
        </w:tc>
      </w:tr>
    </w:tbl>
    <w:p w14:paraId="6A99CBE1">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eastAsia" w:ascii="Segoe UI" w:hAnsi="Segoe UI" w:eastAsia="宋体" w:cs="Segoe UI"/>
          <w:i w:val="0"/>
          <w:iCs w:val="0"/>
          <w:caps w:val="0"/>
          <w:color w:val="0F1115"/>
          <w:spacing w:val="0"/>
          <w:sz w:val="21"/>
          <w:szCs w:val="21"/>
          <w:shd w:val="clear" w:fill="FFFFFF"/>
          <w:lang w:eastAsia="zh-CN"/>
        </w:rPr>
        <w:t>□</w:t>
      </w:r>
      <w:r>
        <w:rPr>
          <w:rFonts w:hint="eastAsia" w:ascii="Segoe UI" w:hAnsi="Segoe UI" w:eastAsia="宋体" w:cs="Segoe UI"/>
          <w:i w:val="0"/>
          <w:iCs w:val="0"/>
          <w:caps w:val="0"/>
          <w:color w:val="0F1115"/>
          <w:spacing w:val="0"/>
          <w:sz w:val="21"/>
          <w:szCs w:val="21"/>
          <w:shd w:val="clear" w:fill="FFFFFF"/>
          <w:lang w:val="en-US" w:eastAsia="zh-CN"/>
        </w:rPr>
        <w:t xml:space="preserve"> </w:t>
      </w:r>
      <w:r>
        <w:rPr>
          <w:rFonts w:hint="eastAsia" w:ascii="宋体" w:hAnsi="宋体" w:eastAsia="宋体" w:cs="宋体"/>
          <w:i w:val="0"/>
          <w:iCs w:val="0"/>
          <w:caps w:val="0"/>
          <w:color w:val="0F1115"/>
          <w:spacing w:val="0"/>
          <w:sz w:val="21"/>
          <w:szCs w:val="21"/>
          <w:shd w:val="clear" w:fill="FFFFFF"/>
          <w:lang w:val="en-US" w:eastAsia="zh-CN"/>
        </w:rPr>
        <w:t>2.</w:t>
      </w:r>
      <w:r>
        <w:rPr>
          <w:rFonts w:hint="default" w:ascii="Segoe UI" w:hAnsi="Segoe UI" w:eastAsia="Segoe UI" w:cs="Segoe UI"/>
          <w:i w:val="0"/>
          <w:iCs w:val="0"/>
          <w:caps w:val="0"/>
          <w:color w:val="0F1115"/>
          <w:spacing w:val="0"/>
          <w:sz w:val="21"/>
          <w:szCs w:val="21"/>
          <w:shd w:val="clear" w:fill="FFFFFF"/>
        </w:rPr>
        <w:t>我单位在期限内无上述平台公示的任何失信信息。</w:t>
      </w:r>
    </w:p>
    <w:p w14:paraId="540367E0">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Segoe UI" w:hAnsi="Segoe UI" w:eastAsia="Segoe UI" w:cs="Segoe UI"/>
          <w:b/>
          <w:bCs/>
          <w:i w:val="0"/>
          <w:iCs w:val="0"/>
          <w:caps w:val="0"/>
          <w:color w:val="0F1115"/>
          <w:spacing w:val="0"/>
          <w:sz w:val="21"/>
          <w:szCs w:val="21"/>
          <w:shd w:val="clear" w:fill="FFFFFF"/>
        </w:rPr>
      </w:pPr>
      <w:r>
        <w:rPr>
          <w:rFonts w:hint="default" w:ascii="Segoe UI" w:hAnsi="Segoe UI" w:eastAsia="Segoe UI" w:cs="Segoe UI"/>
          <w:b/>
          <w:bCs/>
          <w:i w:val="0"/>
          <w:iCs w:val="0"/>
          <w:caps w:val="0"/>
          <w:color w:val="0F1115"/>
          <w:spacing w:val="0"/>
          <w:sz w:val="21"/>
          <w:szCs w:val="21"/>
          <w:shd w:val="clear" w:fill="FFFFFF"/>
        </w:rPr>
        <w:t>二、全国水利建设市场主体信用等级</w:t>
      </w:r>
    </w:p>
    <w:p w14:paraId="753F5CFD">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我单位在全国水利建设市场监管平台公示的当前信用等级为：</w:t>
      </w:r>
      <w:r>
        <w:rPr>
          <w:rFonts w:hint="eastAsia" w:ascii="Segoe UI" w:hAnsi="Segoe UI" w:eastAsia="宋体" w:cs="Segoe UI"/>
          <w:i w:val="0"/>
          <w:iCs w:val="0"/>
          <w:caps w:val="0"/>
          <w:color w:val="0F1115"/>
          <w:spacing w:val="0"/>
          <w:sz w:val="21"/>
          <w:szCs w:val="21"/>
          <w:u w:val="single"/>
          <w:shd w:val="clear" w:fill="FFFFFF"/>
          <w:lang w:val="en-US" w:eastAsia="zh-CN"/>
        </w:rPr>
        <w:t xml:space="preserve">        </w:t>
      </w:r>
      <w:r>
        <w:rPr>
          <w:rFonts w:hint="default" w:ascii="Segoe UI" w:hAnsi="Segoe UI" w:eastAsia="Segoe UI" w:cs="Segoe UI"/>
          <w:i w:val="0"/>
          <w:iCs w:val="0"/>
          <w:caps w:val="0"/>
          <w:color w:val="0F1115"/>
          <w:spacing w:val="0"/>
          <w:sz w:val="21"/>
          <w:szCs w:val="21"/>
          <w:shd w:val="clear" w:fill="FFFFFF"/>
        </w:rPr>
        <w:t>。</w:t>
      </w:r>
    </w:p>
    <w:p w14:paraId="7A4A109E">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Segoe UI" w:hAnsi="Segoe UI" w:eastAsia="Segoe UI" w:cs="Segoe UI"/>
          <w:b/>
          <w:bCs/>
          <w:i w:val="0"/>
          <w:iCs w:val="0"/>
          <w:caps w:val="0"/>
          <w:color w:val="0F1115"/>
          <w:spacing w:val="0"/>
          <w:sz w:val="21"/>
          <w:szCs w:val="21"/>
          <w:shd w:val="clear" w:fill="FFFFFF"/>
        </w:rPr>
      </w:pPr>
      <w:r>
        <w:rPr>
          <w:rFonts w:hint="default" w:ascii="Segoe UI" w:hAnsi="Segoe UI" w:eastAsia="Segoe UI" w:cs="Segoe UI"/>
          <w:b/>
          <w:bCs/>
          <w:i w:val="0"/>
          <w:iCs w:val="0"/>
          <w:caps w:val="0"/>
          <w:color w:val="0F1115"/>
          <w:spacing w:val="0"/>
          <w:sz w:val="21"/>
          <w:szCs w:val="21"/>
          <w:shd w:val="clear" w:fill="FFFFFF"/>
        </w:rPr>
        <w:t>三、附件证明材料</w:t>
      </w:r>
    </w:p>
    <w:p w14:paraId="185311F9">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我单位已在本投标文件中附以下证明材料：</w:t>
      </w:r>
    </w:p>
    <w:p w14:paraId="166B7B45">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i w:val="0"/>
          <w:iCs w:val="0"/>
          <w:caps w:val="0"/>
          <w:color w:val="0F1115"/>
          <w:spacing w:val="0"/>
          <w:sz w:val="21"/>
          <w:szCs w:val="21"/>
          <w:shd w:val="clear" w:fill="FFFFFF"/>
        </w:rPr>
      </w:pPr>
      <w:r>
        <w:rPr>
          <w:rFonts w:hint="eastAsia" w:ascii="宋体" w:hAnsi="宋体" w:eastAsia="宋体" w:cs="宋体"/>
          <w:i w:val="0"/>
          <w:iCs w:val="0"/>
          <w:caps w:val="0"/>
          <w:color w:val="0F1115"/>
          <w:spacing w:val="0"/>
          <w:sz w:val="21"/>
          <w:szCs w:val="21"/>
          <w:shd w:val="clear" w:fill="FFFFFF"/>
          <w:lang w:val="en-US" w:eastAsia="zh-CN"/>
        </w:rPr>
        <w:t>1.</w:t>
      </w:r>
      <w:r>
        <w:rPr>
          <w:rFonts w:hint="eastAsia" w:ascii="宋体" w:hAnsi="宋体" w:eastAsia="宋体" w:cs="宋体"/>
          <w:i w:val="0"/>
          <w:iCs w:val="0"/>
          <w:caps w:val="0"/>
          <w:color w:val="0F1115"/>
          <w:spacing w:val="0"/>
          <w:sz w:val="21"/>
          <w:szCs w:val="21"/>
          <w:shd w:val="clear" w:fill="FFFFFF"/>
        </w:rPr>
        <w:t>全国水利建设市场监管平台查询失信信息截图。</w:t>
      </w:r>
    </w:p>
    <w:p w14:paraId="739176BD">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i w:val="0"/>
          <w:iCs w:val="0"/>
          <w:caps w:val="0"/>
          <w:color w:val="0F1115"/>
          <w:spacing w:val="0"/>
          <w:sz w:val="21"/>
          <w:szCs w:val="21"/>
          <w:shd w:val="clear" w:fill="FFFFFF"/>
        </w:rPr>
      </w:pPr>
      <w:r>
        <w:rPr>
          <w:rFonts w:hint="eastAsia" w:ascii="宋体" w:hAnsi="宋体" w:eastAsia="宋体" w:cs="宋体"/>
          <w:i w:val="0"/>
          <w:iCs w:val="0"/>
          <w:caps w:val="0"/>
          <w:color w:val="0F1115"/>
          <w:spacing w:val="0"/>
          <w:sz w:val="21"/>
          <w:szCs w:val="21"/>
          <w:shd w:val="clear" w:fill="FFFFFF"/>
          <w:lang w:val="en-US" w:eastAsia="zh-CN"/>
        </w:rPr>
        <w:t>2.</w:t>
      </w:r>
      <w:r>
        <w:rPr>
          <w:rFonts w:hint="eastAsia" w:ascii="宋体" w:hAnsi="宋体" w:eastAsia="宋体" w:cs="宋体"/>
          <w:i w:val="0"/>
          <w:iCs w:val="0"/>
          <w:caps w:val="0"/>
          <w:color w:val="0F1115"/>
          <w:spacing w:val="0"/>
          <w:sz w:val="21"/>
          <w:szCs w:val="21"/>
          <w:shd w:val="clear" w:fill="FFFFFF"/>
        </w:rPr>
        <w:t>全国水利建设市场监管平台查询的主体信用等级截图。</w:t>
      </w:r>
    </w:p>
    <w:p w14:paraId="730D559E">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i w:val="0"/>
          <w:iCs w:val="0"/>
          <w:caps w:val="0"/>
          <w:color w:val="0F1115"/>
          <w:spacing w:val="0"/>
          <w:sz w:val="21"/>
          <w:szCs w:val="21"/>
          <w:shd w:val="clear" w:fill="FFFFFF"/>
        </w:rPr>
      </w:pPr>
      <w:r>
        <w:rPr>
          <w:rFonts w:hint="eastAsia" w:ascii="宋体" w:hAnsi="宋体" w:eastAsia="宋体" w:cs="宋体"/>
          <w:i w:val="0"/>
          <w:iCs w:val="0"/>
          <w:caps w:val="0"/>
          <w:color w:val="0F1115"/>
          <w:spacing w:val="0"/>
          <w:sz w:val="21"/>
          <w:szCs w:val="21"/>
          <w:shd w:val="clear" w:fill="FFFFFF"/>
          <w:lang w:val="en-US" w:eastAsia="zh-CN"/>
        </w:rPr>
        <w:t>3.</w:t>
      </w:r>
      <w:r>
        <w:rPr>
          <w:rFonts w:hint="eastAsia" w:ascii="宋体" w:hAnsi="宋体" w:eastAsia="宋体" w:cs="宋体"/>
          <w:i w:val="0"/>
          <w:iCs w:val="0"/>
          <w:caps w:val="0"/>
          <w:color w:val="0F1115"/>
          <w:spacing w:val="0"/>
          <w:sz w:val="21"/>
          <w:szCs w:val="21"/>
          <w:shd w:val="clear" w:fill="FFFFFF"/>
        </w:rPr>
        <w:t>其他相关说明（如有）：____________________。</w:t>
      </w:r>
    </w:p>
    <w:p w14:paraId="6E6E35E5">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shd w:val="clear" w:fill="FFFFFF"/>
        </w:rPr>
      </w:pPr>
    </w:p>
    <w:p w14:paraId="2177012D">
      <w:pPr>
        <w:keepNext w:val="0"/>
        <w:keepLines w:val="0"/>
        <w:pageBreakBefore w:val="0"/>
        <w:kinsoku/>
        <w:wordWrap/>
        <w:overflowPunct/>
        <w:topLinePunct w:val="0"/>
        <w:autoSpaceDN/>
        <w:bidi w:val="0"/>
        <w:adjustRightInd/>
        <w:snapToGrid/>
        <w:spacing w:line="360" w:lineRule="auto"/>
        <w:ind w:left="0" w:leftChars="0" w:firstLine="3458" w:firstLineChars="1647"/>
        <w:textAlignment w:val="auto"/>
        <w:rPr>
          <w:rFonts w:hint="default" w:ascii="Segoe UI" w:hAnsi="Segoe UI" w:eastAsia="Segoe UI" w:cs="Segoe UI"/>
          <w:b w:val="0"/>
          <w:bCs w:val="0"/>
          <w:i w:val="0"/>
          <w:iCs w:val="0"/>
          <w:caps w:val="0"/>
          <w:color w:val="0F1115"/>
          <w:spacing w:val="0"/>
          <w:sz w:val="21"/>
          <w:szCs w:val="21"/>
          <w:shd w:val="clear" w:fill="FFFFFF"/>
        </w:rPr>
      </w:pPr>
      <w:r>
        <w:rPr>
          <w:rFonts w:hint="default" w:ascii="Segoe UI" w:hAnsi="Segoe UI" w:eastAsia="Segoe UI" w:cs="Segoe UI"/>
          <w:b w:val="0"/>
          <w:bCs w:val="0"/>
          <w:i w:val="0"/>
          <w:iCs w:val="0"/>
          <w:caps w:val="0"/>
          <w:color w:val="0F1115"/>
          <w:spacing w:val="0"/>
          <w:sz w:val="21"/>
          <w:szCs w:val="21"/>
          <w:shd w:val="clear" w:fill="FFFFFF"/>
        </w:rPr>
        <w:t>投标人全称：</w:t>
      </w:r>
      <w:r>
        <w:rPr>
          <w:rFonts w:hint="default" w:ascii="Segoe UI" w:hAnsi="Segoe UI" w:eastAsia="Segoe UI" w:cs="Segoe UI"/>
          <w:b w:val="0"/>
          <w:bCs w:val="0"/>
          <w:i w:val="0"/>
          <w:iCs w:val="0"/>
          <w:caps w:val="0"/>
          <w:color w:val="0F1115"/>
          <w:spacing w:val="0"/>
          <w:sz w:val="21"/>
          <w:szCs w:val="21"/>
          <w:u w:val="single"/>
          <w:shd w:val="clear" w:fill="FFFFFF"/>
        </w:rPr>
        <w:t xml:space="preserve">                      </w:t>
      </w:r>
      <w:r>
        <w:rPr>
          <w:rFonts w:hint="default" w:ascii="Segoe UI" w:hAnsi="Segoe UI" w:eastAsia="Segoe UI" w:cs="Segoe UI"/>
          <w:b w:val="0"/>
          <w:bCs w:val="0"/>
          <w:i w:val="0"/>
          <w:iCs w:val="0"/>
          <w:caps w:val="0"/>
          <w:color w:val="0F1115"/>
          <w:spacing w:val="0"/>
          <w:sz w:val="21"/>
          <w:szCs w:val="21"/>
          <w:shd w:val="clear" w:fill="FFFFFF"/>
        </w:rPr>
        <w:t>（盖单位</w:t>
      </w:r>
      <w:r>
        <w:rPr>
          <w:rFonts w:hint="eastAsia" w:ascii="Segoe UI" w:hAnsi="Segoe UI" w:eastAsia="宋体" w:cs="Segoe UI"/>
          <w:b w:val="0"/>
          <w:bCs w:val="0"/>
          <w:i w:val="0"/>
          <w:iCs w:val="0"/>
          <w:caps w:val="0"/>
          <w:color w:val="0F1115"/>
          <w:spacing w:val="0"/>
          <w:sz w:val="21"/>
          <w:szCs w:val="21"/>
          <w:shd w:val="clear" w:fill="FFFFFF"/>
          <w:lang w:val="en-US" w:eastAsia="zh-CN"/>
        </w:rPr>
        <w:t>公章</w:t>
      </w:r>
      <w:r>
        <w:rPr>
          <w:rFonts w:hint="default" w:ascii="Segoe UI" w:hAnsi="Segoe UI" w:eastAsia="Segoe UI" w:cs="Segoe UI"/>
          <w:b w:val="0"/>
          <w:bCs w:val="0"/>
          <w:i w:val="0"/>
          <w:iCs w:val="0"/>
          <w:caps w:val="0"/>
          <w:color w:val="0F1115"/>
          <w:spacing w:val="0"/>
          <w:sz w:val="21"/>
          <w:szCs w:val="21"/>
          <w:shd w:val="clear" w:fill="FFFFFF"/>
        </w:rPr>
        <w:t>）</w:t>
      </w:r>
    </w:p>
    <w:p w14:paraId="470C669D">
      <w:pPr>
        <w:keepNext w:val="0"/>
        <w:keepLines w:val="0"/>
        <w:pageBreakBefore w:val="0"/>
        <w:kinsoku/>
        <w:wordWrap/>
        <w:overflowPunct/>
        <w:topLinePunct w:val="0"/>
        <w:autoSpaceDN/>
        <w:bidi w:val="0"/>
        <w:adjustRightInd/>
        <w:snapToGrid/>
        <w:spacing w:line="360" w:lineRule="auto"/>
        <w:ind w:left="0" w:leftChars="0" w:firstLine="3458" w:firstLineChars="1647"/>
        <w:textAlignment w:val="auto"/>
        <w:rPr>
          <w:rFonts w:hint="default" w:ascii="Segoe UI" w:hAnsi="Segoe UI" w:eastAsia="Segoe UI" w:cs="Segoe UI"/>
          <w:b w:val="0"/>
          <w:bCs w:val="0"/>
          <w:i w:val="0"/>
          <w:iCs w:val="0"/>
          <w:caps w:val="0"/>
          <w:color w:val="0F1115"/>
          <w:spacing w:val="0"/>
          <w:sz w:val="21"/>
          <w:szCs w:val="21"/>
          <w:shd w:val="clear" w:fill="FFFFFF"/>
        </w:rPr>
      </w:pPr>
      <w:r>
        <w:rPr>
          <w:rFonts w:hint="default" w:ascii="Segoe UI" w:hAnsi="Segoe UI" w:eastAsia="Segoe UI" w:cs="Segoe UI"/>
          <w:b w:val="0"/>
          <w:bCs w:val="0"/>
          <w:i w:val="0"/>
          <w:iCs w:val="0"/>
          <w:caps w:val="0"/>
          <w:color w:val="0F1115"/>
          <w:spacing w:val="0"/>
          <w:sz w:val="21"/>
          <w:szCs w:val="21"/>
          <w:shd w:val="clear" w:fill="FFFFFF"/>
        </w:rPr>
        <w:t>法定代表人或其授权代表（签字）：</w:t>
      </w:r>
      <w:r>
        <w:rPr>
          <w:rFonts w:hint="default" w:asciiTheme="minorEastAsia" w:hAnsiTheme="minorEastAsia" w:eastAsiaTheme="minorEastAsia" w:cstheme="minorEastAsia"/>
          <w:i w:val="0"/>
          <w:iCs w:val="0"/>
          <w:caps w:val="0"/>
          <w:color w:val="0F1115"/>
          <w:spacing w:val="0"/>
          <w:kern w:val="0"/>
          <w:sz w:val="21"/>
          <w:szCs w:val="21"/>
          <w:shd w:val="clear" w:fill="FFFFFF"/>
          <w:lang w:val="en-US" w:eastAsia="zh-CN" w:bidi="ar-SA"/>
        </w:rPr>
        <w:t>____________________</w:t>
      </w:r>
    </w:p>
    <w:p w14:paraId="2F4E4925">
      <w:pPr>
        <w:keepNext w:val="0"/>
        <w:keepLines w:val="0"/>
        <w:pageBreakBefore w:val="0"/>
        <w:kinsoku/>
        <w:wordWrap/>
        <w:overflowPunct/>
        <w:topLinePunct w:val="0"/>
        <w:autoSpaceDN/>
        <w:bidi w:val="0"/>
        <w:adjustRightInd/>
        <w:snapToGrid/>
        <w:spacing w:line="360" w:lineRule="auto"/>
        <w:ind w:left="0" w:leftChars="0" w:firstLine="3458" w:firstLineChars="1647"/>
        <w:textAlignment w:val="auto"/>
        <w:rPr>
          <w:rFonts w:hint="default" w:ascii="Segoe UI" w:hAnsi="Segoe UI" w:eastAsia="Segoe UI" w:cs="Segoe UI"/>
          <w:i w:val="0"/>
          <w:iCs w:val="0"/>
          <w:caps w:val="0"/>
          <w:color w:val="0F1115"/>
          <w:spacing w:val="0"/>
          <w:shd w:val="clear" w:fill="FFFFFF"/>
        </w:rPr>
      </w:pPr>
      <w:r>
        <w:rPr>
          <w:rFonts w:hint="default" w:ascii="Segoe UI" w:hAnsi="Segoe UI" w:eastAsia="Segoe UI" w:cs="Segoe UI"/>
          <w:b w:val="0"/>
          <w:bCs w:val="0"/>
          <w:i w:val="0"/>
          <w:iCs w:val="0"/>
          <w:caps w:val="0"/>
          <w:color w:val="0F1115"/>
          <w:spacing w:val="0"/>
          <w:sz w:val="21"/>
          <w:szCs w:val="21"/>
          <w:shd w:val="clear" w:fill="FFFFFF"/>
        </w:rPr>
        <w:t>日期：</w:t>
      </w:r>
      <w:r>
        <w:rPr>
          <w:rFonts w:hint="default" w:ascii="Segoe UI" w:hAnsi="Segoe UI" w:eastAsia="Segoe UI" w:cs="Segoe UI"/>
          <w:b w:val="0"/>
          <w:bCs w:val="0"/>
          <w:i w:val="0"/>
          <w:iCs w:val="0"/>
          <w:caps w:val="0"/>
          <w:color w:val="0F1115"/>
          <w:spacing w:val="0"/>
          <w:sz w:val="21"/>
          <w:szCs w:val="21"/>
          <w:u w:val="single"/>
          <w:shd w:val="clear" w:fill="FFFFFF"/>
        </w:rPr>
        <w:t xml:space="preserve">       </w:t>
      </w:r>
      <w:r>
        <w:rPr>
          <w:rFonts w:hint="default" w:ascii="Segoe UI" w:hAnsi="Segoe UI" w:eastAsia="Segoe UI" w:cs="Segoe UI"/>
          <w:b w:val="0"/>
          <w:bCs w:val="0"/>
          <w:i w:val="0"/>
          <w:iCs w:val="0"/>
          <w:caps w:val="0"/>
          <w:color w:val="0F1115"/>
          <w:spacing w:val="0"/>
          <w:sz w:val="21"/>
          <w:szCs w:val="21"/>
          <w:shd w:val="clear" w:fill="FFFFFF"/>
        </w:rPr>
        <w:t>年</w:t>
      </w:r>
      <w:r>
        <w:rPr>
          <w:rFonts w:hint="default" w:ascii="Segoe UI" w:hAnsi="Segoe UI" w:eastAsia="Segoe UI" w:cs="Segoe UI"/>
          <w:b w:val="0"/>
          <w:bCs w:val="0"/>
          <w:i w:val="0"/>
          <w:iCs w:val="0"/>
          <w:caps w:val="0"/>
          <w:color w:val="0F1115"/>
          <w:spacing w:val="0"/>
          <w:sz w:val="21"/>
          <w:szCs w:val="21"/>
          <w:u w:val="single"/>
          <w:shd w:val="clear" w:fill="FFFFFF"/>
        </w:rPr>
        <w:t xml:space="preserve">     </w:t>
      </w:r>
      <w:r>
        <w:rPr>
          <w:rFonts w:hint="default" w:ascii="Segoe UI" w:hAnsi="Segoe UI" w:eastAsia="Segoe UI" w:cs="Segoe UI"/>
          <w:b w:val="0"/>
          <w:bCs w:val="0"/>
          <w:i w:val="0"/>
          <w:iCs w:val="0"/>
          <w:caps w:val="0"/>
          <w:color w:val="0F1115"/>
          <w:spacing w:val="0"/>
          <w:sz w:val="21"/>
          <w:szCs w:val="21"/>
          <w:shd w:val="clear" w:fill="FFFFFF"/>
        </w:rPr>
        <w:t>月</w:t>
      </w:r>
      <w:r>
        <w:rPr>
          <w:rFonts w:hint="default" w:ascii="Segoe UI" w:hAnsi="Segoe UI" w:eastAsia="Segoe UI" w:cs="Segoe UI"/>
          <w:b w:val="0"/>
          <w:bCs w:val="0"/>
          <w:i w:val="0"/>
          <w:iCs w:val="0"/>
          <w:caps w:val="0"/>
          <w:color w:val="0F1115"/>
          <w:spacing w:val="0"/>
          <w:sz w:val="21"/>
          <w:szCs w:val="21"/>
          <w:u w:val="single"/>
          <w:shd w:val="clear" w:fill="FFFFFF"/>
        </w:rPr>
        <w:t xml:space="preserve">    </w:t>
      </w:r>
      <w:r>
        <w:rPr>
          <w:rFonts w:hint="default" w:ascii="Segoe UI" w:hAnsi="Segoe UI" w:eastAsia="Segoe UI" w:cs="Segoe UI"/>
          <w:b w:val="0"/>
          <w:bCs w:val="0"/>
          <w:i w:val="0"/>
          <w:iCs w:val="0"/>
          <w:caps w:val="0"/>
          <w:color w:val="0F1115"/>
          <w:spacing w:val="0"/>
          <w:sz w:val="21"/>
          <w:szCs w:val="21"/>
          <w:shd w:val="clear" w:fill="FFFFFF"/>
        </w:rPr>
        <w:t>日</w:t>
      </w:r>
      <w:r>
        <w:rPr>
          <w:rFonts w:hint="default" w:ascii="Segoe UI" w:hAnsi="Segoe UI" w:eastAsia="Segoe UI" w:cs="Segoe UI"/>
          <w:i w:val="0"/>
          <w:iCs w:val="0"/>
          <w:caps w:val="0"/>
          <w:color w:val="0F1115"/>
          <w:spacing w:val="0"/>
          <w:shd w:val="clear" w:fill="FFFFFF"/>
        </w:rPr>
        <w:br w:type="page"/>
      </w:r>
    </w:p>
    <w:p w14:paraId="3A591D98">
      <w:pPr>
        <w:pStyle w:val="6"/>
        <w:bidi w:val="0"/>
        <w:jc w:val="center"/>
        <w:rPr>
          <w:rFonts w:hint="default" w:ascii="宋体" w:hAnsi="宋体" w:eastAsia="宋体" w:cs="宋体"/>
          <w:sz w:val="24"/>
          <w:szCs w:val="22"/>
          <w:lang w:val="en-US" w:eastAsia="zh-CN"/>
        </w:rPr>
      </w:pPr>
      <w:bookmarkStart w:id="3762" w:name="_Toc15483"/>
      <w:r>
        <w:rPr>
          <w:rFonts w:hint="eastAsia" w:ascii="宋体" w:hAnsi="宋体" w:eastAsia="宋体" w:cs="宋体"/>
          <w:sz w:val="24"/>
          <w:szCs w:val="22"/>
          <w:lang w:val="en-US" w:eastAsia="zh-CN"/>
        </w:rPr>
        <w:t>（二）</w:t>
      </w:r>
      <w:r>
        <w:rPr>
          <w:rFonts w:hint="default" w:ascii="宋体" w:hAnsi="宋体" w:eastAsia="宋体" w:cs="宋体"/>
          <w:sz w:val="24"/>
          <w:szCs w:val="22"/>
          <w:lang w:val="en-US" w:eastAsia="zh-CN"/>
        </w:rPr>
        <w:t>全国水利建设市场管理评价及信用等级信息情况真实性</w:t>
      </w:r>
      <w:r>
        <w:rPr>
          <w:rFonts w:hint="eastAsia" w:ascii="宋体" w:hAnsi="宋体" w:eastAsia="宋体" w:cs="宋体"/>
          <w:sz w:val="24"/>
          <w:szCs w:val="22"/>
          <w:lang w:val="en-US" w:eastAsia="zh-CN"/>
        </w:rPr>
        <w:t>的</w:t>
      </w:r>
      <w:r>
        <w:rPr>
          <w:rFonts w:hint="default" w:ascii="宋体" w:hAnsi="宋体" w:eastAsia="宋体" w:cs="宋体"/>
          <w:sz w:val="24"/>
          <w:szCs w:val="22"/>
          <w:lang w:val="en-US" w:eastAsia="zh-CN"/>
        </w:rPr>
        <w:t>承诺函</w:t>
      </w:r>
      <w:bookmarkEnd w:id="3762"/>
    </w:p>
    <w:p w14:paraId="76C453A6">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0"/>
        <w:textAlignment w:val="auto"/>
        <w:rPr>
          <w:rFonts w:hint="default" w:ascii="Segoe UI" w:hAnsi="Segoe UI" w:eastAsia="Segoe UI" w:cs="Segoe UI"/>
          <w:i w:val="0"/>
          <w:iCs w:val="0"/>
          <w:caps w:val="0"/>
          <w:color w:val="0F1115"/>
          <w:spacing w:val="0"/>
          <w:sz w:val="21"/>
          <w:szCs w:val="21"/>
          <w:u w:val="none"/>
        </w:rPr>
      </w:pPr>
      <w:r>
        <w:rPr>
          <w:rFonts w:hint="eastAsia" w:ascii="Segoe UI" w:hAnsi="Segoe UI" w:eastAsia="宋体" w:cs="Segoe UI"/>
          <w:i w:val="0"/>
          <w:iCs w:val="0"/>
          <w:caps w:val="0"/>
          <w:color w:val="0F1115"/>
          <w:spacing w:val="0"/>
          <w:sz w:val="21"/>
          <w:szCs w:val="21"/>
          <w:u w:val="single"/>
          <w:shd w:val="clear" w:fill="FFFFFF"/>
          <w:lang w:val="en-US" w:eastAsia="zh-CN"/>
        </w:rPr>
        <w:t xml:space="preserve">            </w:t>
      </w:r>
      <w:r>
        <w:rPr>
          <w:rFonts w:hint="eastAsia" w:ascii="Segoe UI" w:hAnsi="Segoe UI" w:eastAsia="宋体" w:cs="Segoe UI"/>
          <w:i w:val="0"/>
          <w:iCs w:val="0"/>
          <w:caps w:val="0"/>
          <w:color w:val="0F1115"/>
          <w:spacing w:val="0"/>
          <w:sz w:val="21"/>
          <w:szCs w:val="21"/>
          <w:u w:val="none"/>
          <w:shd w:val="clear" w:fill="FFFFFF"/>
          <w:lang w:eastAsia="zh-CN"/>
        </w:rPr>
        <w:t>（</w:t>
      </w:r>
      <w:r>
        <w:rPr>
          <w:rFonts w:hint="default" w:ascii="Segoe UI" w:hAnsi="Segoe UI" w:eastAsia="Segoe UI" w:cs="Segoe UI"/>
          <w:i w:val="0"/>
          <w:iCs w:val="0"/>
          <w:caps w:val="0"/>
          <w:color w:val="0F1115"/>
          <w:spacing w:val="0"/>
          <w:sz w:val="21"/>
          <w:szCs w:val="21"/>
          <w:u w:val="none"/>
          <w:shd w:val="clear" w:fill="FFFFFF"/>
        </w:rPr>
        <w:t>招标人名称</w:t>
      </w:r>
      <w:r>
        <w:rPr>
          <w:rFonts w:hint="eastAsia" w:ascii="Segoe UI" w:hAnsi="Segoe UI" w:eastAsia="宋体" w:cs="Segoe UI"/>
          <w:i w:val="0"/>
          <w:iCs w:val="0"/>
          <w:caps w:val="0"/>
          <w:color w:val="0F1115"/>
          <w:spacing w:val="0"/>
          <w:sz w:val="21"/>
          <w:szCs w:val="21"/>
          <w:u w:val="none"/>
          <w:shd w:val="clear" w:fill="FFFFFF"/>
          <w:lang w:eastAsia="zh-CN"/>
        </w:rPr>
        <w:t>）</w:t>
      </w:r>
      <w:r>
        <w:rPr>
          <w:rFonts w:hint="default" w:ascii="Segoe UI" w:hAnsi="Segoe UI" w:eastAsia="Segoe UI" w:cs="Segoe UI"/>
          <w:i w:val="0"/>
          <w:iCs w:val="0"/>
          <w:caps w:val="0"/>
          <w:color w:val="0F1115"/>
          <w:spacing w:val="0"/>
          <w:sz w:val="21"/>
          <w:szCs w:val="21"/>
          <w:u w:val="none"/>
          <w:shd w:val="clear" w:fill="FFFFFF"/>
        </w:rPr>
        <w:t>：</w:t>
      </w:r>
    </w:p>
    <w:p w14:paraId="3F6BDAE0">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rPr>
      </w:pPr>
      <w:r>
        <w:rPr>
          <w:rFonts w:hint="default" w:ascii="Segoe UI" w:hAnsi="Segoe UI" w:eastAsia="Segoe UI" w:cs="Segoe UI"/>
          <w:i w:val="0"/>
          <w:iCs w:val="0"/>
          <w:caps w:val="0"/>
          <w:color w:val="0F1115"/>
          <w:spacing w:val="0"/>
          <w:sz w:val="21"/>
          <w:szCs w:val="21"/>
          <w:shd w:val="clear" w:fill="FFFFFF"/>
        </w:rPr>
        <w:t>我方参与</w:t>
      </w:r>
      <w:r>
        <w:rPr>
          <w:rFonts w:hint="eastAsia" w:ascii="Segoe UI" w:hAnsi="Segoe UI" w:eastAsia="宋体" w:cs="Segoe UI"/>
          <w:i w:val="0"/>
          <w:iCs w:val="0"/>
          <w:caps w:val="0"/>
          <w:color w:val="0F1115"/>
          <w:spacing w:val="0"/>
          <w:sz w:val="21"/>
          <w:szCs w:val="21"/>
          <w:u w:val="single"/>
          <w:shd w:val="clear" w:fill="FFFFFF"/>
          <w:lang w:val="en-US" w:eastAsia="zh-CN"/>
        </w:rPr>
        <w:t xml:space="preserve">        （项目/标段名称）</w:t>
      </w:r>
      <w:r>
        <w:rPr>
          <w:rFonts w:hint="eastAsia" w:ascii="Segoe UI" w:hAnsi="Segoe UI" w:eastAsia="宋体" w:cs="Segoe UI"/>
          <w:i w:val="0"/>
          <w:iCs w:val="0"/>
          <w:caps w:val="0"/>
          <w:color w:val="0F1115"/>
          <w:spacing w:val="0"/>
          <w:sz w:val="21"/>
          <w:szCs w:val="21"/>
          <w:u w:val="none"/>
          <w:shd w:val="clear" w:fill="FFFFFF"/>
          <w:lang w:val="en-US" w:eastAsia="zh-CN"/>
        </w:rPr>
        <w:t>招标编号</w:t>
      </w:r>
      <w:r>
        <w:rPr>
          <w:rFonts w:hint="eastAsia" w:ascii="Segoe UI" w:hAnsi="Segoe UI" w:eastAsia="宋体" w:cs="Segoe UI"/>
          <w:i w:val="0"/>
          <w:iCs w:val="0"/>
          <w:caps w:val="0"/>
          <w:color w:val="0F1115"/>
          <w:spacing w:val="0"/>
          <w:sz w:val="21"/>
          <w:szCs w:val="21"/>
          <w:u w:val="single"/>
          <w:shd w:val="clear" w:fill="FFFFFF"/>
          <w:lang w:val="en-US" w:eastAsia="zh-CN"/>
        </w:rPr>
        <w:t xml:space="preserve">         的</w:t>
      </w:r>
      <w:r>
        <w:rPr>
          <w:rFonts w:hint="default" w:ascii="Segoe UI" w:hAnsi="Segoe UI" w:eastAsia="Segoe UI" w:cs="Segoe UI"/>
          <w:i w:val="0"/>
          <w:iCs w:val="0"/>
          <w:caps w:val="0"/>
          <w:color w:val="0F1115"/>
          <w:spacing w:val="0"/>
          <w:sz w:val="21"/>
          <w:szCs w:val="21"/>
          <w:shd w:val="clear" w:fill="FFFFFF"/>
        </w:rPr>
        <w:t>项目投标。根据招标文件要求，我方郑重承诺如下：</w:t>
      </w:r>
    </w:p>
    <w:p w14:paraId="0FCF1989">
      <w:pPr>
        <w:pStyle w:val="2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我方在本投标文件中提供的</w:t>
      </w:r>
      <w:r>
        <w:rPr>
          <w:rFonts w:hint="default" w:ascii="Segoe UI" w:hAnsi="Segoe UI" w:eastAsia="Segoe UI" w:cs="Segoe UI"/>
          <w:b/>
          <w:bCs/>
          <w:i w:val="0"/>
          <w:iCs w:val="0"/>
          <w:caps w:val="0"/>
          <w:color w:val="0F1115"/>
          <w:spacing w:val="0"/>
          <w:sz w:val="21"/>
          <w:szCs w:val="21"/>
          <w:shd w:val="clear" w:fill="FFFFFF"/>
        </w:rPr>
        <w:t>全国水利建设市场管理评价失信信息列表、全国水利建设市场主体信用等级</w:t>
      </w:r>
      <w:r>
        <w:rPr>
          <w:rFonts w:hint="default" w:ascii="Segoe UI" w:hAnsi="Segoe UI" w:eastAsia="Segoe UI" w:cs="Segoe UI"/>
          <w:i w:val="0"/>
          <w:iCs w:val="0"/>
          <w:caps w:val="0"/>
          <w:color w:val="0F1115"/>
          <w:spacing w:val="0"/>
          <w:sz w:val="21"/>
          <w:szCs w:val="21"/>
          <w:shd w:val="clear" w:fill="FFFFFF"/>
        </w:rPr>
        <w:t>，以及对应的</w:t>
      </w:r>
      <w:r>
        <w:rPr>
          <w:rFonts w:hint="default" w:ascii="Segoe UI" w:hAnsi="Segoe UI" w:eastAsia="Segoe UI" w:cs="Segoe UI"/>
          <w:b/>
          <w:bCs/>
          <w:i w:val="0"/>
          <w:iCs w:val="0"/>
          <w:caps w:val="0"/>
          <w:color w:val="0F1115"/>
          <w:spacing w:val="0"/>
          <w:sz w:val="21"/>
          <w:szCs w:val="21"/>
          <w:shd w:val="clear" w:fill="FFFFFF"/>
        </w:rPr>
        <w:t>全国水利建设市场监管平台网页截图</w:t>
      </w:r>
      <w:r>
        <w:rPr>
          <w:rFonts w:hint="default" w:ascii="Segoe UI" w:hAnsi="Segoe UI" w:eastAsia="Segoe UI" w:cs="Segoe UI"/>
          <w:i w:val="0"/>
          <w:iCs w:val="0"/>
          <w:caps w:val="0"/>
          <w:color w:val="0F1115"/>
          <w:spacing w:val="0"/>
          <w:sz w:val="21"/>
          <w:szCs w:val="21"/>
          <w:shd w:val="clear" w:fill="FFFFFF"/>
        </w:rPr>
        <w:t>，均为我方从该平台直接查询并截取，信息内容与平台公示内容完全一致，不存在任何篡改、伪造、隐瞒或虚假陈述。</w:t>
      </w:r>
    </w:p>
    <w:p w14:paraId="6347B71D">
      <w:pPr>
        <w:pStyle w:val="2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rPr>
          <w:rFonts w:hint="default" w:ascii="Segoe UI" w:hAnsi="Segoe UI" w:eastAsia="Segoe UI" w:cs="Segoe UI"/>
          <w:i w:val="0"/>
          <w:iCs w:val="0"/>
          <w:caps w:val="0"/>
          <w:color w:val="0F1115"/>
          <w:spacing w:val="0"/>
          <w:sz w:val="21"/>
          <w:szCs w:val="21"/>
          <w:shd w:val="clear" w:fill="FFFFFF"/>
        </w:rPr>
      </w:pPr>
      <w:r>
        <w:rPr>
          <w:rFonts w:hint="default" w:ascii="Segoe UI" w:hAnsi="Segoe UI" w:eastAsia="Segoe UI" w:cs="Segoe UI"/>
          <w:i w:val="0"/>
          <w:iCs w:val="0"/>
          <w:caps w:val="0"/>
          <w:color w:val="0F1115"/>
          <w:spacing w:val="0"/>
          <w:sz w:val="21"/>
          <w:szCs w:val="21"/>
          <w:shd w:val="clear" w:fill="FFFFFF"/>
        </w:rPr>
        <w:t>我方保证上述信息及截图在投标截止日当日仍处于平台可查询状态，且我方未通过技术手段或其他方式对截图进行修改、拼接或变造。</w:t>
      </w:r>
    </w:p>
    <w:p w14:paraId="47DAA168">
      <w:pPr>
        <w:pStyle w:val="2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如经评标委员会或招标人核查，发现我方提供的失信信息、信用等级或截图与全国水利建设市场监管平台公示的事实不符（无论我方是否故意），我方同意按照</w:t>
      </w:r>
      <w:r>
        <w:rPr>
          <w:rFonts w:hint="default" w:ascii="Segoe UI" w:hAnsi="Segoe UI" w:eastAsia="Segoe UI" w:cs="Segoe UI"/>
          <w:b/>
          <w:bCs/>
          <w:i w:val="0"/>
          <w:iCs w:val="0"/>
          <w:caps w:val="0"/>
          <w:color w:val="0F1115"/>
          <w:spacing w:val="0"/>
          <w:sz w:val="21"/>
          <w:szCs w:val="21"/>
          <w:shd w:val="clear" w:fill="FFFFFF"/>
        </w:rPr>
        <w:t>以虚假投标论处</w:t>
      </w:r>
      <w:r>
        <w:rPr>
          <w:rFonts w:hint="default" w:ascii="Segoe UI" w:hAnsi="Segoe UI" w:eastAsia="Segoe UI" w:cs="Segoe UI"/>
          <w:i w:val="0"/>
          <w:iCs w:val="0"/>
          <w:caps w:val="0"/>
          <w:color w:val="0F1115"/>
          <w:spacing w:val="0"/>
          <w:sz w:val="21"/>
          <w:szCs w:val="21"/>
          <w:shd w:val="clear" w:fill="FFFFFF"/>
        </w:rPr>
        <w:t>，投标文件被认定为无效，并承担因此导致的一切法律责任，包括但不限于被取消投标或中标资格、没收投标保证金、计入全国水利建设市场监管平台不良行为记录、接受行政处理或处罚等。</w:t>
      </w:r>
    </w:p>
    <w:p w14:paraId="16EAED7C">
      <w:pPr>
        <w:pStyle w:val="2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420" w:firstLineChars="200"/>
        <w:textAlignment w:val="auto"/>
        <w:rPr>
          <w:sz w:val="21"/>
          <w:szCs w:val="21"/>
        </w:rPr>
      </w:pPr>
      <w:r>
        <w:rPr>
          <w:rFonts w:hint="default" w:ascii="Segoe UI" w:hAnsi="Segoe UI" w:eastAsia="Segoe UI" w:cs="Segoe UI"/>
          <w:i w:val="0"/>
          <w:iCs w:val="0"/>
          <w:caps w:val="0"/>
          <w:color w:val="0F1115"/>
          <w:spacing w:val="0"/>
          <w:sz w:val="21"/>
          <w:szCs w:val="21"/>
          <w:shd w:val="clear" w:fill="FFFFFF"/>
        </w:rPr>
        <w:t>我方知晓，上述承诺一经作出即具有法律约束力，且不因我方内部人员变动或授权签署等原因而失效。</w:t>
      </w:r>
    </w:p>
    <w:p w14:paraId="7AF2D044">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left="-360" w:leftChars="0"/>
        <w:textAlignment w:val="auto"/>
        <w:rPr>
          <w:sz w:val="21"/>
          <w:szCs w:val="21"/>
        </w:rPr>
      </w:pPr>
    </w:p>
    <w:p w14:paraId="6F64076E">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left="-360" w:leftChars="0"/>
        <w:textAlignment w:val="auto"/>
        <w:rPr>
          <w:sz w:val="21"/>
          <w:szCs w:val="21"/>
        </w:rPr>
      </w:pPr>
    </w:p>
    <w:p w14:paraId="62698C1E">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leftChars="0" w:right="0" w:firstLine="3876" w:firstLineChars="1846"/>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投标人全称：</w:t>
      </w:r>
      <w:r>
        <w:rPr>
          <w:rFonts w:hint="eastAsia" w:ascii="Segoe UI" w:hAnsi="Segoe UI" w:eastAsia="宋体" w:cs="Segoe UI"/>
          <w:b w:val="0"/>
          <w:bCs w:val="0"/>
          <w:i w:val="0"/>
          <w:iCs w:val="0"/>
          <w:caps w:val="0"/>
          <w:color w:val="0F1115"/>
          <w:spacing w:val="0"/>
          <w:sz w:val="21"/>
          <w:szCs w:val="21"/>
          <w:u w:val="single"/>
          <w:shd w:val="clear" w:fill="FFFFFF"/>
          <w:lang w:val="en-US" w:eastAsia="zh-CN"/>
        </w:rPr>
        <w:t xml:space="preserve">                     </w:t>
      </w:r>
      <w:r>
        <w:rPr>
          <w:rFonts w:hint="default" w:ascii="Segoe UI" w:hAnsi="Segoe UI" w:eastAsia="Segoe UI" w:cs="Segoe UI"/>
          <w:b w:val="0"/>
          <w:bCs w:val="0"/>
          <w:i w:val="0"/>
          <w:iCs w:val="0"/>
          <w:caps w:val="0"/>
          <w:color w:val="0F1115"/>
          <w:spacing w:val="0"/>
          <w:sz w:val="21"/>
          <w:szCs w:val="21"/>
          <w:shd w:val="clear" w:fill="FFFFFF"/>
        </w:rPr>
        <w:t>（盖</w:t>
      </w:r>
      <w:r>
        <w:rPr>
          <w:rFonts w:hint="eastAsia" w:ascii="Segoe UI" w:hAnsi="Segoe UI" w:eastAsia="宋体" w:cs="Segoe UI"/>
          <w:b w:val="0"/>
          <w:bCs w:val="0"/>
          <w:i w:val="0"/>
          <w:iCs w:val="0"/>
          <w:caps w:val="0"/>
          <w:color w:val="0F1115"/>
          <w:spacing w:val="0"/>
          <w:sz w:val="21"/>
          <w:szCs w:val="21"/>
          <w:shd w:val="clear" w:fill="FFFFFF"/>
          <w:lang w:val="en-US" w:eastAsia="zh-CN"/>
        </w:rPr>
        <w:t>单位公章</w:t>
      </w:r>
      <w:r>
        <w:rPr>
          <w:rFonts w:hint="default" w:ascii="Segoe UI" w:hAnsi="Segoe UI" w:eastAsia="Segoe UI" w:cs="Segoe UI"/>
          <w:b w:val="0"/>
          <w:bCs w:val="0"/>
          <w:i w:val="0"/>
          <w:iCs w:val="0"/>
          <w:caps w:val="0"/>
          <w:color w:val="0F1115"/>
          <w:spacing w:val="0"/>
          <w:sz w:val="21"/>
          <w:szCs w:val="21"/>
          <w:shd w:val="clear" w:fill="FFFFFF"/>
        </w:rPr>
        <w:t>）</w:t>
      </w:r>
    </w:p>
    <w:p w14:paraId="473F38A6">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leftChars="0" w:right="0" w:firstLine="3876" w:firstLineChars="1846"/>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法定代表人或其授权代表（签字）：____________________</w:t>
      </w:r>
    </w:p>
    <w:p w14:paraId="09EBCD2B">
      <w:pPr>
        <w:pStyle w:val="2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leftChars="0" w:right="0" w:firstLine="3876" w:firstLineChars="1846"/>
        <w:textAlignment w:val="auto"/>
        <w:rPr>
          <w:rFonts w:hint="default" w:ascii="Segoe UI" w:hAnsi="Segoe UI" w:eastAsia="Segoe UI" w:cs="Segoe UI"/>
          <w:b w:val="0"/>
          <w:bCs w:val="0"/>
          <w:i w:val="0"/>
          <w:iCs w:val="0"/>
          <w:caps w:val="0"/>
          <w:color w:val="0F1115"/>
          <w:spacing w:val="0"/>
          <w:sz w:val="21"/>
          <w:szCs w:val="21"/>
        </w:rPr>
      </w:pPr>
      <w:r>
        <w:rPr>
          <w:rFonts w:hint="default" w:ascii="Segoe UI" w:hAnsi="Segoe UI" w:eastAsia="Segoe UI" w:cs="Segoe UI"/>
          <w:b w:val="0"/>
          <w:bCs w:val="0"/>
          <w:i w:val="0"/>
          <w:iCs w:val="0"/>
          <w:caps w:val="0"/>
          <w:color w:val="0F1115"/>
          <w:spacing w:val="0"/>
          <w:sz w:val="21"/>
          <w:szCs w:val="21"/>
          <w:shd w:val="clear" w:fill="FFFFFF"/>
        </w:rPr>
        <w:t>日期：</w:t>
      </w:r>
      <w:r>
        <w:rPr>
          <w:rFonts w:hint="eastAsia" w:ascii="Segoe UI" w:hAnsi="Segoe UI" w:eastAsia="宋体" w:cs="Segoe UI"/>
          <w:b w:val="0"/>
          <w:bCs w:val="0"/>
          <w:i w:val="0"/>
          <w:iCs w:val="0"/>
          <w:caps w:val="0"/>
          <w:color w:val="0F1115"/>
          <w:spacing w:val="0"/>
          <w:sz w:val="21"/>
          <w:szCs w:val="21"/>
          <w:u w:val="single"/>
          <w:shd w:val="clear" w:fill="FFFFFF"/>
          <w:lang w:val="en-US" w:eastAsia="zh-CN"/>
        </w:rPr>
        <w:t xml:space="preserve">       </w:t>
      </w:r>
      <w:r>
        <w:rPr>
          <w:rFonts w:hint="default" w:ascii="Segoe UI" w:hAnsi="Segoe UI" w:eastAsia="Segoe UI" w:cs="Segoe UI"/>
          <w:b w:val="0"/>
          <w:bCs w:val="0"/>
          <w:i w:val="0"/>
          <w:iCs w:val="0"/>
          <w:caps w:val="0"/>
          <w:color w:val="0F1115"/>
          <w:spacing w:val="0"/>
          <w:sz w:val="21"/>
          <w:szCs w:val="21"/>
          <w:shd w:val="clear" w:fill="FFFFFF"/>
        </w:rPr>
        <w:t>年</w:t>
      </w:r>
      <w:r>
        <w:rPr>
          <w:rFonts w:hint="eastAsia" w:ascii="Segoe UI" w:hAnsi="Segoe UI" w:eastAsia="宋体" w:cs="Segoe UI"/>
          <w:b w:val="0"/>
          <w:bCs w:val="0"/>
          <w:i w:val="0"/>
          <w:iCs w:val="0"/>
          <w:caps w:val="0"/>
          <w:color w:val="0F1115"/>
          <w:spacing w:val="0"/>
          <w:sz w:val="21"/>
          <w:szCs w:val="21"/>
          <w:u w:val="single"/>
          <w:shd w:val="clear" w:fill="FFFFFF"/>
          <w:lang w:val="en-US" w:eastAsia="zh-CN"/>
        </w:rPr>
        <w:t xml:space="preserve">     </w:t>
      </w:r>
      <w:r>
        <w:rPr>
          <w:rFonts w:hint="default" w:ascii="Segoe UI" w:hAnsi="Segoe UI" w:eastAsia="Segoe UI" w:cs="Segoe UI"/>
          <w:b w:val="0"/>
          <w:bCs w:val="0"/>
          <w:i w:val="0"/>
          <w:iCs w:val="0"/>
          <w:caps w:val="0"/>
          <w:color w:val="0F1115"/>
          <w:spacing w:val="0"/>
          <w:sz w:val="21"/>
          <w:szCs w:val="21"/>
          <w:shd w:val="clear" w:fill="FFFFFF"/>
        </w:rPr>
        <w:t>月</w:t>
      </w:r>
      <w:r>
        <w:rPr>
          <w:rFonts w:hint="eastAsia" w:ascii="Segoe UI" w:hAnsi="Segoe UI" w:eastAsia="宋体" w:cs="Segoe UI"/>
          <w:b w:val="0"/>
          <w:bCs w:val="0"/>
          <w:i w:val="0"/>
          <w:iCs w:val="0"/>
          <w:caps w:val="0"/>
          <w:color w:val="0F1115"/>
          <w:spacing w:val="0"/>
          <w:sz w:val="21"/>
          <w:szCs w:val="21"/>
          <w:u w:val="single"/>
          <w:shd w:val="clear" w:fill="FFFFFF"/>
          <w:lang w:val="en-US" w:eastAsia="zh-CN"/>
        </w:rPr>
        <w:t xml:space="preserve">   </w:t>
      </w:r>
      <w:r>
        <w:rPr>
          <w:rFonts w:hint="eastAsia" w:ascii="Segoe UI" w:hAnsi="Segoe UI" w:eastAsia="宋体" w:cs="Segoe UI"/>
          <w:b w:val="0"/>
          <w:bCs w:val="0"/>
          <w:i w:val="0"/>
          <w:iCs w:val="0"/>
          <w:caps w:val="0"/>
          <w:color w:val="0F1115"/>
          <w:spacing w:val="0"/>
          <w:sz w:val="21"/>
          <w:szCs w:val="21"/>
          <w:shd w:val="clear" w:fill="FFFFFF"/>
          <w:lang w:val="en-US" w:eastAsia="zh-CN"/>
        </w:rPr>
        <w:t xml:space="preserve"> </w:t>
      </w:r>
      <w:r>
        <w:rPr>
          <w:rFonts w:hint="default" w:ascii="Segoe UI" w:hAnsi="Segoe UI" w:eastAsia="Segoe UI" w:cs="Segoe UI"/>
          <w:b w:val="0"/>
          <w:bCs w:val="0"/>
          <w:i w:val="0"/>
          <w:iCs w:val="0"/>
          <w:caps w:val="0"/>
          <w:color w:val="0F1115"/>
          <w:spacing w:val="0"/>
          <w:sz w:val="21"/>
          <w:szCs w:val="21"/>
          <w:shd w:val="clear" w:fill="FFFFFF"/>
        </w:rPr>
        <w:t>日</w:t>
      </w:r>
    </w:p>
    <w:p w14:paraId="2E2C5DFD">
      <w:pPr>
        <w:numPr>
          <w:ilvl w:val="0"/>
          <w:numId w:val="0"/>
        </w:numPr>
        <w:ind w:leftChars="0"/>
        <w:rPr>
          <w:rFonts w:hint="default"/>
          <w:lang w:val="en-US" w:eastAsia="zh-CN"/>
        </w:rPr>
      </w:pPr>
    </w:p>
    <w:p w14:paraId="14D9CA7F">
      <w:pPr>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br w:type="page"/>
      </w:r>
    </w:p>
    <w:p w14:paraId="08563377">
      <w:pPr>
        <w:pStyle w:val="5"/>
        <w:bidi w:val="0"/>
        <w:jc w:val="center"/>
        <w:rPr>
          <w:rFonts w:hint="eastAsia" w:ascii="宋体" w:hAnsi="宋体" w:eastAsia="宋体" w:cs="宋体"/>
          <w:sz w:val="28"/>
          <w:szCs w:val="28"/>
          <w:highlight w:val="none"/>
          <w:lang w:val="en-US" w:eastAsia="zh-CN"/>
        </w:rPr>
      </w:pPr>
      <w:bookmarkStart w:id="3763" w:name="_Toc31145"/>
      <w:r>
        <w:rPr>
          <w:rFonts w:hint="eastAsia" w:ascii="宋体" w:hAnsi="宋体" w:eastAsia="宋体" w:cs="宋体"/>
          <w:sz w:val="28"/>
          <w:szCs w:val="28"/>
          <w:highlight w:val="none"/>
          <w:lang w:val="en-US" w:eastAsia="zh-CN"/>
        </w:rPr>
        <w:t>四、拟委任的主要人员汇总表（参考格式）</w:t>
      </w:r>
      <w:bookmarkEnd w:id="3763"/>
    </w:p>
    <w:tbl>
      <w:tblPr>
        <w:tblStyle w:val="24"/>
        <w:tblW w:w="9484" w:type="dxa"/>
        <w:tblInd w:w="-1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7"/>
        <w:gridCol w:w="780"/>
        <w:gridCol w:w="782"/>
        <w:gridCol w:w="1508"/>
        <w:gridCol w:w="875"/>
        <w:gridCol w:w="1874"/>
        <w:gridCol w:w="1189"/>
        <w:gridCol w:w="1579"/>
      </w:tblGrid>
      <w:tr w14:paraId="0CED3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97" w:type="dxa"/>
            <w:vMerge w:val="restart"/>
            <w:noWrap w:val="0"/>
            <w:vAlign w:val="center"/>
          </w:tcPr>
          <w:p w14:paraId="4F013B1B">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r>
              <w:rPr>
                <w:rFonts w:hint="eastAsia" w:ascii="宋体" w:hAnsi="宋体" w:eastAsia="宋体" w:cs="宋体"/>
                <w:sz w:val="20"/>
                <w:szCs w:val="20"/>
              </w:rPr>
              <w:t>职务</w:t>
            </w:r>
          </w:p>
        </w:tc>
        <w:tc>
          <w:tcPr>
            <w:tcW w:w="780" w:type="dxa"/>
            <w:vMerge w:val="restart"/>
            <w:noWrap w:val="0"/>
            <w:vAlign w:val="center"/>
          </w:tcPr>
          <w:p w14:paraId="7C4D76EC">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r>
              <w:rPr>
                <w:rFonts w:hint="eastAsia" w:ascii="宋体" w:hAnsi="宋体" w:eastAsia="宋体" w:cs="宋体"/>
                <w:sz w:val="20"/>
                <w:szCs w:val="20"/>
              </w:rPr>
              <w:t>姓名</w:t>
            </w:r>
          </w:p>
        </w:tc>
        <w:tc>
          <w:tcPr>
            <w:tcW w:w="782" w:type="dxa"/>
            <w:vMerge w:val="restart"/>
            <w:noWrap w:val="0"/>
            <w:vAlign w:val="center"/>
          </w:tcPr>
          <w:p w14:paraId="5BB00475">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r>
              <w:rPr>
                <w:rFonts w:hint="eastAsia" w:ascii="宋体" w:hAnsi="宋体" w:eastAsia="宋体" w:cs="宋体"/>
                <w:sz w:val="20"/>
                <w:szCs w:val="20"/>
              </w:rPr>
              <w:t>职称/执业资格</w:t>
            </w:r>
          </w:p>
        </w:tc>
        <w:tc>
          <w:tcPr>
            <w:tcW w:w="7025" w:type="dxa"/>
            <w:gridSpan w:val="5"/>
            <w:noWrap w:val="0"/>
            <w:vAlign w:val="center"/>
          </w:tcPr>
          <w:p w14:paraId="058AA23D">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r>
              <w:rPr>
                <w:rFonts w:hint="eastAsia" w:ascii="宋体" w:hAnsi="宋体" w:eastAsia="宋体" w:cs="宋体"/>
                <w:sz w:val="20"/>
                <w:szCs w:val="20"/>
              </w:rPr>
              <w:t>执业或职业资格证明</w:t>
            </w:r>
          </w:p>
        </w:tc>
      </w:tr>
      <w:tr w14:paraId="38222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897" w:type="dxa"/>
            <w:vMerge w:val="continue"/>
            <w:noWrap w:val="0"/>
            <w:vAlign w:val="center"/>
          </w:tcPr>
          <w:p w14:paraId="4601717C">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780" w:type="dxa"/>
            <w:vMerge w:val="continue"/>
            <w:noWrap w:val="0"/>
            <w:vAlign w:val="center"/>
          </w:tcPr>
          <w:p w14:paraId="6D58BF3F">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782" w:type="dxa"/>
            <w:vMerge w:val="continue"/>
            <w:noWrap w:val="0"/>
            <w:vAlign w:val="center"/>
          </w:tcPr>
          <w:p w14:paraId="2E8EFD81">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508" w:type="dxa"/>
            <w:noWrap w:val="0"/>
            <w:vAlign w:val="center"/>
          </w:tcPr>
          <w:p w14:paraId="01FF1199">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r>
              <w:rPr>
                <w:rFonts w:hint="eastAsia" w:ascii="宋体" w:hAnsi="宋体" w:eastAsia="宋体" w:cs="宋体"/>
                <w:sz w:val="20"/>
                <w:szCs w:val="20"/>
              </w:rPr>
              <w:t>证书名称</w:t>
            </w:r>
          </w:p>
        </w:tc>
        <w:tc>
          <w:tcPr>
            <w:tcW w:w="875" w:type="dxa"/>
            <w:noWrap w:val="0"/>
            <w:vAlign w:val="center"/>
          </w:tcPr>
          <w:p w14:paraId="6091EEDE">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r>
              <w:rPr>
                <w:rFonts w:hint="eastAsia" w:ascii="宋体" w:hAnsi="宋体" w:eastAsia="宋体" w:cs="宋体"/>
                <w:sz w:val="20"/>
                <w:szCs w:val="20"/>
              </w:rPr>
              <w:t>级别</w:t>
            </w:r>
          </w:p>
        </w:tc>
        <w:tc>
          <w:tcPr>
            <w:tcW w:w="1874" w:type="dxa"/>
            <w:noWrap w:val="0"/>
            <w:vAlign w:val="center"/>
          </w:tcPr>
          <w:p w14:paraId="2ECEC78B">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r>
              <w:rPr>
                <w:rFonts w:hint="eastAsia" w:ascii="宋体" w:hAnsi="宋体" w:eastAsia="宋体" w:cs="宋体"/>
                <w:sz w:val="20"/>
                <w:szCs w:val="20"/>
              </w:rPr>
              <w:t>证号</w:t>
            </w:r>
          </w:p>
        </w:tc>
        <w:tc>
          <w:tcPr>
            <w:tcW w:w="1189" w:type="dxa"/>
            <w:noWrap w:val="0"/>
            <w:vAlign w:val="center"/>
          </w:tcPr>
          <w:p w14:paraId="5ADB549B">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r>
              <w:rPr>
                <w:rFonts w:hint="eastAsia" w:ascii="宋体" w:hAnsi="宋体" w:eastAsia="宋体" w:cs="宋体"/>
                <w:sz w:val="20"/>
                <w:szCs w:val="20"/>
              </w:rPr>
              <w:t>专业</w:t>
            </w:r>
          </w:p>
        </w:tc>
        <w:tc>
          <w:tcPr>
            <w:tcW w:w="1579" w:type="dxa"/>
            <w:noWrap w:val="0"/>
            <w:vAlign w:val="center"/>
          </w:tcPr>
          <w:p w14:paraId="0416D1DA">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r>
              <w:rPr>
                <w:rFonts w:hint="eastAsia" w:ascii="宋体" w:hAnsi="宋体" w:eastAsia="宋体" w:cs="宋体"/>
                <w:sz w:val="20"/>
                <w:szCs w:val="20"/>
              </w:rPr>
              <w:t>备注</w:t>
            </w:r>
          </w:p>
        </w:tc>
      </w:tr>
      <w:tr w14:paraId="64221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97" w:type="dxa"/>
            <w:noWrap w:val="0"/>
            <w:vAlign w:val="center"/>
          </w:tcPr>
          <w:p w14:paraId="1338C7E7">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780" w:type="dxa"/>
            <w:noWrap w:val="0"/>
            <w:vAlign w:val="center"/>
          </w:tcPr>
          <w:p w14:paraId="7CA0278E">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782" w:type="dxa"/>
            <w:noWrap w:val="0"/>
            <w:vAlign w:val="center"/>
          </w:tcPr>
          <w:p w14:paraId="56A016D9">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508" w:type="dxa"/>
            <w:noWrap w:val="0"/>
            <w:vAlign w:val="center"/>
          </w:tcPr>
          <w:p w14:paraId="0041ADDD">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875" w:type="dxa"/>
            <w:noWrap w:val="0"/>
            <w:vAlign w:val="center"/>
          </w:tcPr>
          <w:p w14:paraId="5453AD57">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874" w:type="dxa"/>
            <w:noWrap w:val="0"/>
            <w:vAlign w:val="center"/>
          </w:tcPr>
          <w:p w14:paraId="3896EEAD">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189" w:type="dxa"/>
            <w:noWrap w:val="0"/>
            <w:vAlign w:val="center"/>
          </w:tcPr>
          <w:p w14:paraId="4386E7EC">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579" w:type="dxa"/>
            <w:noWrap w:val="0"/>
            <w:vAlign w:val="center"/>
          </w:tcPr>
          <w:p w14:paraId="0B2225C4">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r>
      <w:tr w14:paraId="78263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97" w:type="dxa"/>
            <w:noWrap w:val="0"/>
            <w:vAlign w:val="top"/>
          </w:tcPr>
          <w:p w14:paraId="3636025C">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780" w:type="dxa"/>
            <w:noWrap w:val="0"/>
            <w:vAlign w:val="top"/>
          </w:tcPr>
          <w:p w14:paraId="545C5225">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782" w:type="dxa"/>
            <w:noWrap w:val="0"/>
            <w:vAlign w:val="top"/>
          </w:tcPr>
          <w:p w14:paraId="0518DAA8">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508" w:type="dxa"/>
            <w:noWrap w:val="0"/>
            <w:vAlign w:val="top"/>
          </w:tcPr>
          <w:p w14:paraId="356FA2A7">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875" w:type="dxa"/>
            <w:noWrap w:val="0"/>
            <w:vAlign w:val="top"/>
          </w:tcPr>
          <w:p w14:paraId="417C25CA">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874" w:type="dxa"/>
            <w:noWrap w:val="0"/>
            <w:vAlign w:val="top"/>
          </w:tcPr>
          <w:p w14:paraId="079D3A79">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189" w:type="dxa"/>
            <w:noWrap w:val="0"/>
            <w:vAlign w:val="top"/>
          </w:tcPr>
          <w:p w14:paraId="6494F736">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579" w:type="dxa"/>
            <w:noWrap w:val="0"/>
            <w:vAlign w:val="top"/>
          </w:tcPr>
          <w:p w14:paraId="487C70D2">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r>
      <w:tr w14:paraId="7F455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97" w:type="dxa"/>
            <w:noWrap w:val="0"/>
            <w:vAlign w:val="top"/>
          </w:tcPr>
          <w:p w14:paraId="1C435C2A">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780" w:type="dxa"/>
            <w:noWrap w:val="0"/>
            <w:vAlign w:val="top"/>
          </w:tcPr>
          <w:p w14:paraId="65D893BE">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782" w:type="dxa"/>
            <w:noWrap w:val="0"/>
            <w:vAlign w:val="top"/>
          </w:tcPr>
          <w:p w14:paraId="72082D29">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508" w:type="dxa"/>
            <w:noWrap w:val="0"/>
            <w:vAlign w:val="top"/>
          </w:tcPr>
          <w:p w14:paraId="63E4E776">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875" w:type="dxa"/>
            <w:noWrap w:val="0"/>
            <w:vAlign w:val="top"/>
          </w:tcPr>
          <w:p w14:paraId="44064E45">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874" w:type="dxa"/>
            <w:noWrap w:val="0"/>
            <w:vAlign w:val="top"/>
          </w:tcPr>
          <w:p w14:paraId="2256AD42">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189" w:type="dxa"/>
            <w:noWrap w:val="0"/>
            <w:vAlign w:val="top"/>
          </w:tcPr>
          <w:p w14:paraId="3F2FD786">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579" w:type="dxa"/>
            <w:noWrap w:val="0"/>
            <w:vAlign w:val="top"/>
          </w:tcPr>
          <w:p w14:paraId="071F840B">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r>
      <w:tr w14:paraId="21866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97" w:type="dxa"/>
            <w:noWrap w:val="0"/>
            <w:vAlign w:val="top"/>
          </w:tcPr>
          <w:p w14:paraId="4F0B3C4A">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780" w:type="dxa"/>
            <w:noWrap w:val="0"/>
            <w:vAlign w:val="top"/>
          </w:tcPr>
          <w:p w14:paraId="56BD44F6">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782" w:type="dxa"/>
            <w:noWrap w:val="0"/>
            <w:vAlign w:val="top"/>
          </w:tcPr>
          <w:p w14:paraId="2A820136">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508" w:type="dxa"/>
            <w:noWrap w:val="0"/>
            <w:vAlign w:val="top"/>
          </w:tcPr>
          <w:p w14:paraId="0D58DBEC">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875" w:type="dxa"/>
            <w:noWrap w:val="0"/>
            <w:vAlign w:val="top"/>
          </w:tcPr>
          <w:p w14:paraId="11460620">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874" w:type="dxa"/>
            <w:noWrap w:val="0"/>
            <w:vAlign w:val="top"/>
          </w:tcPr>
          <w:p w14:paraId="2A87D796">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189" w:type="dxa"/>
            <w:noWrap w:val="0"/>
            <w:vAlign w:val="top"/>
          </w:tcPr>
          <w:p w14:paraId="3B2E3E2E">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579" w:type="dxa"/>
            <w:noWrap w:val="0"/>
            <w:vAlign w:val="top"/>
          </w:tcPr>
          <w:p w14:paraId="736A607E">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r>
      <w:tr w14:paraId="37CB1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97" w:type="dxa"/>
            <w:noWrap w:val="0"/>
            <w:vAlign w:val="top"/>
          </w:tcPr>
          <w:p w14:paraId="055FC613">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780" w:type="dxa"/>
            <w:noWrap w:val="0"/>
            <w:vAlign w:val="top"/>
          </w:tcPr>
          <w:p w14:paraId="106E9ED6">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782" w:type="dxa"/>
            <w:noWrap w:val="0"/>
            <w:vAlign w:val="top"/>
          </w:tcPr>
          <w:p w14:paraId="2D0F400F">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508" w:type="dxa"/>
            <w:noWrap w:val="0"/>
            <w:vAlign w:val="top"/>
          </w:tcPr>
          <w:p w14:paraId="485DD06D">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875" w:type="dxa"/>
            <w:noWrap w:val="0"/>
            <w:vAlign w:val="top"/>
          </w:tcPr>
          <w:p w14:paraId="440F2003">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874" w:type="dxa"/>
            <w:noWrap w:val="0"/>
            <w:vAlign w:val="top"/>
          </w:tcPr>
          <w:p w14:paraId="5ECDBFED">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189" w:type="dxa"/>
            <w:noWrap w:val="0"/>
            <w:vAlign w:val="top"/>
          </w:tcPr>
          <w:p w14:paraId="12E75BB9">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579" w:type="dxa"/>
            <w:noWrap w:val="0"/>
            <w:vAlign w:val="top"/>
          </w:tcPr>
          <w:p w14:paraId="1940DB6D">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r>
      <w:tr w14:paraId="06A25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97" w:type="dxa"/>
            <w:noWrap w:val="0"/>
            <w:vAlign w:val="top"/>
          </w:tcPr>
          <w:p w14:paraId="2C0759CB">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780" w:type="dxa"/>
            <w:noWrap w:val="0"/>
            <w:vAlign w:val="top"/>
          </w:tcPr>
          <w:p w14:paraId="581D5B2C">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782" w:type="dxa"/>
            <w:noWrap w:val="0"/>
            <w:vAlign w:val="top"/>
          </w:tcPr>
          <w:p w14:paraId="0CE08272">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508" w:type="dxa"/>
            <w:noWrap w:val="0"/>
            <w:vAlign w:val="top"/>
          </w:tcPr>
          <w:p w14:paraId="5089590B">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875" w:type="dxa"/>
            <w:noWrap w:val="0"/>
            <w:vAlign w:val="top"/>
          </w:tcPr>
          <w:p w14:paraId="5F682CCE">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874" w:type="dxa"/>
            <w:noWrap w:val="0"/>
            <w:vAlign w:val="top"/>
          </w:tcPr>
          <w:p w14:paraId="7DCBC487">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189" w:type="dxa"/>
            <w:noWrap w:val="0"/>
            <w:vAlign w:val="top"/>
          </w:tcPr>
          <w:p w14:paraId="647C10FB">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579" w:type="dxa"/>
            <w:noWrap w:val="0"/>
            <w:vAlign w:val="top"/>
          </w:tcPr>
          <w:p w14:paraId="33B264A9">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r>
      <w:tr w14:paraId="5647A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97" w:type="dxa"/>
            <w:noWrap w:val="0"/>
            <w:vAlign w:val="top"/>
          </w:tcPr>
          <w:p w14:paraId="7B09DA94">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780" w:type="dxa"/>
            <w:noWrap w:val="0"/>
            <w:vAlign w:val="top"/>
          </w:tcPr>
          <w:p w14:paraId="4A6167C5">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782" w:type="dxa"/>
            <w:noWrap w:val="0"/>
            <w:vAlign w:val="top"/>
          </w:tcPr>
          <w:p w14:paraId="43E008F2">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508" w:type="dxa"/>
            <w:noWrap w:val="0"/>
            <w:vAlign w:val="top"/>
          </w:tcPr>
          <w:p w14:paraId="1A39D8E2">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875" w:type="dxa"/>
            <w:noWrap w:val="0"/>
            <w:vAlign w:val="top"/>
          </w:tcPr>
          <w:p w14:paraId="41B0811A">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874" w:type="dxa"/>
            <w:noWrap w:val="0"/>
            <w:vAlign w:val="top"/>
          </w:tcPr>
          <w:p w14:paraId="0AFE4B37">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189" w:type="dxa"/>
            <w:noWrap w:val="0"/>
            <w:vAlign w:val="top"/>
          </w:tcPr>
          <w:p w14:paraId="46B9D70A">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579" w:type="dxa"/>
            <w:noWrap w:val="0"/>
            <w:vAlign w:val="top"/>
          </w:tcPr>
          <w:p w14:paraId="034BCCC9">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r>
      <w:tr w14:paraId="1487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97" w:type="dxa"/>
            <w:noWrap w:val="0"/>
            <w:vAlign w:val="top"/>
          </w:tcPr>
          <w:p w14:paraId="4935BE1B">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780" w:type="dxa"/>
            <w:noWrap w:val="0"/>
            <w:vAlign w:val="top"/>
          </w:tcPr>
          <w:p w14:paraId="76CC3E20">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782" w:type="dxa"/>
            <w:noWrap w:val="0"/>
            <w:vAlign w:val="top"/>
          </w:tcPr>
          <w:p w14:paraId="25BFE0DD">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508" w:type="dxa"/>
            <w:noWrap w:val="0"/>
            <w:vAlign w:val="top"/>
          </w:tcPr>
          <w:p w14:paraId="3250DBE5">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875" w:type="dxa"/>
            <w:noWrap w:val="0"/>
            <w:vAlign w:val="top"/>
          </w:tcPr>
          <w:p w14:paraId="0109FCD7">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874" w:type="dxa"/>
            <w:noWrap w:val="0"/>
            <w:vAlign w:val="top"/>
          </w:tcPr>
          <w:p w14:paraId="4B6163EC">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189" w:type="dxa"/>
            <w:noWrap w:val="0"/>
            <w:vAlign w:val="top"/>
          </w:tcPr>
          <w:p w14:paraId="7D4A9A77">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579" w:type="dxa"/>
            <w:noWrap w:val="0"/>
            <w:vAlign w:val="top"/>
          </w:tcPr>
          <w:p w14:paraId="0DA58122">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r>
      <w:tr w14:paraId="49D75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97" w:type="dxa"/>
            <w:noWrap w:val="0"/>
            <w:vAlign w:val="top"/>
          </w:tcPr>
          <w:p w14:paraId="256E9AA9">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780" w:type="dxa"/>
            <w:noWrap w:val="0"/>
            <w:vAlign w:val="top"/>
          </w:tcPr>
          <w:p w14:paraId="6B207CED">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782" w:type="dxa"/>
            <w:noWrap w:val="0"/>
            <w:vAlign w:val="top"/>
          </w:tcPr>
          <w:p w14:paraId="73E34E99">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508" w:type="dxa"/>
            <w:noWrap w:val="0"/>
            <w:vAlign w:val="top"/>
          </w:tcPr>
          <w:p w14:paraId="6192E131">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875" w:type="dxa"/>
            <w:noWrap w:val="0"/>
            <w:vAlign w:val="top"/>
          </w:tcPr>
          <w:p w14:paraId="05DBF4A8">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874" w:type="dxa"/>
            <w:noWrap w:val="0"/>
            <w:vAlign w:val="top"/>
          </w:tcPr>
          <w:p w14:paraId="70609CC3">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189" w:type="dxa"/>
            <w:noWrap w:val="0"/>
            <w:vAlign w:val="top"/>
          </w:tcPr>
          <w:p w14:paraId="21617DC6">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579" w:type="dxa"/>
            <w:noWrap w:val="0"/>
            <w:vAlign w:val="top"/>
          </w:tcPr>
          <w:p w14:paraId="353E1E52">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r>
      <w:tr w14:paraId="1EF8D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97" w:type="dxa"/>
            <w:noWrap w:val="0"/>
            <w:vAlign w:val="top"/>
          </w:tcPr>
          <w:p w14:paraId="070C9C2F">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780" w:type="dxa"/>
            <w:noWrap w:val="0"/>
            <w:vAlign w:val="top"/>
          </w:tcPr>
          <w:p w14:paraId="32D81A57">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782" w:type="dxa"/>
            <w:noWrap w:val="0"/>
            <w:vAlign w:val="top"/>
          </w:tcPr>
          <w:p w14:paraId="0F87B99D">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508" w:type="dxa"/>
            <w:noWrap w:val="0"/>
            <w:vAlign w:val="top"/>
          </w:tcPr>
          <w:p w14:paraId="03EFACAA">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875" w:type="dxa"/>
            <w:noWrap w:val="0"/>
            <w:vAlign w:val="top"/>
          </w:tcPr>
          <w:p w14:paraId="49C79E68">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874" w:type="dxa"/>
            <w:noWrap w:val="0"/>
            <w:vAlign w:val="top"/>
          </w:tcPr>
          <w:p w14:paraId="3C5C1E5C">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189" w:type="dxa"/>
            <w:noWrap w:val="0"/>
            <w:vAlign w:val="top"/>
          </w:tcPr>
          <w:p w14:paraId="40773079">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579" w:type="dxa"/>
            <w:noWrap w:val="0"/>
            <w:vAlign w:val="top"/>
          </w:tcPr>
          <w:p w14:paraId="20DEC46E">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r>
      <w:tr w14:paraId="4ED16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97" w:type="dxa"/>
            <w:noWrap w:val="0"/>
            <w:vAlign w:val="top"/>
          </w:tcPr>
          <w:p w14:paraId="36A5F9F9">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780" w:type="dxa"/>
            <w:noWrap w:val="0"/>
            <w:vAlign w:val="top"/>
          </w:tcPr>
          <w:p w14:paraId="784AE64C">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782" w:type="dxa"/>
            <w:noWrap w:val="0"/>
            <w:vAlign w:val="top"/>
          </w:tcPr>
          <w:p w14:paraId="657B59DC">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508" w:type="dxa"/>
            <w:noWrap w:val="0"/>
            <w:vAlign w:val="top"/>
          </w:tcPr>
          <w:p w14:paraId="71BC48E7">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875" w:type="dxa"/>
            <w:noWrap w:val="0"/>
            <w:vAlign w:val="top"/>
          </w:tcPr>
          <w:p w14:paraId="1CA7B31A">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874" w:type="dxa"/>
            <w:noWrap w:val="0"/>
            <w:vAlign w:val="top"/>
          </w:tcPr>
          <w:p w14:paraId="7F5F6D57">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189" w:type="dxa"/>
            <w:noWrap w:val="0"/>
            <w:vAlign w:val="top"/>
          </w:tcPr>
          <w:p w14:paraId="247F754D">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579" w:type="dxa"/>
            <w:noWrap w:val="0"/>
            <w:vAlign w:val="top"/>
          </w:tcPr>
          <w:p w14:paraId="0159CDC2">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r>
      <w:tr w14:paraId="5BD96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97" w:type="dxa"/>
            <w:noWrap w:val="0"/>
            <w:vAlign w:val="top"/>
          </w:tcPr>
          <w:p w14:paraId="4A2B18BF">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780" w:type="dxa"/>
            <w:noWrap w:val="0"/>
            <w:vAlign w:val="top"/>
          </w:tcPr>
          <w:p w14:paraId="470EA13A">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782" w:type="dxa"/>
            <w:noWrap w:val="0"/>
            <w:vAlign w:val="top"/>
          </w:tcPr>
          <w:p w14:paraId="69B8588E">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508" w:type="dxa"/>
            <w:noWrap w:val="0"/>
            <w:vAlign w:val="top"/>
          </w:tcPr>
          <w:p w14:paraId="4A90EAFA">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875" w:type="dxa"/>
            <w:noWrap w:val="0"/>
            <w:vAlign w:val="top"/>
          </w:tcPr>
          <w:p w14:paraId="289E3A6A">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874" w:type="dxa"/>
            <w:noWrap w:val="0"/>
            <w:vAlign w:val="top"/>
          </w:tcPr>
          <w:p w14:paraId="74505597">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189" w:type="dxa"/>
            <w:noWrap w:val="0"/>
            <w:vAlign w:val="top"/>
          </w:tcPr>
          <w:p w14:paraId="09C60EA3">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579" w:type="dxa"/>
            <w:noWrap w:val="0"/>
            <w:vAlign w:val="top"/>
          </w:tcPr>
          <w:p w14:paraId="34EABDA5">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r>
      <w:tr w14:paraId="7E4D4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97" w:type="dxa"/>
            <w:noWrap w:val="0"/>
            <w:vAlign w:val="top"/>
          </w:tcPr>
          <w:p w14:paraId="2AFB2BAB">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780" w:type="dxa"/>
            <w:noWrap w:val="0"/>
            <w:vAlign w:val="top"/>
          </w:tcPr>
          <w:p w14:paraId="226D1FA6">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782" w:type="dxa"/>
            <w:noWrap w:val="0"/>
            <w:vAlign w:val="top"/>
          </w:tcPr>
          <w:p w14:paraId="1B8FA8B0">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508" w:type="dxa"/>
            <w:noWrap w:val="0"/>
            <w:vAlign w:val="top"/>
          </w:tcPr>
          <w:p w14:paraId="27050F37">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875" w:type="dxa"/>
            <w:noWrap w:val="0"/>
            <w:vAlign w:val="top"/>
          </w:tcPr>
          <w:p w14:paraId="0DD15E0F">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874" w:type="dxa"/>
            <w:noWrap w:val="0"/>
            <w:vAlign w:val="top"/>
          </w:tcPr>
          <w:p w14:paraId="4B7E970F">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189" w:type="dxa"/>
            <w:noWrap w:val="0"/>
            <w:vAlign w:val="top"/>
          </w:tcPr>
          <w:p w14:paraId="6160D0CE">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579" w:type="dxa"/>
            <w:noWrap w:val="0"/>
            <w:vAlign w:val="top"/>
          </w:tcPr>
          <w:p w14:paraId="74D6F63E">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r>
      <w:tr w14:paraId="6D5D0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97" w:type="dxa"/>
            <w:noWrap w:val="0"/>
            <w:vAlign w:val="top"/>
          </w:tcPr>
          <w:p w14:paraId="04BAEFD2">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780" w:type="dxa"/>
            <w:noWrap w:val="0"/>
            <w:vAlign w:val="top"/>
          </w:tcPr>
          <w:p w14:paraId="192559D3">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782" w:type="dxa"/>
            <w:noWrap w:val="0"/>
            <w:vAlign w:val="top"/>
          </w:tcPr>
          <w:p w14:paraId="316EE0B3">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508" w:type="dxa"/>
            <w:noWrap w:val="0"/>
            <w:vAlign w:val="top"/>
          </w:tcPr>
          <w:p w14:paraId="282153FF">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875" w:type="dxa"/>
            <w:noWrap w:val="0"/>
            <w:vAlign w:val="top"/>
          </w:tcPr>
          <w:p w14:paraId="2668FF17">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874" w:type="dxa"/>
            <w:noWrap w:val="0"/>
            <w:vAlign w:val="top"/>
          </w:tcPr>
          <w:p w14:paraId="065D2DAD">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189" w:type="dxa"/>
            <w:noWrap w:val="0"/>
            <w:vAlign w:val="top"/>
          </w:tcPr>
          <w:p w14:paraId="5591FC34">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579" w:type="dxa"/>
            <w:noWrap w:val="0"/>
            <w:vAlign w:val="top"/>
          </w:tcPr>
          <w:p w14:paraId="1FF8792C">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r>
      <w:tr w14:paraId="0ED48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97" w:type="dxa"/>
            <w:noWrap w:val="0"/>
            <w:vAlign w:val="top"/>
          </w:tcPr>
          <w:p w14:paraId="5AEE3287">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780" w:type="dxa"/>
            <w:noWrap w:val="0"/>
            <w:vAlign w:val="top"/>
          </w:tcPr>
          <w:p w14:paraId="0AF3EA12">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782" w:type="dxa"/>
            <w:noWrap w:val="0"/>
            <w:vAlign w:val="top"/>
          </w:tcPr>
          <w:p w14:paraId="15EBE736">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508" w:type="dxa"/>
            <w:noWrap w:val="0"/>
            <w:vAlign w:val="top"/>
          </w:tcPr>
          <w:p w14:paraId="6C5CA85A">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875" w:type="dxa"/>
            <w:noWrap w:val="0"/>
            <w:vAlign w:val="top"/>
          </w:tcPr>
          <w:p w14:paraId="18B749AA">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874" w:type="dxa"/>
            <w:noWrap w:val="0"/>
            <w:vAlign w:val="top"/>
          </w:tcPr>
          <w:p w14:paraId="03A84C63">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189" w:type="dxa"/>
            <w:noWrap w:val="0"/>
            <w:vAlign w:val="top"/>
          </w:tcPr>
          <w:p w14:paraId="65358ACB">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579" w:type="dxa"/>
            <w:noWrap w:val="0"/>
            <w:vAlign w:val="top"/>
          </w:tcPr>
          <w:p w14:paraId="3E91A5B0">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r>
      <w:tr w14:paraId="77239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97" w:type="dxa"/>
            <w:noWrap w:val="0"/>
            <w:vAlign w:val="top"/>
          </w:tcPr>
          <w:p w14:paraId="455EE62A">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780" w:type="dxa"/>
            <w:noWrap w:val="0"/>
            <w:vAlign w:val="top"/>
          </w:tcPr>
          <w:p w14:paraId="4E29EFA5">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782" w:type="dxa"/>
            <w:noWrap w:val="0"/>
            <w:vAlign w:val="top"/>
          </w:tcPr>
          <w:p w14:paraId="6D0B383E">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508" w:type="dxa"/>
            <w:noWrap w:val="0"/>
            <w:vAlign w:val="top"/>
          </w:tcPr>
          <w:p w14:paraId="65482441">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875" w:type="dxa"/>
            <w:noWrap w:val="0"/>
            <w:vAlign w:val="top"/>
          </w:tcPr>
          <w:p w14:paraId="73C1BC37">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874" w:type="dxa"/>
            <w:noWrap w:val="0"/>
            <w:vAlign w:val="top"/>
          </w:tcPr>
          <w:p w14:paraId="033FD211">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189" w:type="dxa"/>
            <w:noWrap w:val="0"/>
            <w:vAlign w:val="top"/>
          </w:tcPr>
          <w:p w14:paraId="2C864AED">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c>
          <w:tcPr>
            <w:tcW w:w="1579" w:type="dxa"/>
            <w:noWrap w:val="0"/>
            <w:vAlign w:val="top"/>
          </w:tcPr>
          <w:p w14:paraId="6AEDA036">
            <w:pPr>
              <w:keepNext w:val="0"/>
              <w:keepLines w:val="0"/>
              <w:suppressLineNumbers w:val="0"/>
              <w:spacing w:before="0" w:beforeAutospacing="0" w:after="160" w:afterAutospacing="0" w:line="440" w:lineRule="exact"/>
              <w:ind w:left="0" w:right="0"/>
              <w:jc w:val="center"/>
              <w:rPr>
                <w:rFonts w:hint="eastAsia" w:ascii="宋体" w:hAnsi="宋体" w:eastAsia="宋体" w:cs="宋体"/>
                <w:sz w:val="20"/>
                <w:szCs w:val="20"/>
              </w:rPr>
            </w:pPr>
          </w:p>
        </w:tc>
      </w:tr>
    </w:tbl>
    <w:p w14:paraId="1627FE2F">
      <w:pPr>
        <w:rPr>
          <w:rFonts w:hint="eastAsia" w:ascii="宋体" w:hAnsi="宋体" w:eastAsia="宋体" w:cs="宋体"/>
          <w:sz w:val="18"/>
          <w:szCs w:val="18"/>
        </w:rPr>
      </w:pPr>
      <w:r>
        <w:rPr>
          <w:rFonts w:hint="eastAsia" w:ascii="宋体" w:hAnsi="宋体" w:eastAsia="宋体" w:cs="宋体"/>
          <w:sz w:val="18"/>
          <w:szCs w:val="18"/>
        </w:rPr>
        <w:br w:type="page"/>
      </w:r>
    </w:p>
    <w:p w14:paraId="60C9C8FF">
      <w:pPr>
        <w:pStyle w:val="5"/>
        <w:bidi w:val="0"/>
        <w:jc w:val="center"/>
        <w:rPr>
          <w:rFonts w:hint="eastAsia" w:ascii="宋体" w:hAnsi="宋体" w:eastAsia="宋体" w:cs="宋体"/>
          <w:sz w:val="28"/>
          <w:szCs w:val="28"/>
          <w:highlight w:val="none"/>
          <w:lang w:val="en-US" w:eastAsia="zh-CN"/>
        </w:rPr>
      </w:pPr>
      <w:bookmarkStart w:id="3764" w:name="_Toc179632825"/>
      <w:bookmarkStart w:id="3765" w:name="_Toc300835232"/>
      <w:bookmarkStart w:id="3766" w:name="_Toc152045805"/>
      <w:bookmarkStart w:id="3767" w:name="_Toc152042594"/>
      <w:bookmarkStart w:id="3768" w:name="_Toc28592"/>
      <w:bookmarkStart w:id="3769" w:name="_Toc144974873"/>
      <w:bookmarkStart w:id="3770" w:name="_Toc11272"/>
      <w:r>
        <w:rPr>
          <w:rFonts w:hint="eastAsia" w:ascii="宋体" w:hAnsi="宋体" w:eastAsia="宋体" w:cs="宋体"/>
          <w:sz w:val="28"/>
          <w:szCs w:val="28"/>
          <w:highlight w:val="none"/>
          <w:lang w:val="en-US" w:eastAsia="zh-CN"/>
        </w:rPr>
        <w:t>五、主要人员简历表</w:t>
      </w:r>
      <w:bookmarkEnd w:id="3764"/>
      <w:bookmarkEnd w:id="3765"/>
      <w:bookmarkEnd w:id="3766"/>
      <w:bookmarkEnd w:id="3767"/>
      <w:bookmarkEnd w:id="3768"/>
      <w:bookmarkEnd w:id="3769"/>
      <w:r>
        <w:rPr>
          <w:rFonts w:hint="eastAsia" w:ascii="宋体" w:hAnsi="宋体" w:eastAsia="宋体" w:cs="宋体"/>
          <w:sz w:val="28"/>
          <w:szCs w:val="28"/>
          <w:highlight w:val="none"/>
          <w:lang w:val="en-US" w:eastAsia="zh-CN"/>
        </w:rPr>
        <w:t>（参考格式）</w:t>
      </w:r>
      <w:bookmarkEnd w:id="3770"/>
    </w:p>
    <w:tbl>
      <w:tblPr>
        <w:tblStyle w:val="24"/>
        <w:tblW w:w="92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7"/>
        <w:gridCol w:w="1277"/>
        <w:gridCol w:w="967"/>
        <w:gridCol w:w="1409"/>
        <w:gridCol w:w="1789"/>
        <w:gridCol w:w="2110"/>
      </w:tblGrid>
      <w:tr w14:paraId="14DED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727" w:type="dxa"/>
            <w:noWrap w:val="0"/>
            <w:vAlign w:val="center"/>
          </w:tcPr>
          <w:p w14:paraId="7F0E85C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姓名</w:t>
            </w:r>
          </w:p>
        </w:tc>
        <w:tc>
          <w:tcPr>
            <w:tcW w:w="1277" w:type="dxa"/>
            <w:noWrap w:val="0"/>
            <w:vAlign w:val="center"/>
          </w:tcPr>
          <w:p w14:paraId="1597968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p>
        </w:tc>
        <w:tc>
          <w:tcPr>
            <w:tcW w:w="967" w:type="dxa"/>
            <w:noWrap w:val="0"/>
            <w:vAlign w:val="center"/>
          </w:tcPr>
          <w:p w14:paraId="2A993C9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年龄</w:t>
            </w:r>
          </w:p>
        </w:tc>
        <w:tc>
          <w:tcPr>
            <w:tcW w:w="1409" w:type="dxa"/>
            <w:noWrap w:val="0"/>
            <w:vAlign w:val="center"/>
          </w:tcPr>
          <w:p w14:paraId="78CA528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p>
        </w:tc>
        <w:tc>
          <w:tcPr>
            <w:tcW w:w="1789" w:type="dxa"/>
            <w:noWrap w:val="0"/>
            <w:vAlign w:val="center"/>
          </w:tcPr>
          <w:p w14:paraId="1CFB0ED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学历</w:t>
            </w:r>
          </w:p>
        </w:tc>
        <w:tc>
          <w:tcPr>
            <w:tcW w:w="2110" w:type="dxa"/>
            <w:noWrap w:val="0"/>
            <w:vAlign w:val="center"/>
          </w:tcPr>
          <w:p w14:paraId="7F2A2CC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p>
        </w:tc>
      </w:tr>
      <w:tr w14:paraId="6AFC6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727" w:type="dxa"/>
            <w:noWrap w:val="0"/>
            <w:vAlign w:val="center"/>
          </w:tcPr>
          <w:p w14:paraId="47B801A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职称/执业资格</w:t>
            </w:r>
          </w:p>
        </w:tc>
        <w:tc>
          <w:tcPr>
            <w:tcW w:w="1277" w:type="dxa"/>
            <w:noWrap w:val="0"/>
            <w:vAlign w:val="center"/>
          </w:tcPr>
          <w:p w14:paraId="517A3CB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p>
        </w:tc>
        <w:tc>
          <w:tcPr>
            <w:tcW w:w="967" w:type="dxa"/>
            <w:noWrap w:val="0"/>
            <w:vAlign w:val="center"/>
          </w:tcPr>
          <w:p w14:paraId="4FCC1BE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职务</w:t>
            </w:r>
          </w:p>
        </w:tc>
        <w:tc>
          <w:tcPr>
            <w:tcW w:w="1409" w:type="dxa"/>
            <w:noWrap w:val="0"/>
            <w:vAlign w:val="center"/>
          </w:tcPr>
          <w:p w14:paraId="43CE31A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p>
        </w:tc>
        <w:tc>
          <w:tcPr>
            <w:tcW w:w="1789" w:type="dxa"/>
            <w:noWrap w:val="0"/>
            <w:vAlign w:val="center"/>
          </w:tcPr>
          <w:p w14:paraId="15ACEA8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拟在本合同任职</w:t>
            </w:r>
          </w:p>
        </w:tc>
        <w:tc>
          <w:tcPr>
            <w:tcW w:w="2110" w:type="dxa"/>
            <w:noWrap w:val="0"/>
            <w:vAlign w:val="center"/>
          </w:tcPr>
          <w:p w14:paraId="205606E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p>
        </w:tc>
      </w:tr>
      <w:tr w14:paraId="1DD21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727" w:type="dxa"/>
            <w:noWrap w:val="0"/>
            <w:vAlign w:val="center"/>
          </w:tcPr>
          <w:p w14:paraId="4971068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毕业学校</w:t>
            </w:r>
          </w:p>
        </w:tc>
        <w:tc>
          <w:tcPr>
            <w:tcW w:w="7552" w:type="dxa"/>
            <w:gridSpan w:val="5"/>
            <w:noWrap w:val="0"/>
            <w:vAlign w:val="center"/>
          </w:tcPr>
          <w:p w14:paraId="6F089C2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360" w:lineRule="auto"/>
              <w:ind w:left="0" w:right="0" w:firstLine="1575" w:firstLineChars="750"/>
              <w:textAlignment w:val="auto"/>
              <w:rPr>
                <w:rFonts w:hint="eastAsia" w:ascii="宋体" w:hAnsi="宋体" w:eastAsia="宋体" w:cs="宋体"/>
                <w:sz w:val="21"/>
                <w:szCs w:val="21"/>
              </w:rPr>
            </w:pPr>
            <w:r>
              <w:rPr>
                <w:rFonts w:hint="eastAsia" w:ascii="宋体" w:hAnsi="宋体" w:eastAsia="宋体" w:cs="宋体"/>
                <w:sz w:val="21"/>
                <w:szCs w:val="21"/>
              </w:rPr>
              <w:t>年毕业于            学校        专业</w:t>
            </w:r>
          </w:p>
        </w:tc>
      </w:tr>
      <w:tr w14:paraId="57D2E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9279" w:type="dxa"/>
            <w:gridSpan w:val="6"/>
            <w:noWrap w:val="0"/>
            <w:vAlign w:val="center"/>
          </w:tcPr>
          <w:p w14:paraId="0A21EBD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360" w:lineRule="auto"/>
              <w:ind w:left="0" w:right="0"/>
              <w:textAlignment w:val="auto"/>
              <w:rPr>
                <w:rFonts w:hint="eastAsia" w:ascii="宋体" w:hAnsi="宋体" w:eastAsia="宋体" w:cs="宋体"/>
                <w:sz w:val="21"/>
                <w:szCs w:val="21"/>
              </w:rPr>
            </w:pPr>
            <w:r>
              <w:rPr>
                <w:rFonts w:hint="eastAsia" w:ascii="宋体" w:hAnsi="宋体" w:eastAsia="宋体" w:cs="宋体"/>
                <w:sz w:val="21"/>
                <w:szCs w:val="21"/>
              </w:rPr>
              <w:t>主要工作经历</w:t>
            </w:r>
          </w:p>
        </w:tc>
      </w:tr>
      <w:tr w14:paraId="3FE8B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727" w:type="dxa"/>
            <w:noWrap w:val="0"/>
            <w:vAlign w:val="center"/>
          </w:tcPr>
          <w:p w14:paraId="5A508C0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时间</w:t>
            </w:r>
          </w:p>
        </w:tc>
        <w:tc>
          <w:tcPr>
            <w:tcW w:w="3653" w:type="dxa"/>
            <w:gridSpan w:val="3"/>
            <w:noWrap w:val="0"/>
            <w:vAlign w:val="center"/>
          </w:tcPr>
          <w:p w14:paraId="0B5396B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参加过的类似项目</w:t>
            </w:r>
          </w:p>
        </w:tc>
        <w:tc>
          <w:tcPr>
            <w:tcW w:w="1789" w:type="dxa"/>
            <w:noWrap w:val="0"/>
            <w:vAlign w:val="center"/>
          </w:tcPr>
          <w:p w14:paraId="458E7FD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担任职务</w:t>
            </w:r>
          </w:p>
        </w:tc>
        <w:tc>
          <w:tcPr>
            <w:tcW w:w="2110" w:type="dxa"/>
            <w:noWrap w:val="0"/>
            <w:vAlign w:val="center"/>
          </w:tcPr>
          <w:p w14:paraId="0C316D0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36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发包人及联系电话</w:t>
            </w:r>
          </w:p>
        </w:tc>
      </w:tr>
      <w:tr w14:paraId="7E0E4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727" w:type="dxa"/>
            <w:noWrap w:val="0"/>
            <w:vAlign w:val="center"/>
          </w:tcPr>
          <w:p w14:paraId="5627C30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p>
        </w:tc>
        <w:tc>
          <w:tcPr>
            <w:tcW w:w="3653" w:type="dxa"/>
            <w:gridSpan w:val="3"/>
            <w:noWrap w:val="0"/>
            <w:vAlign w:val="center"/>
          </w:tcPr>
          <w:p w14:paraId="1AA6890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p>
        </w:tc>
        <w:tc>
          <w:tcPr>
            <w:tcW w:w="1789" w:type="dxa"/>
            <w:noWrap w:val="0"/>
            <w:vAlign w:val="center"/>
          </w:tcPr>
          <w:p w14:paraId="3A3198C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p>
        </w:tc>
        <w:tc>
          <w:tcPr>
            <w:tcW w:w="2110" w:type="dxa"/>
            <w:noWrap w:val="0"/>
            <w:vAlign w:val="center"/>
          </w:tcPr>
          <w:p w14:paraId="06E2758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p>
        </w:tc>
      </w:tr>
      <w:tr w14:paraId="360DE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727" w:type="dxa"/>
            <w:noWrap w:val="0"/>
            <w:vAlign w:val="center"/>
          </w:tcPr>
          <w:p w14:paraId="79DCDDA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p>
        </w:tc>
        <w:tc>
          <w:tcPr>
            <w:tcW w:w="3653" w:type="dxa"/>
            <w:gridSpan w:val="3"/>
            <w:noWrap w:val="0"/>
            <w:vAlign w:val="center"/>
          </w:tcPr>
          <w:p w14:paraId="20F01D0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p>
        </w:tc>
        <w:tc>
          <w:tcPr>
            <w:tcW w:w="1789" w:type="dxa"/>
            <w:noWrap w:val="0"/>
            <w:vAlign w:val="center"/>
          </w:tcPr>
          <w:p w14:paraId="0ABDFEB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p>
        </w:tc>
        <w:tc>
          <w:tcPr>
            <w:tcW w:w="2110" w:type="dxa"/>
            <w:noWrap w:val="0"/>
            <w:vAlign w:val="center"/>
          </w:tcPr>
          <w:p w14:paraId="3951D2F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p>
        </w:tc>
      </w:tr>
      <w:tr w14:paraId="2781A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727" w:type="dxa"/>
            <w:noWrap w:val="0"/>
            <w:vAlign w:val="center"/>
          </w:tcPr>
          <w:p w14:paraId="732C70E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p>
        </w:tc>
        <w:tc>
          <w:tcPr>
            <w:tcW w:w="3653" w:type="dxa"/>
            <w:gridSpan w:val="3"/>
            <w:noWrap w:val="0"/>
            <w:vAlign w:val="center"/>
          </w:tcPr>
          <w:p w14:paraId="482ACF1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p>
        </w:tc>
        <w:tc>
          <w:tcPr>
            <w:tcW w:w="1789" w:type="dxa"/>
            <w:noWrap w:val="0"/>
            <w:vAlign w:val="center"/>
          </w:tcPr>
          <w:p w14:paraId="3BFCC77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p>
        </w:tc>
        <w:tc>
          <w:tcPr>
            <w:tcW w:w="2110" w:type="dxa"/>
            <w:noWrap w:val="0"/>
            <w:vAlign w:val="center"/>
          </w:tcPr>
          <w:p w14:paraId="2268A87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p>
        </w:tc>
      </w:tr>
      <w:tr w14:paraId="44FEC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727" w:type="dxa"/>
            <w:noWrap w:val="0"/>
            <w:vAlign w:val="center"/>
          </w:tcPr>
          <w:p w14:paraId="394FAD0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p>
        </w:tc>
        <w:tc>
          <w:tcPr>
            <w:tcW w:w="3653" w:type="dxa"/>
            <w:gridSpan w:val="3"/>
            <w:noWrap w:val="0"/>
            <w:vAlign w:val="center"/>
          </w:tcPr>
          <w:p w14:paraId="0FC5501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p>
        </w:tc>
        <w:tc>
          <w:tcPr>
            <w:tcW w:w="1789" w:type="dxa"/>
            <w:noWrap w:val="0"/>
            <w:vAlign w:val="center"/>
          </w:tcPr>
          <w:p w14:paraId="32725F4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p>
        </w:tc>
        <w:tc>
          <w:tcPr>
            <w:tcW w:w="2110" w:type="dxa"/>
            <w:noWrap w:val="0"/>
            <w:vAlign w:val="center"/>
          </w:tcPr>
          <w:p w14:paraId="2F77A1C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p>
        </w:tc>
      </w:tr>
      <w:tr w14:paraId="7DE8B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727" w:type="dxa"/>
            <w:noWrap w:val="0"/>
            <w:vAlign w:val="center"/>
          </w:tcPr>
          <w:p w14:paraId="1891FF6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p>
        </w:tc>
        <w:tc>
          <w:tcPr>
            <w:tcW w:w="3653" w:type="dxa"/>
            <w:gridSpan w:val="3"/>
            <w:noWrap w:val="0"/>
            <w:vAlign w:val="center"/>
          </w:tcPr>
          <w:p w14:paraId="5C4E5BF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p>
        </w:tc>
        <w:tc>
          <w:tcPr>
            <w:tcW w:w="1789" w:type="dxa"/>
            <w:noWrap w:val="0"/>
            <w:vAlign w:val="center"/>
          </w:tcPr>
          <w:p w14:paraId="5625AA6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p>
        </w:tc>
        <w:tc>
          <w:tcPr>
            <w:tcW w:w="2110" w:type="dxa"/>
            <w:noWrap w:val="0"/>
            <w:vAlign w:val="center"/>
          </w:tcPr>
          <w:p w14:paraId="42D146E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p>
        </w:tc>
      </w:tr>
      <w:tr w14:paraId="7FFB2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727" w:type="dxa"/>
            <w:noWrap w:val="0"/>
            <w:vAlign w:val="center"/>
          </w:tcPr>
          <w:p w14:paraId="54A668E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p>
        </w:tc>
        <w:tc>
          <w:tcPr>
            <w:tcW w:w="3653" w:type="dxa"/>
            <w:gridSpan w:val="3"/>
            <w:noWrap w:val="0"/>
            <w:vAlign w:val="center"/>
          </w:tcPr>
          <w:p w14:paraId="6DFC5EF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p>
        </w:tc>
        <w:tc>
          <w:tcPr>
            <w:tcW w:w="1789" w:type="dxa"/>
            <w:noWrap w:val="0"/>
            <w:vAlign w:val="center"/>
          </w:tcPr>
          <w:p w14:paraId="5F58E5E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p>
        </w:tc>
        <w:tc>
          <w:tcPr>
            <w:tcW w:w="2110" w:type="dxa"/>
            <w:noWrap w:val="0"/>
            <w:vAlign w:val="center"/>
          </w:tcPr>
          <w:p w14:paraId="6CE510A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p>
        </w:tc>
      </w:tr>
      <w:tr w14:paraId="6F269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727" w:type="dxa"/>
            <w:noWrap w:val="0"/>
            <w:vAlign w:val="center"/>
          </w:tcPr>
          <w:p w14:paraId="6D8181D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p>
        </w:tc>
        <w:tc>
          <w:tcPr>
            <w:tcW w:w="3653" w:type="dxa"/>
            <w:gridSpan w:val="3"/>
            <w:noWrap w:val="0"/>
            <w:vAlign w:val="center"/>
          </w:tcPr>
          <w:p w14:paraId="20191EC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p>
        </w:tc>
        <w:tc>
          <w:tcPr>
            <w:tcW w:w="1789" w:type="dxa"/>
            <w:noWrap w:val="0"/>
            <w:vAlign w:val="center"/>
          </w:tcPr>
          <w:p w14:paraId="586D708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p>
        </w:tc>
        <w:tc>
          <w:tcPr>
            <w:tcW w:w="2110" w:type="dxa"/>
            <w:noWrap w:val="0"/>
            <w:vAlign w:val="center"/>
          </w:tcPr>
          <w:p w14:paraId="4876BA1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p>
        </w:tc>
      </w:tr>
      <w:tr w14:paraId="1664A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727" w:type="dxa"/>
            <w:noWrap w:val="0"/>
            <w:vAlign w:val="center"/>
          </w:tcPr>
          <w:p w14:paraId="6BD51DE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p>
        </w:tc>
        <w:tc>
          <w:tcPr>
            <w:tcW w:w="3653" w:type="dxa"/>
            <w:gridSpan w:val="3"/>
            <w:noWrap w:val="0"/>
            <w:vAlign w:val="center"/>
          </w:tcPr>
          <w:p w14:paraId="23AF307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p>
        </w:tc>
        <w:tc>
          <w:tcPr>
            <w:tcW w:w="1789" w:type="dxa"/>
            <w:noWrap w:val="0"/>
            <w:vAlign w:val="center"/>
          </w:tcPr>
          <w:p w14:paraId="4DA9F71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p>
        </w:tc>
        <w:tc>
          <w:tcPr>
            <w:tcW w:w="2110" w:type="dxa"/>
            <w:noWrap w:val="0"/>
            <w:vAlign w:val="center"/>
          </w:tcPr>
          <w:p w14:paraId="7BF22A2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p>
        </w:tc>
      </w:tr>
      <w:tr w14:paraId="77137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727" w:type="dxa"/>
            <w:noWrap w:val="0"/>
            <w:vAlign w:val="center"/>
          </w:tcPr>
          <w:p w14:paraId="00E46B2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p>
        </w:tc>
        <w:tc>
          <w:tcPr>
            <w:tcW w:w="3653" w:type="dxa"/>
            <w:gridSpan w:val="3"/>
            <w:noWrap w:val="0"/>
            <w:vAlign w:val="center"/>
          </w:tcPr>
          <w:p w14:paraId="727CBA0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p>
        </w:tc>
        <w:tc>
          <w:tcPr>
            <w:tcW w:w="1789" w:type="dxa"/>
            <w:noWrap w:val="0"/>
            <w:vAlign w:val="center"/>
          </w:tcPr>
          <w:p w14:paraId="111BA1F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p>
        </w:tc>
        <w:tc>
          <w:tcPr>
            <w:tcW w:w="2110" w:type="dxa"/>
            <w:noWrap w:val="0"/>
            <w:vAlign w:val="center"/>
          </w:tcPr>
          <w:p w14:paraId="7F076AE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160" w:afterAutospacing="0" w:line="240" w:lineRule="auto"/>
              <w:ind w:left="0" w:right="0"/>
              <w:jc w:val="center"/>
              <w:textAlignment w:val="auto"/>
              <w:rPr>
                <w:rFonts w:hint="eastAsia" w:ascii="宋体" w:hAnsi="宋体" w:eastAsia="宋体" w:cs="宋体"/>
                <w:sz w:val="21"/>
                <w:szCs w:val="21"/>
              </w:rPr>
            </w:pPr>
          </w:p>
        </w:tc>
      </w:tr>
    </w:tbl>
    <w:p w14:paraId="49CF472F">
      <w:pPr>
        <w:rPr>
          <w:rFonts w:hint="eastAsia" w:ascii="宋体" w:hAnsi="宋体" w:eastAsia="宋体" w:cs="宋体"/>
          <w:sz w:val="20"/>
          <w:szCs w:val="22"/>
        </w:rPr>
      </w:pPr>
    </w:p>
    <w:p w14:paraId="2B9EC669">
      <w:pPr>
        <w:numPr>
          <w:ilvl w:val="0"/>
          <w:numId w:val="0"/>
        </w:num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注：投标人应填报满足投标人须知前附表第1.4.1项规定的总承包项目经理、设计负责人、施工负责人、施工技术负责人、专职安全生产管理人员和其他主要人员的相关信息要求。</w:t>
      </w:r>
    </w:p>
    <w:p w14:paraId="73B0AB10">
      <w:pPr>
        <w:numPr>
          <w:ilvl w:val="0"/>
          <w:numId w:val="0"/>
        </w:num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在“主要人员简历表”中：：</w:t>
      </w:r>
    </w:p>
    <w:p w14:paraId="7E6E4125">
      <w:pPr>
        <w:numPr>
          <w:ilvl w:val="0"/>
          <w:numId w:val="0"/>
        </w:num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1.总承包项目经理应附身份证、学历证、水利水电工程相关专业高级工程师及以上职称证书或注册建造师（水利水电工程）或注册土木工程师（水利水电工程）证书和“五险一金”缴费证明扫描件。</w:t>
      </w:r>
    </w:p>
    <w:p w14:paraId="6B453DE7">
      <w:pPr>
        <w:numPr>
          <w:ilvl w:val="0"/>
          <w:numId w:val="0"/>
        </w:num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2.设计负责人应附身份证、学历证、注册土木工程师（水利水电工程）或水利水电工程相关专业高级工程师及以上职称证书和“五险一金”缴费证明扫描件。</w:t>
      </w:r>
    </w:p>
    <w:p w14:paraId="776FE2CF">
      <w:pPr>
        <w:numPr>
          <w:ilvl w:val="0"/>
          <w:numId w:val="0"/>
        </w:num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3.施工负责人应附身份证、学历证、注册建造师（水利水电工程）和水行政主管部门颁发的有效B类安全生产考核合格证书和“五险一金”缴费证明扫描件。</w:t>
      </w:r>
    </w:p>
    <w:p w14:paraId="33776752">
      <w:pPr>
        <w:numPr>
          <w:ilvl w:val="0"/>
          <w:numId w:val="0"/>
        </w:num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4.施工技术负责人应附身份证、学历证、注册建造师（水利水电工程）或水利水电工程相关专业工程师及以上职称证书和“五险一金”缴费证明扫描件。</w:t>
      </w:r>
    </w:p>
    <w:p w14:paraId="65638E4C">
      <w:pPr>
        <w:numPr>
          <w:ilvl w:val="0"/>
          <w:numId w:val="0"/>
        </w:num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5.专职安全生产管理人员应附身份证、学历证、水行政主管部门颁发的有效C类安全生产考核合格证书和“五险一金”缴费证明扫描件。</w:t>
      </w:r>
    </w:p>
    <w:p w14:paraId="30C79F93">
      <w:pPr>
        <w:numPr>
          <w:ilvl w:val="0"/>
          <w:numId w:val="0"/>
        </w:numPr>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总承包项目经理、设计负责人、施工负责人和施工技术负责人的业绩认定应同时满足以下条件：</w:t>
      </w:r>
    </w:p>
    <w:p w14:paraId="4DF3F819">
      <w:pPr>
        <w:widowControl/>
        <w:shd w:val="clear" w:color="auto" w:fill="FFFFFF"/>
        <w:snapToGrid w:val="0"/>
        <w:spacing w:line="360" w:lineRule="auto"/>
        <w:ind w:firstLine="420" w:firstLineChars="20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工程总承包、施工或施工图设计类似项目业绩认定，以中标通知书、合同协议书、竣（完）工验收证明为准；历任项目负责人或竣（完）工验收签字项目经理，可凭项目业主出具的证明材料认定为有效业绩。初步设计类似项目业绩认定，以中标通知书、合同协议书、初步设计批复文件为准。</w:t>
      </w:r>
    </w:p>
    <w:p w14:paraId="549855CA">
      <w:pPr>
        <w:widowControl/>
        <w:shd w:val="clear" w:color="auto" w:fill="FFFFFF"/>
        <w:snapToGrid w:val="0"/>
        <w:spacing w:line="360" w:lineRule="auto"/>
        <w:ind w:firstLine="420" w:firstLineChars="200"/>
        <w:jc w:val="left"/>
        <w:rPr>
          <w:rFonts w:hint="eastAsia" w:ascii="宋体" w:hAnsi="宋体" w:eastAsia="宋体" w:cs="宋体"/>
          <w:sz w:val="20"/>
          <w:szCs w:val="20"/>
        </w:rPr>
      </w:pPr>
      <w:r>
        <w:rPr>
          <w:rFonts w:hint="eastAsia" w:ascii="宋体" w:hAnsi="宋体" w:eastAsia="宋体" w:cs="宋体"/>
          <w:sz w:val="21"/>
          <w:szCs w:val="21"/>
          <w:highlight w:val="none"/>
        </w:rPr>
        <w:t>（2）若上述材料无法充分证明业绩及拟派人员相关情况，须由项目发包人另行出具加盖公章的证明材料，证明材料应载明拟派人员姓名，且相关信息须与全国水利建设市场监管平台公示信息一致；信息不一致的，该业绩不予认定。</w:t>
      </w:r>
    </w:p>
    <w:p w14:paraId="6FDC4EA0">
      <w:pPr>
        <w:rPr>
          <w:rFonts w:hint="eastAsia" w:ascii="宋体" w:hAnsi="宋体" w:eastAsia="宋体" w:cs="宋体"/>
          <w:sz w:val="20"/>
          <w:szCs w:val="22"/>
        </w:rPr>
      </w:pPr>
      <w:r>
        <w:rPr>
          <w:rFonts w:hint="eastAsia" w:ascii="宋体" w:hAnsi="宋体" w:eastAsia="宋体" w:cs="宋体"/>
          <w:sz w:val="20"/>
          <w:szCs w:val="22"/>
        </w:rPr>
        <w:br w:type="page"/>
      </w:r>
    </w:p>
    <w:p w14:paraId="23162D14">
      <w:pPr>
        <w:pStyle w:val="5"/>
        <w:jc w:val="center"/>
        <w:rPr>
          <w:rFonts w:hint="eastAsia" w:ascii="宋体" w:hAnsi="宋体" w:eastAsia="宋体" w:cs="宋体"/>
          <w:sz w:val="28"/>
          <w:szCs w:val="28"/>
          <w:lang w:eastAsia="zh-Hans"/>
        </w:rPr>
      </w:pPr>
      <w:bookmarkStart w:id="3771" w:name="_Toc511636080"/>
      <w:bookmarkStart w:id="3772" w:name="_Toc13036"/>
      <w:r>
        <w:rPr>
          <w:rFonts w:hint="eastAsia" w:ascii="宋体" w:hAnsi="宋体" w:eastAsia="宋体" w:cs="宋体"/>
          <w:sz w:val="28"/>
          <w:szCs w:val="28"/>
          <w:lang w:val="en-US" w:eastAsia="zh-CN"/>
        </w:rPr>
        <w:t>六</w:t>
      </w:r>
      <w:r>
        <w:rPr>
          <w:rFonts w:hint="eastAsia" w:ascii="宋体" w:hAnsi="宋体" w:eastAsia="宋体" w:cs="宋体"/>
          <w:sz w:val="28"/>
          <w:szCs w:val="28"/>
        </w:rPr>
        <w:t>、已标价工程量清单</w:t>
      </w:r>
      <w:bookmarkEnd w:id="3771"/>
      <w:r>
        <w:rPr>
          <w:rFonts w:hint="eastAsia" w:ascii="宋体" w:hAnsi="宋体" w:eastAsia="宋体" w:cs="宋体"/>
          <w:sz w:val="28"/>
          <w:szCs w:val="28"/>
        </w:rPr>
        <w:t>（参考格式）</w:t>
      </w:r>
      <w:bookmarkEnd w:id="3772"/>
    </w:p>
    <w:p w14:paraId="51A26AA2">
      <w:pPr>
        <w:rPr>
          <w:rFonts w:hint="eastAsia" w:ascii="宋体" w:hAnsi="宋体" w:eastAsia="宋体" w:cs="宋体"/>
          <w:sz w:val="20"/>
          <w:szCs w:val="22"/>
        </w:rPr>
      </w:pPr>
      <w:bookmarkStart w:id="3773" w:name="_Toc482467142"/>
    </w:p>
    <w:p w14:paraId="094905A8">
      <w:pPr>
        <w:rPr>
          <w:rFonts w:hint="eastAsia" w:ascii="宋体" w:hAnsi="宋体" w:eastAsia="宋体" w:cs="宋体"/>
          <w:sz w:val="20"/>
          <w:szCs w:val="22"/>
        </w:rPr>
      </w:pPr>
      <w:r>
        <w:rPr>
          <w:rFonts w:hint="eastAsia" w:ascii="宋体" w:hAnsi="宋体" w:eastAsia="宋体" w:cs="宋体"/>
          <w:sz w:val="20"/>
          <w:szCs w:val="22"/>
        </w:rPr>
        <w:br w:type="page"/>
      </w:r>
    </w:p>
    <w:p w14:paraId="4C2D734C">
      <w:pPr>
        <w:rPr>
          <w:rFonts w:hint="eastAsia" w:ascii="宋体" w:hAnsi="宋体" w:eastAsia="宋体" w:cs="宋体"/>
          <w:sz w:val="20"/>
          <w:szCs w:val="22"/>
        </w:rPr>
      </w:pPr>
    </w:p>
    <w:bookmarkEnd w:id="3773"/>
    <w:p w14:paraId="0093B853">
      <w:pPr>
        <w:pStyle w:val="5"/>
        <w:jc w:val="center"/>
        <w:rPr>
          <w:rFonts w:hint="eastAsia" w:ascii="宋体" w:hAnsi="宋体" w:eastAsia="宋体" w:cs="宋体"/>
          <w:sz w:val="28"/>
          <w:szCs w:val="28"/>
          <w:lang w:val="en-US" w:eastAsia="zh-CN"/>
        </w:rPr>
      </w:pPr>
      <w:bookmarkStart w:id="3774" w:name="_Toc2339"/>
      <w:r>
        <w:rPr>
          <w:rFonts w:hint="eastAsia" w:ascii="宋体" w:hAnsi="宋体" w:eastAsia="宋体" w:cs="宋体"/>
          <w:sz w:val="28"/>
          <w:szCs w:val="28"/>
          <w:lang w:val="en-US" w:eastAsia="zh-CN"/>
        </w:rPr>
        <w:t>七、其他材料</w:t>
      </w:r>
      <w:bookmarkEnd w:id="3774"/>
    </w:p>
    <w:p w14:paraId="3994BFB9">
      <w:pPr>
        <w:spacing w:line="360" w:lineRule="auto"/>
        <w:ind w:firstLine="442" w:firstLineChars="200"/>
        <w:rPr>
          <w:rFonts w:hint="eastAsia" w:ascii="宋体" w:hAnsi="宋体" w:eastAsia="宋体" w:cs="宋体"/>
          <w:b/>
          <w:bCs/>
          <w:sz w:val="22"/>
          <w:szCs w:val="22"/>
        </w:rPr>
      </w:pPr>
      <w:bookmarkStart w:id="3775" w:name="_Toc422"/>
      <w:bookmarkStart w:id="3776" w:name="_Toc1139024649"/>
      <w:bookmarkStart w:id="3777" w:name="_Toc515441220"/>
      <w:bookmarkStart w:id="3778" w:name="_Toc1845775227"/>
      <w:bookmarkStart w:id="3779" w:name="_Toc1458814201"/>
      <w:bookmarkStart w:id="3780" w:name="_Toc511636081"/>
      <w:bookmarkStart w:id="3781" w:name="_Toc26605"/>
      <w:bookmarkStart w:id="3782" w:name="_Toc19913"/>
      <w:bookmarkStart w:id="3783" w:name="_Toc960444431"/>
      <w:bookmarkStart w:id="3784" w:name="_Toc17244"/>
      <w:bookmarkStart w:id="3785" w:name="_Toc21445"/>
      <w:bookmarkStart w:id="3786" w:name="_Toc20205"/>
      <w:bookmarkStart w:id="3787" w:name="_Toc3727"/>
      <w:bookmarkStart w:id="3788" w:name="_Toc562390071"/>
      <w:bookmarkStart w:id="3789" w:name="_Toc1233596191"/>
      <w:bookmarkStart w:id="3790" w:name="_Toc1616757947"/>
      <w:bookmarkStart w:id="3791" w:name="_Toc619677015"/>
      <w:bookmarkStart w:id="3792" w:name="_Toc1092448629"/>
      <w:bookmarkStart w:id="3793" w:name="_Toc30263"/>
      <w:bookmarkStart w:id="3794" w:name="_Toc1047269035"/>
      <w:bookmarkStart w:id="3795" w:name="_Toc11693"/>
      <w:bookmarkStart w:id="3796" w:name="_Toc5576"/>
      <w:bookmarkStart w:id="3797" w:name="_Toc2014145186"/>
      <w:bookmarkStart w:id="3798" w:name="_Toc2028262163"/>
      <w:bookmarkStart w:id="3799" w:name="_Toc1486885433"/>
      <w:bookmarkStart w:id="3800" w:name="_Toc763895446"/>
      <w:bookmarkStart w:id="3801" w:name="_Toc16119"/>
      <w:bookmarkStart w:id="3802" w:name="_Toc5993"/>
      <w:bookmarkStart w:id="3803" w:name="_Toc18599365"/>
      <w:bookmarkStart w:id="3804" w:name="_Toc516816223"/>
      <w:bookmarkStart w:id="3805" w:name="_Toc16335"/>
      <w:bookmarkStart w:id="3806" w:name="_Toc994457966"/>
      <w:bookmarkStart w:id="3807" w:name="_Toc2693"/>
      <w:bookmarkStart w:id="3808" w:name="_Toc11974"/>
      <w:bookmarkStart w:id="3809" w:name="_Toc605088734"/>
      <w:bookmarkStart w:id="3810" w:name="_Toc181801580"/>
      <w:bookmarkStart w:id="3811" w:name="_Toc1747533377"/>
      <w:bookmarkStart w:id="3812" w:name="_Toc19965"/>
      <w:bookmarkStart w:id="3813" w:name="_Toc16076"/>
      <w:bookmarkStart w:id="3814" w:name="_Toc32326"/>
      <w:bookmarkStart w:id="3815" w:name="_Toc32353"/>
      <w:bookmarkStart w:id="3816" w:name="_Toc221880668"/>
      <w:bookmarkStart w:id="3817" w:name="_Toc4807"/>
      <w:bookmarkStart w:id="3818" w:name="_Toc5827"/>
      <w:bookmarkStart w:id="3819" w:name="_Toc1712807955"/>
      <w:bookmarkStart w:id="3820" w:name="_Toc1656143864"/>
      <w:bookmarkStart w:id="3821" w:name="_Toc7185666"/>
      <w:r>
        <w:rPr>
          <w:rFonts w:hint="eastAsia" w:ascii="宋体" w:hAnsi="宋体" w:eastAsia="宋体" w:cs="宋体"/>
          <w:b/>
          <w:bCs/>
          <w:sz w:val="22"/>
          <w:szCs w:val="22"/>
        </w:rPr>
        <w:t>注：投标人可根据自身需要自行提供各类材料，内容不限。</w:t>
      </w:r>
    </w:p>
    <w:p w14:paraId="2743E5E0">
      <w:pPr>
        <w:rPr>
          <w:rFonts w:hint="eastAsia" w:ascii="宋体" w:hAnsi="宋体" w:eastAsia="宋体" w:cs="宋体"/>
          <w:sz w:val="32"/>
          <w:szCs w:val="32"/>
        </w:rPr>
      </w:pPr>
      <w:r>
        <w:rPr>
          <w:rFonts w:hint="eastAsia" w:ascii="宋体" w:hAnsi="宋体" w:eastAsia="宋体" w:cs="宋体"/>
          <w:sz w:val="32"/>
          <w:szCs w:val="32"/>
        </w:rPr>
        <w:br w:type="page"/>
      </w:r>
    </w:p>
    <w:p w14:paraId="025FB2CF">
      <w:pPr>
        <w:pStyle w:val="4"/>
        <w:spacing w:before="0" w:after="0" w:line="520" w:lineRule="exact"/>
        <w:jc w:val="center"/>
        <w:rPr>
          <w:rFonts w:hint="eastAsia" w:ascii="宋体" w:hAnsi="宋体" w:eastAsia="宋体" w:cs="宋体"/>
          <w:sz w:val="32"/>
          <w:szCs w:val="32"/>
        </w:rPr>
      </w:pPr>
      <w:bookmarkStart w:id="3822" w:name="_Toc12629"/>
      <w:bookmarkStart w:id="3823" w:name="_Toc5618"/>
      <w:r>
        <w:rPr>
          <w:rFonts w:hint="eastAsia" w:ascii="宋体" w:hAnsi="宋体" w:eastAsia="宋体" w:cs="宋体"/>
          <w:sz w:val="32"/>
          <w:szCs w:val="32"/>
        </w:rPr>
        <w:t>第三节 技术文件格式</w:t>
      </w:r>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p>
    <w:p w14:paraId="2ACA9034">
      <w:pPr>
        <w:ind w:firstLine="400" w:firstLineChars="200"/>
        <w:rPr>
          <w:rFonts w:hint="eastAsia" w:ascii="宋体" w:hAnsi="宋体" w:eastAsia="宋体" w:cs="宋体"/>
          <w:sz w:val="20"/>
          <w:szCs w:val="22"/>
        </w:rPr>
      </w:pPr>
    </w:p>
    <w:p w14:paraId="0E8403F7">
      <w:pPr>
        <w:rPr>
          <w:rFonts w:hint="eastAsia" w:ascii="宋体" w:hAnsi="宋体" w:eastAsia="宋体" w:cs="宋体"/>
          <w:sz w:val="20"/>
          <w:szCs w:val="22"/>
        </w:rPr>
      </w:pPr>
      <w:r>
        <w:rPr>
          <w:rFonts w:hint="eastAsia" w:ascii="宋体" w:hAnsi="宋体" w:eastAsia="宋体" w:cs="宋体"/>
          <w:sz w:val="20"/>
          <w:szCs w:val="20"/>
        </w:rPr>
        <w:br w:type="page"/>
      </w:r>
      <w:bookmarkStart w:id="3824" w:name="_Toc1214398740"/>
      <w:bookmarkStart w:id="3825" w:name="_Toc4439"/>
      <w:bookmarkStart w:id="3826" w:name="_Toc32253"/>
      <w:bookmarkStart w:id="3827" w:name="_Toc11269"/>
      <w:bookmarkStart w:id="3828" w:name="_Toc31697"/>
      <w:bookmarkStart w:id="3829" w:name="_Toc1817409026"/>
      <w:bookmarkStart w:id="3830" w:name="_Toc953413441"/>
      <w:bookmarkStart w:id="3831" w:name="_Toc15922"/>
      <w:bookmarkStart w:id="3832" w:name="_Toc918046385"/>
      <w:bookmarkStart w:id="3833" w:name="_Toc1014392850"/>
      <w:bookmarkStart w:id="3834" w:name="_Toc1807110867"/>
      <w:bookmarkStart w:id="3835" w:name="_Toc30014"/>
      <w:bookmarkStart w:id="3836" w:name="_Toc18473"/>
      <w:bookmarkStart w:id="3837" w:name="_Toc1116775884"/>
      <w:bookmarkStart w:id="3838" w:name="_Toc515441221"/>
      <w:bookmarkStart w:id="3839" w:name="_Toc13757"/>
      <w:bookmarkStart w:id="3840" w:name="_Toc1994244710"/>
      <w:bookmarkStart w:id="3841" w:name="_Toc516816224"/>
      <w:bookmarkStart w:id="3842" w:name="_Toc1133519156"/>
      <w:bookmarkStart w:id="3843" w:name="_Toc19813"/>
      <w:bookmarkStart w:id="3844" w:name="_Toc1274373481"/>
      <w:bookmarkStart w:id="3845" w:name="_Toc31283"/>
      <w:bookmarkStart w:id="3846" w:name="_Toc2137293608"/>
      <w:bookmarkStart w:id="3847" w:name="_Toc108"/>
      <w:bookmarkStart w:id="3848" w:name="_Toc674700433"/>
      <w:bookmarkStart w:id="3849" w:name="_Toc7185667"/>
      <w:bookmarkStart w:id="3850" w:name="_Toc469478408"/>
      <w:bookmarkStart w:id="3851" w:name="_Toc1542959274"/>
      <w:bookmarkStart w:id="3852" w:name="_Toc1963755939"/>
      <w:bookmarkStart w:id="3853" w:name="_Toc22078"/>
      <w:bookmarkStart w:id="3854" w:name="_Toc145011650"/>
      <w:bookmarkStart w:id="3855" w:name="_Toc1763386802"/>
      <w:bookmarkStart w:id="3856" w:name="_Toc22493"/>
      <w:bookmarkStart w:id="3857" w:name="_Toc1946409400"/>
      <w:bookmarkStart w:id="3858" w:name="_Toc20185"/>
      <w:bookmarkStart w:id="3859" w:name="_Toc740229738"/>
      <w:bookmarkStart w:id="3860" w:name="_Toc16110"/>
      <w:bookmarkStart w:id="3861" w:name="_Toc1702460965"/>
      <w:bookmarkStart w:id="3862" w:name="_Toc5466"/>
      <w:bookmarkStart w:id="3863" w:name="_Toc20526"/>
      <w:bookmarkStart w:id="3864" w:name="_Toc25474"/>
      <w:bookmarkStart w:id="3865" w:name="_Toc31755"/>
      <w:bookmarkStart w:id="3866" w:name="_Toc1391283793"/>
      <w:bookmarkStart w:id="3867" w:name="_Toc1244053999"/>
      <w:r>
        <w:rPr>
          <w:rFonts w:hint="eastAsia" w:ascii="宋体" w:hAnsi="宋体" w:eastAsia="宋体" w:cs="宋体"/>
          <w:b/>
          <w:bCs/>
          <w:sz w:val="24"/>
          <w:szCs w:val="28"/>
        </w:rPr>
        <w:t>投标文件（三）（格式）</w:t>
      </w:r>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p>
    <w:p w14:paraId="1BF901E3">
      <w:pPr>
        <w:rPr>
          <w:rFonts w:hint="eastAsia" w:ascii="宋体" w:hAnsi="宋体" w:eastAsia="宋体" w:cs="宋体"/>
          <w:sz w:val="20"/>
          <w:szCs w:val="22"/>
        </w:rPr>
      </w:pPr>
    </w:p>
    <w:p w14:paraId="492FF745">
      <w:pPr>
        <w:rPr>
          <w:rFonts w:hint="eastAsia" w:ascii="宋体" w:hAnsi="宋体" w:eastAsia="宋体" w:cs="宋体"/>
          <w:sz w:val="20"/>
          <w:szCs w:val="22"/>
        </w:rPr>
      </w:pPr>
    </w:p>
    <w:p w14:paraId="7C28D0CB">
      <w:pPr>
        <w:rPr>
          <w:rFonts w:hint="eastAsia" w:ascii="宋体" w:hAnsi="宋体" w:eastAsia="宋体" w:cs="宋体"/>
          <w:sz w:val="20"/>
          <w:szCs w:val="22"/>
        </w:rPr>
      </w:pPr>
    </w:p>
    <w:p w14:paraId="0CE16717">
      <w:pPr>
        <w:widowControl/>
        <w:shd w:val="clear" w:color="auto" w:fill="FFFFFF"/>
        <w:snapToGrid w:val="0"/>
        <w:ind w:firstLine="960" w:firstLineChars="300"/>
        <w:rPr>
          <w:rFonts w:hint="eastAsia" w:ascii="宋体" w:hAnsi="宋体" w:eastAsia="宋体" w:cs="宋体"/>
          <w:b/>
          <w:sz w:val="32"/>
          <w:szCs w:val="32"/>
        </w:rPr>
      </w:pPr>
      <w:r>
        <w:rPr>
          <w:rFonts w:hint="eastAsia" w:ascii="宋体" w:hAnsi="宋体" w:eastAsia="宋体" w:cs="宋体"/>
          <w:sz w:val="32"/>
          <w:szCs w:val="32"/>
          <w:u w:val="single"/>
        </w:rPr>
        <w:t xml:space="preserve">     （项目名称</w:t>
      </w:r>
      <w:r>
        <w:rPr>
          <w:rFonts w:hint="eastAsia" w:ascii="宋体" w:hAnsi="宋体" w:eastAsia="宋体" w:cs="宋体"/>
          <w:sz w:val="32"/>
          <w:szCs w:val="32"/>
          <w:u w:val="single"/>
          <w:lang w:eastAsia="zh-Hans"/>
        </w:rPr>
        <w:t>及标段</w:t>
      </w:r>
      <w:r>
        <w:rPr>
          <w:rFonts w:hint="eastAsia" w:ascii="宋体" w:hAnsi="宋体" w:eastAsia="宋体" w:cs="宋体"/>
          <w:sz w:val="32"/>
          <w:szCs w:val="32"/>
          <w:u w:val="single"/>
        </w:rPr>
        <w:t xml:space="preserve">）    </w:t>
      </w:r>
      <w:r>
        <w:rPr>
          <w:rFonts w:hint="eastAsia" w:ascii="宋体" w:hAnsi="宋体" w:eastAsia="宋体" w:cs="宋体"/>
          <w:b/>
          <w:sz w:val="32"/>
          <w:szCs w:val="32"/>
          <w:lang w:val="en-US" w:eastAsia="zh-CN"/>
        </w:rPr>
        <w:t>工程总承包项目</w:t>
      </w:r>
      <w:r>
        <w:rPr>
          <w:rFonts w:hint="eastAsia" w:ascii="宋体" w:hAnsi="宋体" w:eastAsia="宋体" w:cs="宋体"/>
          <w:b/>
          <w:sz w:val="32"/>
          <w:szCs w:val="32"/>
        </w:rPr>
        <w:t>招标</w:t>
      </w:r>
    </w:p>
    <w:p w14:paraId="37DA34C7">
      <w:pPr>
        <w:widowControl/>
        <w:shd w:val="clear" w:color="auto" w:fill="FFFFFF"/>
        <w:snapToGrid w:val="0"/>
        <w:ind w:firstLine="562" w:firstLineChars="200"/>
        <w:jc w:val="center"/>
        <w:rPr>
          <w:rFonts w:hint="eastAsia" w:ascii="宋体" w:hAnsi="宋体" w:eastAsia="宋体" w:cs="宋体"/>
          <w:b/>
          <w:sz w:val="28"/>
          <w:szCs w:val="28"/>
        </w:rPr>
      </w:pPr>
    </w:p>
    <w:p w14:paraId="1EF9246D">
      <w:pPr>
        <w:widowControl/>
        <w:shd w:val="clear" w:color="auto" w:fill="FFFFFF"/>
        <w:snapToGrid w:val="0"/>
        <w:ind w:firstLine="562" w:firstLineChars="200"/>
        <w:jc w:val="center"/>
        <w:rPr>
          <w:rFonts w:hint="eastAsia" w:ascii="宋体" w:hAnsi="宋体" w:eastAsia="宋体" w:cs="宋体"/>
          <w:b/>
          <w:sz w:val="28"/>
          <w:szCs w:val="28"/>
        </w:rPr>
      </w:pPr>
      <w:r>
        <w:rPr>
          <w:rFonts w:hint="eastAsia" w:ascii="宋体" w:hAnsi="宋体" w:eastAsia="宋体" w:cs="宋体"/>
          <w:b/>
          <w:sz w:val="28"/>
          <w:szCs w:val="28"/>
        </w:rPr>
        <w:t>招标</w:t>
      </w:r>
      <w:r>
        <w:rPr>
          <w:rFonts w:hint="eastAsia" w:ascii="宋体" w:hAnsi="宋体" w:eastAsia="宋体" w:cs="宋体"/>
          <w:b/>
          <w:sz w:val="28"/>
          <w:szCs w:val="28"/>
          <w:lang w:eastAsia="zh-Hans"/>
        </w:rPr>
        <w:t>项目</w:t>
      </w:r>
      <w:r>
        <w:rPr>
          <w:rFonts w:hint="eastAsia" w:ascii="宋体" w:hAnsi="宋体" w:eastAsia="宋体" w:cs="宋体"/>
          <w:b/>
          <w:sz w:val="28"/>
          <w:szCs w:val="28"/>
        </w:rPr>
        <w:t>编号：</w:t>
      </w:r>
      <w:r>
        <w:rPr>
          <w:rFonts w:hint="eastAsia" w:ascii="宋体" w:hAnsi="宋体" w:eastAsia="宋体" w:cs="宋体"/>
          <w:sz w:val="32"/>
          <w:szCs w:val="32"/>
        </w:rPr>
        <w:t>________</w:t>
      </w:r>
    </w:p>
    <w:p w14:paraId="57F64F38">
      <w:pPr>
        <w:widowControl/>
        <w:shd w:val="clear" w:color="auto" w:fill="FFFFFF"/>
        <w:snapToGrid w:val="0"/>
        <w:ind w:firstLine="562" w:firstLineChars="200"/>
        <w:jc w:val="center"/>
        <w:rPr>
          <w:rFonts w:hint="eastAsia" w:ascii="宋体" w:hAnsi="宋体" w:eastAsia="宋体" w:cs="宋体"/>
          <w:b/>
          <w:sz w:val="28"/>
          <w:szCs w:val="28"/>
        </w:rPr>
      </w:pPr>
    </w:p>
    <w:p w14:paraId="19359BD1">
      <w:pPr>
        <w:widowControl/>
        <w:shd w:val="clear" w:color="auto" w:fill="FFFFFF"/>
        <w:snapToGrid w:val="0"/>
        <w:ind w:firstLine="562" w:firstLineChars="200"/>
        <w:jc w:val="center"/>
        <w:rPr>
          <w:rFonts w:hint="eastAsia" w:ascii="宋体" w:hAnsi="宋体" w:eastAsia="宋体" w:cs="宋体"/>
          <w:b/>
          <w:sz w:val="28"/>
          <w:szCs w:val="28"/>
        </w:rPr>
      </w:pPr>
    </w:p>
    <w:p w14:paraId="58444C6D">
      <w:pPr>
        <w:widowControl/>
        <w:shd w:val="clear" w:color="auto" w:fill="FFFFFF"/>
        <w:snapToGrid w:val="0"/>
        <w:ind w:firstLine="562" w:firstLineChars="200"/>
        <w:jc w:val="center"/>
        <w:rPr>
          <w:rFonts w:hint="eastAsia" w:ascii="宋体" w:hAnsi="宋体" w:eastAsia="宋体" w:cs="宋体"/>
          <w:b/>
          <w:sz w:val="28"/>
          <w:szCs w:val="28"/>
        </w:rPr>
      </w:pPr>
    </w:p>
    <w:p w14:paraId="7DCA08BC">
      <w:pPr>
        <w:widowControl/>
        <w:shd w:val="clear" w:color="auto" w:fill="FFFFFF"/>
        <w:snapToGrid w:val="0"/>
        <w:ind w:firstLine="562" w:firstLineChars="200"/>
        <w:jc w:val="center"/>
        <w:rPr>
          <w:rFonts w:hint="eastAsia" w:ascii="宋体" w:hAnsi="宋体" w:eastAsia="宋体" w:cs="宋体"/>
          <w:b/>
          <w:sz w:val="28"/>
          <w:szCs w:val="28"/>
        </w:rPr>
      </w:pPr>
    </w:p>
    <w:p w14:paraId="7A0F0ED6">
      <w:pPr>
        <w:widowControl/>
        <w:shd w:val="clear" w:color="auto" w:fill="FFFFFF"/>
        <w:snapToGrid w:val="0"/>
        <w:ind w:firstLine="964" w:firstLineChars="200"/>
        <w:jc w:val="center"/>
        <w:rPr>
          <w:rFonts w:hint="eastAsia" w:ascii="宋体" w:hAnsi="宋体" w:eastAsia="宋体" w:cs="宋体"/>
          <w:b/>
          <w:sz w:val="48"/>
          <w:szCs w:val="48"/>
        </w:rPr>
      </w:pPr>
      <w:r>
        <w:rPr>
          <w:rFonts w:hint="eastAsia" w:ascii="宋体" w:hAnsi="宋体" w:eastAsia="宋体" w:cs="宋体"/>
          <w:b/>
          <w:sz w:val="48"/>
          <w:szCs w:val="48"/>
        </w:rPr>
        <w:t>投 标 文 件（三）</w:t>
      </w:r>
    </w:p>
    <w:p w14:paraId="62F1D3F1">
      <w:pPr>
        <w:widowControl/>
        <w:shd w:val="clear" w:color="auto" w:fill="FFFFFF"/>
        <w:snapToGrid w:val="0"/>
        <w:ind w:firstLine="562" w:firstLineChars="200"/>
        <w:jc w:val="center"/>
        <w:rPr>
          <w:rFonts w:hint="eastAsia" w:ascii="宋体" w:hAnsi="宋体" w:eastAsia="宋体" w:cs="宋体"/>
          <w:b/>
          <w:sz w:val="28"/>
          <w:szCs w:val="28"/>
        </w:rPr>
      </w:pPr>
    </w:p>
    <w:p w14:paraId="727C2F34">
      <w:pPr>
        <w:widowControl/>
        <w:shd w:val="clear" w:color="auto" w:fill="FFFFFF"/>
        <w:snapToGrid w:val="0"/>
        <w:ind w:firstLine="562" w:firstLineChars="200"/>
        <w:jc w:val="center"/>
        <w:rPr>
          <w:rFonts w:hint="eastAsia" w:ascii="宋体" w:hAnsi="宋体" w:eastAsia="宋体" w:cs="宋体"/>
          <w:b/>
          <w:sz w:val="28"/>
          <w:szCs w:val="28"/>
        </w:rPr>
      </w:pPr>
    </w:p>
    <w:p w14:paraId="271E5BEF">
      <w:pPr>
        <w:widowControl/>
        <w:shd w:val="clear" w:color="auto" w:fill="FFFFFF"/>
        <w:snapToGrid w:val="0"/>
        <w:ind w:firstLine="562" w:firstLineChars="200"/>
        <w:jc w:val="center"/>
        <w:rPr>
          <w:rFonts w:hint="eastAsia" w:ascii="宋体" w:hAnsi="宋体" w:eastAsia="宋体" w:cs="宋体"/>
          <w:b/>
          <w:sz w:val="28"/>
          <w:szCs w:val="28"/>
        </w:rPr>
      </w:pPr>
    </w:p>
    <w:p w14:paraId="395B5E8C">
      <w:pPr>
        <w:widowControl/>
        <w:shd w:val="clear" w:color="auto" w:fill="FFFFFF"/>
        <w:snapToGrid w:val="0"/>
        <w:ind w:firstLine="562" w:firstLineChars="200"/>
        <w:jc w:val="center"/>
        <w:rPr>
          <w:rFonts w:hint="eastAsia" w:ascii="宋体" w:hAnsi="宋体" w:eastAsia="宋体" w:cs="宋体"/>
          <w:b/>
          <w:sz w:val="28"/>
          <w:szCs w:val="28"/>
        </w:rPr>
      </w:pPr>
    </w:p>
    <w:p w14:paraId="557682B9">
      <w:pPr>
        <w:widowControl/>
        <w:shd w:val="clear" w:color="auto" w:fill="FFFFFF"/>
        <w:snapToGrid w:val="0"/>
        <w:ind w:firstLine="562" w:firstLineChars="200"/>
        <w:jc w:val="center"/>
        <w:rPr>
          <w:rFonts w:hint="eastAsia" w:ascii="宋体" w:hAnsi="宋体" w:eastAsia="宋体" w:cs="宋体"/>
          <w:b/>
          <w:sz w:val="28"/>
          <w:szCs w:val="28"/>
        </w:rPr>
      </w:pPr>
    </w:p>
    <w:p w14:paraId="538F27F8">
      <w:pPr>
        <w:widowControl/>
        <w:shd w:val="clear" w:color="auto" w:fill="FFFFFF"/>
        <w:snapToGrid w:val="0"/>
        <w:spacing w:line="360" w:lineRule="auto"/>
        <w:ind w:firstLine="562" w:firstLineChars="200"/>
        <w:jc w:val="center"/>
        <w:rPr>
          <w:rFonts w:hint="eastAsia" w:ascii="宋体" w:hAnsi="宋体" w:eastAsia="宋体" w:cs="宋体"/>
          <w:b/>
          <w:sz w:val="28"/>
          <w:szCs w:val="28"/>
        </w:rPr>
      </w:pPr>
    </w:p>
    <w:p w14:paraId="7E1865F2">
      <w:pPr>
        <w:widowControl/>
        <w:shd w:val="clear" w:color="auto" w:fill="FFFFFF"/>
        <w:snapToGrid w:val="0"/>
        <w:spacing w:line="360" w:lineRule="auto"/>
        <w:ind w:firstLine="1687" w:firstLineChars="600"/>
        <w:jc w:val="left"/>
        <w:rPr>
          <w:rFonts w:hint="eastAsia" w:ascii="宋体" w:hAnsi="宋体" w:eastAsia="宋体" w:cs="宋体"/>
          <w:b/>
          <w:sz w:val="28"/>
          <w:szCs w:val="28"/>
          <w:u w:val="single"/>
        </w:rPr>
      </w:pPr>
      <w:r>
        <w:rPr>
          <w:rFonts w:hint="eastAsia" w:ascii="宋体" w:hAnsi="宋体" w:eastAsia="宋体" w:cs="宋体"/>
          <w:b/>
          <w:sz w:val="28"/>
          <w:szCs w:val="28"/>
        </w:rPr>
        <w:t>投标文件内容：</w:t>
      </w:r>
      <w:r>
        <w:rPr>
          <w:rFonts w:hint="eastAsia" w:ascii="宋体" w:hAnsi="宋体" w:eastAsia="宋体" w:cs="宋体"/>
          <w:b/>
          <w:sz w:val="28"/>
          <w:szCs w:val="28"/>
          <w:u w:val="single"/>
        </w:rPr>
        <w:t>技术文件</w:t>
      </w:r>
    </w:p>
    <w:p w14:paraId="6491516B">
      <w:pPr>
        <w:widowControl/>
        <w:shd w:val="clear" w:color="auto" w:fill="FFFFFF"/>
        <w:snapToGrid w:val="0"/>
        <w:spacing w:line="360" w:lineRule="auto"/>
        <w:ind w:firstLine="1687" w:firstLineChars="600"/>
        <w:jc w:val="left"/>
        <w:rPr>
          <w:rFonts w:hint="eastAsia" w:ascii="宋体" w:hAnsi="宋体" w:eastAsia="宋体" w:cs="宋体"/>
          <w:b/>
          <w:sz w:val="28"/>
          <w:szCs w:val="28"/>
        </w:rPr>
      </w:pPr>
      <w:r>
        <w:rPr>
          <w:rFonts w:hint="eastAsia" w:ascii="宋体" w:hAnsi="宋体" w:eastAsia="宋体" w:cs="宋体"/>
          <w:b/>
          <w:sz w:val="28"/>
          <w:szCs w:val="28"/>
        </w:rPr>
        <w:t>投标人：</w:t>
      </w:r>
      <w:r>
        <w:rPr>
          <w:rFonts w:hint="eastAsia" w:ascii="宋体" w:hAnsi="宋体" w:eastAsia="宋体" w:cs="宋体"/>
          <w:sz w:val="20"/>
          <w:szCs w:val="20"/>
          <w:u w:val="single"/>
        </w:rPr>
        <w:t xml:space="preserve">                      </w:t>
      </w:r>
      <w:r>
        <w:rPr>
          <w:rFonts w:hint="eastAsia" w:ascii="宋体" w:hAnsi="宋体" w:eastAsia="宋体" w:cs="宋体"/>
          <w:sz w:val="20"/>
          <w:szCs w:val="20"/>
          <w:highlight w:val="none"/>
          <w:u w:val="single"/>
        </w:rPr>
        <w:t xml:space="preserve">    </w:t>
      </w:r>
      <w:r>
        <w:rPr>
          <w:rFonts w:hint="eastAsia" w:ascii="宋体" w:hAnsi="宋体" w:eastAsia="宋体" w:cs="宋体"/>
          <w:b/>
          <w:sz w:val="28"/>
          <w:szCs w:val="28"/>
          <w:highlight w:val="none"/>
        </w:rPr>
        <w:t>（盖单位</w:t>
      </w:r>
      <w:r>
        <w:rPr>
          <w:rFonts w:hint="eastAsia" w:ascii="宋体" w:hAnsi="宋体" w:eastAsia="宋体" w:cs="宋体"/>
          <w:b/>
          <w:sz w:val="28"/>
          <w:szCs w:val="28"/>
          <w:highlight w:val="none"/>
          <w:lang w:val="en-US" w:eastAsia="zh-CN"/>
        </w:rPr>
        <w:t>公</w:t>
      </w:r>
      <w:r>
        <w:rPr>
          <w:rFonts w:hint="eastAsia" w:ascii="宋体" w:hAnsi="宋体" w:eastAsia="宋体" w:cs="宋体"/>
          <w:b/>
          <w:sz w:val="28"/>
          <w:szCs w:val="28"/>
          <w:highlight w:val="none"/>
        </w:rPr>
        <w:t>章）</w:t>
      </w:r>
    </w:p>
    <w:p w14:paraId="5994CA8B">
      <w:pPr>
        <w:widowControl/>
        <w:shd w:val="clear" w:color="auto" w:fill="FFFFFF"/>
        <w:snapToGrid w:val="0"/>
        <w:spacing w:line="360" w:lineRule="auto"/>
        <w:ind w:firstLine="1687" w:firstLineChars="600"/>
        <w:jc w:val="left"/>
        <w:rPr>
          <w:rFonts w:hint="eastAsia" w:ascii="宋体" w:hAnsi="宋体" w:eastAsia="宋体" w:cs="宋体"/>
          <w:b/>
          <w:sz w:val="28"/>
          <w:szCs w:val="28"/>
        </w:rPr>
      </w:pPr>
      <w:r>
        <w:rPr>
          <w:rFonts w:hint="eastAsia" w:ascii="宋体" w:hAnsi="宋体" w:eastAsia="宋体" w:cs="宋体"/>
          <w:b/>
          <w:sz w:val="28"/>
          <w:szCs w:val="28"/>
        </w:rPr>
        <w:t>日  期：</w:t>
      </w:r>
      <w:r>
        <w:rPr>
          <w:rFonts w:hint="eastAsia" w:ascii="宋体" w:hAnsi="宋体" w:eastAsia="宋体" w:cs="宋体"/>
          <w:sz w:val="20"/>
          <w:szCs w:val="20"/>
          <w:u w:val="single"/>
        </w:rPr>
        <w:t xml:space="preserve">           </w:t>
      </w:r>
      <w:r>
        <w:rPr>
          <w:rFonts w:hint="eastAsia" w:ascii="宋体" w:hAnsi="宋体" w:eastAsia="宋体" w:cs="宋体"/>
          <w:b/>
          <w:sz w:val="28"/>
          <w:szCs w:val="28"/>
        </w:rPr>
        <w:t>年</w:t>
      </w:r>
      <w:r>
        <w:rPr>
          <w:rFonts w:hint="eastAsia" w:ascii="宋体" w:hAnsi="宋体" w:eastAsia="宋体" w:cs="宋体"/>
          <w:sz w:val="20"/>
          <w:szCs w:val="20"/>
          <w:u w:val="single"/>
        </w:rPr>
        <w:t xml:space="preserve">       </w:t>
      </w:r>
      <w:r>
        <w:rPr>
          <w:rFonts w:hint="eastAsia" w:ascii="宋体" w:hAnsi="宋体" w:eastAsia="宋体" w:cs="宋体"/>
          <w:b/>
          <w:sz w:val="28"/>
          <w:szCs w:val="28"/>
        </w:rPr>
        <w:t>月</w:t>
      </w:r>
      <w:r>
        <w:rPr>
          <w:rFonts w:hint="eastAsia" w:ascii="宋体" w:hAnsi="宋体" w:eastAsia="宋体" w:cs="宋体"/>
          <w:sz w:val="20"/>
          <w:szCs w:val="20"/>
          <w:u w:val="single"/>
        </w:rPr>
        <w:t xml:space="preserve">       </w:t>
      </w:r>
      <w:r>
        <w:rPr>
          <w:rFonts w:hint="eastAsia" w:ascii="宋体" w:hAnsi="宋体" w:eastAsia="宋体" w:cs="宋体"/>
          <w:b/>
          <w:sz w:val="28"/>
          <w:szCs w:val="28"/>
        </w:rPr>
        <w:t>日</w:t>
      </w:r>
    </w:p>
    <w:p w14:paraId="5AE0BA0D">
      <w:pPr>
        <w:widowControl/>
        <w:shd w:val="clear" w:color="auto" w:fill="FFFFFF"/>
        <w:snapToGrid w:val="0"/>
        <w:ind w:firstLine="562" w:firstLineChars="200"/>
        <w:jc w:val="left"/>
        <w:rPr>
          <w:rFonts w:hint="eastAsia" w:ascii="宋体" w:hAnsi="宋体" w:eastAsia="宋体" w:cs="宋体"/>
          <w:b/>
          <w:sz w:val="28"/>
          <w:szCs w:val="28"/>
        </w:rPr>
      </w:pPr>
    </w:p>
    <w:p w14:paraId="58158023">
      <w:pPr>
        <w:widowControl/>
        <w:shd w:val="clear" w:color="auto" w:fill="FFFFFF"/>
        <w:snapToGrid w:val="0"/>
        <w:ind w:firstLine="562" w:firstLineChars="200"/>
        <w:jc w:val="left"/>
        <w:rPr>
          <w:rFonts w:hint="eastAsia" w:ascii="宋体" w:hAnsi="宋体" w:eastAsia="宋体" w:cs="宋体"/>
          <w:b/>
          <w:sz w:val="28"/>
          <w:szCs w:val="28"/>
        </w:rPr>
      </w:pPr>
    </w:p>
    <w:p w14:paraId="3E89AEF0">
      <w:pPr>
        <w:widowControl/>
        <w:shd w:val="clear" w:color="auto" w:fill="FFFFFF"/>
        <w:snapToGrid w:val="0"/>
        <w:ind w:firstLine="442" w:firstLineChars="200"/>
        <w:jc w:val="left"/>
        <w:rPr>
          <w:rFonts w:hint="eastAsia" w:ascii="宋体" w:hAnsi="宋体" w:eastAsia="宋体" w:cs="宋体"/>
          <w:b/>
          <w:bCs/>
          <w:sz w:val="22"/>
          <w:szCs w:val="22"/>
        </w:rPr>
      </w:pPr>
      <w:r>
        <w:rPr>
          <w:rFonts w:hint="eastAsia" w:ascii="宋体" w:hAnsi="宋体" w:eastAsia="宋体" w:cs="宋体"/>
          <w:b/>
          <w:bCs/>
          <w:sz w:val="22"/>
          <w:szCs w:val="22"/>
        </w:rPr>
        <w:t>注：本封面不得提交评审</w:t>
      </w:r>
    </w:p>
    <w:p w14:paraId="33C5D462">
      <w:pPr>
        <w:rPr>
          <w:rFonts w:hint="eastAsia" w:ascii="宋体" w:hAnsi="宋体" w:eastAsia="宋体" w:cs="宋体"/>
          <w:sz w:val="20"/>
          <w:szCs w:val="20"/>
        </w:rPr>
      </w:pPr>
      <w:r>
        <w:rPr>
          <w:rFonts w:hint="eastAsia" w:ascii="宋体" w:hAnsi="宋体" w:eastAsia="宋体" w:cs="宋体"/>
          <w:sz w:val="20"/>
          <w:szCs w:val="20"/>
        </w:rPr>
        <w:br w:type="page"/>
      </w:r>
    </w:p>
    <w:p w14:paraId="2ADD0605">
      <w:pPr>
        <w:pStyle w:val="5"/>
        <w:jc w:val="center"/>
        <w:rPr>
          <w:rFonts w:hint="eastAsia" w:ascii="宋体" w:hAnsi="宋体" w:eastAsia="宋体" w:cs="宋体"/>
          <w:sz w:val="28"/>
          <w:szCs w:val="28"/>
          <w:lang w:val="en-US" w:eastAsia="zh-CN"/>
        </w:rPr>
      </w:pPr>
      <w:bookmarkStart w:id="3868" w:name="_Toc9292"/>
      <w:r>
        <w:rPr>
          <w:rFonts w:hint="eastAsia" w:ascii="宋体" w:hAnsi="宋体" w:eastAsia="宋体" w:cs="宋体"/>
          <w:sz w:val="28"/>
          <w:szCs w:val="28"/>
          <w:lang w:val="en-US" w:eastAsia="zh-CN"/>
        </w:rPr>
        <w:t>一、承包人建议书（参考格式）</w:t>
      </w:r>
      <w:bookmarkEnd w:id="3868"/>
    </w:p>
    <w:p w14:paraId="44A30F2A">
      <w:pPr>
        <w:rPr>
          <w:rFonts w:hint="eastAsia" w:ascii="宋体" w:hAnsi="宋体" w:eastAsia="宋体" w:cs="宋体"/>
          <w:sz w:val="20"/>
          <w:szCs w:val="22"/>
          <w:lang w:val="en-US" w:eastAsia="zh-CN"/>
        </w:rPr>
      </w:pPr>
    </w:p>
    <w:p w14:paraId="7640E907">
      <w:pPr>
        <w:spacing w:line="360" w:lineRule="auto"/>
        <w:ind w:firstLine="442" w:firstLineChars="200"/>
        <w:rPr>
          <w:rFonts w:hint="eastAsia" w:ascii="宋体" w:hAnsi="宋体" w:eastAsia="宋体" w:cs="宋体"/>
          <w:b/>
          <w:sz w:val="22"/>
          <w:szCs w:val="22"/>
        </w:rPr>
      </w:pPr>
      <w:r>
        <w:rPr>
          <w:rFonts w:hint="eastAsia" w:ascii="宋体" w:hAnsi="宋体" w:eastAsia="宋体" w:cs="宋体"/>
          <w:b/>
          <w:sz w:val="22"/>
          <w:szCs w:val="22"/>
        </w:rPr>
        <w:t>以下提纲内容仅供参考，</w:t>
      </w:r>
      <w:r>
        <w:rPr>
          <w:rFonts w:hint="eastAsia" w:ascii="宋体" w:hAnsi="宋体" w:eastAsia="宋体" w:cs="宋体"/>
          <w:b/>
          <w:sz w:val="22"/>
          <w:szCs w:val="22"/>
          <w:lang w:val="en-US" w:eastAsia="zh-CN"/>
        </w:rPr>
        <w:t>投</w:t>
      </w:r>
      <w:r>
        <w:rPr>
          <w:rFonts w:hint="eastAsia" w:ascii="宋体" w:hAnsi="宋体" w:eastAsia="宋体" w:cs="宋体"/>
          <w:b/>
          <w:sz w:val="22"/>
          <w:szCs w:val="22"/>
        </w:rPr>
        <w:t>标人可根据建设项目实际情况及招标内容自行编制承包人建议书要求纲要。</w:t>
      </w:r>
    </w:p>
    <w:p w14:paraId="0A367A8D">
      <w:pPr>
        <w:spacing w:line="300" w:lineRule="auto"/>
        <w:ind w:firstLine="440" w:firstLineChars="200"/>
        <w:rPr>
          <w:rFonts w:hint="eastAsia" w:ascii="宋体" w:hAnsi="宋体" w:eastAsia="宋体" w:cs="宋体"/>
          <w:sz w:val="22"/>
          <w:szCs w:val="22"/>
        </w:rPr>
      </w:pPr>
    </w:p>
    <w:p w14:paraId="569A3DC0">
      <w:pPr>
        <w:spacing w:line="360" w:lineRule="auto"/>
        <w:outlineLvl w:val="9"/>
        <w:rPr>
          <w:rFonts w:hint="eastAsia" w:ascii="宋体" w:hAnsi="宋体" w:eastAsia="宋体" w:cs="宋体"/>
          <w:sz w:val="22"/>
          <w:szCs w:val="22"/>
          <w:highlight w:val="none"/>
        </w:rPr>
      </w:pPr>
      <w:bookmarkStart w:id="3869" w:name="_Toc25428"/>
      <w:r>
        <w:rPr>
          <w:rFonts w:hint="eastAsia" w:ascii="宋体" w:hAnsi="宋体" w:eastAsia="宋体" w:cs="宋体"/>
          <w:sz w:val="22"/>
          <w:szCs w:val="22"/>
          <w:highlight w:val="none"/>
        </w:rPr>
        <w:t>（一）概述</w:t>
      </w:r>
      <w:bookmarkEnd w:id="3869"/>
    </w:p>
    <w:p w14:paraId="2E3D5D8A">
      <w:pPr>
        <w:spacing w:line="360" w:lineRule="auto"/>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1.项目简要介绍。</w:t>
      </w:r>
    </w:p>
    <w:p w14:paraId="705843E2">
      <w:pPr>
        <w:spacing w:line="360" w:lineRule="auto"/>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2.项目特点。</w:t>
      </w:r>
    </w:p>
    <w:p w14:paraId="51A1BEE1">
      <w:pPr>
        <w:spacing w:line="360" w:lineRule="auto"/>
        <w:outlineLvl w:val="9"/>
        <w:rPr>
          <w:rFonts w:hint="eastAsia" w:ascii="宋体" w:hAnsi="宋体" w:eastAsia="宋体" w:cs="宋体"/>
          <w:sz w:val="22"/>
          <w:szCs w:val="22"/>
        </w:rPr>
      </w:pPr>
      <w:bookmarkStart w:id="3870" w:name="_Toc5881"/>
      <w:r>
        <w:rPr>
          <w:rFonts w:hint="eastAsia" w:ascii="宋体" w:hAnsi="宋体" w:eastAsia="宋体" w:cs="宋体"/>
          <w:sz w:val="22"/>
          <w:szCs w:val="22"/>
        </w:rPr>
        <w:t>（二）</w:t>
      </w:r>
      <w:bookmarkEnd w:id="3870"/>
      <w:r>
        <w:rPr>
          <w:rFonts w:hint="eastAsia" w:ascii="宋体" w:hAnsi="宋体" w:eastAsia="宋体" w:cs="宋体"/>
          <w:sz w:val="22"/>
          <w:szCs w:val="22"/>
        </w:rPr>
        <w:t>工程全面详细说明</w:t>
      </w:r>
    </w:p>
    <w:p w14:paraId="3C11DE14">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rPr>
        <w:t>…………</w:t>
      </w:r>
    </w:p>
    <w:p w14:paraId="6E390735">
      <w:pPr>
        <w:numPr>
          <w:ilvl w:val="0"/>
          <w:numId w:val="35"/>
        </w:numPr>
        <w:spacing w:line="360" w:lineRule="auto"/>
        <w:outlineLvl w:val="9"/>
        <w:rPr>
          <w:rFonts w:hint="eastAsia" w:ascii="宋体" w:hAnsi="宋体" w:eastAsia="宋体" w:cs="宋体"/>
          <w:sz w:val="22"/>
          <w:szCs w:val="22"/>
        </w:rPr>
      </w:pPr>
      <w:r>
        <w:rPr>
          <w:rFonts w:hint="eastAsia" w:ascii="宋体" w:hAnsi="宋体" w:eastAsia="宋体" w:cs="宋体"/>
          <w:sz w:val="22"/>
          <w:szCs w:val="22"/>
        </w:rPr>
        <w:t>总体设计思路及设计技术文件</w:t>
      </w:r>
    </w:p>
    <w:p w14:paraId="786ACAD6">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rPr>
        <w:t>…………</w:t>
      </w:r>
    </w:p>
    <w:p w14:paraId="5592B7A8">
      <w:pPr>
        <w:spacing w:line="360" w:lineRule="auto"/>
        <w:outlineLvl w:val="9"/>
        <w:rPr>
          <w:rFonts w:hint="eastAsia" w:ascii="宋体" w:hAnsi="宋体" w:eastAsia="宋体" w:cs="宋体"/>
          <w:sz w:val="22"/>
          <w:szCs w:val="22"/>
        </w:rPr>
      </w:pPr>
      <w:bookmarkStart w:id="3871" w:name="_Toc18423"/>
      <w:r>
        <w:rPr>
          <w:rFonts w:hint="eastAsia" w:ascii="宋体" w:hAnsi="宋体" w:eastAsia="宋体" w:cs="宋体"/>
          <w:sz w:val="22"/>
          <w:szCs w:val="22"/>
        </w:rPr>
        <w:t>（四）</w:t>
      </w:r>
      <w:bookmarkEnd w:id="3871"/>
      <w:r>
        <w:rPr>
          <w:rFonts w:hint="eastAsia" w:ascii="宋体" w:hAnsi="宋体" w:eastAsia="宋体" w:cs="宋体"/>
          <w:sz w:val="22"/>
          <w:szCs w:val="22"/>
        </w:rPr>
        <w:t>对本工程重点和难点的认识以及对策、建议</w:t>
      </w:r>
    </w:p>
    <w:p w14:paraId="3D9D82B9">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rPr>
        <w:t>…………</w:t>
      </w:r>
    </w:p>
    <w:p w14:paraId="78CDAA01">
      <w:pPr>
        <w:spacing w:line="360" w:lineRule="auto"/>
        <w:outlineLvl w:val="9"/>
        <w:rPr>
          <w:rFonts w:hint="eastAsia" w:ascii="宋体" w:hAnsi="宋体" w:eastAsia="宋体" w:cs="宋体"/>
          <w:sz w:val="22"/>
          <w:szCs w:val="22"/>
        </w:rPr>
      </w:pPr>
      <w:bookmarkStart w:id="3872" w:name="_Toc2455"/>
      <w:r>
        <w:rPr>
          <w:rFonts w:hint="eastAsia" w:ascii="宋体" w:hAnsi="宋体" w:eastAsia="宋体" w:cs="宋体"/>
          <w:sz w:val="22"/>
          <w:szCs w:val="22"/>
        </w:rPr>
        <w:t>（五）</w:t>
      </w:r>
      <w:bookmarkEnd w:id="3872"/>
      <w:r>
        <w:rPr>
          <w:rFonts w:hint="eastAsia" w:ascii="宋体" w:hAnsi="宋体" w:eastAsia="宋体" w:cs="宋体"/>
          <w:sz w:val="22"/>
          <w:szCs w:val="22"/>
        </w:rPr>
        <w:t>设计优化的技术与经济合理性及可行性</w:t>
      </w:r>
    </w:p>
    <w:p w14:paraId="5A5666CD">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rPr>
        <w:t>…………</w:t>
      </w:r>
    </w:p>
    <w:p w14:paraId="2DF9A55C">
      <w:pPr>
        <w:spacing w:line="360" w:lineRule="auto"/>
        <w:outlineLvl w:val="9"/>
        <w:rPr>
          <w:rFonts w:hint="eastAsia" w:ascii="宋体" w:hAnsi="宋体" w:eastAsia="宋体" w:cs="宋体"/>
          <w:sz w:val="22"/>
          <w:szCs w:val="22"/>
        </w:rPr>
      </w:pPr>
      <w:bookmarkStart w:id="3873" w:name="_Toc20506"/>
      <w:r>
        <w:rPr>
          <w:rFonts w:hint="eastAsia" w:ascii="宋体" w:hAnsi="宋体" w:eastAsia="宋体" w:cs="宋体"/>
          <w:sz w:val="22"/>
          <w:szCs w:val="22"/>
        </w:rPr>
        <w:t>（六）</w:t>
      </w:r>
      <w:bookmarkEnd w:id="3873"/>
      <w:r>
        <w:rPr>
          <w:rFonts w:hint="eastAsia" w:ascii="宋体" w:hAnsi="宋体" w:eastAsia="宋体" w:cs="宋体"/>
          <w:sz w:val="22"/>
          <w:szCs w:val="22"/>
        </w:rPr>
        <w:t>设计进度计划及保证措施</w:t>
      </w:r>
    </w:p>
    <w:p w14:paraId="74290777">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rPr>
        <w:t>…………</w:t>
      </w:r>
    </w:p>
    <w:p w14:paraId="7BDAE9FE">
      <w:pPr>
        <w:spacing w:line="360" w:lineRule="auto"/>
        <w:rPr>
          <w:rFonts w:hint="eastAsia" w:ascii="宋体" w:hAnsi="宋体" w:eastAsia="宋体" w:cs="宋体"/>
          <w:sz w:val="22"/>
          <w:szCs w:val="22"/>
        </w:rPr>
      </w:pPr>
    </w:p>
    <w:p w14:paraId="4A6A455E">
      <w:pPr>
        <w:rPr>
          <w:rFonts w:hint="eastAsia" w:ascii="宋体" w:hAnsi="宋体" w:eastAsia="宋体" w:cs="宋体"/>
          <w:sz w:val="20"/>
          <w:szCs w:val="22"/>
          <w:lang w:val="en-US" w:eastAsia="zh-CN"/>
        </w:rPr>
      </w:pPr>
      <w:r>
        <w:rPr>
          <w:rFonts w:hint="eastAsia" w:ascii="宋体" w:hAnsi="宋体" w:eastAsia="宋体" w:cs="宋体"/>
          <w:sz w:val="20"/>
          <w:szCs w:val="22"/>
          <w:lang w:val="en-US" w:eastAsia="zh-CN"/>
        </w:rPr>
        <w:br w:type="page"/>
      </w:r>
    </w:p>
    <w:p w14:paraId="59DF1D86">
      <w:pPr>
        <w:pStyle w:val="5"/>
        <w:jc w:val="center"/>
        <w:rPr>
          <w:rFonts w:hint="eastAsia" w:ascii="宋体" w:hAnsi="宋体" w:eastAsia="宋体" w:cs="宋体"/>
          <w:sz w:val="28"/>
          <w:szCs w:val="28"/>
          <w:lang w:val="en-US" w:eastAsia="zh-CN"/>
        </w:rPr>
      </w:pPr>
      <w:bookmarkStart w:id="3874" w:name="_Toc29935"/>
      <w:r>
        <w:rPr>
          <w:rFonts w:hint="eastAsia" w:ascii="宋体" w:hAnsi="宋体" w:eastAsia="宋体" w:cs="宋体"/>
          <w:sz w:val="28"/>
          <w:szCs w:val="28"/>
          <w:lang w:val="en-US" w:eastAsia="zh-CN"/>
        </w:rPr>
        <w:t>二、承包人实施计划（参考格式）</w:t>
      </w:r>
      <w:bookmarkEnd w:id="3874"/>
    </w:p>
    <w:p w14:paraId="1B7C155E">
      <w:pPr>
        <w:rPr>
          <w:rFonts w:hint="eastAsia" w:ascii="宋体" w:hAnsi="宋体" w:eastAsia="宋体" w:cs="宋体"/>
          <w:sz w:val="20"/>
          <w:szCs w:val="22"/>
          <w:lang w:val="en-US" w:eastAsia="zh-CN"/>
        </w:rPr>
      </w:pPr>
    </w:p>
    <w:p w14:paraId="00BC38FB">
      <w:pPr>
        <w:spacing w:line="300" w:lineRule="auto"/>
        <w:ind w:firstLine="442" w:firstLineChars="200"/>
        <w:rPr>
          <w:rFonts w:hint="eastAsia" w:ascii="宋体" w:hAnsi="宋体" w:eastAsia="宋体" w:cs="宋体"/>
          <w:b/>
          <w:sz w:val="22"/>
          <w:szCs w:val="22"/>
        </w:rPr>
      </w:pPr>
      <w:r>
        <w:rPr>
          <w:rFonts w:hint="eastAsia" w:ascii="宋体" w:hAnsi="宋体" w:eastAsia="宋体" w:cs="宋体"/>
          <w:b/>
          <w:sz w:val="22"/>
          <w:szCs w:val="22"/>
        </w:rPr>
        <w:t>以下提纲内容仅供参考，</w:t>
      </w:r>
      <w:r>
        <w:rPr>
          <w:rFonts w:hint="eastAsia" w:ascii="宋体" w:hAnsi="宋体" w:eastAsia="宋体" w:cs="宋体"/>
          <w:b/>
          <w:sz w:val="22"/>
          <w:szCs w:val="22"/>
          <w:lang w:val="en-US" w:eastAsia="zh-CN"/>
        </w:rPr>
        <w:t>投</w:t>
      </w:r>
      <w:r>
        <w:rPr>
          <w:rFonts w:hint="eastAsia" w:ascii="宋体" w:hAnsi="宋体" w:eastAsia="宋体" w:cs="宋体"/>
          <w:b/>
          <w:sz w:val="22"/>
          <w:szCs w:val="22"/>
        </w:rPr>
        <w:t>标人可根据建设项目实际情况及招标内容自行编制承包人实施方案要求纲要。</w:t>
      </w:r>
    </w:p>
    <w:p w14:paraId="44AD24A8">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3875" w:name="_Toc31325"/>
      <w:r>
        <w:rPr>
          <w:rFonts w:hint="eastAsia" w:ascii="宋体" w:hAnsi="宋体" w:eastAsia="宋体" w:cs="宋体"/>
          <w:sz w:val="22"/>
          <w:szCs w:val="22"/>
          <w:lang w:val="en-US" w:eastAsia="zh-CN"/>
        </w:rPr>
        <w:t>（一）概述</w:t>
      </w:r>
      <w:bookmarkEnd w:id="3875"/>
    </w:p>
    <w:p w14:paraId="13A1C727">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 项目简要介绍。</w:t>
      </w:r>
    </w:p>
    <w:p w14:paraId="0DCCF809">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 项目范围。</w:t>
      </w:r>
    </w:p>
    <w:p w14:paraId="507BAF48">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 项目特点。</w:t>
      </w:r>
    </w:p>
    <w:p w14:paraId="5CC9CEE5">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w:t>
      </w:r>
    </w:p>
    <w:p w14:paraId="3F29DC75">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3876" w:name="_Toc20352"/>
      <w:r>
        <w:rPr>
          <w:rFonts w:hint="eastAsia" w:ascii="宋体" w:hAnsi="宋体" w:eastAsia="宋体" w:cs="宋体"/>
          <w:sz w:val="22"/>
          <w:szCs w:val="22"/>
          <w:lang w:val="en-US" w:eastAsia="zh-CN"/>
        </w:rPr>
        <w:t>（二）总体实施方案</w:t>
      </w:r>
      <w:bookmarkEnd w:id="3876"/>
    </w:p>
    <w:p w14:paraId="30E09EC8">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w:t>
      </w:r>
    </w:p>
    <w:p w14:paraId="5587D778">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3877" w:name="_Toc19584"/>
      <w:r>
        <w:rPr>
          <w:rFonts w:hint="eastAsia" w:ascii="宋体" w:hAnsi="宋体" w:eastAsia="宋体" w:cs="宋体"/>
          <w:sz w:val="22"/>
          <w:szCs w:val="22"/>
          <w:lang w:val="en-US" w:eastAsia="zh-CN"/>
        </w:rPr>
        <w:t>（三）</w:t>
      </w:r>
      <w:bookmarkEnd w:id="3877"/>
      <w:r>
        <w:rPr>
          <w:rFonts w:hint="eastAsia" w:ascii="宋体" w:hAnsi="宋体" w:eastAsia="宋体" w:cs="宋体"/>
          <w:sz w:val="22"/>
          <w:szCs w:val="22"/>
          <w:lang w:val="en-US" w:eastAsia="zh-CN"/>
        </w:rPr>
        <w:t>总承包管理要点及措施</w:t>
      </w:r>
    </w:p>
    <w:p w14:paraId="7D28D2FE">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w:t>
      </w:r>
    </w:p>
    <w:p w14:paraId="47D8DF98">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3878" w:name="_Toc27509"/>
      <w:r>
        <w:rPr>
          <w:rFonts w:hint="eastAsia" w:ascii="宋体" w:hAnsi="宋体" w:eastAsia="宋体" w:cs="宋体"/>
          <w:sz w:val="22"/>
          <w:szCs w:val="22"/>
          <w:lang w:val="en-US" w:eastAsia="zh-CN"/>
        </w:rPr>
        <w:t>（四）</w:t>
      </w:r>
      <w:bookmarkEnd w:id="3878"/>
      <w:r>
        <w:rPr>
          <w:rFonts w:hint="eastAsia" w:ascii="宋体" w:hAnsi="宋体" w:eastAsia="宋体" w:cs="宋体"/>
          <w:sz w:val="22"/>
          <w:szCs w:val="22"/>
          <w:lang w:val="en-US" w:eastAsia="zh-CN"/>
        </w:rPr>
        <w:t>重点、难点施工方案与技术措施</w:t>
      </w:r>
    </w:p>
    <w:p w14:paraId="52704546">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w:t>
      </w:r>
    </w:p>
    <w:p w14:paraId="70A3EA00">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bookmarkStart w:id="3879" w:name="_Toc27431"/>
      <w:r>
        <w:rPr>
          <w:rFonts w:hint="eastAsia" w:ascii="宋体" w:hAnsi="宋体" w:eastAsia="宋体" w:cs="宋体"/>
          <w:sz w:val="22"/>
          <w:szCs w:val="22"/>
          <w:lang w:val="en-US" w:eastAsia="zh-CN"/>
        </w:rPr>
        <w:t>（五）</w:t>
      </w:r>
      <w:bookmarkEnd w:id="3879"/>
      <w:r>
        <w:rPr>
          <w:rFonts w:hint="eastAsia" w:ascii="宋体" w:hAnsi="宋体" w:eastAsia="宋体" w:cs="宋体"/>
          <w:sz w:val="22"/>
          <w:szCs w:val="22"/>
          <w:lang w:val="en-US" w:eastAsia="zh-CN"/>
        </w:rPr>
        <w:t>施工总体布置</w:t>
      </w:r>
    </w:p>
    <w:p w14:paraId="165134DC">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w:t>
      </w:r>
    </w:p>
    <w:p w14:paraId="3EC66103">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（六）设备、材料采购方案及供应计划</w:t>
      </w:r>
    </w:p>
    <w:p w14:paraId="00977AD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w:t>
      </w:r>
    </w:p>
    <w:p w14:paraId="13BE252C">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（七）工程进度计划与措施</w:t>
      </w:r>
    </w:p>
    <w:p w14:paraId="4B49D38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w:t>
      </w:r>
    </w:p>
    <w:p w14:paraId="018CA3CA">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（八）工程质量管理体系与措施</w:t>
      </w:r>
    </w:p>
    <w:p w14:paraId="302089A8">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w:t>
      </w:r>
    </w:p>
    <w:p w14:paraId="70BDAB47">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（九）安全管理体系与措施</w:t>
      </w:r>
    </w:p>
    <w:p w14:paraId="232BDA8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w:t>
      </w:r>
    </w:p>
    <w:p w14:paraId="7E154827">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（十）水保、环保管理体系与措施</w:t>
      </w:r>
    </w:p>
    <w:p w14:paraId="5803B9ED">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w:t>
      </w:r>
    </w:p>
    <w:p w14:paraId="4053BBC8">
      <w:pPr>
        <w:keepNext w:val="0"/>
        <w:keepLines w:val="0"/>
        <w:pageBreakBefore w:val="0"/>
        <w:widowControl w:val="0"/>
        <w:tabs>
          <w:tab w:val="left" w:pos="360"/>
        </w:tabs>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（十一）采用新技术新工艺新材料新装备</w:t>
      </w:r>
    </w:p>
    <w:p w14:paraId="3A060A53">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lang w:eastAsia="zh-CN"/>
        </w:rPr>
      </w:pPr>
      <w:r>
        <w:rPr>
          <w:rFonts w:hint="eastAsia" w:ascii="宋体" w:hAnsi="宋体" w:eastAsia="宋体" w:cs="宋体"/>
          <w:sz w:val="22"/>
          <w:szCs w:val="22"/>
        </w:rPr>
        <w:t>…………</w:t>
      </w:r>
    </w:p>
    <w:sectPr>
      <w:footerReference r:id="rId11"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B7CAF3AB-895A-4D3B-9856-FC84FDD46EEF}"/>
  </w:font>
  <w:font w:name="等线">
    <w:panose1 w:val="02010600030101010101"/>
    <w:charset w:val="86"/>
    <w:family w:val="auto"/>
    <w:pitch w:val="default"/>
    <w:sig w:usb0="A00002BF" w:usb1="38CF7CFA" w:usb2="00000016" w:usb3="00000000" w:csb0="0004000F" w:csb1="00000000"/>
  </w:font>
  <w:font w:name="方正仿宋_GB2312">
    <w:panose1 w:val="02000000000000000000"/>
    <w:charset w:val="86"/>
    <w:family w:val="auto"/>
    <w:pitch w:val="default"/>
    <w:sig w:usb0="A00002BF" w:usb1="184F6CFA" w:usb2="00000012" w:usb3="00000000" w:csb0="00040001" w:csb1="00000000"/>
    <w:embedRegular r:id="rId2" w:fontKey="{F8AD45BC-BAA4-478D-B29D-BD2B9EAB3132}"/>
  </w:font>
  <w:font w:name="仿宋">
    <w:panose1 w:val="02010609060101010101"/>
    <w:charset w:val="86"/>
    <w:family w:val="modern"/>
    <w:pitch w:val="default"/>
    <w:sig w:usb0="800002BF" w:usb1="38CF7CFA" w:usb2="00000016" w:usb3="00000000" w:csb0="00040001" w:csb1="00000000"/>
    <w:embedRegular r:id="rId3" w:fontKey="{FCC5AE30-B546-4822-A494-D3867F5298F2}"/>
  </w:font>
  <w:font w:name="华文细黑">
    <w:panose1 w:val="02010600040101010101"/>
    <w:charset w:val="86"/>
    <w:family w:val="auto"/>
    <w:pitch w:val="default"/>
    <w:sig w:usb0="00000287" w:usb1="080F0000" w:usb2="00000000" w:usb3="00000000" w:csb0="0004009F" w:csb1="DFD70000"/>
  </w:font>
  <w:font w:name="Segoe UI">
    <w:panose1 w:val="020B0502040204020203"/>
    <w:charset w:val="00"/>
    <w:family w:val="auto"/>
    <w:pitch w:val="default"/>
    <w:sig w:usb0="E4002EFF" w:usb1="C000E47F" w:usb2="00000009" w:usb3="00000000" w:csb0="200001FF" w:csb1="00000000"/>
    <w:embedRegular r:id="rId4" w:fontKey="{E8430EAB-C820-418A-8A23-1D1FF95058C6}"/>
  </w:font>
  <w:font w:name="var(--dsw-font-markdown-table-h">
    <w:altName w:val="Segoe Print"/>
    <w:panose1 w:val="00000000000000000000"/>
    <w:charset w:val="00"/>
    <w:family w:val="auto"/>
    <w:pitch w:val="default"/>
    <w:sig w:usb0="00000000" w:usb1="00000000" w:usb2="00000000" w:usb3="00000000" w:csb0="00000000" w:csb1="00000000"/>
    <w:embedRegular r:id="rId5" w:fontKey="{F73715EB-3887-4ACC-B684-2D94AA9BF2DA}"/>
  </w:font>
  <w:font w:name="Segoe Print">
    <w:panose1 w:val="02000600000000000000"/>
    <w:charset w:val="00"/>
    <w:family w:val="auto"/>
    <w:pitch w:val="default"/>
    <w:sig w:usb0="0000028F" w:usb1="00000000" w:usb2="00000000" w:usb3="00000000" w:csb0="2000009F" w:csb1="47010000"/>
  </w:font>
  <w:font w:name="方正书宋简体">
    <w:panose1 w:val="02000000000000000000"/>
    <w:charset w:val="86"/>
    <w:family w:val="auto"/>
    <w:pitch w:val="default"/>
    <w:sig w:usb0="A00002BF" w:usb1="184F6CFA" w:usb2="00000012" w:usb3="00000000" w:csb0="00040001" w:csb1="00000000"/>
    <w:embedRegular r:id="rId6" w:fontKey="{025AD01D-1018-42E7-A111-A27329309445}"/>
  </w:font>
  <w:font w:name="Cambria Math">
    <w:panose1 w:val="02040503050406030204"/>
    <w:charset w:val="00"/>
    <w:family w:val="auto"/>
    <w:pitch w:val="default"/>
    <w:sig w:usb0="E00006FF" w:usb1="420024FF" w:usb2="02000000" w:usb3="00000000" w:csb0="2000019F" w:csb1="00000000"/>
    <w:embedRegular r:id="rId7" w:fontKey="{477F97D1-BAEB-40AB-9C34-BE94EFA2D6C5}"/>
  </w:font>
  <w:font w:name="华康新篆体W5(P)">
    <w:panose1 w:val="030F0500000000000000"/>
    <w:charset w:val="86"/>
    <w:family w:val="auto"/>
    <w:pitch w:val="default"/>
    <w:sig w:usb0="A00002BF" w:usb1="384F6CFA" w:usb2="00000012" w:usb3="00000000" w:csb0="00040001" w:csb1="00000000"/>
    <w:embedRegular r:id="rId8" w:fontKey="{7D413ED4-BDE6-4683-95CC-54426D854EAA}"/>
  </w:font>
  <w:font w:name="WPSEMBED13">
    <w:panose1 w:val="02000000000000000000"/>
    <w:charset w:val="86"/>
    <w:family w:val="auto"/>
    <w:pitch w:val="default"/>
    <w:sig w:usb0="A00002BF" w:usb1="184F6CFA" w:usb2="00000012" w:usb3="00000000" w:csb0="00040001" w:csb1="00000000"/>
  </w:font>
  <w:font w:name="WPSEMBED14">
    <w:panose1 w:val="030F0500000000000000"/>
    <w:charset w:val="86"/>
    <w:family w:val="auto"/>
    <w:pitch w:val="default"/>
    <w:sig w:usb0="A00002BF" w:usb1="3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E743AE">
    <w:pPr>
      <w:pStyle w:val="15"/>
      <w:jc w:val="center"/>
    </w:pPr>
  </w:p>
  <w:p w14:paraId="60C703CD">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63E5E">
    <w:pPr>
      <w:pStyle w:val="15"/>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3C9800">
                          <w:pPr>
                            <w:pStyle w:val="15"/>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E3C9800">
                    <w:pPr>
                      <w:pStyle w:val="15"/>
                    </w:pPr>
                    <w:r>
                      <w:fldChar w:fldCharType="begin"/>
                    </w:r>
                    <w:r>
                      <w:instrText xml:space="preserve"> PAGE  \* MERGEFORMAT </w:instrText>
                    </w:r>
                    <w:r>
                      <w:fldChar w:fldCharType="separate"/>
                    </w:r>
                    <w:r>
                      <w:t>I</w:t>
                    </w:r>
                    <w:r>
                      <w:fldChar w:fldCharType="end"/>
                    </w:r>
                  </w:p>
                </w:txbxContent>
              </v:textbox>
            </v:shape>
          </w:pict>
        </mc:Fallback>
      </mc:AlternateContent>
    </w:r>
  </w:p>
  <w:p w14:paraId="328D7155">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431CF5">
    <w:pPr>
      <w:pStyle w:val="15"/>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A37515">
                          <w:pPr>
                            <w:pStyle w:val="15"/>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AA37515">
                    <w:pPr>
                      <w:pStyle w:val="15"/>
                    </w:pPr>
                    <w:r>
                      <w:fldChar w:fldCharType="begin"/>
                    </w:r>
                    <w:r>
                      <w:instrText xml:space="preserve"> PAGE  \* MERGEFORMAT </w:instrText>
                    </w:r>
                    <w:r>
                      <w:fldChar w:fldCharType="separate"/>
                    </w:r>
                    <w:r>
                      <w:t>I</w:t>
                    </w:r>
                    <w:r>
                      <w:fldChar w:fldCharType="end"/>
                    </w:r>
                  </w:p>
                </w:txbxContent>
              </v:textbox>
            </v:shape>
          </w:pict>
        </mc:Fallback>
      </mc:AlternateContent>
    </w:r>
  </w:p>
  <w:p w14:paraId="7FF5917D">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8C721">
    <w:pPr>
      <w:pStyle w:val="15"/>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A2ED4E">
                          <w:pPr>
                            <w:pStyle w:val="15"/>
                          </w:pPr>
                          <w:r>
                            <w:fldChar w:fldCharType="begin"/>
                          </w:r>
                          <w:r>
                            <w:instrText xml:space="preserve"> PAGE  \* MERGEFORMAT </w:instrText>
                          </w:r>
                          <w:r>
                            <w:fldChar w:fldCharType="separate"/>
                          </w:r>
                          <w:r>
                            <w:t>IV</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5FA2ED4E">
                    <w:pPr>
                      <w:pStyle w:val="15"/>
                    </w:pPr>
                    <w:r>
                      <w:fldChar w:fldCharType="begin"/>
                    </w:r>
                    <w:r>
                      <w:instrText xml:space="preserve"> PAGE  \* MERGEFORMAT </w:instrText>
                    </w:r>
                    <w:r>
                      <w:fldChar w:fldCharType="separate"/>
                    </w:r>
                    <w:r>
                      <w:t>IV</w:t>
                    </w:r>
                    <w:r>
                      <w:fldChar w:fldCharType="end"/>
                    </w:r>
                  </w:p>
                </w:txbxContent>
              </v:textbox>
            </v:shape>
          </w:pict>
        </mc:Fallback>
      </mc:AlternateContent>
    </w:r>
  </w:p>
  <w:p w14:paraId="47F9D830">
    <w:pPr>
      <w:pStyle w:val="1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F36A2">
    <w:pPr>
      <w:pStyle w:val="15"/>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61FFAD">
                          <w:pPr>
                            <w:pStyle w:val="15"/>
                          </w:pPr>
                          <w:r>
                            <w:fldChar w:fldCharType="begin"/>
                          </w:r>
                          <w:r>
                            <w:instrText xml:space="preserve"> PAGE  \* MERGEFORMAT </w:instrText>
                          </w:r>
                          <w:r>
                            <w:fldChar w:fldCharType="separate"/>
                          </w:r>
                          <w:r>
                            <w:t>X</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661FFAD">
                    <w:pPr>
                      <w:pStyle w:val="15"/>
                    </w:pPr>
                    <w:r>
                      <w:fldChar w:fldCharType="begin"/>
                    </w:r>
                    <w:r>
                      <w:instrText xml:space="preserve"> PAGE  \* MERGEFORMAT </w:instrText>
                    </w:r>
                    <w:r>
                      <w:fldChar w:fldCharType="separate"/>
                    </w:r>
                    <w:r>
                      <w:t>X</w:t>
                    </w:r>
                    <w:r>
                      <w:fldChar w:fldCharType="end"/>
                    </w:r>
                  </w:p>
                </w:txbxContent>
              </v:textbox>
            </v:shape>
          </w:pict>
        </mc:Fallback>
      </mc:AlternateContent>
    </w:r>
  </w:p>
  <w:p w14:paraId="522EE770">
    <w:pPr>
      <w:pStyle w:val="1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5B3B83">
    <w:pPr>
      <w:pStyle w:val="15"/>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016C4E">
                          <w:pPr>
                            <w:pStyle w:val="15"/>
                          </w:pPr>
                          <w:r>
                            <w:fldChar w:fldCharType="begin"/>
                          </w:r>
                          <w:r>
                            <w:instrText xml:space="preserve"> PAGE  \* MERGEFORMAT </w:instrText>
                          </w:r>
                          <w:r>
                            <w:fldChar w:fldCharType="separate"/>
                          </w:r>
                          <w:r>
                            <w:t>CXXXIII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6B016C4E">
                    <w:pPr>
                      <w:pStyle w:val="15"/>
                    </w:pPr>
                    <w:r>
                      <w:fldChar w:fldCharType="begin"/>
                    </w:r>
                    <w:r>
                      <w:instrText xml:space="preserve"> PAGE  \* MERGEFORMAT </w:instrText>
                    </w:r>
                    <w:r>
                      <w:fldChar w:fldCharType="separate"/>
                    </w:r>
                    <w:r>
                      <w:t>CXXXIII</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12C44">
    <w:pPr>
      <w:pStyle w:val="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CA7AA2"/>
    <w:multiLevelType w:val="singleLevel"/>
    <w:tmpl w:val="81CA7AA2"/>
    <w:lvl w:ilvl="0" w:tentative="0">
      <w:start w:val="1"/>
      <w:numFmt w:val="decimal"/>
      <w:suff w:val="nothing"/>
      <w:lvlText w:val="%1．"/>
      <w:lvlJc w:val="left"/>
      <w:pPr>
        <w:ind w:left="0" w:firstLine="400"/>
      </w:pPr>
      <w:rPr>
        <w:rFonts w:hint="default"/>
      </w:rPr>
    </w:lvl>
  </w:abstractNum>
  <w:abstractNum w:abstractNumId="1">
    <w:nsid w:val="83BFBF18"/>
    <w:multiLevelType w:val="singleLevel"/>
    <w:tmpl w:val="83BFBF18"/>
    <w:lvl w:ilvl="0" w:tentative="0">
      <w:start w:val="1"/>
      <w:numFmt w:val="decimal"/>
      <w:suff w:val="nothing"/>
      <w:lvlText w:val="(%1)"/>
      <w:lvlJc w:val="left"/>
      <w:pPr>
        <w:ind w:left="425" w:hanging="425"/>
      </w:pPr>
      <w:rPr>
        <w:rFonts w:hint="default"/>
      </w:rPr>
    </w:lvl>
  </w:abstractNum>
  <w:abstractNum w:abstractNumId="2">
    <w:nsid w:val="88B99620"/>
    <w:multiLevelType w:val="singleLevel"/>
    <w:tmpl w:val="88B99620"/>
    <w:lvl w:ilvl="0" w:tentative="0">
      <w:start w:val="1"/>
      <w:numFmt w:val="decimal"/>
      <w:suff w:val="nothing"/>
      <w:lvlText w:val="%1．"/>
      <w:lvlJc w:val="left"/>
      <w:pPr>
        <w:ind w:left="0" w:firstLine="400"/>
      </w:pPr>
      <w:rPr>
        <w:rFonts w:hint="default"/>
      </w:rPr>
    </w:lvl>
  </w:abstractNum>
  <w:abstractNum w:abstractNumId="3">
    <w:nsid w:val="91CF5CB1"/>
    <w:multiLevelType w:val="multilevel"/>
    <w:tmpl w:val="91CF5CB1"/>
    <w:lvl w:ilvl="0" w:tentative="0">
      <w:start w:val="1"/>
      <w:numFmt w:val="decimal"/>
      <w:suff w:val="nothing"/>
      <w:lvlText w:val="%1."/>
      <w:lvlJc w:val="left"/>
    </w:lvl>
    <w:lvl w:ilvl="1" w:tentative="0">
      <w:start w:val="1"/>
      <w:numFmt w:val="decimal"/>
      <w:suff w:val="nothing"/>
      <w:lvlText w:val="(%2)"/>
      <w:lvlJc w:val="left"/>
      <w:pPr>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4">
    <w:nsid w:val="AC960AA3"/>
    <w:multiLevelType w:val="singleLevel"/>
    <w:tmpl w:val="AC960AA3"/>
    <w:lvl w:ilvl="0" w:tentative="0">
      <w:start w:val="1"/>
      <w:numFmt w:val="decimal"/>
      <w:suff w:val="nothing"/>
      <w:lvlText w:val="(%1)"/>
      <w:lvlJc w:val="left"/>
      <w:pPr>
        <w:ind w:left="425" w:hanging="425"/>
      </w:pPr>
      <w:rPr>
        <w:rFonts w:hint="default"/>
      </w:rPr>
    </w:lvl>
  </w:abstractNum>
  <w:abstractNum w:abstractNumId="5">
    <w:nsid w:val="BAB34A24"/>
    <w:multiLevelType w:val="singleLevel"/>
    <w:tmpl w:val="BAB34A24"/>
    <w:lvl w:ilvl="0" w:tentative="0">
      <w:start w:val="1"/>
      <w:numFmt w:val="decimal"/>
      <w:suff w:val="nothing"/>
      <w:lvlText w:val="（%1）"/>
      <w:lvlJc w:val="left"/>
    </w:lvl>
  </w:abstractNum>
  <w:abstractNum w:abstractNumId="6">
    <w:nsid w:val="BBA248D2"/>
    <w:multiLevelType w:val="singleLevel"/>
    <w:tmpl w:val="BBA248D2"/>
    <w:lvl w:ilvl="0" w:tentative="0">
      <w:start w:val="1"/>
      <w:numFmt w:val="decimal"/>
      <w:suff w:val="nothing"/>
      <w:lvlText w:val="%1．"/>
      <w:lvlJc w:val="left"/>
      <w:pPr>
        <w:ind w:left="0" w:firstLine="400"/>
      </w:pPr>
      <w:rPr>
        <w:rFonts w:hint="default"/>
      </w:rPr>
    </w:lvl>
  </w:abstractNum>
  <w:abstractNum w:abstractNumId="7">
    <w:nsid w:val="C20D8264"/>
    <w:multiLevelType w:val="singleLevel"/>
    <w:tmpl w:val="C20D8264"/>
    <w:lvl w:ilvl="0" w:tentative="0">
      <w:start w:val="1"/>
      <w:numFmt w:val="chineseCounting"/>
      <w:suff w:val="nothing"/>
      <w:lvlText w:val="%1、"/>
      <w:lvlJc w:val="left"/>
      <w:rPr>
        <w:rFonts w:hint="eastAsia"/>
      </w:rPr>
    </w:lvl>
  </w:abstractNum>
  <w:abstractNum w:abstractNumId="8">
    <w:nsid w:val="C48AE0D5"/>
    <w:multiLevelType w:val="singleLevel"/>
    <w:tmpl w:val="C48AE0D5"/>
    <w:lvl w:ilvl="0" w:tentative="0">
      <w:start w:val="1"/>
      <w:numFmt w:val="decimal"/>
      <w:suff w:val="nothing"/>
      <w:lvlText w:val="%1．"/>
      <w:lvlJc w:val="left"/>
      <w:pPr>
        <w:ind w:left="0" w:firstLine="400"/>
      </w:pPr>
      <w:rPr>
        <w:rFonts w:hint="default"/>
      </w:rPr>
    </w:lvl>
  </w:abstractNum>
  <w:abstractNum w:abstractNumId="9">
    <w:nsid w:val="E0AA28E0"/>
    <w:multiLevelType w:val="singleLevel"/>
    <w:tmpl w:val="E0AA28E0"/>
    <w:lvl w:ilvl="0" w:tentative="0">
      <w:start w:val="1"/>
      <w:numFmt w:val="decimal"/>
      <w:suff w:val="nothing"/>
      <w:lvlText w:val="(%1)"/>
      <w:lvlJc w:val="left"/>
      <w:pPr>
        <w:ind w:left="425" w:hanging="425"/>
      </w:pPr>
      <w:rPr>
        <w:rFonts w:hint="default"/>
      </w:rPr>
    </w:lvl>
  </w:abstractNum>
  <w:abstractNum w:abstractNumId="10">
    <w:nsid w:val="E0B238C6"/>
    <w:multiLevelType w:val="singleLevel"/>
    <w:tmpl w:val="E0B238C6"/>
    <w:lvl w:ilvl="0" w:tentative="0">
      <w:start w:val="1"/>
      <w:numFmt w:val="decimal"/>
      <w:suff w:val="nothing"/>
      <w:lvlText w:val="（%1）"/>
      <w:lvlJc w:val="left"/>
    </w:lvl>
  </w:abstractNum>
  <w:abstractNum w:abstractNumId="11">
    <w:nsid w:val="E6D25C1B"/>
    <w:multiLevelType w:val="singleLevel"/>
    <w:tmpl w:val="E6D25C1B"/>
    <w:lvl w:ilvl="0" w:tentative="0">
      <w:start w:val="1"/>
      <w:numFmt w:val="decimal"/>
      <w:suff w:val="nothing"/>
      <w:lvlText w:val="%1"/>
      <w:lvlJc w:val="left"/>
      <w:pPr>
        <w:ind w:left="454" w:leftChars="0" w:hanging="454" w:firstLineChars="0"/>
      </w:pPr>
      <w:rPr>
        <w:rFonts w:hint="default"/>
      </w:rPr>
    </w:lvl>
  </w:abstractNum>
  <w:abstractNum w:abstractNumId="12">
    <w:nsid w:val="ED7BBD14"/>
    <w:multiLevelType w:val="singleLevel"/>
    <w:tmpl w:val="ED7BBD14"/>
    <w:lvl w:ilvl="0" w:tentative="0">
      <w:start w:val="1"/>
      <w:numFmt w:val="decimal"/>
      <w:suff w:val="nothing"/>
      <w:lvlText w:val="(%1)"/>
      <w:lvlJc w:val="left"/>
      <w:pPr>
        <w:ind w:left="425" w:hanging="425"/>
      </w:pPr>
      <w:rPr>
        <w:rFonts w:hint="default"/>
      </w:rPr>
    </w:lvl>
  </w:abstractNum>
  <w:abstractNum w:abstractNumId="13">
    <w:nsid w:val="FC912E8E"/>
    <w:multiLevelType w:val="singleLevel"/>
    <w:tmpl w:val="FC912E8E"/>
    <w:lvl w:ilvl="0" w:tentative="0">
      <w:start w:val="1"/>
      <w:numFmt w:val="decimal"/>
      <w:suff w:val="nothing"/>
      <w:lvlText w:val="%1．"/>
      <w:lvlJc w:val="left"/>
      <w:pPr>
        <w:ind w:left="0" w:firstLine="400"/>
      </w:pPr>
      <w:rPr>
        <w:rFonts w:hint="default"/>
      </w:rPr>
    </w:lvl>
  </w:abstractNum>
  <w:abstractNum w:abstractNumId="14">
    <w:nsid w:val="001B6DA4"/>
    <w:multiLevelType w:val="singleLevel"/>
    <w:tmpl w:val="001B6DA4"/>
    <w:lvl w:ilvl="0" w:tentative="0">
      <w:start w:val="3"/>
      <w:numFmt w:val="chineseCounting"/>
      <w:suff w:val="space"/>
      <w:lvlText w:val="第%1章"/>
      <w:lvlJc w:val="left"/>
      <w:rPr>
        <w:rFonts w:hint="eastAsia"/>
      </w:rPr>
    </w:lvl>
  </w:abstractNum>
  <w:abstractNum w:abstractNumId="15">
    <w:nsid w:val="02535EBD"/>
    <w:multiLevelType w:val="singleLevel"/>
    <w:tmpl w:val="02535EBD"/>
    <w:lvl w:ilvl="0" w:tentative="0">
      <w:start w:val="1"/>
      <w:numFmt w:val="decimal"/>
      <w:suff w:val="nothing"/>
      <w:lvlText w:val="(%1)"/>
      <w:lvlJc w:val="left"/>
      <w:pPr>
        <w:ind w:left="425" w:hanging="425"/>
      </w:pPr>
      <w:rPr>
        <w:rFonts w:hint="default"/>
      </w:rPr>
    </w:lvl>
  </w:abstractNum>
  <w:abstractNum w:abstractNumId="16">
    <w:nsid w:val="02D13D59"/>
    <w:multiLevelType w:val="singleLevel"/>
    <w:tmpl w:val="02D13D59"/>
    <w:lvl w:ilvl="0" w:tentative="0">
      <w:start w:val="1"/>
      <w:numFmt w:val="decimal"/>
      <w:suff w:val="nothing"/>
      <w:lvlText w:val="%1．"/>
      <w:lvlJc w:val="left"/>
      <w:pPr>
        <w:ind w:left="0" w:firstLine="400"/>
      </w:pPr>
      <w:rPr>
        <w:rFonts w:hint="default"/>
      </w:rPr>
    </w:lvl>
  </w:abstractNum>
  <w:abstractNum w:abstractNumId="17">
    <w:nsid w:val="06553B5B"/>
    <w:multiLevelType w:val="singleLevel"/>
    <w:tmpl w:val="06553B5B"/>
    <w:lvl w:ilvl="0" w:tentative="0">
      <w:start w:val="3"/>
      <w:numFmt w:val="chineseCounting"/>
      <w:suff w:val="nothing"/>
      <w:lvlText w:val="（%1）"/>
      <w:lvlJc w:val="left"/>
      <w:rPr>
        <w:rFonts w:hint="eastAsia"/>
      </w:rPr>
    </w:lvl>
  </w:abstractNum>
  <w:abstractNum w:abstractNumId="18">
    <w:nsid w:val="088B71E9"/>
    <w:multiLevelType w:val="singleLevel"/>
    <w:tmpl w:val="088B71E9"/>
    <w:lvl w:ilvl="0" w:tentative="0">
      <w:start w:val="1"/>
      <w:numFmt w:val="decimal"/>
      <w:suff w:val="nothing"/>
      <w:lvlText w:val="%1．"/>
      <w:lvlJc w:val="left"/>
      <w:pPr>
        <w:ind w:left="0" w:firstLine="400"/>
      </w:pPr>
      <w:rPr>
        <w:rFonts w:hint="default"/>
      </w:rPr>
    </w:lvl>
  </w:abstractNum>
  <w:abstractNum w:abstractNumId="19">
    <w:nsid w:val="0AC48068"/>
    <w:multiLevelType w:val="singleLevel"/>
    <w:tmpl w:val="0AC48068"/>
    <w:lvl w:ilvl="0" w:tentative="0">
      <w:start w:val="3"/>
      <w:numFmt w:val="chineseCounting"/>
      <w:suff w:val="nothing"/>
      <w:lvlText w:val="（%1）"/>
      <w:lvlJc w:val="left"/>
      <w:rPr>
        <w:rFonts w:hint="eastAsia"/>
      </w:rPr>
    </w:lvl>
  </w:abstractNum>
  <w:abstractNum w:abstractNumId="20">
    <w:nsid w:val="10C926F1"/>
    <w:multiLevelType w:val="singleLevel"/>
    <w:tmpl w:val="10C926F1"/>
    <w:lvl w:ilvl="0" w:tentative="0">
      <w:start w:val="1"/>
      <w:numFmt w:val="decimal"/>
      <w:suff w:val="nothing"/>
      <w:lvlText w:val="%1．"/>
      <w:lvlJc w:val="left"/>
      <w:pPr>
        <w:ind w:left="0" w:firstLine="400"/>
      </w:pPr>
      <w:rPr>
        <w:rFonts w:hint="default"/>
      </w:rPr>
    </w:lvl>
  </w:abstractNum>
  <w:abstractNum w:abstractNumId="21">
    <w:nsid w:val="2C5ACA82"/>
    <w:multiLevelType w:val="singleLevel"/>
    <w:tmpl w:val="2C5ACA82"/>
    <w:lvl w:ilvl="0" w:tentative="0">
      <w:start w:val="1"/>
      <w:numFmt w:val="decimal"/>
      <w:suff w:val="nothing"/>
      <w:lvlText w:val="%1."/>
      <w:lvlJc w:val="left"/>
    </w:lvl>
  </w:abstractNum>
  <w:abstractNum w:abstractNumId="22">
    <w:nsid w:val="2D28389A"/>
    <w:multiLevelType w:val="singleLevel"/>
    <w:tmpl w:val="2D28389A"/>
    <w:lvl w:ilvl="0" w:tentative="0">
      <w:start w:val="3"/>
      <w:numFmt w:val="decimal"/>
      <w:suff w:val="space"/>
      <w:lvlText w:val="%1."/>
      <w:lvlJc w:val="left"/>
    </w:lvl>
  </w:abstractNum>
  <w:abstractNum w:abstractNumId="23">
    <w:nsid w:val="3890AE62"/>
    <w:multiLevelType w:val="singleLevel"/>
    <w:tmpl w:val="3890AE62"/>
    <w:lvl w:ilvl="0" w:tentative="0">
      <w:start w:val="1"/>
      <w:numFmt w:val="chineseCounting"/>
      <w:suff w:val="space"/>
      <w:lvlText w:val="第%1章"/>
      <w:lvlJc w:val="left"/>
      <w:rPr>
        <w:rFonts w:hint="eastAsia"/>
      </w:rPr>
    </w:lvl>
  </w:abstractNum>
  <w:abstractNum w:abstractNumId="24">
    <w:nsid w:val="3C53DFAE"/>
    <w:multiLevelType w:val="singleLevel"/>
    <w:tmpl w:val="3C53DFAE"/>
    <w:lvl w:ilvl="0" w:tentative="0">
      <w:start w:val="1"/>
      <w:numFmt w:val="decimal"/>
      <w:suff w:val="nothing"/>
      <w:lvlText w:val="(%1)"/>
      <w:lvlJc w:val="left"/>
      <w:pPr>
        <w:ind w:left="425" w:hanging="425"/>
      </w:pPr>
      <w:rPr>
        <w:rFonts w:hint="default"/>
      </w:rPr>
    </w:lvl>
  </w:abstractNum>
  <w:abstractNum w:abstractNumId="25">
    <w:nsid w:val="448EAC71"/>
    <w:multiLevelType w:val="singleLevel"/>
    <w:tmpl w:val="448EAC71"/>
    <w:lvl w:ilvl="0" w:tentative="0">
      <w:start w:val="1"/>
      <w:numFmt w:val="decimal"/>
      <w:suff w:val="nothing"/>
      <w:lvlText w:val="%1."/>
      <w:lvlJc w:val="left"/>
    </w:lvl>
  </w:abstractNum>
  <w:abstractNum w:abstractNumId="26">
    <w:nsid w:val="4AC81BA6"/>
    <w:multiLevelType w:val="singleLevel"/>
    <w:tmpl w:val="4AC81BA6"/>
    <w:lvl w:ilvl="0" w:tentative="0">
      <w:start w:val="2"/>
      <w:numFmt w:val="chineseCounting"/>
      <w:suff w:val="nothing"/>
      <w:lvlText w:val="%1、"/>
      <w:lvlJc w:val="left"/>
      <w:rPr>
        <w:rFonts w:hint="eastAsia"/>
      </w:rPr>
    </w:lvl>
  </w:abstractNum>
  <w:abstractNum w:abstractNumId="27">
    <w:nsid w:val="4B987875"/>
    <w:multiLevelType w:val="singleLevel"/>
    <w:tmpl w:val="4B987875"/>
    <w:lvl w:ilvl="0" w:tentative="0">
      <w:start w:val="10"/>
      <w:numFmt w:val="decimal"/>
      <w:suff w:val="space"/>
      <w:lvlText w:val="%1."/>
      <w:lvlJc w:val="left"/>
    </w:lvl>
  </w:abstractNum>
  <w:abstractNum w:abstractNumId="28">
    <w:nsid w:val="57B6F500"/>
    <w:multiLevelType w:val="singleLevel"/>
    <w:tmpl w:val="57B6F500"/>
    <w:lvl w:ilvl="0" w:tentative="0">
      <w:start w:val="1"/>
      <w:numFmt w:val="decimal"/>
      <w:suff w:val="nothing"/>
      <w:lvlText w:val="%1．"/>
      <w:lvlJc w:val="left"/>
      <w:pPr>
        <w:ind w:left="0" w:firstLine="400"/>
      </w:pPr>
      <w:rPr>
        <w:rFonts w:hint="default"/>
      </w:rPr>
    </w:lvl>
  </w:abstractNum>
  <w:abstractNum w:abstractNumId="29">
    <w:nsid w:val="5AB0F834"/>
    <w:multiLevelType w:val="singleLevel"/>
    <w:tmpl w:val="5AB0F834"/>
    <w:lvl w:ilvl="0" w:tentative="0">
      <w:start w:val="1"/>
      <w:numFmt w:val="decimal"/>
      <w:suff w:val="nothing"/>
      <w:lvlText w:val="(%1)"/>
      <w:lvlJc w:val="left"/>
      <w:pPr>
        <w:ind w:left="425" w:hanging="425"/>
      </w:pPr>
      <w:rPr>
        <w:rFonts w:hint="default"/>
      </w:rPr>
    </w:lvl>
  </w:abstractNum>
  <w:abstractNum w:abstractNumId="30">
    <w:nsid w:val="5EE437BC"/>
    <w:multiLevelType w:val="singleLevel"/>
    <w:tmpl w:val="5EE437BC"/>
    <w:lvl w:ilvl="0" w:tentative="0">
      <w:start w:val="1"/>
      <w:numFmt w:val="decimal"/>
      <w:suff w:val="nothing"/>
      <w:lvlText w:val="(%1)"/>
      <w:lvlJc w:val="left"/>
      <w:pPr>
        <w:ind w:left="425" w:hanging="425"/>
      </w:pPr>
      <w:rPr>
        <w:rFonts w:hint="default"/>
      </w:rPr>
    </w:lvl>
  </w:abstractNum>
  <w:abstractNum w:abstractNumId="31">
    <w:nsid w:val="72B0D20B"/>
    <w:multiLevelType w:val="singleLevel"/>
    <w:tmpl w:val="72B0D20B"/>
    <w:lvl w:ilvl="0" w:tentative="0">
      <w:start w:val="1"/>
      <w:numFmt w:val="decimal"/>
      <w:suff w:val="nothing"/>
      <w:lvlText w:val="%1．"/>
      <w:lvlJc w:val="left"/>
      <w:pPr>
        <w:ind w:left="0" w:firstLine="400"/>
      </w:pPr>
      <w:rPr>
        <w:rFonts w:hint="default"/>
      </w:rPr>
    </w:lvl>
  </w:abstractNum>
  <w:abstractNum w:abstractNumId="32">
    <w:nsid w:val="75FF7C5F"/>
    <w:multiLevelType w:val="singleLevel"/>
    <w:tmpl w:val="75FF7C5F"/>
    <w:lvl w:ilvl="0" w:tentative="0">
      <w:start w:val="1"/>
      <w:numFmt w:val="decimal"/>
      <w:suff w:val="nothing"/>
      <w:lvlText w:val="%1"/>
      <w:lvlJc w:val="left"/>
      <w:pPr>
        <w:ind w:left="454" w:leftChars="0" w:hanging="454" w:firstLineChars="0"/>
      </w:pPr>
      <w:rPr>
        <w:rFonts w:hint="default"/>
      </w:rPr>
    </w:lvl>
  </w:abstractNum>
  <w:abstractNum w:abstractNumId="33">
    <w:nsid w:val="7708AA1D"/>
    <w:multiLevelType w:val="singleLevel"/>
    <w:tmpl w:val="7708AA1D"/>
    <w:lvl w:ilvl="0" w:tentative="0">
      <w:start w:val="1"/>
      <w:numFmt w:val="decimal"/>
      <w:suff w:val="nothing"/>
      <w:lvlText w:val="%1．"/>
      <w:lvlJc w:val="left"/>
      <w:pPr>
        <w:ind w:left="0" w:firstLine="400"/>
      </w:pPr>
      <w:rPr>
        <w:rFonts w:hint="default"/>
      </w:rPr>
    </w:lvl>
  </w:abstractNum>
  <w:abstractNum w:abstractNumId="34">
    <w:nsid w:val="7FA5E645"/>
    <w:multiLevelType w:val="singleLevel"/>
    <w:tmpl w:val="7FA5E645"/>
    <w:lvl w:ilvl="0" w:tentative="0">
      <w:start w:val="1"/>
      <w:numFmt w:val="decimal"/>
      <w:suff w:val="nothing"/>
      <w:lvlText w:val="%1．"/>
      <w:lvlJc w:val="left"/>
      <w:pPr>
        <w:ind w:left="0" w:firstLine="400"/>
      </w:pPr>
      <w:rPr>
        <w:rFonts w:hint="default"/>
        <w:b w:val="0"/>
        <w:bCs w:val="0"/>
      </w:rPr>
    </w:lvl>
  </w:abstractNum>
  <w:num w:numId="1">
    <w:abstractNumId w:val="5"/>
  </w:num>
  <w:num w:numId="2">
    <w:abstractNumId w:val="23"/>
  </w:num>
  <w:num w:numId="3">
    <w:abstractNumId w:val="22"/>
  </w:num>
  <w:num w:numId="4">
    <w:abstractNumId w:val="27"/>
  </w:num>
  <w:num w:numId="5">
    <w:abstractNumId w:val="10"/>
  </w:num>
  <w:num w:numId="6">
    <w:abstractNumId w:val="34"/>
  </w:num>
  <w:num w:numId="7">
    <w:abstractNumId w:val="4"/>
  </w:num>
  <w:num w:numId="8">
    <w:abstractNumId w:val="15"/>
  </w:num>
  <w:num w:numId="9">
    <w:abstractNumId w:val="6"/>
  </w:num>
  <w:num w:numId="10">
    <w:abstractNumId w:val="20"/>
  </w:num>
  <w:num w:numId="11">
    <w:abstractNumId w:val="31"/>
  </w:num>
  <w:num w:numId="12">
    <w:abstractNumId w:val="9"/>
  </w:num>
  <w:num w:numId="13">
    <w:abstractNumId w:val="30"/>
  </w:num>
  <w:num w:numId="14">
    <w:abstractNumId w:val="1"/>
  </w:num>
  <w:num w:numId="15">
    <w:abstractNumId w:val="12"/>
  </w:num>
  <w:num w:numId="16">
    <w:abstractNumId w:val="24"/>
  </w:num>
  <w:num w:numId="17">
    <w:abstractNumId w:val="7"/>
  </w:num>
  <w:num w:numId="18">
    <w:abstractNumId w:val="26"/>
  </w:num>
  <w:num w:numId="19">
    <w:abstractNumId w:val="11"/>
  </w:num>
  <w:num w:numId="20">
    <w:abstractNumId w:val="32"/>
  </w:num>
  <w:num w:numId="21">
    <w:abstractNumId w:val="18"/>
  </w:num>
  <w:num w:numId="22">
    <w:abstractNumId w:val="29"/>
  </w:num>
  <w:num w:numId="23">
    <w:abstractNumId w:val="8"/>
  </w:num>
  <w:num w:numId="24">
    <w:abstractNumId w:val="0"/>
  </w:num>
  <w:num w:numId="25">
    <w:abstractNumId w:val="16"/>
  </w:num>
  <w:num w:numId="26">
    <w:abstractNumId w:val="14"/>
  </w:num>
  <w:num w:numId="27">
    <w:abstractNumId w:val="3"/>
  </w:num>
  <w:num w:numId="28">
    <w:abstractNumId w:val="13"/>
  </w:num>
  <w:num w:numId="29">
    <w:abstractNumId w:val="2"/>
  </w:num>
  <w:num w:numId="30">
    <w:abstractNumId w:val="25"/>
  </w:num>
  <w:num w:numId="31">
    <w:abstractNumId w:val="21"/>
  </w:num>
  <w:num w:numId="32">
    <w:abstractNumId w:val="19"/>
  </w:num>
  <w:num w:numId="33">
    <w:abstractNumId w:val="33"/>
  </w:num>
  <w:num w:numId="34">
    <w:abstractNumId w:val="28"/>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14787B"/>
    <w:rsid w:val="002630BB"/>
    <w:rsid w:val="003D693F"/>
    <w:rsid w:val="003F4674"/>
    <w:rsid w:val="00970586"/>
    <w:rsid w:val="00A21821"/>
    <w:rsid w:val="00A76622"/>
    <w:rsid w:val="00AD4CA8"/>
    <w:rsid w:val="00E240B4"/>
    <w:rsid w:val="01080A12"/>
    <w:rsid w:val="011E1AE4"/>
    <w:rsid w:val="012B0749"/>
    <w:rsid w:val="012F7800"/>
    <w:rsid w:val="0147309B"/>
    <w:rsid w:val="0155487B"/>
    <w:rsid w:val="016A206F"/>
    <w:rsid w:val="01CA1BFC"/>
    <w:rsid w:val="02102371"/>
    <w:rsid w:val="02133528"/>
    <w:rsid w:val="022D0D14"/>
    <w:rsid w:val="02572112"/>
    <w:rsid w:val="025C7268"/>
    <w:rsid w:val="026432DC"/>
    <w:rsid w:val="02A429BD"/>
    <w:rsid w:val="02AD25CC"/>
    <w:rsid w:val="02AD7E99"/>
    <w:rsid w:val="02B9682C"/>
    <w:rsid w:val="02CA5022"/>
    <w:rsid w:val="02CC4CA2"/>
    <w:rsid w:val="02D20818"/>
    <w:rsid w:val="02D60E35"/>
    <w:rsid w:val="031664A1"/>
    <w:rsid w:val="03333B32"/>
    <w:rsid w:val="03537505"/>
    <w:rsid w:val="03561F09"/>
    <w:rsid w:val="03844451"/>
    <w:rsid w:val="03986975"/>
    <w:rsid w:val="03A03D81"/>
    <w:rsid w:val="03DD3BE6"/>
    <w:rsid w:val="03F76B15"/>
    <w:rsid w:val="043E1FEF"/>
    <w:rsid w:val="048A5003"/>
    <w:rsid w:val="0491498E"/>
    <w:rsid w:val="04A76D7B"/>
    <w:rsid w:val="04CA305F"/>
    <w:rsid w:val="04CF2BA3"/>
    <w:rsid w:val="050722F0"/>
    <w:rsid w:val="051B3E3F"/>
    <w:rsid w:val="0523067A"/>
    <w:rsid w:val="05340028"/>
    <w:rsid w:val="054C3F6A"/>
    <w:rsid w:val="05536C61"/>
    <w:rsid w:val="05642768"/>
    <w:rsid w:val="05726749"/>
    <w:rsid w:val="05783352"/>
    <w:rsid w:val="0586171E"/>
    <w:rsid w:val="05B16FE4"/>
    <w:rsid w:val="05BA56F5"/>
    <w:rsid w:val="05BE40FB"/>
    <w:rsid w:val="05CF3877"/>
    <w:rsid w:val="05DB66F5"/>
    <w:rsid w:val="06010068"/>
    <w:rsid w:val="06054A4E"/>
    <w:rsid w:val="06181EF5"/>
    <w:rsid w:val="063C26AB"/>
    <w:rsid w:val="06420522"/>
    <w:rsid w:val="06615B03"/>
    <w:rsid w:val="06710E08"/>
    <w:rsid w:val="06C52CF5"/>
    <w:rsid w:val="06C8571F"/>
    <w:rsid w:val="071756D0"/>
    <w:rsid w:val="0719024B"/>
    <w:rsid w:val="07375BAD"/>
    <w:rsid w:val="07493F9A"/>
    <w:rsid w:val="075C7020"/>
    <w:rsid w:val="075E75DE"/>
    <w:rsid w:val="077D1E3E"/>
    <w:rsid w:val="07C00BA1"/>
    <w:rsid w:val="07EA2C20"/>
    <w:rsid w:val="081606E4"/>
    <w:rsid w:val="082E1A08"/>
    <w:rsid w:val="08564322"/>
    <w:rsid w:val="08680EBB"/>
    <w:rsid w:val="087526D9"/>
    <w:rsid w:val="088A69ED"/>
    <w:rsid w:val="08E6788B"/>
    <w:rsid w:val="08E73603"/>
    <w:rsid w:val="08E950E6"/>
    <w:rsid w:val="091718FD"/>
    <w:rsid w:val="093211A4"/>
    <w:rsid w:val="094C1368"/>
    <w:rsid w:val="095C586C"/>
    <w:rsid w:val="09635565"/>
    <w:rsid w:val="09B77C11"/>
    <w:rsid w:val="09B869F3"/>
    <w:rsid w:val="09E3201C"/>
    <w:rsid w:val="0A123CEF"/>
    <w:rsid w:val="0A235C79"/>
    <w:rsid w:val="0A314B36"/>
    <w:rsid w:val="0A4272D6"/>
    <w:rsid w:val="0A7D3302"/>
    <w:rsid w:val="0A9E0B8F"/>
    <w:rsid w:val="0AA72AA1"/>
    <w:rsid w:val="0AB47CC0"/>
    <w:rsid w:val="0AB75CD0"/>
    <w:rsid w:val="0AC1455B"/>
    <w:rsid w:val="0AE70B80"/>
    <w:rsid w:val="0AF33383"/>
    <w:rsid w:val="0AF826FE"/>
    <w:rsid w:val="0B12230C"/>
    <w:rsid w:val="0B534F80"/>
    <w:rsid w:val="0B7601E8"/>
    <w:rsid w:val="0B7A1906"/>
    <w:rsid w:val="0B7C714C"/>
    <w:rsid w:val="0B801CEE"/>
    <w:rsid w:val="0B9335CE"/>
    <w:rsid w:val="0B952B8D"/>
    <w:rsid w:val="0B9E7886"/>
    <w:rsid w:val="0BC84EC6"/>
    <w:rsid w:val="0BF60BBB"/>
    <w:rsid w:val="0C2010A6"/>
    <w:rsid w:val="0C78326D"/>
    <w:rsid w:val="0C7E65A6"/>
    <w:rsid w:val="0C810882"/>
    <w:rsid w:val="0CB05610"/>
    <w:rsid w:val="0CBE74FA"/>
    <w:rsid w:val="0CE41AC4"/>
    <w:rsid w:val="0D06017A"/>
    <w:rsid w:val="0D2C1757"/>
    <w:rsid w:val="0D350DE1"/>
    <w:rsid w:val="0D45746B"/>
    <w:rsid w:val="0D4F6A66"/>
    <w:rsid w:val="0D524167"/>
    <w:rsid w:val="0D533465"/>
    <w:rsid w:val="0D555344"/>
    <w:rsid w:val="0D5C0C5B"/>
    <w:rsid w:val="0D6B2D0C"/>
    <w:rsid w:val="0DBC1618"/>
    <w:rsid w:val="0DF02D6C"/>
    <w:rsid w:val="0E0B1B42"/>
    <w:rsid w:val="0E1B13CE"/>
    <w:rsid w:val="0E1B7FD7"/>
    <w:rsid w:val="0E2F02D2"/>
    <w:rsid w:val="0E347FDD"/>
    <w:rsid w:val="0E455CF9"/>
    <w:rsid w:val="0E4F0A69"/>
    <w:rsid w:val="0E596F18"/>
    <w:rsid w:val="0E6507AC"/>
    <w:rsid w:val="0E8B6762"/>
    <w:rsid w:val="0E9644C4"/>
    <w:rsid w:val="0EC07C41"/>
    <w:rsid w:val="0ED36131"/>
    <w:rsid w:val="0ED52630"/>
    <w:rsid w:val="0EDE7171"/>
    <w:rsid w:val="0EE3107B"/>
    <w:rsid w:val="0F0C746F"/>
    <w:rsid w:val="0F32254F"/>
    <w:rsid w:val="0F451E3E"/>
    <w:rsid w:val="0FB549E1"/>
    <w:rsid w:val="0FC419ED"/>
    <w:rsid w:val="0FE36A1F"/>
    <w:rsid w:val="10320BC0"/>
    <w:rsid w:val="10320D7D"/>
    <w:rsid w:val="10410FB7"/>
    <w:rsid w:val="105A1DB8"/>
    <w:rsid w:val="108D2A4C"/>
    <w:rsid w:val="1090553E"/>
    <w:rsid w:val="109127D2"/>
    <w:rsid w:val="109B245A"/>
    <w:rsid w:val="10AA15E5"/>
    <w:rsid w:val="10B84553"/>
    <w:rsid w:val="10C8059B"/>
    <w:rsid w:val="10EE19D3"/>
    <w:rsid w:val="110E070B"/>
    <w:rsid w:val="11223B28"/>
    <w:rsid w:val="118A2253"/>
    <w:rsid w:val="119A3908"/>
    <w:rsid w:val="119D06BE"/>
    <w:rsid w:val="11C41133"/>
    <w:rsid w:val="11CD7C78"/>
    <w:rsid w:val="1232769D"/>
    <w:rsid w:val="12402462"/>
    <w:rsid w:val="12545BAF"/>
    <w:rsid w:val="125C08EE"/>
    <w:rsid w:val="125E4936"/>
    <w:rsid w:val="129632EA"/>
    <w:rsid w:val="12992410"/>
    <w:rsid w:val="12B02035"/>
    <w:rsid w:val="12EB3CF0"/>
    <w:rsid w:val="131B16E4"/>
    <w:rsid w:val="13224518"/>
    <w:rsid w:val="135079C0"/>
    <w:rsid w:val="13546B32"/>
    <w:rsid w:val="13633BCC"/>
    <w:rsid w:val="137441E4"/>
    <w:rsid w:val="13772741"/>
    <w:rsid w:val="13817C8D"/>
    <w:rsid w:val="13C156F5"/>
    <w:rsid w:val="13F713FC"/>
    <w:rsid w:val="14492156"/>
    <w:rsid w:val="14A66C6D"/>
    <w:rsid w:val="14B44CE1"/>
    <w:rsid w:val="14D02BF1"/>
    <w:rsid w:val="15023B03"/>
    <w:rsid w:val="15277D3A"/>
    <w:rsid w:val="152F114F"/>
    <w:rsid w:val="154645F8"/>
    <w:rsid w:val="1560263F"/>
    <w:rsid w:val="15743E42"/>
    <w:rsid w:val="15751F61"/>
    <w:rsid w:val="15954377"/>
    <w:rsid w:val="15B628D3"/>
    <w:rsid w:val="15B669CC"/>
    <w:rsid w:val="15B75BB0"/>
    <w:rsid w:val="15BF51BB"/>
    <w:rsid w:val="15C20F13"/>
    <w:rsid w:val="15C319C3"/>
    <w:rsid w:val="15E4717D"/>
    <w:rsid w:val="15F26C8F"/>
    <w:rsid w:val="15FB759E"/>
    <w:rsid w:val="16057EAE"/>
    <w:rsid w:val="16303DCB"/>
    <w:rsid w:val="16402C77"/>
    <w:rsid w:val="16435AEB"/>
    <w:rsid w:val="167B4ADC"/>
    <w:rsid w:val="169961A3"/>
    <w:rsid w:val="16A725A1"/>
    <w:rsid w:val="16CD6362"/>
    <w:rsid w:val="16CD7683"/>
    <w:rsid w:val="1703454E"/>
    <w:rsid w:val="17036477"/>
    <w:rsid w:val="17040783"/>
    <w:rsid w:val="171639BF"/>
    <w:rsid w:val="173914CE"/>
    <w:rsid w:val="175C6B1B"/>
    <w:rsid w:val="1761002E"/>
    <w:rsid w:val="17BF5E77"/>
    <w:rsid w:val="17C11489"/>
    <w:rsid w:val="18230C17"/>
    <w:rsid w:val="18243332"/>
    <w:rsid w:val="184D63FB"/>
    <w:rsid w:val="18633210"/>
    <w:rsid w:val="18633665"/>
    <w:rsid w:val="186B3909"/>
    <w:rsid w:val="18A1732B"/>
    <w:rsid w:val="18B30A11"/>
    <w:rsid w:val="18C26AAD"/>
    <w:rsid w:val="18E3103A"/>
    <w:rsid w:val="18E9476E"/>
    <w:rsid w:val="18F20816"/>
    <w:rsid w:val="190F0738"/>
    <w:rsid w:val="19225E89"/>
    <w:rsid w:val="193D761B"/>
    <w:rsid w:val="19A17D23"/>
    <w:rsid w:val="19EA2F53"/>
    <w:rsid w:val="19F426A2"/>
    <w:rsid w:val="1A150658"/>
    <w:rsid w:val="1A16195D"/>
    <w:rsid w:val="1A1928E2"/>
    <w:rsid w:val="1A7E0EFB"/>
    <w:rsid w:val="1A807D07"/>
    <w:rsid w:val="1A9C424D"/>
    <w:rsid w:val="1AB444EB"/>
    <w:rsid w:val="1ABE5CF0"/>
    <w:rsid w:val="1B05696E"/>
    <w:rsid w:val="1B1A6779"/>
    <w:rsid w:val="1B4A2A60"/>
    <w:rsid w:val="1B761519"/>
    <w:rsid w:val="1B8151F1"/>
    <w:rsid w:val="1B99253B"/>
    <w:rsid w:val="1BA02E56"/>
    <w:rsid w:val="1BEC025E"/>
    <w:rsid w:val="1BED5E92"/>
    <w:rsid w:val="1C1F0E48"/>
    <w:rsid w:val="1C3276CE"/>
    <w:rsid w:val="1C403F9F"/>
    <w:rsid w:val="1C5771B8"/>
    <w:rsid w:val="1C5A7712"/>
    <w:rsid w:val="1C5C6219"/>
    <w:rsid w:val="1C9E2280"/>
    <w:rsid w:val="1CA6732F"/>
    <w:rsid w:val="1CE42520"/>
    <w:rsid w:val="1CF41996"/>
    <w:rsid w:val="1D19507F"/>
    <w:rsid w:val="1D230C56"/>
    <w:rsid w:val="1D67661D"/>
    <w:rsid w:val="1D753E6C"/>
    <w:rsid w:val="1D9962E4"/>
    <w:rsid w:val="1DFB50CA"/>
    <w:rsid w:val="1E191E74"/>
    <w:rsid w:val="1E2933E8"/>
    <w:rsid w:val="1E76570A"/>
    <w:rsid w:val="1E7F1EED"/>
    <w:rsid w:val="1E981141"/>
    <w:rsid w:val="1EC94B5F"/>
    <w:rsid w:val="1EE45788"/>
    <w:rsid w:val="1F044BBB"/>
    <w:rsid w:val="1F196E7F"/>
    <w:rsid w:val="1F2760B0"/>
    <w:rsid w:val="1F5D7D23"/>
    <w:rsid w:val="1F6D49F4"/>
    <w:rsid w:val="1FB72C4C"/>
    <w:rsid w:val="201A3836"/>
    <w:rsid w:val="20201EC2"/>
    <w:rsid w:val="203E0B22"/>
    <w:rsid w:val="203E6DB6"/>
    <w:rsid w:val="20465EFA"/>
    <w:rsid w:val="20790B8D"/>
    <w:rsid w:val="20862EEB"/>
    <w:rsid w:val="209A74ED"/>
    <w:rsid w:val="209C39D5"/>
    <w:rsid w:val="20A26F98"/>
    <w:rsid w:val="20BB20C0"/>
    <w:rsid w:val="20D42C6A"/>
    <w:rsid w:val="20F15474"/>
    <w:rsid w:val="210D40C9"/>
    <w:rsid w:val="21240AF9"/>
    <w:rsid w:val="21625D51"/>
    <w:rsid w:val="219000FD"/>
    <w:rsid w:val="21DF0B9E"/>
    <w:rsid w:val="21E06620"/>
    <w:rsid w:val="21F2423A"/>
    <w:rsid w:val="221254BC"/>
    <w:rsid w:val="2225642F"/>
    <w:rsid w:val="222B321C"/>
    <w:rsid w:val="223C4F78"/>
    <w:rsid w:val="224153BF"/>
    <w:rsid w:val="224156DA"/>
    <w:rsid w:val="227930C6"/>
    <w:rsid w:val="22AD02F2"/>
    <w:rsid w:val="22BD058C"/>
    <w:rsid w:val="230A1F70"/>
    <w:rsid w:val="230E380E"/>
    <w:rsid w:val="23454FED"/>
    <w:rsid w:val="234E4553"/>
    <w:rsid w:val="237044C9"/>
    <w:rsid w:val="23760A55"/>
    <w:rsid w:val="23806B8A"/>
    <w:rsid w:val="239E2759"/>
    <w:rsid w:val="23AD71E6"/>
    <w:rsid w:val="23E34C9B"/>
    <w:rsid w:val="23F53B0C"/>
    <w:rsid w:val="23FB2CC3"/>
    <w:rsid w:val="23FF75FB"/>
    <w:rsid w:val="24194B00"/>
    <w:rsid w:val="243C76EC"/>
    <w:rsid w:val="24433A9F"/>
    <w:rsid w:val="246F4781"/>
    <w:rsid w:val="24710E27"/>
    <w:rsid w:val="24715ECA"/>
    <w:rsid w:val="24A216A6"/>
    <w:rsid w:val="24D3426C"/>
    <w:rsid w:val="24F05029"/>
    <w:rsid w:val="24FE3411"/>
    <w:rsid w:val="2501161D"/>
    <w:rsid w:val="25290686"/>
    <w:rsid w:val="2537799C"/>
    <w:rsid w:val="2538541D"/>
    <w:rsid w:val="257873C3"/>
    <w:rsid w:val="25B2747A"/>
    <w:rsid w:val="25B4065F"/>
    <w:rsid w:val="25BD75D5"/>
    <w:rsid w:val="25D533FC"/>
    <w:rsid w:val="25E023B3"/>
    <w:rsid w:val="25F56F08"/>
    <w:rsid w:val="261A1293"/>
    <w:rsid w:val="2624631F"/>
    <w:rsid w:val="26851904"/>
    <w:rsid w:val="269975E3"/>
    <w:rsid w:val="26D61DF6"/>
    <w:rsid w:val="26E07D57"/>
    <w:rsid w:val="26E20F8F"/>
    <w:rsid w:val="26EA60E8"/>
    <w:rsid w:val="273B4DEE"/>
    <w:rsid w:val="2749405A"/>
    <w:rsid w:val="274C6F79"/>
    <w:rsid w:val="27702B0B"/>
    <w:rsid w:val="27711845"/>
    <w:rsid w:val="27795441"/>
    <w:rsid w:val="2788146A"/>
    <w:rsid w:val="27A14EF6"/>
    <w:rsid w:val="27C668BE"/>
    <w:rsid w:val="27CE30F8"/>
    <w:rsid w:val="280368DA"/>
    <w:rsid w:val="28187A54"/>
    <w:rsid w:val="283D4410"/>
    <w:rsid w:val="28726E69"/>
    <w:rsid w:val="287A712B"/>
    <w:rsid w:val="28D02A86"/>
    <w:rsid w:val="28DE3C83"/>
    <w:rsid w:val="28E229A0"/>
    <w:rsid w:val="29207670"/>
    <w:rsid w:val="29791CCE"/>
    <w:rsid w:val="29792B20"/>
    <w:rsid w:val="29A32DEA"/>
    <w:rsid w:val="29B277F5"/>
    <w:rsid w:val="29F14252"/>
    <w:rsid w:val="2A2A226B"/>
    <w:rsid w:val="2A3A09D3"/>
    <w:rsid w:val="2A4C0697"/>
    <w:rsid w:val="2A4C4F69"/>
    <w:rsid w:val="2A5319FD"/>
    <w:rsid w:val="2A7D27C2"/>
    <w:rsid w:val="2A881149"/>
    <w:rsid w:val="2AA75367"/>
    <w:rsid w:val="2AA902C1"/>
    <w:rsid w:val="2ABC352B"/>
    <w:rsid w:val="2AC40937"/>
    <w:rsid w:val="2ADA2ADB"/>
    <w:rsid w:val="2AE7493C"/>
    <w:rsid w:val="2AE86769"/>
    <w:rsid w:val="2B2F386A"/>
    <w:rsid w:val="2B3202B6"/>
    <w:rsid w:val="2B4917E2"/>
    <w:rsid w:val="2B54022C"/>
    <w:rsid w:val="2B5A0938"/>
    <w:rsid w:val="2B68600A"/>
    <w:rsid w:val="2B8D444A"/>
    <w:rsid w:val="2BD83540"/>
    <w:rsid w:val="2C403A67"/>
    <w:rsid w:val="2C5543D8"/>
    <w:rsid w:val="2C59575F"/>
    <w:rsid w:val="2C5A7D17"/>
    <w:rsid w:val="2C68537B"/>
    <w:rsid w:val="2C9A7EEF"/>
    <w:rsid w:val="2CAC6259"/>
    <w:rsid w:val="2CB177FA"/>
    <w:rsid w:val="2CCF4463"/>
    <w:rsid w:val="2CFD4D5E"/>
    <w:rsid w:val="2D2307FE"/>
    <w:rsid w:val="2D34043B"/>
    <w:rsid w:val="2D3B2645"/>
    <w:rsid w:val="2D462BA6"/>
    <w:rsid w:val="2D6C4992"/>
    <w:rsid w:val="2D776C27"/>
    <w:rsid w:val="2DC13DBD"/>
    <w:rsid w:val="2DC7118A"/>
    <w:rsid w:val="2DD10887"/>
    <w:rsid w:val="2DDE7064"/>
    <w:rsid w:val="2E0146E9"/>
    <w:rsid w:val="2E0877D6"/>
    <w:rsid w:val="2E0A6F26"/>
    <w:rsid w:val="2E14787B"/>
    <w:rsid w:val="2E3771FB"/>
    <w:rsid w:val="2E3D58F0"/>
    <w:rsid w:val="2E4C7E59"/>
    <w:rsid w:val="2E560BBA"/>
    <w:rsid w:val="2E587785"/>
    <w:rsid w:val="2E7F1A64"/>
    <w:rsid w:val="2E9E3FBF"/>
    <w:rsid w:val="2EB56DB2"/>
    <w:rsid w:val="2ECE0708"/>
    <w:rsid w:val="2F355C83"/>
    <w:rsid w:val="2F5C5B42"/>
    <w:rsid w:val="2F63264F"/>
    <w:rsid w:val="2F6D385E"/>
    <w:rsid w:val="2F9438FD"/>
    <w:rsid w:val="2F9663E5"/>
    <w:rsid w:val="2FBB2402"/>
    <w:rsid w:val="2FBD48E2"/>
    <w:rsid w:val="2FD4552C"/>
    <w:rsid w:val="2FEB47B4"/>
    <w:rsid w:val="2FF64278"/>
    <w:rsid w:val="3029612C"/>
    <w:rsid w:val="303C51B0"/>
    <w:rsid w:val="303E4113"/>
    <w:rsid w:val="30467249"/>
    <w:rsid w:val="3068449A"/>
    <w:rsid w:val="3090041C"/>
    <w:rsid w:val="30A14A15"/>
    <w:rsid w:val="30C277B3"/>
    <w:rsid w:val="30C61284"/>
    <w:rsid w:val="30D034A6"/>
    <w:rsid w:val="30D30BA7"/>
    <w:rsid w:val="30D851CF"/>
    <w:rsid w:val="310C2006"/>
    <w:rsid w:val="312E383F"/>
    <w:rsid w:val="31385CA0"/>
    <w:rsid w:val="313D27D5"/>
    <w:rsid w:val="31645F17"/>
    <w:rsid w:val="31822F4F"/>
    <w:rsid w:val="31990970"/>
    <w:rsid w:val="31A422DF"/>
    <w:rsid w:val="31A81E84"/>
    <w:rsid w:val="31AD0696"/>
    <w:rsid w:val="31AD6854"/>
    <w:rsid w:val="31EA75BB"/>
    <w:rsid w:val="31EB1674"/>
    <w:rsid w:val="32296F5A"/>
    <w:rsid w:val="32313DE1"/>
    <w:rsid w:val="32373CF1"/>
    <w:rsid w:val="32780617"/>
    <w:rsid w:val="328622EF"/>
    <w:rsid w:val="329871AC"/>
    <w:rsid w:val="329F6189"/>
    <w:rsid w:val="32D8387B"/>
    <w:rsid w:val="32F36749"/>
    <w:rsid w:val="332206BD"/>
    <w:rsid w:val="33301D0B"/>
    <w:rsid w:val="33461AB2"/>
    <w:rsid w:val="335C6052"/>
    <w:rsid w:val="33AB32FB"/>
    <w:rsid w:val="33AE3B67"/>
    <w:rsid w:val="33C92430"/>
    <w:rsid w:val="33CA0103"/>
    <w:rsid w:val="33D64697"/>
    <w:rsid w:val="33DE0FDB"/>
    <w:rsid w:val="33FD2789"/>
    <w:rsid w:val="340001DB"/>
    <w:rsid w:val="34180984"/>
    <w:rsid w:val="34183FE1"/>
    <w:rsid w:val="34213072"/>
    <w:rsid w:val="342E014E"/>
    <w:rsid w:val="3431732F"/>
    <w:rsid w:val="3431795E"/>
    <w:rsid w:val="34681811"/>
    <w:rsid w:val="34711BC9"/>
    <w:rsid w:val="34902BCC"/>
    <w:rsid w:val="3498562E"/>
    <w:rsid w:val="349F0B4A"/>
    <w:rsid w:val="34AD5AC3"/>
    <w:rsid w:val="34C9402B"/>
    <w:rsid w:val="34DE074D"/>
    <w:rsid w:val="34E326FC"/>
    <w:rsid w:val="356C7F43"/>
    <w:rsid w:val="356D5AD5"/>
    <w:rsid w:val="357F3F0D"/>
    <w:rsid w:val="35BA1283"/>
    <w:rsid w:val="35CD57AB"/>
    <w:rsid w:val="35D44F7C"/>
    <w:rsid w:val="35D80965"/>
    <w:rsid w:val="35E34777"/>
    <w:rsid w:val="35EA3267"/>
    <w:rsid w:val="35EC25CA"/>
    <w:rsid w:val="35FC14BD"/>
    <w:rsid w:val="36116540"/>
    <w:rsid w:val="36250A64"/>
    <w:rsid w:val="362F2D1D"/>
    <w:rsid w:val="365A133A"/>
    <w:rsid w:val="36614900"/>
    <w:rsid w:val="368619EC"/>
    <w:rsid w:val="36867962"/>
    <w:rsid w:val="36902F82"/>
    <w:rsid w:val="36946BC1"/>
    <w:rsid w:val="36AA39B8"/>
    <w:rsid w:val="36CC7811"/>
    <w:rsid w:val="36DF3716"/>
    <w:rsid w:val="36E630FD"/>
    <w:rsid w:val="36E82C7D"/>
    <w:rsid w:val="373331A0"/>
    <w:rsid w:val="37950CB0"/>
    <w:rsid w:val="379C78A3"/>
    <w:rsid w:val="37A14F47"/>
    <w:rsid w:val="37B855F7"/>
    <w:rsid w:val="37CC2099"/>
    <w:rsid w:val="37D23FA3"/>
    <w:rsid w:val="37E46E65"/>
    <w:rsid w:val="37E92F8B"/>
    <w:rsid w:val="37FA2A23"/>
    <w:rsid w:val="37FD2868"/>
    <w:rsid w:val="38087FD2"/>
    <w:rsid w:val="383A26CD"/>
    <w:rsid w:val="386175C1"/>
    <w:rsid w:val="388F434E"/>
    <w:rsid w:val="38BB4E92"/>
    <w:rsid w:val="38CF13A9"/>
    <w:rsid w:val="38F21E7C"/>
    <w:rsid w:val="38FA15CE"/>
    <w:rsid w:val="391E6420"/>
    <w:rsid w:val="39777F08"/>
    <w:rsid w:val="398E6FFF"/>
    <w:rsid w:val="39BB513C"/>
    <w:rsid w:val="39C037CE"/>
    <w:rsid w:val="39D114EA"/>
    <w:rsid w:val="39DC787B"/>
    <w:rsid w:val="3A190FBF"/>
    <w:rsid w:val="3A1D70AA"/>
    <w:rsid w:val="3A235EBA"/>
    <w:rsid w:val="3A4D68B5"/>
    <w:rsid w:val="3A5D315F"/>
    <w:rsid w:val="3A726E4E"/>
    <w:rsid w:val="3A822B01"/>
    <w:rsid w:val="3A8538B6"/>
    <w:rsid w:val="3A8B3E01"/>
    <w:rsid w:val="3ACC4C05"/>
    <w:rsid w:val="3ACD5CBF"/>
    <w:rsid w:val="3B2415F7"/>
    <w:rsid w:val="3B2740D4"/>
    <w:rsid w:val="3B530361"/>
    <w:rsid w:val="3B5F4174"/>
    <w:rsid w:val="3B6B41A5"/>
    <w:rsid w:val="3B6B48C7"/>
    <w:rsid w:val="3B6B7A84"/>
    <w:rsid w:val="3B8E39E8"/>
    <w:rsid w:val="3BD6294C"/>
    <w:rsid w:val="3BE63153"/>
    <w:rsid w:val="3BF845BC"/>
    <w:rsid w:val="3C4D31A2"/>
    <w:rsid w:val="3C712D37"/>
    <w:rsid w:val="3C74072E"/>
    <w:rsid w:val="3CAC21A2"/>
    <w:rsid w:val="3CDE0A63"/>
    <w:rsid w:val="3CF47AC1"/>
    <w:rsid w:val="3D1171D0"/>
    <w:rsid w:val="3D1B504E"/>
    <w:rsid w:val="3D3D4FC4"/>
    <w:rsid w:val="3D527285"/>
    <w:rsid w:val="3D682A74"/>
    <w:rsid w:val="3D7C3A0F"/>
    <w:rsid w:val="3D7F5473"/>
    <w:rsid w:val="3DAA4396"/>
    <w:rsid w:val="3DC456E6"/>
    <w:rsid w:val="3DFE06C2"/>
    <w:rsid w:val="3E612F34"/>
    <w:rsid w:val="3E615130"/>
    <w:rsid w:val="3E643326"/>
    <w:rsid w:val="3E947539"/>
    <w:rsid w:val="3E9C5D1B"/>
    <w:rsid w:val="3EB83930"/>
    <w:rsid w:val="3EBF1682"/>
    <w:rsid w:val="3EC85BF0"/>
    <w:rsid w:val="3EE020AB"/>
    <w:rsid w:val="3EE96C43"/>
    <w:rsid w:val="3F013CA7"/>
    <w:rsid w:val="3F453025"/>
    <w:rsid w:val="3F46487E"/>
    <w:rsid w:val="3F4802E2"/>
    <w:rsid w:val="3F6A5E19"/>
    <w:rsid w:val="3F6B3D19"/>
    <w:rsid w:val="3F7D36F5"/>
    <w:rsid w:val="3F9D1D4A"/>
    <w:rsid w:val="3FE5557A"/>
    <w:rsid w:val="3FE86B66"/>
    <w:rsid w:val="3FEF1D74"/>
    <w:rsid w:val="3FFC09C3"/>
    <w:rsid w:val="40026549"/>
    <w:rsid w:val="401F4AC2"/>
    <w:rsid w:val="402C1320"/>
    <w:rsid w:val="403F03AE"/>
    <w:rsid w:val="405014B2"/>
    <w:rsid w:val="40706587"/>
    <w:rsid w:val="407E0642"/>
    <w:rsid w:val="40A435AC"/>
    <w:rsid w:val="40B21AB2"/>
    <w:rsid w:val="40B8723F"/>
    <w:rsid w:val="40D2164B"/>
    <w:rsid w:val="40DA51F5"/>
    <w:rsid w:val="40E070FE"/>
    <w:rsid w:val="40F51626"/>
    <w:rsid w:val="411E4A61"/>
    <w:rsid w:val="417230D7"/>
    <w:rsid w:val="417E3DFD"/>
    <w:rsid w:val="41B227D6"/>
    <w:rsid w:val="41C35172"/>
    <w:rsid w:val="41DD0B24"/>
    <w:rsid w:val="41EE076D"/>
    <w:rsid w:val="42093900"/>
    <w:rsid w:val="42160E22"/>
    <w:rsid w:val="42212F8E"/>
    <w:rsid w:val="42242934"/>
    <w:rsid w:val="424566CD"/>
    <w:rsid w:val="42456E8A"/>
    <w:rsid w:val="42EC5BE6"/>
    <w:rsid w:val="43042D22"/>
    <w:rsid w:val="43064F71"/>
    <w:rsid w:val="432B4AE5"/>
    <w:rsid w:val="432F5670"/>
    <w:rsid w:val="43380557"/>
    <w:rsid w:val="434807F2"/>
    <w:rsid w:val="43602C8F"/>
    <w:rsid w:val="43667F80"/>
    <w:rsid w:val="438A6CDC"/>
    <w:rsid w:val="43A7080B"/>
    <w:rsid w:val="43B86527"/>
    <w:rsid w:val="43FB767A"/>
    <w:rsid w:val="44022AC4"/>
    <w:rsid w:val="44046EB0"/>
    <w:rsid w:val="441B1DD7"/>
    <w:rsid w:val="442858E1"/>
    <w:rsid w:val="4434118C"/>
    <w:rsid w:val="443D3AFC"/>
    <w:rsid w:val="4448251E"/>
    <w:rsid w:val="444B446B"/>
    <w:rsid w:val="444B5B90"/>
    <w:rsid w:val="444E32FE"/>
    <w:rsid w:val="44713757"/>
    <w:rsid w:val="44A71888"/>
    <w:rsid w:val="44B71B00"/>
    <w:rsid w:val="44CA7669"/>
    <w:rsid w:val="44E36014"/>
    <w:rsid w:val="45022641"/>
    <w:rsid w:val="451600B7"/>
    <w:rsid w:val="45205E79"/>
    <w:rsid w:val="455B6F58"/>
    <w:rsid w:val="455C49D9"/>
    <w:rsid w:val="456A42E1"/>
    <w:rsid w:val="457A65DB"/>
    <w:rsid w:val="45980FBB"/>
    <w:rsid w:val="45BB0669"/>
    <w:rsid w:val="45BE5977"/>
    <w:rsid w:val="45CF6F16"/>
    <w:rsid w:val="45DF26B5"/>
    <w:rsid w:val="45ED704E"/>
    <w:rsid w:val="45F9066C"/>
    <w:rsid w:val="461028B5"/>
    <w:rsid w:val="461160DF"/>
    <w:rsid w:val="461D5DA0"/>
    <w:rsid w:val="46550474"/>
    <w:rsid w:val="46625A9C"/>
    <w:rsid w:val="468065A8"/>
    <w:rsid w:val="4684797C"/>
    <w:rsid w:val="46B43DEC"/>
    <w:rsid w:val="46BA1434"/>
    <w:rsid w:val="46BC369C"/>
    <w:rsid w:val="46C33F1F"/>
    <w:rsid w:val="46E75A9D"/>
    <w:rsid w:val="46EE4025"/>
    <w:rsid w:val="47205D81"/>
    <w:rsid w:val="474B6403"/>
    <w:rsid w:val="4766336A"/>
    <w:rsid w:val="477B4D9F"/>
    <w:rsid w:val="479F646B"/>
    <w:rsid w:val="47A21BD0"/>
    <w:rsid w:val="47A45B98"/>
    <w:rsid w:val="47AE06A6"/>
    <w:rsid w:val="47C85DD2"/>
    <w:rsid w:val="47F56D0E"/>
    <w:rsid w:val="4804375B"/>
    <w:rsid w:val="48310C7F"/>
    <w:rsid w:val="4854425B"/>
    <w:rsid w:val="48677B16"/>
    <w:rsid w:val="487E491C"/>
    <w:rsid w:val="4880045B"/>
    <w:rsid w:val="489A439E"/>
    <w:rsid w:val="48A651C6"/>
    <w:rsid w:val="48B102D4"/>
    <w:rsid w:val="48E26B1E"/>
    <w:rsid w:val="49020D32"/>
    <w:rsid w:val="493F52F0"/>
    <w:rsid w:val="494707C7"/>
    <w:rsid w:val="49486249"/>
    <w:rsid w:val="49AC05F5"/>
    <w:rsid w:val="49B0654B"/>
    <w:rsid w:val="49B1453A"/>
    <w:rsid w:val="49B81F5D"/>
    <w:rsid w:val="49F62AC2"/>
    <w:rsid w:val="4A18529C"/>
    <w:rsid w:val="4A5B288E"/>
    <w:rsid w:val="4A65590A"/>
    <w:rsid w:val="4A802EE0"/>
    <w:rsid w:val="4A852E89"/>
    <w:rsid w:val="4A8C1339"/>
    <w:rsid w:val="4A914BA1"/>
    <w:rsid w:val="4ABB5786"/>
    <w:rsid w:val="4AC63884"/>
    <w:rsid w:val="4AD64D94"/>
    <w:rsid w:val="4ADB187D"/>
    <w:rsid w:val="4AE04866"/>
    <w:rsid w:val="4AF86972"/>
    <w:rsid w:val="4B09762A"/>
    <w:rsid w:val="4B1959DE"/>
    <w:rsid w:val="4B1D01E3"/>
    <w:rsid w:val="4B45613C"/>
    <w:rsid w:val="4B5117C7"/>
    <w:rsid w:val="4B86222C"/>
    <w:rsid w:val="4BC81760"/>
    <w:rsid w:val="4BC916F7"/>
    <w:rsid w:val="4BFE54BD"/>
    <w:rsid w:val="4C0D4452"/>
    <w:rsid w:val="4C3A401D"/>
    <w:rsid w:val="4C975D73"/>
    <w:rsid w:val="4D034BE2"/>
    <w:rsid w:val="4D2C7D1B"/>
    <w:rsid w:val="4D38142F"/>
    <w:rsid w:val="4D384A86"/>
    <w:rsid w:val="4D4A76DD"/>
    <w:rsid w:val="4D704F42"/>
    <w:rsid w:val="4D9B0962"/>
    <w:rsid w:val="4DAB2BFA"/>
    <w:rsid w:val="4DB12134"/>
    <w:rsid w:val="4DC0189A"/>
    <w:rsid w:val="4DDC5020"/>
    <w:rsid w:val="4DDE110F"/>
    <w:rsid w:val="4DE453E7"/>
    <w:rsid w:val="4E253FC7"/>
    <w:rsid w:val="4E574397"/>
    <w:rsid w:val="4E6178CF"/>
    <w:rsid w:val="4E74636C"/>
    <w:rsid w:val="4EA3747C"/>
    <w:rsid w:val="4F147FCE"/>
    <w:rsid w:val="4F50251B"/>
    <w:rsid w:val="4F616CFF"/>
    <w:rsid w:val="4FAB04B3"/>
    <w:rsid w:val="4FE61D11"/>
    <w:rsid w:val="4FE6207D"/>
    <w:rsid w:val="501442ED"/>
    <w:rsid w:val="50200100"/>
    <w:rsid w:val="5059611B"/>
    <w:rsid w:val="50632ECA"/>
    <w:rsid w:val="509947B0"/>
    <w:rsid w:val="509B4084"/>
    <w:rsid w:val="50A11E2B"/>
    <w:rsid w:val="50A5394C"/>
    <w:rsid w:val="50A925E2"/>
    <w:rsid w:val="50BD4B06"/>
    <w:rsid w:val="50C2570B"/>
    <w:rsid w:val="512222AC"/>
    <w:rsid w:val="512E6A9A"/>
    <w:rsid w:val="513769CE"/>
    <w:rsid w:val="51606BFC"/>
    <w:rsid w:val="518B2BD5"/>
    <w:rsid w:val="51A60F32"/>
    <w:rsid w:val="51B05393"/>
    <w:rsid w:val="51B53A19"/>
    <w:rsid w:val="51B9766F"/>
    <w:rsid w:val="51C616B7"/>
    <w:rsid w:val="51D31ADB"/>
    <w:rsid w:val="51DC4954"/>
    <w:rsid w:val="51E6586D"/>
    <w:rsid w:val="520774F7"/>
    <w:rsid w:val="521A1A24"/>
    <w:rsid w:val="522143CD"/>
    <w:rsid w:val="52487ECD"/>
    <w:rsid w:val="528A0579"/>
    <w:rsid w:val="528D594E"/>
    <w:rsid w:val="528E65DB"/>
    <w:rsid w:val="529A2D92"/>
    <w:rsid w:val="52A631B4"/>
    <w:rsid w:val="52A70E5B"/>
    <w:rsid w:val="52AC4D13"/>
    <w:rsid w:val="52B15DE1"/>
    <w:rsid w:val="52B85BC6"/>
    <w:rsid w:val="52BA233C"/>
    <w:rsid w:val="52C41A8F"/>
    <w:rsid w:val="52C74B5B"/>
    <w:rsid w:val="52DB106D"/>
    <w:rsid w:val="52F446DB"/>
    <w:rsid w:val="5312326A"/>
    <w:rsid w:val="53162691"/>
    <w:rsid w:val="534D01DE"/>
    <w:rsid w:val="53675CCF"/>
    <w:rsid w:val="53681BDD"/>
    <w:rsid w:val="53894F6C"/>
    <w:rsid w:val="53A476F3"/>
    <w:rsid w:val="53F62C89"/>
    <w:rsid w:val="54021E5E"/>
    <w:rsid w:val="5470546B"/>
    <w:rsid w:val="54912359"/>
    <w:rsid w:val="5498081B"/>
    <w:rsid w:val="54A60BEB"/>
    <w:rsid w:val="550541C2"/>
    <w:rsid w:val="55587413"/>
    <w:rsid w:val="5587107B"/>
    <w:rsid w:val="559B4B26"/>
    <w:rsid w:val="55A10B0C"/>
    <w:rsid w:val="55BE2F2A"/>
    <w:rsid w:val="55D4476B"/>
    <w:rsid w:val="560E1C6B"/>
    <w:rsid w:val="56130B60"/>
    <w:rsid w:val="56153897"/>
    <w:rsid w:val="562444E6"/>
    <w:rsid w:val="564E0BEE"/>
    <w:rsid w:val="565902BA"/>
    <w:rsid w:val="565B7F3A"/>
    <w:rsid w:val="566F4894"/>
    <w:rsid w:val="56AD5238"/>
    <w:rsid w:val="56C85EF8"/>
    <w:rsid w:val="56D26326"/>
    <w:rsid w:val="571C5DFA"/>
    <w:rsid w:val="574459FF"/>
    <w:rsid w:val="577B076B"/>
    <w:rsid w:val="579C55B7"/>
    <w:rsid w:val="57B1418D"/>
    <w:rsid w:val="57CD4D3F"/>
    <w:rsid w:val="57F8000E"/>
    <w:rsid w:val="57F80C60"/>
    <w:rsid w:val="57FB3F26"/>
    <w:rsid w:val="585F770B"/>
    <w:rsid w:val="587A7F35"/>
    <w:rsid w:val="58A82F2D"/>
    <w:rsid w:val="58CA0FB8"/>
    <w:rsid w:val="58E24461"/>
    <w:rsid w:val="58EF39E7"/>
    <w:rsid w:val="58F47BFE"/>
    <w:rsid w:val="591265BF"/>
    <w:rsid w:val="59497308"/>
    <w:rsid w:val="595A6BC4"/>
    <w:rsid w:val="59745DBA"/>
    <w:rsid w:val="599B4FDF"/>
    <w:rsid w:val="59AF2530"/>
    <w:rsid w:val="59BC7647"/>
    <w:rsid w:val="59DB3743"/>
    <w:rsid w:val="59E63501"/>
    <w:rsid w:val="5A10384E"/>
    <w:rsid w:val="5A223CBC"/>
    <w:rsid w:val="5A250F82"/>
    <w:rsid w:val="5A5F09E5"/>
    <w:rsid w:val="5A653A20"/>
    <w:rsid w:val="5A857090"/>
    <w:rsid w:val="5AB75AE4"/>
    <w:rsid w:val="5AD73437"/>
    <w:rsid w:val="5AE53103"/>
    <w:rsid w:val="5AF463F0"/>
    <w:rsid w:val="5B051157"/>
    <w:rsid w:val="5B0D2E0C"/>
    <w:rsid w:val="5B1E7D8B"/>
    <w:rsid w:val="5B470B72"/>
    <w:rsid w:val="5B476996"/>
    <w:rsid w:val="5B4F263B"/>
    <w:rsid w:val="5B772776"/>
    <w:rsid w:val="5B781341"/>
    <w:rsid w:val="5B8172A8"/>
    <w:rsid w:val="5B9A78BE"/>
    <w:rsid w:val="5BB75372"/>
    <w:rsid w:val="5BF82006"/>
    <w:rsid w:val="5C060486"/>
    <w:rsid w:val="5C672AA9"/>
    <w:rsid w:val="5C6A5252"/>
    <w:rsid w:val="5C836B56"/>
    <w:rsid w:val="5CAB1145"/>
    <w:rsid w:val="5CAE3391"/>
    <w:rsid w:val="5CB52971"/>
    <w:rsid w:val="5CBA0B29"/>
    <w:rsid w:val="5CBE7C34"/>
    <w:rsid w:val="5CC70544"/>
    <w:rsid w:val="5CCA4B3A"/>
    <w:rsid w:val="5D320DA7"/>
    <w:rsid w:val="5D3F50E3"/>
    <w:rsid w:val="5D573A29"/>
    <w:rsid w:val="5D5C4B9B"/>
    <w:rsid w:val="5D5E55F4"/>
    <w:rsid w:val="5D6B44E8"/>
    <w:rsid w:val="5D7B49AE"/>
    <w:rsid w:val="5D7F5A97"/>
    <w:rsid w:val="5D8264FB"/>
    <w:rsid w:val="5D8714F7"/>
    <w:rsid w:val="5DC2265C"/>
    <w:rsid w:val="5DF47470"/>
    <w:rsid w:val="5DFB73B1"/>
    <w:rsid w:val="5E06344E"/>
    <w:rsid w:val="5E1A6086"/>
    <w:rsid w:val="5E1B5972"/>
    <w:rsid w:val="5E1E4546"/>
    <w:rsid w:val="5E3312A2"/>
    <w:rsid w:val="5E385608"/>
    <w:rsid w:val="5E7038FB"/>
    <w:rsid w:val="5E7B340D"/>
    <w:rsid w:val="5E883BEF"/>
    <w:rsid w:val="5E9D369D"/>
    <w:rsid w:val="5F087B79"/>
    <w:rsid w:val="5F1540E6"/>
    <w:rsid w:val="5F1C2F97"/>
    <w:rsid w:val="5F353C6D"/>
    <w:rsid w:val="5F3C34CB"/>
    <w:rsid w:val="5F3D54DC"/>
    <w:rsid w:val="5F467B8C"/>
    <w:rsid w:val="5F5C648A"/>
    <w:rsid w:val="5FC31E07"/>
    <w:rsid w:val="5FDC6467"/>
    <w:rsid w:val="5FDF0EC5"/>
    <w:rsid w:val="60120F1C"/>
    <w:rsid w:val="606049A2"/>
    <w:rsid w:val="608C7760"/>
    <w:rsid w:val="60AE56B4"/>
    <w:rsid w:val="60C2565D"/>
    <w:rsid w:val="60CF16E3"/>
    <w:rsid w:val="611930CB"/>
    <w:rsid w:val="612F453E"/>
    <w:rsid w:val="61646714"/>
    <w:rsid w:val="61D64494"/>
    <w:rsid w:val="61D81318"/>
    <w:rsid w:val="61DB6F6C"/>
    <w:rsid w:val="61FB0E26"/>
    <w:rsid w:val="620C6AD0"/>
    <w:rsid w:val="6267148F"/>
    <w:rsid w:val="62C01E93"/>
    <w:rsid w:val="62CB0C48"/>
    <w:rsid w:val="62D7075E"/>
    <w:rsid w:val="63057105"/>
    <w:rsid w:val="63152B80"/>
    <w:rsid w:val="632E512A"/>
    <w:rsid w:val="6354435E"/>
    <w:rsid w:val="635D78BF"/>
    <w:rsid w:val="63623C1B"/>
    <w:rsid w:val="63641167"/>
    <w:rsid w:val="63643710"/>
    <w:rsid w:val="636E41A3"/>
    <w:rsid w:val="639E73EC"/>
    <w:rsid w:val="639E7D62"/>
    <w:rsid w:val="63A7308B"/>
    <w:rsid w:val="63AF0497"/>
    <w:rsid w:val="63E23270"/>
    <w:rsid w:val="63E57025"/>
    <w:rsid w:val="63FB2B15"/>
    <w:rsid w:val="64501EDD"/>
    <w:rsid w:val="647933E3"/>
    <w:rsid w:val="648C68FA"/>
    <w:rsid w:val="64C3035F"/>
    <w:rsid w:val="64D9205D"/>
    <w:rsid w:val="64FE021F"/>
    <w:rsid w:val="650A67F0"/>
    <w:rsid w:val="65135B60"/>
    <w:rsid w:val="651677B3"/>
    <w:rsid w:val="65207558"/>
    <w:rsid w:val="653A4DD6"/>
    <w:rsid w:val="653C3F28"/>
    <w:rsid w:val="65411462"/>
    <w:rsid w:val="654308AD"/>
    <w:rsid w:val="65555B5F"/>
    <w:rsid w:val="65562F49"/>
    <w:rsid w:val="65752381"/>
    <w:rsid w:val="65872AC9"/>
    <w:rsid w:val="658A01B0"/>
    <w:rsid w:val="65983DDC"/>
    <w:rsid w:val="65AC02DD"/>
    <w:rsid w:val="65B5316B"/>
    <w:rsid w:val="65D774B5"/>
    <w:rsid w:val="65E12D35"/>
    <w:rsid w:val="65E16585"/>
    <w:rsid w:val="6609788A"/>
    <w:rsid w:val="662A1BBB"/>
    <w:rsid w:val="66894448"/>
    <w:rsid w:val="66903B07"/>
    <w:rsid w:val="66A10C0C"/>
    <w:rsid w:val="66D63DBE"/>
    <w:rsid w:val="66DB64FB"/>
    <w:rsid w:val="66E85EDA"/>
    <w:rsid w:val="670659E5"/>
    <w:rsid w:val="671E14D7"/>
    <w:rsid w:val="67356ADF"/>
    <w:rsid w:val="674A63AC"/>
    <w:rsid w:val="67631F20"/>
    <w:rsid w:val="677A1223"/>
    <w:rsid w:val="6784273E"/>
    <w:rsid w:val="679338AF"/>
    <w:rsid w:val="67B870B8"/>
    <w:rsid w:val="67C044C4"/>
    <w:rsid w:val="68264A5A"/>
    <w:rsid w:val="682654CD"/>
    <w:rsid w:val="68430CA2"/>
    <w:rsid w:val="68536C47"/>
    <w:rsid w:val="686E27B2"/>
    <w:rsid w:val="68D15B28"/>
    <w:rsid w:val="68F83342"/>
    <w:rsid w:val="69095760"/>
    <w:rsid w:val="69305620"/>
    <w:rsid w:val="69372ADB"/>
    <w:rsid w:val="69514630"/>
    <w:rsid w:val="695B1CE7"/>
    <w:rsid w:val="696279DD"/>
    <w:rsid w:val="696763D3"/>
    <w:rsid w:val="69960847"/>
    <w:rsid w:val="699917CC"/>
    <w:rsid w:val="69994DF3"/>
    <w:rsid w:val="69B411FD"/>
    <w:rsid w:val="69BC6013"/>
    <w:rsid w:val="6A0A5E75"/>
    <w:rsid w:val="6A154A4F"/>
    <w:rsid w:val="6A1B50DB"/>
    <w:rsid w:val="6A3A3146"/>
    <w:rsid w:val="6A4148B3"/>
    <w:rsid w:val="6A7946BD"/>
    <w:rsid w:val="6A894F86"/>
    <w:rsid w:val="6AA23DFF"/>
    <w:rsid w:val="6AB12F58"/>
    <w:rsid w:val="6AC33838"/>
    <w:rsid w:val="6AC41FD2"/>
    <w:rsid w:val="6B136FFE"/>
    <w:rsid w:val="6B2469B6"/>
    <w:rsid w:val="6B693E65"/>
    <w:rsid w:val="6B6E3CD1"/>
    <w:rsid w:val="6B721796"/>
    <w:rsid w:val="6B7D4EDF"/>
    <w:rsid w:val="6B817F21"/>
    <w:rsid w:val="6B8224A1"/>
    <w:rsid w:val="6BD526B7"/>
    <w:rsid w:val="6BE31711"/>
    <w:rsid w:val="6BF85C76"/>
    <w:rsid w:val="6C066D46"/>
    <w:rsid w:val="6C1F5711"/>
    <w:rsid w:val="6C2C6080"/>
    <w:rsid w:val="6C303D8F"/>
    <w:rsid w:val="6C496ABE"/>
    <w:rsid w:val="6C7F30D3"/>
    <w:rsid w:val="6C860F1A"/>
    <w:rsid w:val="6CA81BAB"/>
    <w:rsid w:val="6CB15C53"/>
    <w:rsid w:val="6CDB673E"/>
    <w:rsid w:val="6CF57814"/>
    <w:rsid w:val="6CF724D3"/>
    <w:rsid w:val="6D0626C3"/>
    <w:rsid w:val="6D095C70"/>
    <w:rsid w:val="6D2E426F"/>
    <w:rsid w:val="6D39706F"/>
    <w:rsid w:val="6D4828CB"/>
    <w:rsid w:val="6D8E174D"/>
    <w:rsid w:val="6DA2306D"/>
    <w:rsid w:val="6DFF7482"/>
    <w:rsid w:val="6E393228"/>
    <w:rsid w:val="6E445903"/>
    <w:rsid w:val="6E5E2D1F"/>
    <w:rsid w:val="6E670AC1"/>
    <w:rsid w:val="6E680FFF"/>
    <w:rsid w:val="6E7219BF"/>
    <w:rsid w:val="6E7A264F"/>
    <w:rsid w:val="6E7C5B52"/>
    <w:rsid w:val="6EAE5472"/>
    <w:rsid w:val="6EE9748D"/>
    <w:rsid w:val="6EED7D49"/>
    <w:rsid w:val="6EF115DC"/>
    <w:rsid w:val="6F502086"/>
    <w:rsid w:val="6F6B5594"/>
    <w:rsid w:val="6F815400"/>
    <w:rsid w:val="6F953F20"/>
    <w:rsid w:val="6FC85B74"/>
    <w:rsid w:val="6FD20181"/>
    <w:rsid w:val="70324099"/>
    <w:rsid w:val="70375E28"/>
    <w:rsid w:val="705A485B"/>
    <w:rsid w:val="706A537D"/>
    <w:rsid w:val="706D73FE"/>
    <w:rsid w:val="70E707C8"/>
    <w:rsid w:val="710864C2"/>
    <w:rsid w:val="710969CC"/>
    <w:rsid w:val="7133290F"/>
    <w:rsid w:val="713F347A"/>
    <w:rsid w:val="71625915"/>
    <w:rsid w:val="7183561D"/>
    <w:rsid w:val="7189187F"/>
    <w:rsid w:val="7189529F"/>
    <w:rsid w:val="71DF7820"/>
    <w:rsid w:val="71F1067C"/>
    <w:rsid w:val="71FB4625"/>
    <w:rsid w:val="72026398"/>
    <w:rsid w:val="72166D87"/>
    <w:rsid w:val="722B6EE4"/>
    <w:rsid w:val="72395053"/>
    <w:rsid w:val="723B179E"/>
    <w:rsid w:val="724B3296"/>
    <w:rsid w:val="7251239D"/>
    <w:rsid w:val="72513DDF"/>
    <w:rsid w:val="72B41A3F"/>
    <w:rsid w:val="72B875F5"/>
    <w:rsid w:val="72DF3FAB"/>
    <w:rsid w:val="73023D3C"/>
    <w:rsid w:val="73052EBE"/>
    <w:rsid w:val="73161D73"/>
    <w:rsid w:val="731A4C66"/>
    <w:rsid w:val="735512AB"/>
    <w:rsid w:val="73843011"/>
    <w:rsid w:val="738B7B30"/>
    <w:rsid w:val="73BD5FCC"/>
    <w:rsid w:val="73D13110"/>
    <w:rsid w:val="73ED71BD"/>
    <w:rsid w:val="7412341C"/>
    <w:rsid w:val="74165E03"/>
    <w:rsid w:val="743762D7"/>
    <w:rsid w:val="7457466E"/>
    <w:rsid w:val="74753C1E"/>
    <w:rsid w:val="7484734A"/>
    <w:rsid w:val="7494010D"/>
    <w:rsid w:val="74A964C0"/>
    <w:rsid w:val="74B55DA6"/>
    <w:rsid w:val="74D93943"/>
    <w:rsid w:val="74EF72E9"/>
    <w:rsid w:val="74F76776"/>
    <w:rsid w:val="750C2973"/>
    <w:rsid w:val="7510522C"/>
    <w:rsid w:val="75132823"/>
    <w:rsid w:val="75400D68"/>
    <w:rsid w:val="75605909"/>
    <w:rsid w:val="756242F1"/>
    <w:rsid w:val="75625823"/>
    <w:rsid w:val="756E1C38"/>
    <w:rsid w:val="75776CC4"/>
    <w:rsid w:val="758F4BC7"/>
    <w:rsid w:val="75967579"/>
    <w:rsid w:val="75A82C1C"/>
    <w:rsid w:val="75D427E3"/>
    <w:rsid w:val="75EB5092"/>
    <w:rsid w:val="75FD4045"/>
    <w:rsid w:val="761F0029"/>
    <w:rsid w:val="762001D3"/>
    <w:rsid w:val="762F5215"/>
    <w:rsid w:val="76442192"/>
    <w:rsid w:val="76706EDC"/>
    <w:rsid w:val="76CB1B74"/>
    <w:rsid w:val="76D44A02"/>
    <w:rsid w:val="76EB5E26"/>
    <w:rsid w:val="76F00AAF"/>
    <w:rsid w:val="76FC1F08"/>
    <w:rsid w:val="77040D55"/>
    <w:rsid w:val="771C6E0A"/>
    <w:rsid w:val="7734249D"/>
    <w:rsid w:val="773468B6"/>
    <w:rsid w:val="77361223"/>
    <w:rsid w:val="773D3837"/>
    <w:rsid w:val="774A7EC4"/>
    <w:rsid w:val="77A075CE"/>
    <w:rsid w:val="77C43107"/>
    <w:rsid w:val="77CF6A8C"/>
    <w:rsid w:val="77DD6A26"/>
    <w:rsid w:val="77EA6748"/>
    <w:rsid w:val="780550FF"/>
    <w:rsid w:val="78104AA8"/>
    <w:rsid w:val="783000F4"/>
    <w:rsid w:val="785E7EE3"/>
    <w:rsid w:val="786A41B8"/>
    <w:rsid w:val="78716CAB"/>
    <w:rsid w:val="78755654"/>
    <w:rsid w:val="78804C07"/>
    <w:rsid w:val="78B8391E"/>
    <w:rsid w:val="78E73A5B"/>
    <w:rsid w:val="78E90790"/>
    <w:rsid w:val="78F34ECC"/>
    <w:rsid w:val="78FF6C88"/>
    <w:rsid w:val="79065229"/>
    <w:rsid w:val="79291653"/>
    <w:rsid w:val="79325EEB"/>
    <w:rsid w:val="794373B1"/>
    <w:rsid w:val="795C6895"/>
    <w:rsid w:val="796110D2"/>
    <w:rsid w:val="797A0886"/>
    <w:rsid w:val="79A656C4"/>
    <w:rsid w:val="79A744A6"/>
    <w:rsid w:val="79AC27C7"/>
    <w:rsid w:val="79D10450"/>
    <w:rsid w:val="79EC2A16"/>
    <w:rsid w:val="79EE4BF9"/>
    <w:rsid w:val="7A236C1B"/>
    <w:rsid w:val="7A3F5061"/>
    <w:rsid w:val="7A42348A"/>
    <w:rsid w:val="7A4F55CE"/>
    <w:rsid w:val="7A822D20"/>
    <w:rsid w:val="7A8E53C3"/>
    <w:rsid w:val="7AAE0972"/>
    <w:rsid w:val="7AC96B81"/>
    <w:rsid w:val="7AD02C89"/>
    <w:rsid w:val="7AE30252"/>
    <w:rsid w:val="7AE71284"/>
    <w:rsid w:val="7B014876"/>
    <w:rsid w:val="7B041516"/>
    <w:rsid w:val="7B1C0B89"/>
    <w:rsid w:val="7B1C415F"/>
    <w:rsid w:val="7B203043"/>
    <w:rsid w:val="7B805DCC"/>
    <w:rsid w:val="7B8515EA"/>
    <w:rsid w:val="7B866F34"/>
    <w:rsid w:val="7BB75966"/>
    <w:rsid w:val="7BCA7A83"/>
    <w:rsid w:val="7BCC39B7"/>
    <w:rsid w:val="7C70466F"/>
    <w:rsid w:val="7C8A0D60"/>
    <w:rsid w:val="7CAA7279"/>
    <w:rsid w:val="7CDB4411"/>
    <w:rsid w:val="7CDC13FD"/>
    <w:rsid w:val="7CE342B8"/>
    <w:rsid w:val="7CE65BF7"/>
    <w:rsid w:val="7CE97216"/>
    <w:rsid w:val="7CEB7BEB"/>
    <w:rsid w:val="7D443A12"/>
    <w:rsid w:val="7D512D27"/>
    <w:rsid w:val="7D5C493C"/>
    <w:rsid w:val="7DA539EF"/>
    <w:rsid w:val="7DC355E5"/>
    <w:rsid w:val="7DC652F5"/>
    <w:rsid w:val="7DCF539D"/>
    <w:rsid w:val="7DDA593C"/>
    <w:rsid w:val="7DEB7B49"/>
    <w:rsid w:val="7DEF01F0"/>
    <w:rsid w:val="7E0971DE"/>
    <w:rsid w:val="7E2146A1"/>
    <w:rsid w:val="7E417769"/>
    <w:rsid w:val="7E6D4779"/>
    <w:rsid w:val="7E7D055C"/>
    <w:rsid w:val="7E8640F9"/>
    <w:rsid w:val="7E98303F"/>
    <w:rsid w:val="7EA11750"/>
    <w:rsid w:val="7EDB4DAD"/>
    <w:rsid w:val="7F5D1786"/>
    <w:rsid w:val="7F8E00D4"/>
    <w:rsid w:val="7F9E6EDB"/>
    <w:rsid w:val="7F9F64B1"/>
    <w:rsid w:val="7FA16445"/>
    <w:rsid w:val="7FAF26E6"/>
    <w:rsid w:val="7FB940F0"/>
    <w:rsid w:val="7FFF7D8F"/>
    <w:rsid w:val="BDA2C7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qFormat="1"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spacing w:line="360" w:lineRule="auto"/>
      <w:ind w:firstLine="0" w:firstLineChars="0"/>
      <w:jc w:val="both"/>
    </w:pPr>
    <w:rPr>
      <w:rFonts w:asciiTheme="minorAscii" w:hAnsiTheme="minorAscii" w:eastAsiaTheme="minorEastAsia" w:cstheme="minorBidi"/>
      <w:kern w:val="2"/>
      <w:sz w:val="21"/>
      <w:szCs w:val="24"/>
      <w:lang w:val="en-US" w:eastAsia="zh-CN" w:bidi="ar-SA"/>
    </w:rPr>
  </w:style>
  <w:style w:type="paragraph" w:styleId="2">
    <w:name w:val="heading 1"/>
    <w:basedOn w:val="3"/>
    <w:next w:val="4"/>
    <w:qFormat/>
    <w:uiPriority w:val="0"/>
    <w:pPr>
      <w:keepNext/>
      <w:keepLines/>
      <w:spacing w:before="340" w:beforeLines="0" w:after="330" w:afterLines="0" w:line="576" w:lineRule="auto"/>
      <w:outlineLvl w:val="0"/>
    </w:pPr>
    <w:rPr>
      <w:rFonts w:eastAsia="宋体"/>
      <w:b/>
      <w:bCs/>
      <w:kern w:val="44"/>
      <w:sz w:val="44"/>
      <w:szCs w:val="44"/>
      <w:lang w:val="en-US" w:eastAsia="zh-CN" w:bidi="ar-SA"/>
    </w:rPr>
  </w:style>
  <w:style w:type="paragraph" w:styleId="4">
    <w:name w:val="heading 2"/>
    <w:basedOn w:val="1"/>
    <w:next w:val="1"/>
    <w:qFormat/>
    <w:uiPriority w:val="0"/>
    <w:pPr>
      <w:keepNext/>
      <w:keepLines/>
      <w:spacing w:before="260" w:beforeLines="0" w:after="260" w:afterLines="0" w:line="415" w:lineRule="auto"/>
      <w:outlineLvl w:val="1"/>
    </w:pPr>
    <w:rPr>
      <w:rFonts w:ascii="Arial" w:hAnsi="Arial" w:eastAsia="黑体"/>
      <w:b/>
      <w:bCs/>
      <w:kern w:val="2"/>
      <w:sz w:val="32"/>
      <w:szCs w:val="32"/>
      <w:lang w:val="en-US" w:eastAsia="zh-CN" w:bidi="ar-SA"/>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paragraph" w:styleId="6">
    <w:name w:val="heading 4"/>
    <w:basedOn w:val="1"/>
    <w:next w:val="1"/>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26">
    <w:name w:val="Default Paragraph Font"/>
    <w:semiHidden/>
    <w:qFormat/>
    <w:uiPriority w:val="0"/>
  </w:style>
  <w:style w:type="table" w:default="1" w:styleId="24">
    <w:name w:val="Normal Table"/>
    <w:semiHidden/>
    <w:qFormat/>
    <w:uiPriority w:val="0"/>
    <w:pPr>
      <w:keepNext w:val="0"/>
      <w:keepLines w:val="0"/>
      <w:widowControl/>
      <w:suppressLineNumbers w:val="0"/>
      <w:spacing w:before="0" w:beforeAutospacing="0" w:after="160" w:afterAutospacing="0" w:line="276" w:lineRule="auto"/>
      <w:ind w:left="0" w:right="0"/>
    </w:pPr>
    <w:rPr>
      <w:rFonts w:hint="eastAsia" w:ascii="等线" w:hAnsi="等线" w:eastAsia="等线" w:cs="等线"/>
      <w:kern w:val="2"/>
      <w:sz w:val="22"/>
      <w:szCs w:val="24"/>
    </w:rPr>
    <w:tblPr>
      <w:tblCellMar>
        <w:top w:w="0" w:type="dxa"/>
        <w:left w:w="108" w:type="dxa"/>
        <w:bottom w:w="0" w:type="dxa"/>
        <w:right w:w="108" w:type="dxa"/>
      </w:tblCellMar>
    </w:tblPr>
  </w:style>
  <w:style w:type="paragraph" w:styleId="3">
    <w:name w:val="Body Text"/>
    <w:basedOn w:val="1"/>
    <w:qFormat/>
    <w:uiPriority w:val="1"/>
    <w:rPr>
      <w:rFonts w:ascii="宋体" w:hAnsi="宋体" w:eastAsia="宋体" w:cs="宋体"/>
      <w:sz w:val="21"/>
      <w:szCs w:val="21"/>
    </w:rPr>
  </w:style>
  <w:style w:type="paragraph" w:styleId="7">
    <w:name w:val="List 3"/>
    <w:basedOn w:val="1"/>
    <w:qFormat/>
    <w:uiPriority w:val="0"/>
    <w:pPr>
      <w:ind w:left="100" w:leftChars="400" w:hanging="200" w:hangingChars="200"/>
    </w:pPr>
  </w:style>
  <w:style w:type="paragraph" w:styleId="8">
    <w:name w:val="Normal Indent"/>
    <w:basedOn w:val="1"/>
    <w:qFormat/>
    <w:uiPriority w:val="0"/>
    <w:pPr>
      <w:widowControl/>
      <w:spacing w:line="240" w:lineRule="auto"/>
      <w:ind w:firstLine="420" w:firstLineChars="200"/>
      <w:jc w:val="left"/>
    </w:pPr>
    <w:rPr>
      <w:rFonts w:ascii="Times New Roman" w:hAnsi="Times New Roman"/>
      <w:kern w:val="0"/>
      <w:sz w:val="20"/>
      <w:szCs w:val="24"/>
    </w:rPr>
  </w:style>
  <w:style w:type="paragraph" w:styleId="9">
    <w:name w:val="annotation text"/>
    <w:basedOn w:val="1"/>
    <w:qFormat/>
    <w:uiPriority w:val="0"/>
    <w:pPr>
      <w:jc w:val="left"/>
    </w:pPr>
  </w:style>
  <w:style w:type="paragraph" w:styleId="10">
    <w:name w:val="Body Text 3"/>
    <w:basedOn w:val="1"/>
    <w:qFormat/>
    <w:uiPriority w:val="0"/>
    <w:rPr>
      <w:rFonts w:ascii="宋体"/>
      <w:sz w:val="24"/>
      <w:szCs w:val="20"/>
    </w:rPr>
  </w:style>
  <w:style w:type="paragraph" w:styleId="11">
    <w:name w:val="Body Text Indent"/>
    <w:basedOn w:val="1"/>
    <w:qFormat/>
    <w:uiPriority w:val="0"/>
    <w:pPr>
      <w:spacing w:after="120" w:afterLines="0"/>
      <w:ind w:left="420" w:leftChars="200"/>
    </w:pPr>
  </w:style>
  <w:style w:type="paragraph" w:styleId="12">
    <w:name w:val="toc 5"/>
    <w:basedOn w:val="1"/>
    <w:next w:val="1"/>
    <w:qFormat/>
    <w:uiPriority w:val="0"/>
    <w:pPr>
      <w:ind w:left="1680" w:leftChars="800"/>
    </w:pPr>
  </w:style>
  <w:style w:type="paragraph" w:styleId="13">
    <w:name w:val="toc 3"/>
    <w:basedOn w:val="1"/>
    <w:next w:val="1"/>
    <w:qFormat/>
    <w:uiPriority w:val="0"/>
    <w:pPr>
      <w:ind w:left="840" w:leftChars="400"/>
    </w:pPr>
  </w:style>
  <w:style w:type="paragraph" w:styleId="14">
    <w:name w:val="Plain Text"/>
    <w:basedOn w:val="1"/>
    <w:qFormat/>
    <w:uiPriority w:val="0"/>
    <w:rPr>
      <w:rFonts w:ascii="宋体" w:hAnsi="Courier New" w:cs="Courier New"/>
      <w:szCs w:val="21"/>
    </w:rPr>
  </w:style>
  <w:style w:type="paragraph" w:styleId="15">
    <w:name w:val="footer"/>
    <w:basedOn w:val="1"/>
    <w:qFormat/>
    <w:uiPriority w:val="0"/>
    <w:pPr>
      <w:tabs>
        <w:tab w:val="center" w:pos="4153"/>
        <w:tab w:val="right" w:pos="8306"/>
      </w:tabs>
      <w:snapToGrid w:val="0"/>
      <w:jc w:val="left"/>
    </w:pPr>
    <w:rPr>
      <w:sz w:val="18"/>
    </w:rPr>
  </w:style>
  <w:style w:type="paragraph" w:styleId="1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7">
    <w:name w:val="toc 1"/>
    <w:basedOn w:val="1"/>
    <w:next w:val="1"/>
    <w:qFormat/>
    <w:uiPriority w:val="0"/>
  </w:style>
  <w:style w:type="paragraph" w:styleId="18">
    <w:name w:val="toc 4"/>
    <w:basedOn w:val="1"/>
    <w:next w:val="1"/>
    <w:qFormat/>
    <w:uiPriority w:val="0"/>
    <w:pPr>
      <w:ind w:left="1260" w:leftChars="600"/>
    </w:pPr>
  </w:style>
  <w:style w:type="paragraph" w:styleId="19">
    <w:name w:val="List"/>
    <w:basedOn w:val="1"/>
    <w:qFormat/>
    <w:uiPriority w:val="0"/>
    <w:pPr>
      <w:ind w:left="200" w:hanging="200" w:hangingChars="200"/>
      <w:contextualSpacing/>
    </w:pPr>
  </w:style>
  <w:style w:type="paragraph" w:styleId="20">
    <w:name w:val="toc 2"/>
    <w:basedOn w:val="1"/>
    <w:next w:val="1"/>
    <w:qFormat/>
    <w:uiPriority w:val="0"/>
    <w:pPr>
      <w:ind w:left="420" w:leftChars="200"/>
    </w:pPr>
  </w:style>
  <w:style w:type="paragraph" w:styleId="21">
    <w:name w:val="List 4"/>
    <w:basedOn w:val="1"/>
    <w:qFormat/>
    <w:uiPriority w:val="0"/>
    <w:pPr>
      <w:ind w:left="100" w:leftChars="600" w:hanging="200" w:hangingChars="200"/>
    </w:pPr>
  </w:style>
  <w:style w:type="paragraph" w:styleId="22">
    <w:name w:val="Normal (Web)"/>
    <w:basedOn w:val="1"/>
    <w:qFormat/>
    <w:uiPriority w:val="0"/>
    <w:pPr>
      <w:spacing w:before="100" w:beforeAutospacing="1" w:after="100" w:afterAutospacing="1"/>
      <w:jc w:val="left"/>
    </w:pPr>
    <w:rPr>
      <w:kern w:val="0"/>
      <w:sz w:val="24"/>
    </w:rPr>
  </w:style>
  <w:style w:type="paragraph" w:styleId="23">
    <w:name w:val="Body Text First Indent 2"/>
    <w:basedOn w:val="11"/>
    <w:qFormat/>
    <w:uiPriority w:val="0"/>
    <w:pPr>
      <w:ind w:firstLine="420"/>
    </w:pPr>
    <w:rPr>
      <w:rFonts w:eastAsia="方正仿宋_GB2312"/>
      <w:kern w:val="1"/>
      <w:sz w:val="32"/>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page number"/>
    <w:qFormat/>
    <w:uiPriority w:val="0"/>
  </w:style>
  <w:style w:type="character" w:styleId="28">
    <w:name w:val="annotation reference"/>
    <w:qFormat/>
    <w:uiPriority w:val="0"/>
    <w:rPr>
      <w:sz w:val="21"/>
      <w:szCs w:val="21"/>
    </w:rPr>
  </w:style>
  <w:style w:type="paragraph" w:customStyle="1" w:styleId="29">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30">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3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2">
    <w:name w:val="CM99"/>
    <w:basedOn w:val="31"/>
    <w:next w:val="31"/>
    <w:qFormat/>
    <w:uiPriority w:val="0"/>
    <w:pPr>
      <w:spacing w:after="443"/>
    </w:pPr>
    <w:rPr>
      <w:color w:val="auto"/>
    </w:rPr>
  </w:style>
  <w:style w:type="paragraph" w:customStyle="1" w:styleId="33">
    <w:name w:val="Table Text"/>
    <w:basedOn w:val="1"/>
    <w:semiHidden/>
    <w:qFormat/>
    <w:uiPriority w:val="0"/>
    <w:rPr>
      <w:rFonts w:ascii="宋体" w:hAnsi="宋体" w:eastAsia="宋体" w:cs="宋体"/>
      <w:sz w:val="33"/>
      <w:szCs w:val="33"/>
      <w:lang w:val="en-US" w:eastAsia="en-US" w:bidi="ar-SA"/>
    </w:rPr>
  </w:style>
  <w:style w:type="character" w:customStyle="1" w:styleId="34">
    <w:name w:val="font21"/>
    <w:basedOn w:val="26"/>
    <w:qFormat/>
    <w:uiPriority w:val="0"/>
    <w:rPr>
      <w:rFonts w:hint="default" w:ascii="Times New Roman" w:hAnsi="Times New Roman" w:cs="Times New Roman"/>
      <w:color w:val="000000"/>
      <w:sz w:val="24"/>
      <w:szCs w:val="24"/>
      <w:u w:val="none"/>
    </w:rPr>
  </w:style>
  <w:style w:type="character" w:customStyle="1" w:styleId="35">
    <w:name w:val="font11"/>
    <w:basedOn w:val="26"/>
    <w:qFormat/>
    <w:uiPriority w:val="0"/>
    <w:rPr>
      <w:rFonts w:hint="eastAsia" w:ascii="仿宋" w:hAnsi="仿宋" w:eastAsia="仿宋" w:cs="仿宋"/>
      <w:color w:val="000000"/>
      <w:sz w:val="24"/>
      <w:szCs w:val="24"/>
      <w:u w:val="none"/>
    </w:rPr>
  </w:style>
  <w:style w:type="character" w:customStyle="1" w:styleId="36">
    <w:name w:val="font31"/>
    <w:basedOn w:val="26"/>
    <w:qFormat/>
    <w:uiPriority w:val="0"/>
    <w:rPr>
      <w:rFonts w:hint="eastAsia" w:ascii="宋体" w:hAnsi="宋体" w:eastAsia="宋体" w:cs="宋体"/>
      <w:color w:val="000000"/>
      <w:sz w:val="24"/>
      <w:szCs w:val="24"/>
      <w:u w:val="none"/>
    </w:rPr>
  </w:style>
  <w:style w:type="table" w:customStyle="1" w:styleId="37">
    <w:name w:val="Table Normal"/>
    <w:unhideWhenUsed/>
    <w:qFormat/>
    <w:uiPriority w:val="0"/>
    <w:tblPr>
      <w:tblCellMar>
        <w:top w:w="0" w:type="dxa"/>
        <w:left w:w="0" w:type="dxa"/>
        <w:bottom w:w="0" w:type="dxa"/>
        <w:right w:w="0" w:type="dxa"/>
      </w:tblCellMar>
    </w:tblPr>
  </w:style>
  <w:style w:type="paragraph" w:customStyle="1" w:styleId="38">
    <w:name w:val="p0"/>
    <w:basedOn w:val="1"/>
    <w:qFormat/>
    <w:uiPriority w:val="0"/>
    <w:pPr>
      <w:widowControl/>
    </w:pPr>
    <w:rPr>
      <w:szCs w:val="21"/>
    </w:rPr>
  </w:style>
  <w:style w:type="paragraph" w:customStyle="1" w:styleId="39">
    <w:name w:val="样式 WG标题3 + 行距: 固定值 18 磅"/>
    <w:basedOn w:val="1"/>
    <w:qFormat/>
    <w:uiPriority w:val="0"/>
    <w:pPr>
      <w:autoSpaceDE w:val="0"/>
      <w:autoSpaceDN w:val="0"/>
      <w:adjustRightInd w:val="0"/>
      <w:spacing w:line="360" w:lineRule="exact"/>
      <w:textAlignment w:val="baseline"/>
      <w:outlineLvl w:val="2"/>
    </w:pPr>
    <w:rPr>
      <w:rFonts w:ascii="宋体" w:hAnsi="宋体" w:cs="宋体"/>
      <w:b/>
      <w:bCs/>
      <w:color w:val="000000"/>
      <w:kern w:val="20"/>
      <w:szCs w:val="20"/>
    </w:rPr>
  </w:style>
  <w:style w:type="paragraph" w:customStyle="1" w:styleId="40">
    <w:name w:val="_Style 1"/>
    <w:basedOn w:val="1"/>
    <w:qFormat/>
    <w:uiPriority w:val="34"/>
    <w:pPr>
      <w:ind w:firstLine="420" w:firstLineChars="200"/>
    </w:pPr>
  </w:style>
  <w:style w:type="paragraph" w:customStyle="1" w:styleId="41">
    <w:name w:val="样式2"/>
    <w:basedOn w:val="5"/>
    <w:qFormat/>
    <w:uiPriority w:val="0"/>
    <w:pPr>
      <w:spacing w:line="415" w:lineRule="auto"/>
      <w:ind w:firstLine="137" w:firstLineChars="49"/>
    </w:pPr>
    <w:rPr>
      <w:rFonts w:ascii="黑体" w:hAnsi="宋体" w:eastAsia="黑体"/>
      <w:b w:val="0"/>
      <w:i/>
      <w:sz w:val="28"/>
      <w:szCs w:val="28"/>
    </w:rPr>
  </w:style>
  <w:style w:type="paragraph" w:customStyle="1" w:styleId="42">
    <w:name w:val="样式 样式 表名 + 段前: 0.3 行 段后: 0.2 行 + 首行缩进:  1 字符"/>
    <w:basedOn w:val="1"/>
    <w:qFormat/>
    <w:uiPriority w:val="0"/>
    <w:pPr>
      <w:spacing w:line="460" w:lineRule="exact"/>
      <w:ind w:firstLine="480"/>
      <w:jc w:val="center"/>
    </w:pPr>
    <w:rPr>
      <w:rFonts w:ascii="宋体" w:hAnsi="宋体" w:cs="宋体"/>
      <w:b/>
      <w:sz w:val="24"/>
    </w:rPr>
  </w:style>
  <w:style w:type="paragraph" w:customStyle="1" w:styleId="43">
    <w:name w:val="表格"/>
    <w:basedOn w:val="1"/>
    <w:qFormat/>
    <w:uiPriority w:val="0"/>
    <w:pPr>
      <w:jc w:val="center"/>
      <w:textAlignment w:val="center"/>
    </w:pPr>
    <w:rPr>
      <w:rFonts w:ascii="华文细黑" w:hAnsi="华文细黑"/>
      <w:kern w:val="0"/>
      <w:szCs w:val="20"/>
    </w:rPr>
  </w:style>
  <w:style w:type="paragraph" w:customStyle="1" w:styleId="44">
    <w:name w:val="font7"/>
    <w:basedOn w:val="1"/>
    <w:qFormat/>
    <w:uiPriority w:val="0"/>
    <w:pPr>
      <w:widowControl/>
      <w:spacing w:before="100" w:beforeAutospacing="1" w:after="100" w:afterAutospacing="1"/>
      <w:jc w:val="left"/>
    </w:pPr>
    <w:rPr>
      <w:kern w:val="0"/>
      <w:sz w:val="24"/>
    </w:rPr>
  </w:style>
  <w:style w:type="paragraph" w:customStyle="1" w:styleId="45">
    <w:name w:val="!正文PYH"/>
    <w:basedOn w:val="1"/>
    <w:qFormat/>
    <w:uiPriority w:val="0"/>
    <w:pPr>
      <w:spacing w:line="360" w:lineRule="auto"/>
      <w:ind w:firstLine="200" w:firstLineChars="200"/>
    </w:pPr>
    <w:rPr>
      <w:rFonts w:eastAsia="方正仿宋_GB2312"/>
      <w:kern w:val="0"/>
      <w:sz w:val="28"/>
      <w:szCs w:val="20"/>
    </w:rPr>
  </w:style>
  <w:style w:type="character" w:customStyle="1" w:styleId="46">
    <w:name w:val="font01"/>
    <w:qFormat/>
    <w:uiPriority w:val="0"/>
    <w:rPr>
      <w:rFonts w:hint="eastAsia" w:ascii="宋体" w:hAnsi="宋体" w:eastAsia="宋体" w:cs="宋体"/>
      <w:color w:val="000000"/>
      <w:sz w:val="24"/>
      <w:szCs w:val="24"/>
      <w:u w:val="none"/>
    </w:rPr>
  </w:style>
  <w:style w:type="paragraph" w:customStyle="1" w:styleId="47">
    <w:name w:val="Body text|1"/>
    <w:basedOn w:val="1"/>
    <w:qFormat/>
    <w:uiPriority w:val="0"/>
    <w:pPr>
      <w:spacing w:line="360" w:lineRule="auto"/>
      <w:ind w:firstLine="400"/>
    </w:pPr>
    <w:rPr>
      <w:rFonts w:ascii="宋体" w:hAnsi="宋体" w:eastAsia="宋体" w:cs="宋体"/>
      <w:sz w:val="20"/>
      <w:szCs w:val="20"/>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3.wmf"/><Relationship Id="rId14" Type="http://schemas.openxmlformats.org/officeDocument/2006/relationships/image" Target="media/image2.wmf"/><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bc35ad9e-329c-465e-9d64-45b4f9a0d5d8</errorID>
      <errorWord>说 明</errorWord>
      <group>L1_Word</group>
      <groupName>字词问题</groupName>
      <ability>L2_Typo</ability>
      <abilityName>字词错误</abilityName>
      <candidateList>
        <item>使用说明</item>
      </candidateList>
      <explain/>
      <paraID>780F67A1</paraID>
      <start>4</start>
      <end>8</end>
      <status>modified</status>
      <modifiedWord>使用说明</modifiedWord>
      <trackRevisions>false</trackRevisions>
    </reviewItem>
    <reviewItem>
      <errorID>352dbb5e-32e6-47bf-80c8-7f1d409acb8b</errorID>
      <errorWord>“/</errorWord>
      <group>L1_Punc</group>
      <groupName>标点问题</groupName>
      <ability>L2_Punc_CN</ability>
      <abilityName>标点符号问题</abilityName>
      <candidateList>
        <item>“</item>
      </candidateList>
      <explain/>
      <paraID>1D43DA52</paraID>
      <start>104</start>
      <end>106</end>
      <status>unmodified</status>
      <modifiedWord/>
      <trackRevisions>false</trackRevisions>
    </reviewItem>
    <reviewItem>
      <errorID>8e1d8897-b6f6-450e-8c85-1e0ad60c33cf</errorID>
      <errorWord>标示</errorWord>
      <group>L1_Word</group>
      <groupName>字词问题</groupName>
      <ability>L2_Typo</ability>
      <abilityName>字词错误</abilityName>
      <candidateList>
        <item>表示</item>
      </candidateList>
      <explain/>
      <paraID>1D43DA52</paraID>
      <start>107</start>
      <end>109</end>
      <status>unmodified</status>
      <modifiedWord/>
      <trackRevisions>false</trackRevisions>
    </reviewItem>
    <reviewItem>
      <errorID>60505f8b-cf44-4b0e-92fa-c10310aa33d8</errorID>
      <errorWord>设置</errorWord>
      <group>L1_Word</group>
      <groupName>字词问题</groupName>
      <ability>L2_Typo</ability>
      <abilityName>字词错误</abilityName>
      <candidateList>
        <item>的</item>
      </candidateList>
      <explain/>
      <paraID>535C642A</paraID>
      <start>123</start>
      <end>125</end>
      <status>unmodified</status>
      <modifiedWord/>
      <trackRevisions>false</trackRevisions>
    </reviewItem>
    <reviewItem>
      <errorID>f3529f37-4cbe-491a-809e-2c64c1e2d025</errorID>
      <errorWord>中</errorWord>
      <group>L1_Word</group>
      <groupName>字词问题</groupName>
      <ability>L2_Typo</ability>
      <abilityName>字词错误</abilityName>
      <candidateList>
        <item>时</item>
      </candidateList>
      <explain/>
      <paraID>71AFB4BC</paraID>
      <start>140</start>
      <end>141</end>
      <status>unmodified</status>
      <modifiedWord/>
      <trackRevisions>false</trackRevisions>
    </reviewItem>
    <reviewItem>
      <errorID>082fd76d-4242-477e-a485-3ccc908ffa61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71AFB4BC</paraID>
      <start>152</start>
      <end>155</end>
      <status>unmodified</status>
      <modifiedWord/>
      <trackRevisions>false</trackRevisions>
    </reviewItem>
    <reviewItem>
      <errorID>4a19cda7-0405-417f-877e-34587d6e60e2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71AFB4BC</paraID>
      <start>161</start>
      <end>164</end>
      <status>unmodified</status>
      <modifiedWord/>
      <trackRevisions>false</trackRevisions>
    </reviewItem>
    <reviewItem>
      <errorID>6394123d-4ea8-4df6-bc39-386a95fc0e2a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71AFB4BC</paraID>
      <start>170</start>
      <end>173</end>
      <status>unmodified</status>
      <modifiedWord/>
      <trackRevisions>false</trackRevisions>
    </reviewItem>
    <reviewItem>
      <errorID>c85f0bed-7fc8-4c04-bf9b-a6143b667a4e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71AFB4BC</paraID>
      <start>188</start>
      <end>191</end>
      <status>unmodified</status>
      <modifiedWord/>
      <trackRevisions>false</trackRevisions>
    </reviewItem>
    <reviewItem>
      <errorID>a0002457-c7f0-4c2f-9130-4dc15675e62e</errorID>
      <errorWord>其它</errorWord>
      <group>L1_Word</group>
      <groupName>字词问题</groupName>
      <ability>L2_Alias</ability>
      <abilityName>也作/曾用词</abilityName>
      <candidateList>
        <item>其他</item>
      </candidateList>
      <explain>词汇[其它]为不规范表述或旧称，其规范书面表述为[其他]。</explain>
      <paraID>1F4E0044</paraID>
      <start>26</start>
      <end>28</end>
      <status>unmodified</status>
      <modifiedWord/>
      <trackRevisions>false</trackRevisions>
    </reviewItem>
    <reviewItem>
      <errorID>11b83f96-82bc-45c7-801a-c5f1aa337b52</errorID>
      <errorWord>（</errorWord>
      <group>L1_Punc</group>
      <groupName>标点问题</groupName>
      <ability>L2_Punc_CN</ability>
      <abilityName>标点符号问题</abilityName>
      <candidateList>
        <item/>
      </candidateList>
      <explain/>
      <paraID>78F8F2E6</paraID>
      <start>1</start>
      <end>2</end>
      <status>unmodified</status>
      <modifiedWord/>
      <trackRevisions>false</trackRevisions>
    </reviewItem>
    <reviewItem>
      <errorID>542d3fa3-0b0c-4c61-a51a-ba653a07175f</errorID>
      <errorWord>（</errorWord>
      <group>L1_Punc</group>
      <groupName>标点问题</groupName>
      <ability>L2_Punc_CN</ability>
      <abilityName>标点符号问题</abilityName>
      <candidateList/>
      <explain>同一形式括号套用。</explain>
      <paraID>78F8F2E6</paraID>
      <start>2</start>
      <end>3</end>
      <status>unmodified</status>
      <modifiedWord/>
      <trackRevisions>false</trackRevisions>
    </reviewItem>
    <reviewItem>
      <errorID>69ecf1a8-ce78-4bf3-8912-2edecdde599b</errorID>
      <errorWord>）</errorWord>
      <group>L1_Punc</group>
      <groupName>标点问题</groupName>
      <ability>L2_Punc_CN</ability>
      <abilityName>标点符号问题</abilityName>
      <candidateList/>
      <explain>同一形式括号套用。</explain>
      <paraID>78F8F2E6</paraID>
      <start>4</start>
      <end>5</end>
      <status>unmodified</status>
      <modifiedWord/>
      <trackRevisions>false</trackRevisions>
    </reviewItem>
    <reviewItem>
      <errorID>1b464e4a-a53d-4dfb-94cc-961d2cc3868f</errorID>
      <errorWord>1000m3</errorWord>
      <group>L1_Word</group>
      <groupName>字词问题</groupName>
      <ability>L2_Typo</ability>
      <abilityName>字词错误</abilityName>
      <candidateList>
        <item>&lt;1000m³</item>
      </candidateList>
      <explain/>
      <paraID>59E3C8B1</paraID>
      <start>1</start>
      <end>7</end>
      <status>unmodified</status>
      <modifiedWord/>
      <trackRevisions>false</trackRevisions>
    </reviewItem>
    <reviewItem>
      <errorID>85f491e1-b5aa-475e-93bf-ff62d3e9c0b3</errorID>
      <errorWord>5000m3≥</errorWord>
      <group>L1_Word</group>
      <groupName>字词问题</groupName>
      <ability>L2_Typo</ability>
      <abilityName>字词错误</abilityName>
      <candidateList>
        <item>≥5000m³</item>
      </candidateList>
      <explain/>
      <paraID>59E3C8B1</paraID>
      <start>8</start>
      <end>15</end>
      <status>unmodified</status>
      <modifiedWord/>
      <trackRevisions>false</trackRevisions>
    </reviewItem>
    <reviewItem>
      <errorID>f8e34586-b4c3-4129-93ea-26bb1e362e10</errorID>
      <errorWord>100m3</errorWord>
      <group>L1_Word</group>
      <groupName>字词问题</groupName>
      <ability>L2_Typo</ability>
      <abilityName>字词错误</abilityName>
      <candidateList>
        <item>&lt;100m³</item>
      </candidateList>
      <explain/>
      <paraID>60F2E0E7</paraID>
      <start>1</start>
      <end>6</end>
      <status>unmodified</status>
      <modifiedWord/>
      <trackRevisions>false</trackRevisions>
    </reviewItem>
    <reviewItem>
      <errorID>aaebcefa-8cd7-45c8-9232-c6cfcc3ebdf3</errorID>
      <errorWord>1000m3≥</errorWord>
      <group>L1_Word</group>
      <groupName>字词问题</groupName>
      <ability>L2_Typo</ability>
      <abilityName>字词错误</abilityName>
      <candidateList>
        <item>≥1000m³</item>
      </candidateList>
      <explain/>
      <paraID>60F2E0E7</paraID>
      <start>7</start>
      <end>14</end>
      <status>unmodified</status>
      <modifiedWord/>
      <trackRevisions>false</trackRevisions>
    </reviewItem>
    <reviewItem>
      <errorID>d98fc84a-8f00-476f-8b8e-a3e173a4568c</errorID>
      <errorWord>20m3</errorWord>
      <group>L1_Word</group>
      <groupName>字词问题</groupName>
      <ability>L2_Typo</ability>
      <abilityName>字词错误</abilityName>
      <candidateList>
        <item>&lt;20m³</item>
      </candidateList>
      <explain/>
      <paraID>1E271F3E</paraID>
      <start>1</start>
      <end>5</end>
      <status>unmodified</status>
      <modifiedWord/>
      <trackRevisions>false</trackRevisions>
    </reviewItem>
    <reviewItem>
      <errorID>ef2b0477-a0ad-494d-9935-3f6ed5c526a6</errorID>
      <errorWord>100m3≥</errorWord>
      <group>L1_Word</group>
      <groupName>字词问题</groupName>
      <ability>L2_Typo</ability>
      <abilityName>字词错误</abilityName>
      <candidateList>
        <item>≥100m³</item>
      </candidateList>
      <explain/>
      <paraID>1E271F3E</paraID>
      <start>6</start>
      <end>12</end>
      <status>unmodified</status>
      <modifiedWord/>
      <trackRevisions>false</trackRevisions>
    </reviewItem>
    <reviewItem>
      <errorID>323fd420-0553-4e91-bee2-1b56c2d9474d</errorID>
      <errorWord>20m3≥</errorWord>
      <group>L1_Word</group>
      <groupName>字词问题</groupName>
      <ability>L2_Typo</ability>
      <abilityName>字词错误</abilityName>
      <candidateList>
        <item>≥20m³</item>
      </candidateList>
      <explain/>
      <paraID>5DD14088</paraID>
      <start>0</start>
      <end>5</end>
      <status>unmodified</status>
      <modifiedWord/>
      <trackRevisions>false</trackRevisions>
    </reviewItem>
    <reviewItem>
      <errorID>f3a47d17-71e8-4e51-aabb-18f488a2a4b5</errorID>
      <errorWord>同时</errorWord>
      <group>L1_Word</group>
      <groupName>字词问题</groupName>
      <ability>L2_Typo</ability>
      <abilityName>字词错误</abilityName>
      <candidateList>
        <item>应同时</item>
      </candidateList>
      <explain/>
      <paraID>109B534C</paraID>
      <start>21</start>
      <end>23</end>
      <status>unmodified</status>
      <modifiedWord/>
      <trackRevisions>false</trackRevisions>
    </reviewItem>
    <reviewItem>
      <errorID>a22328ea-af30-4017-a084-2039eda75dbd</errorID>
      <errorWord>；</errorWord>
      <group>L1_Punc</group>
      <groupName>标点问题</groupName>
      <ability>L2_Punc_CN</ability>
      <abilityName>标点符号问题</abilityName>
      <candidateList>
        <item>。</item>
      </candidateList>
      <explain/>
      <paraID>109B534C</paraID>
      <start>84</start>
      <end>85</end>
      <status>unmodified</status>
      <modifiedWord/>
      <trackRevisions>false</trackRevisions>
    </reviewItem>
    <reviewItem>
      <errorID>069dd0c3-f5a2-4780-934a-387db36046cf</errorID>
      <errorWord>证书</errorWord>
      <group>L1_Grammar</group>
      <groupName>语法问题</groupName>
      <ability>L2_Grammar</ability>
      <abilityName>语法错误</abilityName>
      <candidateList>
        <item>执业资格</item>
      </candidateList>
      <explain/>
      <paraID>3C699847</paraID>
      <start>36</start>
      <end>38</end>
      <status>unmodified</status>
      <modifiedWord/>
      <trackRevisions>false</trackRevisions>
    </reviewItem>
    <reviewItem>
      <errorID>09f9dc36-7f69-40e3-9766-1e181be4d118</errorID>
      <errorWord>执有</errorWord>
      <group>L1_Word</group>
      <groupName>字词问题</groupName>
      <ability>L2_Typo</ability>
      <abilityName>字词错误</abilityName>
      <candidateList>
        <item>持有</item>
      </candidateList>
      <explain/>
      <paraID>6F259AD8</paraID>
      <start>17</start>
      <end>19</end>
      <status>unmodified</status>
      <modifiedWord/>
      <trackRevisions>false</trackRevisions>
    </reviewItem>
    <reviewItem>
      <errorID>b9f57a6e-67ac-43f7-9830-e986509d248d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60BAC97C</paraID>
      <start>25</start>
      <end>26</end>
      <status>unmodified</status>
      <modifiedWord/>
      <trackRevisions>false</trackRevisions>
    </reviewItem>
    <reviewItem>
      <errorID>d9901738-b2f5-47ed-be28-53d299c9afc4</errorID>
      <errorWord> </errorWord>
      <group>L1_Punc</group>
      <groupName>标点问题</groupName>
      <ability>L2_Punc_CN</ability>
      <abilityName>标点符号问题</abilityName>
      <candidateList>
        <item>）</item>
      </candidateList>
      <explain/>
      <paraID>60BAC97C</paraID>
      <start>40</start>
      <end>41</end>
      <status>unmodified</status>
      <modifiedWord/>
      <trackRevisions>false</trackRevisions>
    </reviewItem>
    <reviewItem>
      <errorID>cbc2a5cb-170f-416a-8386-82048e63cb6d</errorID>
      <errorWord>；</errorWord>
      <group>L1_Punc</group>
      <groupName>标点问题</groupName>
      <ability>L2_Punc_CN</ability>
      <abilityName>标点符号问题</abilityName>
      <candidateList>
        <item>。</item>
      </candidateList>
      <explain/>
      <paraID>32D86C2A</paraID>
      <start>84</start>
      <end>85</end>
      <status>ignored</status>
      <modifiedWord/>
      <trackRevisions>false</trackRevisions>
    </reviewItem>
    <reviewItem>
      <errorID>05c1704e-d23a-4bd4-a309-c333ea28c312</errorID>
      <errorWord>／</errorWord>
      <group>L1_Word</group>
      <groupName>字词问题</groupName>
      <ability>L2_Typo</ability>
      <abilityName>字词错误</abilityName>
      <candidateList>
        <item>/</item>
      </candidateList>
      <explain/>
      <paraID>58008591</paraID>
      <start>15</start>
      <end>16</end>
      <status>modified</status>
      <modifiedWord>/</modifiedWord>
      <trackRevisions>false</trackRevisions>
    </reviewItem>
    <reviewItem>
      <errorID>bdf0e9c7-4fcf-4dfd-a0f9-80151193dad0</errorID>
      <errorWord>执有</errorWord>
      <group>L1_Word</group>
      <groupName>字词问题</groupName>
      <ability>L2_Typo</ability>
      <abilityName>字词错误</abilityName>
      <candidateList>
        <item>持有</item>
      </candidateList>
      <explain/>
      <paraID> 7F9B877</paraID>
      <start>17</start>
      <end>19</end>
      <status>unmodified</status>
      <modifiedWord/>
      <trackRevisions>false</trackRevisions>
    </reviewItem>
    <reviewItem>
      <errorID>4a7825cb-5170-45c0-900d-1750f8f93303</errorID>
      <errorWord> </errorWord>
      <group>L1_Punc</group>
      <groupName>标点问题</groupName>
      <ability>L2_Punc_CN</ability>
      <abilityName>标点符号问题</abilityName>
      <candidateList>
        <item>；</item>
      </candidateList>
      <explain/>
      <paraID>6CE6F100</paraID>
      <start>23</start>
      <end>24</end>
      <status>unmodified</status>
      <modifiedWord/>
      <trackRevisions>false</trackRevisions>
    </reviewItem>
    <reviewItem>
      <errorID>91d38170-d912-4fcd-8280-0ebe9eb7cee8</errorID>
      <errorWord> </errorWord>
      <group>L1_Punc</group>
      <groupName>标点问题</groupName>
      <ability>L2_Punc_CN</ability>
      <abilityName>标点符号问题</abilityName>
      <candidateList>
        <item>）</item>
      </candidateList>
      <explain/>
      <paraID>6CE6F100</paraID>
      <start>41</start>
      <end>42</end>
      <status>unmodified</status>
      <modifiedWord/>
      <trackRevisions>false</trackRevisions>
    </reviewItem>
    <reviewItem>
      <errorID>e98ee7fd-4a9f-4071-b0a9-bb0e28d848de</errorID>
      <errorWord>）担任</errorWord>
      <group>L1_Grammar</group>
      <groupName>语法问题</groupName>
      <ability>L2_Grammar</ability>
      <abilityName>语法错误</abilityName>
      <candidateList>
        <item>）</item>
      </candidateList>
      <explain/>
      <paraID>3967AECF</paraID>
      <start>63</start>
      <end>66</end>
      <status>unmodified</status>
      <modifiedWord/>
      <trackRevisions>false</trackRevisions>
    </reviewItem>
    <reviewItem>
      <errorID>85eff7cc-09e3-428f-8b0e-e8ad517a3d42</errorID>
      <errorWord>执有</errorWord>
      <group>L1_Word</group>
      <groupName>字词问题</groupName>
      <ability>L2_Typo</ability>
      <abilityName>字词错误</abilityName>
      <candidateList>
        <item>持有</item>
      </candidateList>
      <explain/>
      <paraID> BC9E50C</paraID>
      <start>14</start>
      <end>16</end>
      <status>unmodified</status>
      <modifiedWord/>
      <trackRevisions>false</trackRevisions>
    </reviewItem>
    <reviewItem>
      <errorID>b711a63e-cbf2-4219-9c8b-bd71cac21f3c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16E1693A</paraID>
      <start>3</start>
      <end>4</end>
      <status>unmodified</status>
      <modifiedWord/>
      <trackRevisions>false</trackRevisions>
    </reviewItem>
    <reviewItem>
      <errorID>b8936226-57b3-4513-bd66-3ee3fa6d2270</errorID>
      <errorWord>执有</errorWord>
      <group>L1_Word</group>
      <groupName>字词问题</groupName>
      <ability>L2_Typo</ability>
      <abilityName>字词错误</abilityName>
      <candidateList>
        <item>持有</item>
      </candidateList>
      <explain/>
      <paraID>4613C27E</paraID>
      <start>15</start>
      <end>17</end>
      <status>unmodified</status>
      <modifiedWord/>
      <trackRevisions>false</trackRevisions>
    </reviewItem>
    <reviewItem>
      <errorID>7cad6e11-9e29-4a82-98eb-9f573a0f7c93</errorID>
      <errorWord>投标</errorWord>
      <group>L1_Punc</group>
      <groupName>标点问题</groupName>
      <ability>L2_Punc_CN</ability>
      <abilityName>标点符号问题</abilityName>
      <candidateList>
        <item>投标。</item>
      </candidateList>
      <explain/>
      <paraID>7A8220E2</paraID>
      <start>33</start>
      <end>35</end>
      <status>unmodified</status>
      <modifiedWord/>
      <trackRevisions>false</trackRevisions>
    </reviewItem>
    <reviewItem>
      <errorID>93f092c8-1177-4d6f-905f-a956c5d8aaa8</errorID>
      <errorWord>“/</errorWord>
      <group>L1_Punc</group>
      <groupName>标点问题</groupName>
      <ability>L2_Punc_CN</ability>
      <abilityName>标点符号问题</abilityName>
      <candidateList>
        <item>“</item>
      </candidateList>
      <explain/>
      <paraID> 47360E5</paraID>
      <start>41</start>
      <end>43</end>
      <status>ignored</status>
      <modifiedWord/>
      <trackRevisions>false</trackRevisions>
    </reviewItem>
    <reviewItem>
      <errorID>87ef07dc-fb37-49fe-b591-6e3f108906a5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2B6870CF</paraID>
      <start>0</start>
      <end>1</end>
      <status>unmodified</status>
      <modifiedWord/>
      <trackRevisions>false</trackRevisions>
    </reviewItem>
    <reviewItem>
      <errorID>54c63f49-3ef3-4a1c-89de-5c1379c8fad7</errorID>
      <errorWord>：：</errorWord>
      <group>L1_Punc</group>
      <groupName>标点问题</groupName>
      <ability>L2_Punc_CN</ability>
      <abilityName>标点符号问题</abilityName>
      <candidateList>
        <item>：</item>
      </candidateList>
      <explain/>
      <paraID>4B68A667</paraID>
      <start>4</start>
      <end>6</end>
      <status>unmodified</status>
      <modifiedWord/>
      <trackRevisions>false</trackRevisions>
    </reviewItem>
    <reviewItem>
      <errorID>ee39c373-8c73-459c-ab30-19c42e23266a</errorID>
      <errorWord>。</errorWord>
      <group>L1_Punc</group>
      <groupName>标点问题</groupName>
      <ability>L2_Punc_CN</ability>
      <abilityName>标点符号问题</abilityName>
      <candidateList>
        <item/>
      </candidateList>
      <explain/>
      <paraID>3BF761E4</paraID>
      <start>55</start>
      <end>56</end>
      <status>unmodified</status>
      <modifiedWord/>
      <trackRevisions>false</trackRevisions>
    </reviewItem>
    <reviewItem>
      <errorID>5c038fef-54aa-4db2-917e-29a775c4710b</errorID>
      <errorWord>年</errorWord>
      <group>L1_Word</group>
      <groupName>字词问题</groupName>
      <ability>L2_Typo</ability>
      <abilityName>字词错误</abilityName>
      <candidateList>
        <item>年来</item>
      </candidateList>
      <explain/>
      <paraID>6F117A74</paraID>
      <start>1</start>
      <end>2</end>
      <status>unmodified</status>
      <modifiedWord/>
      <trackRevisions>false</trackRevisions>
    </reviewItem>
    <reviewItem>
      <errorID>043d5a3b-69a6-4a44-8bc7-8f0c15ce0d23</errorID>
      <errorWord>。】</errorWord>
      <group>L1_Punc</group>
      <groupName>标点问题</groupName>
      <ability>L2_Punc_CN</ability>
      <abilityName>标点符号问题</abilityName>
      <candidateList>
        <item>】</item>
      </candidateList>
      <explain/>
      <paraID>4E8BCC00</paraID>
      <start>31</start>
      <end>33</end>
      <status>unmodified</status>
      <modifiedWord/>
      <trackRevisions>false</trackRevisions>
    </reviewItem>
    <reviewItem>
      <errorID>1ff797ac-bc33-4ed4-8033-70f6789d329e</errorID>
      <errorWord>。】</errorWord>
      <group>L1_Punc</group>
      <groupName>标点问题</groupName>
      <ability>L2_Punc_CN</ability>
      <abilityName>标点符号问题</abilityName>
      <candidateList>
        <item>】</item>
      </candidateList>
      <explain/>
      <paraID>5A17893B</paraID>
      <start>31</start>
      <end>33</end>
      <status>unmodified</status>
      <modifiedWord/>
      <trackRevisions>false</trackRevisions>
    </reviewItem>
    <reviewItem>
      <errorID>32843f3d-40df-436e-a52a-ee57395b3975</errorID>
      <errorWord>。】</errorWord>
      <group>L1_Punc</group>
      <groupName>标点问题</groupName>
      <ability>L2_Punc_CN</ability>
      <abilityName>标点符号问题</abilityName>
      <candidateList>
        <item>】</item>
      </candidateList>
      <explain/>
      <paraID>116A88B9</paraID>
      <start>14</start>
      <end>16</end>
      <status>unmodified</status>
      <modifiedWord/>
      <trackRevisions>false</trackRevisions>
    </reviewItem>
    <reviewItem>
      <errorID>3f5359d4-eaa9-4f76-a8bd-a08e0fce9a76</errorID>
      <errorWord>电子签名</errorWord>
      <group>L1_Grammar</group>
      <groupName>语法问题</groupName>
      <ability>L2_Grammar</ability>
      <abilityName>语法错误</abilityName>
      <candidateList>
        <item>签名</item>
      </candidateList>
      <explain/>
      <paraID>35AF8E5A</paraID>
      <start>41</start>
      <end>45</end>
      <status>unmodified</status>
      <modifiedWord/>
      <trackRevisions>false</trackRevisions>
    </reviewItem>
    <reviewItem>
      <errorID>05e2e8c0-d398-4a8e-861a-9c34f2e381bb</errorID>
      <errorWord>。</errorWord>
      <group>L1_Word</group>
      <groupName>字词问题</groupName>
      <ability>L2_Typo</ability>
      <abilityName>字词错误</abilityName>
      <candidateList>
        <item>节。</item>
      </candidateList>
      <explain/>
      <paraID>514638A6</paraID>
      <start>27</start>
      <end>28</end>
      <status>unmodified</status>
      <modifiedWord/>
      <trackRevisions>false</trackRevisions>
    </reviewItem>
    <reviewItem>
      <errorID>3cb7664f-e41b-46eb-ad00-a6f44f11d1e2</errorID>
      <errorWord>已传输</errorWord>
      <group>L1_Grammar</group>
      <groupName>语法问题</groupName>
      <ability>L2_Grammar</ability>
      <abilityName>语法错误</abilityName>
      <candidateList>
        <item>已</item>
      </candidateList>
      <explain/>
      <paraID>5FFD8278</paraID>
      <start>27</start>
      <end>30</end>
      <status>unmodified</status>
      <modifiedWord/>
      <trackRevisions>false</trackRevisions>
    </reviewItem>
    <reviewItem>
      <errorID>66a96792-4b93-4491-9b37-d90a5888c299</errorID>
      <errorWord>传输递交</errorWord>
      <group>L1_Grammar</group>
      <groupName>语法问题</groupName>
      <ability>L2_Grammar</ability>
      <abilityName>语法错误</abilityName>
      <candidateList>
        <item>递交</item>
      </candidateList>
      <explain/>
      <paraID>3E76370B</paraID>
      <start>22</start>
      <end>26</end>
      <status>unmodified</status>
      <modifiedWord/>
      <trackRevisions>false</trackRevisions>
    </reviewItem>
    <reviewItem>
      <errorID>63551432-ef26-4cbd-8c4b-60cec4696ab9</errorID>
      <errorWord>重新传输</errorWord>
      <group>L1_Grammar</group>
      <groupName>语法问题</groupName>
      <ability>L2_Grammar</ability>
      <abilityName>语法错误</abilityName>
      <candidateList>
        <item>重新</item>
      </candidateList>
      <explain/>
      <paraID>3E76370B</paraID>
      <start>57</start>
      <end>61</end>
      <status>unmodified</status>
      <modifiedWord/>
      <trackRevisions>false</trackRevisions>
    </reviewItem>
    <reviewItem>
      <errorID>a1cf269c-dd81-409c-b635-b30a59dea624</errorID>
      <errorWord>栏目”</errorWord>
      <group>L1_Word</group>
      <groupName>字词问题</groupName>
      <ability>L2_Typo</ability>
      <abilityName>字词错误</abilityName>
      <candidateList>
        <item>”栏目</item>
      </candidateList>
      <explain/>
      <paraID> F4EEE91</paraID>
      <start>43</start>
      <end>46</end>
      <status>unmodified</status>
      <modifiedWord/>
      <trackRevisions>false</trackRevisions>
    </reviewItem>
    <reviewItem>
      <errorID>e5570c74-b4bf-4947-b8b0-d88e9d18599e</errorID>
      <errorWord>的</errorWord>
      <group>L1_Word</group>
      <groupName>字词问题</groupName>
      <ability>L2_Typo</ability>
      <abilityName>字词错误</abilityName>
      <candidateList>
        <item>上传</item>
      </candidateList>
      <explain/>
      <paraID> F4EEE91</paraID>
      <start>79</start>
      <end>80</end>
      <status>unmodified</status>
      <modifiedWord/>
      <trackRevisions>false</trackRevisions>
    </reviewItem>
    <reviewItem>
      <errorID>11b87761-5071-4b19-a458-01588939a5b8</errorID>
      <errorWord>在上传到</errorWord>
      <group>L1_Grammar</group>
      <groupName>语法问题</groupName>
      <ability>L2_Grammar</ability>
      <abilityName>语法错误</abilityName>
      <candidateList>
        <item>到</item>
      </candidateList>
      <explain/>
      <paraID> F4EEE91</paraID>
      <start>84</start>
      <end>88</end>
      <status>unmodified</status>
      <modifiedWord/>
      <trackRevisions>false</trackRevisions>
    </reviewItem>
    <reviewItem>
      <errorID>16191e39-db92-47aa-8b90-40f4a058a4c0</errorID>
      <errorWord>所填</errorWord>
      <group>L1_Word</group>
      <groupName>字词问题</groupName>
      <ability>L2_Typo</ability>
      <abilityName>字词错误</abilityName>
      <candidateList>
        <item>时所填</item>
      </candidateList>
      <explain/>
      <paraID> F4EEE91</paraID>
      <start>98</start>
      <end>100</end>
      <status>unmodified</status>
      <modifiedWord/>
      <trackRevisions>false</trackRevisions>
    </reviewItem>
    <reviewItem>
      <errorID>64fd60dc-72f0-439f-8380-d19f2ada3c3d</errorID>
      <errorWord>该</errorWord>
      <group>L1_Word</group>
      <groupName>字词问题</groupName>
      <ability>L2_Typo</ability>
      <abilityName>字词错误</abilityName>
      <candidateList>
        <item>这</item>
      </candidateList>
      <explain/>
      <paraID> F4EEE91</paraID>
      <start>132</start>
      <end>133</end>
      <status>unmodified</status>
      <modifiedWord/>
      <trackRevisions>false</trackRevisions>
    </reviewItem>
    <reviewItem>
      <errorID>dd91c9a5-c386-40dd-91ff-ae8738eab7d3</errorID>
      <errorWord>并上交</errorWord>
      <group>L1_Word</group>
      <groupName>字词问题</groupName>
      <ability>L2_Typo</ability>
      <abilityName>字词错误</abilityName>
      <candidateList>
        <item>上交</item>
      </candidateList>
      <explain/>
      <paraID>1E43D3A6</paraID>
      <start>24</start>
      <end>27</end>
      <status>unmodified</status>
      <modifiedWord/>
      <trackRevisions>false</trackRevisions>
    </reviewItem>
    <reviewItem>
      <errorID>1a01325e-eba9-4a15-b101-90b7b6b871bc</errorID>
      <errorWord>（</errorWord>
      <group>L1_Punc</group>
      <groupName>标点问题</groupName>
      <ability>L2_Punc_CN</ability>
      <abilityName>标点符号问题</abilityName>
      <candidateList/>
      <explain>同一形式括号套用。</explain>
      <paraID>2127CD73</paraID>
      <start>26</start>
      <end>27</end>
      <status>unmodified</status>
      <modifiedWord/>
      <trackRevisions>false</trackRevisions>
    </reviewItem>
    <reviewItem>
      <errorID>553a9e7b-cec7-4330-9ca6-f9199d064455</errorID>
      <errorWord>）</errorWord>
      <group>L1_Punc</group>
      <groupName>标点问题</groupName>
      <ability>L2_Punc_CN</ability>
      <abilityName>标点符号问题</abilityName>
      <candidateList/>
      <explain>同一形式括号套用。</explain>
      <paraID>2127CD73</paraID>
      <start>36</start>
      <end>37</end>
      <status>unmodified</status>
      <modifiedWord/>
      <trackRevisions>false</trackRevisions>
    </reviewItem>
    <reviewItem>
      <errorID>555a6391-54b2-49c1-9c36-1f8fb618e12c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335BEC47</paraID>
      <start>3</start>
      <end>4</end>
      <status>unmodified</status>
      <modifiedWord/>
      <trackRevisions>false</trackRevisions>
    </reviewItem>
    <reviewItem>
      <errorID>96ae7323-29e8-43cc-8d1b-38f414e44821</errorID>
      <errorWord>：：</errorWord>
      <group>L1_Punc</group>
      <groupName>标点问题</groupName>
      <ability>L2_Punc_CN</ability>
      <abilityName>标点符号问题</abilityName>
      <candidateList>
        <item>：</item>
      </candidateList>
      <explain/>
      <paraID>75D4EEE0</paraID>
      <start>1</start>
      <end>3</end>
      <status>unmodified</status>
      <modifiedWord/>
      <trackRevisions>false</trackRevisions>
    </reviewItem>
    <reviewItem>
      <errorID>916bdb46-5d0b-45bc-85f3-b47f8aa5873b</errorID>
      <errorWord>投标</errorWord>
      <group>L1_Word</group>
      <groupName>字词问题</groupName>
      <ability>L2_Typo</ability>
      <abilityName>字词错误</abilityName>
      <candidateList>
        <item>投标人</item>
      </candidateList>
      <explain/>
      <paraID>75D4EEE0</paraID>
      <start>32</start>
      <end>34</end>
      <status>unmodified</status>
      <modifiedWord/>
      <trackRevisions>false</trackRevisions>
    </reviewItem>
    <reviewItem>
      <errorID>f2fec1f2-be9e-419f-b569-ab90738485fe</errorID>
      <errorWord>；</errorWord>
      <group>L1_Punc</group>
      <groupName>标点问题</groupName>
      <ability>L2_Punc_CN</ability>
      <abilityName>标点符号问题</abilityName>
      <candidateList>
        <item>，</item>
      </candidateList>
      <explain/>
      <paraID>4ABDA025</paraID>
      <start>19</start>
      <end>20</end>
      <status>unmodified</status>
      <modifiedWord/>
      <trackRevisions>false</trackRevisions>
    </reviewItem>
    <reviewItem>
      <errorID>61d0cc0b-322a-4825-97c9-d646d3d559c5</errorID>
      <errorWord>参加本招标</errorWord>
      <group>L1_Word</group>
      <groupName>字词问题</groupName>
      <ability>L2_Typo</ability>
      <abilityName>字词错误</abilityName>
      <candidateList>
        <item>参加本次招标</item>
      </candidateList>
      <explain/>
      <paraID>6577E5C4</paraID>
      <start>36</start>
      <end>41</end>
      <status>unmodified</status>
      <modifiedWord/>
      <trackRevisions>false</trackRevisions>
    </reviewItem>
    <reviewItem>
      <errorID>79d826ac-72c6-4628-816f-c156e8a9c324</errorID>
      <errorWord>）</errorWord>
      <group>L1_Punc</group>
      <groupName>标点问题</groupName>
      <ability>L2_Punc_CN</ability>
      <abilityName>标点符号问题</abilityName>
      <candidateList>
        <item>）：</item>
      </candidateList>
      <explain/>
      <paraID>7FB3E716</paraID>
      <start>13</start>
      <end>14</end>
      <status>unmodified</status>
      <modifiedWord/>
      <trackRevisions>false</trackRevisions>
    </reviewItem>
    <reviewItem>
      <errorID>8d04a1a8-1b1c-4fa5-8eb0-42489d199381</errorID>
      <errorWord>）</errorWord>
      <group>L1_Punc</group>
      <groupName>标点问题</groupName>
      <ability>L2_Punc_CN</ability>
      <abilityName>标点符号问题</abilityName>
      <candidateList>
        <item>）：</item>
      </candidateList>
      <explain/>
      <paraID>42F5E503</paraID>
      <start>14</start>
      <end>15</end>
      <status>unmodified</status>
      <modifiedWord/>
      <trackRevisions>false</trackRevisions>
    </reviewItem>
    <reviewItem>
      <errorID>8b4e5067-9ddf-4875-9ee3-3b7b11a57d35</errorID>
      <errorWord>对投标人</errorWord>
      <group>L1_Grammar</group>
      <groupName>语法问题</groupName>
      <ability>L2_Grammar</ability>
      <abilityName>语法错误</abilityName>
      <candidateList>
        <item>对</item>
      </candidateList>
      <explain/>
      <paraID>2BCAB1D7</paraID>
      <start>16</start>
      <end>20</end>
      <status>unmodified</status>
      <modifiedWord/>
      <trackRevisions>false</trackRevisions>
    </reviewItem>
    <reviewItem>
      <errorID>e344185b-6d02-452e-a937-91b330939cc1</errorID>
      <errorWord>保证金将</errorWord>
      <group>L1_Word</group>
      <groupName>字词问题</groupName>
      <ability>L2_Typo</ability>
      <abilityName>字词错误</abilityName>
      <candidateList>
        <item>保证金</item>
      </candidateList>
      <explain/>
      <paraID>2BCAB1D7</paraID>
      <start>38</start>
      <end>42</end>
      <status>unmodified</status>
      <modifiedWord/>
      <trackRevisions>false</trackRevisions>
    </reviewItem>
    <reviewItem>
      <errorID>3b69f0f6-1575-4237-a859-0941dd831809</errorID>
      <errorWord>保证</errorWord>
      <group>L1_Word</group>
      <groupName>字词问题</groupName>
      <ability>L2_Typo</ability>
      <abilityName>字词错误</abilityName>
      <candidateList>
        <item>保证金</item>
      </candidateList>
      <explain/>
      <paraID>6EA944B9</paraID>
      <start>26</start>
      <end>28</end>
      <status>unmodified</status>
      <modifiedWord/>
      <trackRevisions>false</trackRevisions>
    </reviewItem>
    <reviewItem>
      <errorID>1b21d20b-58f0-4b27-80ee-fd8f70e94ac2</errorID>
      <errorWord>3.5</errorWord>
      <group>L1_Format</group>
      <groupName>格式问题</groupName>
      <ability>L2_Ordinal</ability>
      <abilityName>序号格式</abilityName>
      <candidateList>
        <item>3.6</item>
      </candidateList>
      <explain>标题顺序错误，请检查标题顺序是否合理。</explain>
      <paraID>3742D9B0</paraID>
      <start>0</start>
      <end>3</end>
      <status>unmodified</status>
      <modifiedWord/>
      <trackRevisions>false</trackRevisions>
    </reviewItem>
    <reviewItem>
      <errorID>56797434-22fc-49aa-aa08-a4e48e9287f1</errorID>
      <errorWord>见</errorWord>
      <group>L1_Punc</group>
      <groupName>标点问题</groupName>
      <ability>L2_Punc_CN</ability>
      <abilityName>标点符号问题</abilityName>
      <candidateList>
        <item>，见</item>
      </candidateList>
      <explain/>
      <paraID>11218064</paraID>
      <start>31</start>
      <end>32</end>
      <status>unmodified</status>
      <modifiedWord/>
      <trackRevisions>false</trackRevisions>
    </reviewItem>
    <reviewItem>
      <errorID>7b7b9a4d-8269-4c95-9ae2-95671cdee578</errorID>
      <errorWord>见</errorWord>
      <group>L1_Punc</group>
      <groupName>标点问题</groupName>
      <ability>L2_Punc_CN</ability>
      <abilityName>标点符号问题</abilityName>
      <candidateList>
        <item>，见</item>
      </candidateList>
      <explain/>
      <paraID>68A12CF8</paraID>
      <start>38</start>
      <end>39</end>
      <status>unmodified</status>
      <modifiedWord/>
      <trackRevisions>false</trackRevisions>
    </reviewItem>
    <reviewItem>
      <errorID>ba896ebe-ece1-45b7-9913-2542f46a6e49</errorID>
      <errorWord>。。</errorWord>
      <group>L1_Punc</group>
      <groupName>标点问题</groupName>
      <ability>L2_Punc_CN</ability>
      <abilityName>标点符号问题</abilityName>
      <candidateList>
        <item>。</item>
      </candidateList>
      <explain/>
      <paraID>2ECE925C</paraID>
      <start>16</start>
      <end>18</end>
      <status>unmodified</status>
      <modifiedWord/>
      <trackRevisions>false</trackRevisions>
    </reviewItem>
    <reviewItem>
      <errorID>012319ae-a87a-4f2f-af2a-7466c7047947</errorID>
      <errorWord>：：</errorWord>
      <group>L1_Punc</group>
      <groupName>标点问题</groupName>
      <ability>L2_Punc_CN</ability>
      <abilityName>标点符号问题</abilityName>
      <candidateList>
        <item>：</item>
      </candidateList>
      <explain/>
      <paraID>404E92FD</paraID>
      <start>2</start>
      <end>4</end>
      <status>unmodified</status>
      <modifiedWord/>
      <trackRevisions>false</trackRevisions>
    </reviewItem>
    <reviewItem>
      <errorID>0e3edd10-134e-42be-b07c-d381496b4417</errorID>
      <errorWord>。】</errorWord>
      <group>L1_Punc</group>
      <groupName>标点问题</groupName>
      <ability>L2_Punc_CN</ability>
      <abilityName>标点符号问题</abilityName>
      <candidateList>
        <item>】</item>
      </candidateList>
      <explain/>
      <paraID>5A4EBEE2</paraID>
      <start>68</start>
      <end>70</end>
      <status>unmodified</status>
      <modifiedWord/>
      <trackRevisions>false</trackRevisions>
    </reviewItem>
    <reviewItem>
      <errorID>78776e7c-1964-4d69-83e9-ce16bad38da0</errorID>
      <errorWord>：/</errorWord>
      <group>L1_Punc</group>
      <groupName>标点问题</groupName>
      <ability>L2_Punc_CN</ability>
      <abilityName>标点符号问题</abilityName>
      <candidateList>
        <item>：</item>
      </candidateList>
      <explain/>
      <paraID> AEA8408</paraID>
      <start>6</start>
      <end>8</end>
      <status>unmodified</status>
      <modifiedWord/>
      <trackRevisions>false</trackRevisions>
    </reviewItem>
    <reviewItem>
      <errorID>0a3057b0-57a9-48fe-a065-9ca7b28649ac</errorID>
      <errorWord>（</errorWord>
      <group>L1_Format</group>
      <groupName>格式问题</groupName>
      <ability>L2_HalfPunc_CN</ability>
      <abilityName>全半角问题</abilityName>
      <candidateList>
        <item>(</item>
      </candidateList>
      <explain>文本全半角错误。</explain>
      <paraID>3E5D6F68</paraID>
      <start>5</start>
      <end>6</end>
      <status>unmodified</status>
      <modifiedWord/>
      <trackRevisions>false</trackRevisions>
    </reviewItem>
    <reviewItem>
      <errorID>31030505-4770-4b88-8a3c-47881a8351a0</errorID>
      <errorWord>）</errorWord>
      <group>L1_Format</group>
      <groupName>格式问题</groupName>
      <ability>L2_HalfPunc_CN</ability>
      <abilityName>全半角问题</abilityName>
      <candidateList>
        <item>)</item>
      </candidateList>
      <explain>文本全半角错误。</explain>
      <paraID>3E5D6F68</paraID>
      <start>7</start>
      <end>8</end>
      <status>unmodified</status>
      <modifiedWord/>
      <trackRevisions>false</trackRevisions>
    </reviewItem>
    <reviewItem>
      <errorID>63fd005c-61b2-4d3d-97f4-692aee2b91b9</errorID>
      <errorWord>扣完</errorWord>
      <group>L1_Word</group>
      <groupName>字词问题</groupName>
      <ability>L2_Typo</ability>
      <abilityName>字词错误</abilityName>
      <candidateList>
        <item>扣款</item>
      </candidateList>
      <explain/>
      <paraID>441512A8</paraID>
      <start>10</start>
      <end>12</end>
      <status>unmodified</status>
      <modifiedWord/>
      <trackRevisions>false</trackRevisions>
    </reviewItem>
    <reviewItem>
      <errorID>764dc7eb-bdcb-413a-888d-30d5519e0490</errorID>
      <errorWord>。】</errorWord>
      <group>L1_Punc</group>
      <groupName>标点问题</groupName>
      <ability>L2_Punc_CN</ability>
      <abilityName>标点符号问题</abilityName>
      <candidateList>
        <item>】</item>
      </candidateList>
      <explain/>
      <paraID>5AA0490B</paraID>
      <start>35</start>
      <end>37</end>
      <status>unmodified</status>
      <modifiedWord/>
      <trackRevisions>false</trackRevisions>
    </reviewItem>
    <reviewItem>
      <errorID>fc30f98b-6591-4d50-99f0-aac36b016319</errorID>
      <errorWord>：：</errorWord>
      <group>L1_Punc</group>
      <groupName>标点问题</groupName>
      <ability>L2_Punc_CN</ability>
      <abilityName>标点符号问题</abilityName>
      <candidateList>
        <item>：</item>
      </candidateList>
      <explain/>
      <paraID>49BE6BF6</paraID>
      <start>50</start>
      <end>52</end>
      <status>unmodified</status>
      <modifiedWord/>
      <trackRevisions>false</trackRevisions>
    </reviewItem>
    <reviewItem>
      <errorID>291679b1-8e4d-4277-8714-28d3ccdb9bb5</errorID>
      <errorWord>国家科学进步奖</errorWord>
      <group>L1_Political</group>
      <groupName>政治性问题</groupName>
      <ability>L2_Keyword</ability>
      <abilityName>固定表述</abilityName>
      <candidateList>
        <item>国家科学技术奖</item>
      </candidateList>
      <explain>词汇“国家科学技术奖”在特定场景下为固定表述形式，请确认此处的“国家科学进步奖”是否存在不当。</explain>
      <paraID> 312036F</paraID>
      <start>11</start>
      <end>18</end>
      <status>unmodified</status>
      <modifiedWord/>
      <trackRevisions>false</trackRevisions>
    </reviewItem>
    <reviewItem>
      <errorID>4e414bf0-3368-436d-9698-282efcbf47ae</errorID>
      <errorWord>。】</errorWord>
      <group>L1_Punc</group>
      <groupName>标点问题</groupName>
      <ability>L2_Punc_CN</ability>
      <abilityName>标点符号问题</abilityName>
      <candidateList>
        <item>】</item>
      </candidateList>
      <explain/>
      <paraID>68CB892E</paraID>
      <start>53</start>
      <end>55</end>
      <status>unmodified</status>
      <modifiedWord/>
      <trackRevisions>false</trackRevisions>
    </reviewItem>
    <reviewItem>
      <errorID>192785c0-9129-4ae2-9f69-5364c3b09405</errorID>
      <errorWord>（</errorWord>
      <group>L1_Format</group>
      <groupName>格式问题</groupName>
      <ability>L2_HalfPunc_CN</ability>
      <abilityName>全半角问题</abilityName>
      <candidateList>
        <item>(</item>
      </candidateList>
      <explain>文本全半角错误。</explain>
      <paraID>4AC5C27B</paraID>
      <start>5</start>
      <end>6</end>
      <status>unmodified</status>
      <modifiedWord/>
      <trackRevisions>false</trackRevisions>
    </reviewItem>
    <reviewItem>
      <errorID>e0812c95-b7de-4511-954b-1ea0254cefea</errorID>
      <errorWord>）</errorWord>
      <group>L1_Format</group>
      <groupName>格式问题</groupName>
      <ability>L2_HalfPunc_CN</ability>
      <abilityName>全半角问题</abilityName>
      <candidateList>
        <item>)</item>
      </candidateList>
      <explain>文本全半角错误。</explain>
      <paraID>4AC5C27B</paraID>
      <start>7</start>
      <end>8</end>
      <status>unmodified</status>
      <modifiedWord/>
      <trackRevisions>false</trackRevisions>
    </reviewItem>
    <reviewItem>
      <errorID>d3ac9aa4-81f6-4021-815f-57121204c38c</errorID>
      <errorWord>详实</errorWord>
      <group>L1_Word</group>
      <groupName>字词问题</groupName>
      <ability>L2_Typo</ability>
      <abilityName>字词错误</abilityName>
      <candidateList>
        <item>翔实</item>
      </candidateList>
      <explain>存在发音相同字词的误用。</explain>
      <paraID>6EF9E530</paraID>
      <start>9</start>
      <end>11</end>
      <status>unmodified</status>
      <modifiedWord/>
      <trackRevisions>false</trackRevisions>
    </reviewItem>
    <reviewItem>
      <errorID>d92e55f2-a81e-4d9a-bd0b-b2f65d852cfa</errorID>
      <errorWord>（</errorWord>
      <group>L1_Format</group>
      <groupName>格式问题</groupName>
      <ability>L2_HalfPunc_CN</ability>
      <abilityName>全半角问题</abilityName>
      <candidateList>
        <item>(</item>
      </candidateList>
      <explain>文本全半角错误。</explain>
      <paraID>1E6B5BA1</paraID>
      <start>5</start>
      <end>6</end>
      <status>unmodified</status>
      <modifiedWord/>
      <trackRevisions>false</trackRevisions>
    </reviewItem>
    <reviewItem>
      <errorID>10639439-ec9b-4063-b90a-f4bd3d617821</errorID>
      <errorWord>）</errorWord>
      <group>L1_Format</group>
      <groupName>格式问题</groupName>
      <ability>L2_HalfPunc_CN</ability>
      <abilityName>全半角问题</abilityName>
      <candidateList>
        <item>)</item>
      </candidateList>
      <explain>文本全半角错误。</explain>
      <paraID>1E6B5BA1</paraID>
      <start>7</start>
      <end>8</end>
      <status>unmodified</status>
      <modifiedWord/>
      <trackRevisions>false</trackRevisions>
    </reviewItem>
    <reviewItem>
      <errorID>58d7dd1e-da5c-41be-a559-8249a6e9f766</errorID>
      <errorWord>（</errorWord>
      <group>L1_Format</group>
      <groupName>格式问题</groupName>
      <ability>L2_HalfPunc_CN</ability>
      <abilityName>全半角问题</abilityName>
      <candidateList>
        <item>(</item>
      </candidateList>
      <explain>文本全半角错误。</explain>
      <paraID>3AD29CEF</paraID>
      <start>5</start>
      <end>6</end>
      <status>unmodified</status>
      <modifiedWord/>
      <trackRevisions>false</trackRevisions>
    </reviewItem>
    <reviewItem>
      <errorID>bf7b6690-13c1-4af9-960d-c94f67369062</errorID>
      <errorWord>）</errorWord>
      <group>L1_Format</group>
      <groupName>格式问题</groupName>
      <ability>L2_HalfPunc_CN</ability>
      <abilityName>全半角问题</abilityName>
      <candidateList>
        <item>)</item>
      </candidateList>
      <explain>文本全半角错误。</explain>
      <paraID>3AD29CEF</paraID>
      <start>7</start>
      <end>8</end>
      <status>unmodified</status>
      <modifiedWord/>
      <trackRevisions>false</trackRevisions>
    </reviewItem>
    <reviewItem>
      <errorID>d5ca0ba0-b304-4739-b198-d418084c5b99</errorID>
      <errorWord>号</errorWord>
      <group>L1_Word</group>
      <groupName>字词问题</groupName>
      <ability>L2_Typo</ability>
      <abilityName>字词错误</abilityName>
      <candidateList>
        <item>号和</item>
      </candidateList>
      <explain/>
      <paraID>4F4AE5F9</paraID>
      <start>54</start>
      <end>55</end>
      <status>unmodified</status>
      <modifiedWord/>
      <trackRevisions>false</trackRevisions>
    </reviewItem>
    <reviewItem>
      <errorID>973abdca-29c2-40a6-9261-317eb2c28c0b</errorID>
      <errorWord>：</errorWord>
      <group>L1_Format</group>
      <groupName>格式问题</groupName>
      <ability>L2_HalfPunc_CN</ability>
      <abilityName>全半角问题</abilityName>
      <candidateList>
        <item>:</item>
      </candidateList>
      <explain>文本全半角错误。</explain>
      <paraID>12691105</paraID>
      <start>65</start>
      <end>66</end>
      <status>unmodified</status>
      <modifiedWord/>
      <trackRevisions>false</trackRevisions>
    </reviewItem>
    <reviewItem>
      <errorID>cf9d7a91-c695-4c5a-ac88-5f7655ee486c</errorID>
      <errorWord>地方法规</errorWord>
      <group>L1_Political</group>
      <groupName>政治性问题</groupName>
      <ability>L2_Unpolitical</ability>
      <abilityName>政治敏感错误</abilityName>
      <candidateList>
        <item>地方性法规</item>
      </candidateList>
      <explain/>
      <paraID> 9B1FB58</paraID>
      <start>38</start>
      <end>42</end>
      <status>unmodified</status>
      <modifiedWord/>
      <trackRevisions>false</trackRevisions>
    </reviewItem>
    <reviewItem>
      <errorID>dde996f6-cdb1-47b6-8bed-8231764b292f</errorID>
      <errorWord>位</errorWord>
      <group>L1_Word</group>
      <groupName>字词问题</groupName>
      <ability>L2_Typo</ability>
      <abilityName>字词错误</abilityName>
      <candidateList>
        <item>位公</item>
      </candidateList>
      <explain/>
      <paraID>19D1FC45</paraID>
      <start>75</start>
      <end>76</end>
      <status>unmodified</status>
      <modifiedWord/>
      <trackRevisions>false</trackRevisions>
    </reviewItem>
    <reviewItem>
      <errorID>b62701f7-2257-412e-b7af-6ddbd00f1cd0</errorID>
      <errorWord>获</errorWord>
      <group>L1_Word</group>
      <groupName>字词问题</groupName>
      <ability>L2_Typo</ability>
      <abilityName>字词错误</abilityName>
      <candidateList>
        <item>获得</item>
      </candidateList>
      <explain/>
      <paraID>5E8CFCFD</paraID>
      <start>63</start>
      <end>64</end>
      <status>unmodified</status>
      <modifiedWord/>
      <trackRevisions>false</trackRevisions>
    </reviewItem>
    <reviewItem>
      <errorID>0245d0be-fa48-4cab-a15b-fe1f92bb5347</errorID>
      <errorWord>，，</errorWord>
      <group>L1_Punc</group>
      <groupName>标点问题</groupName>
      <ability>L2_Punc_CN</ability>
      <abilityName>标点符号问题</abilityName>
      <candidateList>
        <item>，</item>
      </candidateList>
      <explain/>
      <paraID>437D80C8</paraID>
      <start>156</start>
      <end>158</end>
      <status>unmodified</status>
      <modifiedWord/>
      <trackRevisions>false</trackRevisions>
    </reviewItem>
    <reviewItem>
      <errorID>6fd058dc-e0a9-4053-9691-8e443e518447</errorID>
      <errorWord>应由</errorWord>
      <group>L1_Word</group>
      <groupName>字词问题</groupName>
      <ability>L2_Typo</ability>
      <abilityName>字词错误</abilityName>
      <candidateList>
        <item>应</item>
      </candidateList>
      <explain/>
      <paraID>22EE7913</paraID>
      <start>14</start>
      <end>16</end>
      <status>unmodified</status>
      <modifiedWord/>
      <trackRevisions>false</trackRevisions>
    </reviewItem>
    <reviewItem>
      <errorID>662570c4-d4fa-4ff3-9d04-d75cea70eec0</errorID>
      <errorWord>运入</errorWord>
      <group>L1_Word</group>
      <groupName>字词问题</groupName>
      <ability>L2_Typo</ability>
      <abilityName>字词错误</abilityName>
      <candidateList>
        <item>进入</item>
      </candidateList>
      <explain/>
      <paraID>6523574E</paraID>
      <start>6</start>
      <end>8</end>
      <status>unmodified</status>
      <modifiedWord/>
      <trackRevisions>false</trackRevisions>
    </reviewItem>
    <reviewItem>
      <errorID>1e260f97-e13f-4f10-a38c-38e779566b6f</errorID>
      <errorWord>运入</errorWord>
      <group>L1_Word</group>
      <groupName>字词问题</groupName>
      <ability>L2_Typo</ability>
      <abilityName>字词错误</abilityName>
      <candidateList>
        <item>进入</item>
      </candidateList>
      <explain/>
      <paraID>5C0958AE</paraID>
      <start>12</start>
      <end>14</end>
      <status>unmodified</status>
      <modifiedWord/>
      <trackRevisions>false</trackRevisions>
    </reviewItem>
    <reviewItem>
      <errorID>b1816f48-1000-4ec7-91cb-62ae6f511845</errorID>
      <errorWord>运入</errorWord>
      <group>L1_Word</group>
      <groupName>字词问题</groupName>
      <ability>L2_Typo</ability>
      <abilityName>字词错误</abilityName>
      <candidateList>
        <item>进入</item>
      </candidateList>
      <explain/>
      <paraID>381F3782</paraID>
      <start>15</start>
      <end>17</end>
      <status>unmodified</status>
      <modifiedWord/>
      <trackRevisions>false</trackRevisions>
    </reviewItem>
    <reviewItem>
      <errorID>47302677-a106-48ec-948d-7b5bbad7d0fc</errorID>
      <errorWord>共同协商</errorWord>
      <group>L1_Grammar</group>
      <groupName>语法问题</groupName>
      <ability>L2_Grammar</ability>
      <abilityName>语法错误</abilityName>
      <candidateList>
        <item>协商</item>
      </candidateList>
      <explain>该表达中的“共同协商”存在语义重复。【词汇解析】协商：“协商”原本就有“共同”之意，协商指共同商量。</explain>
      <paraID> B184394</paraID>
      <start>47</start>
      <end>51</end>
      <status>unmodified</status>
      <modifiedWord/>
      <trackRevisions>false</trackRevisions>
    </reviewItem>
    <reviewItem>
      <errorID>21ffaf67-14e9-4507-a9a2-88a3cbd6e202</errorID>
      <errorWord>Ａ</errorWord>
      <group>L1_Format</group>
      <groupName>格式问题</groupName>
      <ability>L2_HalfPunc_CN</ability>
      <abilityName>全半角问题</abilityName>
      <candidateList>
        <item>A</item>
      </candidateList>
      <explain>文本全半角错误。</explain>
      <paraID> 8A4513A</paraID>
      <start>15</start>
      <end>16</end>
      <status>unmodified</status>
      <modifiedWord/>
      <trackRevisions>false</trackRevisions>
    </reviewItem>
    <reviewItem>
      <errorID>96a2cea9-00ae-437a-8cc4-defb1e572791</errorID>
      <errorWord>缓发</errorWord>
      <group>L1_Word</group>
      <groupName>字词问题</groupName>
      <ability>L2_Typo</ability>
      <abilityName>字词错误</abilityName>
      <candidateList>
        <item>换发</item>
      </candidateList>
      <explain/>
      <paraID>4A97D48F</paraID>
      <start>99</start>
      <end>101</end>
      <status>unmodified</status>
      <modifiedWord/>
      <trackRevisions>false</trackRevisions>
    </reviewItem>
    <reviewItem>
      <errorID>45ce84fe-ac85-4ac2-b129-59bea381a962</errorID>
      <errorWord>，</errorWord>
      <group>L1_Word</group>
      <groupName>字词问题</groupName>
      <ability>L2_Typo</ability>
      <abilityName>字词错误</abilityName>
      <candidateList>
        <item>，并</item>
      </candidateList>
      <explain/>
      <paraID>4486C65E</paraID>
      <start>33</start>
      <end>34</end>
      <status>unmodified</status>
      <modifiedWord/>
      <trackRevisions>false</trackRevisions>
    </reviewItem>
    <reviewItem>
      <errorID>a3a87fd8-851a-46ac-ad85-72ea8dc8a881</errorID>
      <errorWord>，</errorWord>
      <group>L1_Word</group>
      <groupName>字词问题</groupName>
      <ability>L2_Typo</ability>
      <abilityName>字词错误</abilityName>
      <candidateList>
        <item>，并</item>
      </candidateList>
      <explain/>
      <paraID>2285AC71</paraID>
      <start>32</start>
      <end>33</end>
      <status>unmodified</status>
      <modifiedWord/>
      <trackRevisions>false</trackRevisions>
    </reviewItem>
    <reviewItem>
      <errorID>492fa24b-fabd-409c-a55e-5376ee7c82e7</errorID>
      <errorWord>发生的</errorWord>
      <group>L1_Word</group>
      <groupName>字词问题</groupName>
      <ability>L2_Typo</ability>
      <abilityName>字词错误</abilityName>
      <candidateList>
        <item>发生</item>
      </candidateList>
      <explain/>
      <paraID>683EF9AD</paraID>
      <start>8</start>
      <end>11</end>
      <status>unmodified</status>
      <modifiedWord/>
      <trackRevisions>false</trackRevisions>
    </reviewItem>
    <reviewItem>
      <errorID>c433dfb5-4beb-4b9a-9d6e-a804afcfde37</errorID>
      <errorWord>属</errorWord>
      <group>L1_Word</group>
      <groupName>字词问题</groupName>
      <ability>L2_Typo</ability>
      <abilityName>字词错误</abilityName>
      <candidateList>
        <item>属于</item>
      </candidateList>
      <explain/>
      <paraID>27ADE870</paraID>
      <start>18</start>
      <end>19</end>
      <status>unmodified</status>
      <modifiedWord/>
      <trackRevisions>false</trackRevisions>
    </reviewItem>
    <reviewItem>
      <errorID>d481010c-e708-437b-bff6-dbf8ef7ff5cd</errorID>
      <errorWord>：：</errorWord>
      <group>L1_Punc</group>
      <groupName>标点问题</groupName>
      <ability>L2_Punc_CN</ability>
      <abilityName>标点符号问题</abilityName>
      <candidateList>
        <item>：</item>
      </candidateList>
      <explain/>
      <paraID>4461A11E</paraID>
      <start>36</start>
      <end>38</end>
      <status>unmodified</status>
      <modifiedWord/>
      <trackRevisions>false</trackRevisions>
    </reviewItem>
    <reviewItem>
      <errorID>3de9768d-710b-4685-b7c1-9eac0a37d2f0</errorID>
      <errorWord>：：</errorWord>
      <group>L1_Punc</group>
      <groupName>标点问题</groupName>
      <ability>L2_Punc_CN</ability>
      <abilityName>标点符号问题</abilityName>
      <candidateList>
        <item>：</item>
      </candidateList>
      <explain/>
      <paraID>3195B0E2</paraID>
      <start>11</start>
      <end>13</end>
      <status>unmodified</status>
      <modifiedWord/>
      <trackRevisions>false</trackRevisions>
    </reviewItem>
    <reviewItem>
      <errorID>56e7fc1e-96e4-441c-b7c3-ab43790f6355</errorID>
      <errorWord>。</errorWord>
      <group>L1_Punc</group>
      <groupName>标点问题</groupName>
      <ability>L2_Punc_CN</ability>
      <abilityName>标点符号问题</abilityName>
      <candidateList/>
      <explain/>
      <paraID> 34AB497</paraID>
      <start>30</start>
      <end>31</end>
      <status>unmodified</status>
      <modifiedWord/>
      <trackRevisions>false</trackRevisions>
    </reviewItem>
    <reviewItem>
      <errorID>cc88afd8-52f7-4091-95b5-40ef64ed4c8c</errorID>
      <errorWord>。</errorWord>
      <group>L1_Punc</group>
      <groupName>标点问题</groupName>
      <ability>L2_Punc_CN</ability>
      <abilityName>标点符号问题</abilityName>
      <candidateList/>
      <explain/>
      <paraID>427D1F9F</paraID>
      <start>60</start>
      <end>61</end>
      <status>unmodified</status>
      <modifiedWord/>
      <trackRevisions>false</trackRevisions>
    </reviewItem>
    <reviewItem>
      <errorID>cbd56de9-d842-47fa-a8b0-82a952e4647b</errorID>
      <errorWord>。</errorWord>
      <group>L1_Punc</group>
      <groupName>标点问题</groupName>
      <ability>L2_Punc_CN</ability>
      <abilityName>标点符号问题</abilityName>
      <candidateList/>
      <explain/>
      <paraID>785DDFD4</paraID>
      <start>65</start>
      <end>66</end>
      <status>unmodified</status>
      <modifiedWord/>
      <trackRevisions>false</trackRevisions>
    </reviewItem>
    <reviewItem>
      <errorID>6fe3b498-001e-4cf0-9c64-bf3662ab65ef</errorID>
      <errorWord>。</errorWord>
      <group>L1_Punc</group>
      <groupName>标点问题</groupName>
      <ability>L2_Punc_CN</ability>
      <abilityName>标点符号问题</abilityName>
      <candidateList/>
      <explain/>
      <paraID>5A57AF76</paraID>
      <start>48</start>
      <end>49</end>
      <status>unmodified</status>
      <modifiedWord/>
      <trackRevisions>false</trackRevisions>
    </reviewItem>
    <reviewItem>
      <errorID>c4a56a03-88dc-44b7-a5ad-80dddb27bb37</errorID>
      <errorWord>：：</errorWord>
      <group>L1_Punc</group>
      <groupName>标点问题</groupName>
      <ability>L2_Punc_CN</ability>
      <abilityName>标点符号问题</abilityName>
      <candidateList>
        <item>：</item>
      </candidateList>
      <explain/>
      <paraID>48609F26</paraID>
      <start>5</start>
      <end>7</end>
      <status>unmodified</status>
      <modifiedWord/>
      <trackRevisions>false</trackRevisions>
    </reviewItem>
    <reviewItem>
      <errorID>7c0855cd-c184-417c-87d4-792f9ffaddd2</errorID>
      <errorWord>第15条</errorWord>
      <group>L1_Knowledge</group>
      <groupName>知识性问题</groupName>
      <ability>L2_Knowledge</ability>
      <abilityName>其他知识</abilityName>
      <candidateList>
        <item>第十五条</item>
      </candidateList>
      <explain>法律条目书写应使用汉字数字，不使用阿拉伯数字。</explain>
      <paraID>5894744A</paraID>
      <start>19</start>
      <end>23</end>
      <status>unmodified</status>
      <modifiedWord/>
      <trackRevisions>false</trackRevisions>
    </reviewItem>
    <reviewItem>
      <errorID>0e1380ec-f517-407d-a823-c75dc3a357c2</errorID>
      <errorWord>下</errorWord>
      <group>L1_Word</group>
      <groupName>字词问题</groupName>
      <ability>L2_Typo</ability>
      <abilityName>字词错误</abilityName>
      <candidateList>
        <item>下简</item>
      </candidateList>
      <explain/>
      <paraID> 2BA18E0</paraID>
      <start>21</start>
      <end>22</end>
      <status>unmodified</status>
      <modifiedWord/>
      <trackRevisions>false</trackRevisions>
    </reviewItem>
    <reviewItem>
      <errorID>6daaa687-a41d-4edf-a3c5-5760c022557e</errorID>
      <errorWord>第15条</errorWord>
      <group>L1_Knowledge</group>
      <groupName>知识性问题</groupName>
      <ability>L2_Knowledge</ability>
      <abilityName>其他知识</abilityName>
      <candidateList>
        <item>第十五条</item>
      </candidateList>
      <explain>法律条目书写应使用汉字数字，不使用阿拉伯数字。</explain>
      <paraID>7C862351</paraID>
      <start>19</start>
      <end>23</end>
      <status>unmodified</status>
      <modifiedWord/>
      <trackRevisions>false</trackRevisions>
    </reviewItem>
    <reviewItem>
      <errorID>6426a6aa-001a-4b3d-9429-7a65c8426820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2C626C6F</paraID>
      <start>8</start>
      <end>9</end>
      <status>unmodified</status>
      <modifiedWord/>
      <trackRevisions>false</trackRevisions>
    </reviewItem>
    <reviewItem>
      <errorID>c8bb4500-c9e5-4b3c-9824-55fe89d8792e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2C626C6F</paraID>
      <start>17</start>
      <end>18</end>
      <status>unmodified</status>
      <modifiedWord/>
      <trackRevisions>false</trackRevisions>
    </reviewItem>
    <reviewItem>
      <errorID>d9f68fc4-181d-479c-b3c9-9fc2c0bf93f6</errorID>
      <errorWord>：：</errorWord>
      <group>L1_Punc</group>
      <groupName>标点问题</groupName>
      <ability>L2_Punc_CN</ability>
      <abilityName>标点符号问题</abilityName>
      <candidateList>
        <item>：</item>
      </candidateList>
      <explain/>
      <paraID>1EEBAB01</paraID>
      <start>27</start>
      <end>29</end>
      <status>unmodified</status>
      <modifiedWord/>
      <trackRevisions>false</trackRevisions>
    </reviewItem>
    <reviewItem>
      <errorID>23303142-37b8-49fa-a879-d08847eec951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C79D0D8</paraID>
      <start>0</start>
      <end>2</end>
      <status>unmodified</status>
      <modifiedWord/>
      <trackRevisions>false</trackRevisions>
    </reviewItem>
    <reviewItem>
      <errorID>49bb2dd1-97dc-42f0-ac6a-e7f93df79864</errorID>
      <errorWord>......</errorWord>
      <group>L1_Punc</group>
      <groupName>标点问题</groupName>
      <ability>L2_Punc_CN</ability>
      <abilityName>标点符号问题</abilityName>
      <candidateList>
        <item>……</item>
      </candidateList>
      <explain/>
      <paraID>2DE7FBD6</paraID>
      <start>0</start>
      <end>6</end>
      <status>unmodified</status>
      <modifiedWord/>
      <trackRevisions>false</trackRevisions>
    </reviewItem>
    <reviewItem>
      <errorID>d446d1a0-444a-45f3-9945-334e9cb0780a</errorID>
      <errorWord>（</errorWord>
      <group>L1_Punc</group>
      <groupName>标点问题</groupName>
      <ability>L2_Punc_CN</ability>
      <abilityName>标点符号问题</abilityName>
      <candidateList/>
      <explain>同一形式括号套用。</explain>
      <paraID>4DD28044</paraID>
      <start>68</start>
      <end>69</end>
      <status>unmodified</status>
      <modifiedWord/>
      <trackRevisions>false</trackRevisions>
    </reviewItem>
    <reviewItem>
      <errorID>41fc644a-e5c5-44ee-bfbe-5e4a308453d9</errorID>
      <errorWord>）</errorWord>
      <group>L1_Punc</group>
      <groupName>标点问题</groupName>
      <ability>L2_Punc_CN</ability>
      <abilityName>标点符号问题</abilityName>
      <candidateList/>
      <explain>同一形式括号套用。</explain>
      <paraID>4DD28044</paraID>
      <start>75</start>
      <end>76</end>
      <status>unmodified</status>
      <modifiedWord/>
      <trackRevisions>false</trackRevisions>
    </reviewItem>
    <reviewItem>
      <errorID>9a7c6e2d-536d-46f4-938a-18358e4b8246</errorID>
      <errorWord>（</errorWord>
      <group>L1_Punc</group>
      <groupName>标点问题</groupName>
      <ability>L2_Punc_CN</ability>
      <abilityName>标点符号问题</abilityName>
      <candidateList/>
      <explain>同一形式括号套用。</explain>
      <paraID>4DD28044</paraID>
      <start>84</start>
      <end>85</end>
      <status>unmodified</status>
      <modifiedWord/>
      <trackRevisions>false</trackRevisions>
    </reviewItem>
    <reviewItem>
      <errorID>6aedd8a0-5ac8-469a-9478-f84356f9f253</errorID>
      <errorWord>）</errorWord>
      <group>L1_Punc</group>
      <groupName>标点问题</groupName>
      <ability>L2_Punc_CN</ability>
      <abilityName>标点符号问题</abilityName>
      <candidateList/>
      <explain>同一形式括号套用。</explain>
      <paraID>4DD28044</paraID>
      <start>91</start>
      <end>92</end>
      <status>unmodified</status>
      <modifiedWord/>
      <trackRevisions>false</trackRevisions>
    </reviewItem>
    <reviewItem>
      <errorID>defaa259-5425-48e1-a60a-8227d4a1b1fa</errorID>
      <errorWord>位</errorWord>
      <group>L1_Word</group>
      <groupName>字词问题</groupName>
      <ability>L2_Typo</ability>
      <abilityName>字词错误</abilityName>
      <candidateList>
        <item>位公</item>
      </candidateList>
      <explain/>
      <paraID>3C9A05A0</paraID>
      <start>30</start>
      <end>31</end>
      <status>unmodified</status>
      <modifiedWord/>
      <trackRevisions>false</trackRevisions>
    </reviewItem>
    <reviewItem>
      <errorID>c6307ff1-821c-435a-a714-144e24c53973</errorID>
      <errorWord>鉴此</errorWord>
      <group>L1_Word</group>
      <groupName>字词问题</groupName>
      <ability>L2_Typo</ability>
      <abilityName>字词错误</abilityName>
      <candidateList>
        <item>鉴（之）于此</item>
      </candidateList>
      <explain/>
      <paraID>6A8C7D72</paraID>
      <start>66</start>
      <end>68</end>
      <status>unmodified</status>
      <modifiedWord/>
      <trackRevisions>false</trackRevisions>
    </reviewItem>
    <reviewItem>
      <errorID>957c0d06-8b0d-4c86-bc45-ce4035080d98</errorID>
      <errorWord>：：</errorWord>
      <group>L1_Punc</group>
      <groupName>标点问题</groupName>
      <ability>L2_Punc_CN</ability>
      <abilityName>标点符号问题</abilityName>
      <candidateList>
        <item>：</item>
      </candidateList>
      <explain/>
      <paraID> A782FA7</paraID>
      <start>122</start>
      <end>124</end>
      <status>unmodified</status>
      <modifiedWord/>
      <trackRevisions>false</trackRevisions>
    </reviewItem>
    <reviewItem>
      <errorID>a9de0ad0-5595-4e0e-84d7-4a9fe0fe261b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6B428656</paraID>
      <start>0</start>
      <end>2</end>
      <status>unmodified</status>
      <modifiedWord/>
      <trackRevisions>false</trackRevisions>
    </reviewItem>
    <reviewItem>
      <errorID>6b9e0368-ca64-4613-a4f7-59000bf19fc0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3C3F14DC</paraID>
      <start>0</start>
      <end>2</end>
      <status>unmodified</status>
      <modifiedWord/>
      <trackRevisions>false</trackRevisions>
    </reviewItem>
    <reviewItem>
      <errorID>edeeeb12-b9ce-4a60-a950-100a04556791</errorID>
      <errorWord>：：</errorWord>
      <group>L1_Punc</group>
      <groupName>标点问题</groupName>
      <ability>L2_Punc_CN</ability>
      <abilityName>标点符号问题</abilityName>
      <candidateList>
        <item>：</item>
      </candidateList>
      <explain/>
      <paraID>2B2C42B5</paraID>
      <start>43</start>
      <end>45</end>
      <status>unmodified</status>
      <modifiedWord/>
      <trackRevisions>false</trackRevisions>
    </reviewItem>
    <reviewItem>
      <errorID>e83bc198-d2eb-4ae4-b439-f3d3d2e2a3ab</errorID>
      <errorWord>定额</errorWord>
      <group>L1_Word</group>
      <groupName>字词问题</groupName>
      <ability>L2_Typo</ability>
      <abilityName>字词错误</abilityName>
      <candidateList>
        <item>足额</item>
      </candidateList>
      <explain/>
      <paraID>2B2C42B5</paraID>
      <start>132</start>
      <end>134</end>
      <status>unmodified</status>
      <modifiedWord/>
      <trackRevisions>false</trackRevisions>
    </reviewItem>
    <reviewItem>
      <errorID>08de21b5-fe59-4d43-9a1e-0a1464039964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51D1FE</paraID>
      <start>0</start>
      <end>2</end>
      <status>unmodified</status>
      <modifiedWord/>
      <trackRevisions>false</trackRevisions>
    </reviewItem>
    <reviewItem>
      <errorID>9ee13a76-c249-4124-be06-98ddddf6a238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3245C41E</paraID>
      <start>0</start>
      <end>2</end>
      <status>unmodified</status>
      <modifiedWord/>
      <trackRevisions>false</trackRevisions>
    </reviewItem>
    <reviewItem>
      <errorID>bad4a6b7-e787-4e10-9824-7e0bf0e0c055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7F6BA471</paraID>
      <start>0</start>
      <end>2</end>
      <status>unmodified</status>
      <modifiedWord/>
      <trackRevisions>false</trackRevisions>
    </reviewItem>
    <reviewItem>
      <errorID>010d2f87-c3e2-44d9-9d9c-fbc4115d390b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49FD425B</paraID>
      <start>0</start>
      <end>2</end>
      <status>unmodified</status>
      <modifiedWord/>
      <trackRevisions>false</trackRevisions>
    </reviewItem>
    <reviewItem>
      <errorID>d8479eb7-31e4-4d1d-9637-5bb9c2d40c70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2FA20A05</paraID>
      <start>0</start>
      <end>2</end>
      <status>unmodified</status>
      <modifiedWord/>
      <trackRevisions>false</trackRevisions>
    </reviewItem>
    <reviewItem>
      <errorID>a8c96178-fc65-4c95-a195-af7adac5d4f5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EFEBC55</paraID>
      <start>0</start>
      <end>2</end>
      <status>unmodified</status>
      <modifiedWord/>
      <trackRevisions>false</trackRevisions>
    </reviewItem>
    <reviewItem>
      <errorID>611b36e7-2c14-4aa6-be3d-bfd26d86a446</errorID>
      <errorWord>（</errorWord>
      <group>L1_Punc</group>
      <groupName>标点问题</groupName>
      <ability>L2_Punc_CN</ability>
      <abilityName>标点符号问题</abilityName>
      <candidateList/>
      <explain>同一形式括号套用。</explain>
      <paraID>2FFB6A57</paraID>
      <start>3</start>
      <end>4</end>
      <status>unmodified</status>
      <modifiedWord/>
      <trackRevisions>false</trackRevisions>
    </reviewItem>
    <reviewItem>
      <errorID>81f1eebe-07cd-4a65-842b-627a5102ebcd</errorID>
      <errorWord>）</errorWord>
      <group>L1_Punc</group>
      <groupName>标点问题</groupName>
      <ability>L2_Punc_CN</ability>
      <abilityName>标点符号问题</abilityName>
      <candidateList/>
      <explain>同一形式括号套用。</explain>
      <paraID>2FFB6A57</paraID>
      <start>7</start>
      <end>8</end>
      <status>unmodified</status>
      <modifiedWord/>
      <trackRevisions>false</trackRevisions>
    </reviewItem>
    <reviewItem>
      <errorID>dcb485c9-b303-4465-97c3-dd81c28c6068</errorID>
      <errorWord>（</errorWord>
      <group>L1_Punc</group>
      <groupName>标点问题</groupName>
      <ability>L2_Punc_CN</ability>
      <abilityName>标点符号问题</abilityName>
      <candidateList/>
      <explain>同一形式括号套用。</explain>
      <paraID>2FFB6A57</paraID>
      <start>9</start>
      <end>10</end>
      <status>unmodified</status>
      <modifiedWord/>
      <trackRevisions>false</trackRevisions>
    </reviewItem>
    <reviewItem>
      <errorID>2d2dd466-e1ec-4a97-a423-34d0649f0319</errorID>
      <errorWord>）</errorWord>
      <group>L1_Punc</group>
      <groupName>标点问题</groupName>
      <ability>L2_Punc_CN</ability>
      <abilityName>标点符号问题</abilityName>
      <candidateList/>
      <explain>同一形式括号套用。</explain>
      <paraID>2FFB6A57</paraID>
      <start>11</start>
      <end>12</end>
      <status>unmodified</status>
      <modifiedWord/>
      <trackRevisions>false</trackRevisions>
    </reviewItem>
    <reviewItem>
      <errorID>f7e63f8c-3613-4d84-ba1d-6c23a3d7d642</errorID>
      <errorWord>（</errorWord>
      <group>L1_Punc</group>
      <groupName>标点问题</groupName>
      <ability>L2_Punc_CN</ability>
      <abilityName>标点符号问题</abilityName>
      <candidateList/>
      <explain>同一形式括号套用。</explain>
      <paraID>2FFB6A57</paraID>
      <start>13</start>
      <end>14</end>
      <status>unmodified</status>
      <modifiedWord/>
      <trackRevisions>false</trackRevisions>
    </reviewItem>
    <reviewItem>
      <errorID>fdd2540d-0972-4e24-9b1b-cf2e3f629b12</errorID>
      <errorWord>）</errorWord>
      <group>L1_Punc</group>
      <groupName>标点问题</groupName>
      <ability>L2_Punc_CN</ability>
      <abilityName>标点符号问题</abilityName>
      <candidateList/>
      <explain>同一形式括号套用。</explain>
      <paraID>2FFB6A57</paraID>
      <start>15</start>
      <end>16</end>
      <status>unmodified</status>
      <modifiedWord/>
      <trackRevisions>false</trackRevisions>
    </reviewItem>
    <reviewItem>
      <errorID>c7dbc076-879a-4658-9693-26d79399e797</errorID>
      <errorWord>计入</errorWord>
      <group>L1_Word</group>
      <groupName>字词问题</groupName>
      <ability>L2_Typo</ability>
      <abilityName>字词错误</abilityName>
      <candidateList>
        <item>记入</item>
      </candidateList>
      <explain>存在发音相同字词的误用。</explain>
      <paraID>47DAA168</paraID>
      <start>129</start>
      <end>131</end>
      <status>unmodified</status>
      <modifiedWord/>
      <trackRevisions>false</trackRevisions>
    </reviewItem>
    <reviewItem>
      <errorID>85f18dbc-bcc3-4f8e-9948-3c3a03348790</errorID>
      <errorWord>：：</errorWord>
      <group>L1_Punc</group>
      <groupName>标点问题</groupName>
      <ability>L2_Punc_CN</ability>
      <abilityName>标点符号问题</abilityName>
      <candidateList>
        <item>：</item>
      </candidateList>
      <explain/>
      <paraID>73B0AB10</paraID>
      <start>11</start>
      <end>13</end>
      <status>unmodified</status>
      <modifiedWord/>
      <trackRevisions>false</trackRevisions>
    </reviewItem>
    <reviewItem>
      <errorID>319a1e4e-cbba-4b53-bc72-25d49df26e1f</errorID>
      <errorWord>…………</errorWord>
      <group>L1_Punc</group>
      <groupName>标点问题</groupName>
      <ability>L2_Punc_CN</ability>
      <abilityName>标点符号问题</abilityName>
      <candidateList>
        <item>……</item>
      </candidateList>
      <explain/>
      <paraID>3C11DE14</paraID>
      <start>0</start>
      <end>4</end>
      <status>unmodified</status>
      <modifiedWord/>
      <trackRevisions>false</trackRevisions>
    </reviewItem>
    <reviewItem>
      <errorID>4e15081a-2d14-42d3-bbee-433ed770519b</errorID>
      <errorWord>…………</errorWord>
      <group>L1_Punc</group>
      <groupName>标点问题</groupName>
      <ability>L2_Punc_CN</ability>
      <abilityName>标点符号问题</abilityName>
      <candidateList>
        <item>……</item>
      </candidateList>
      <explain/>
      <paraID>786ACAD6</paraID>
      <start>0</start>
      <end>4</end>
      <status>unmodified</status>
      <modifiedWord/>
      <trackRevisions>false</trackRevisions>
    </reviewItem>
    <reviewItem>
      <errorID>da9e07d0-2869-4b2d-a4f1-0e853bbfc724</errorID>
      <errorWord>…………</errorWord>
      <group>L1_Punc</group>
      <groupName>标点问题</groupName>
      <ability>L2_Punc_CN</ability>
      <abilityName>标点符号问题</abilityName>
      <candidateList>
        <item>……</item>
      </candidateList>
      <explain/>
      <paraID>3D9D82B9</paraID>
      <start>0</start>
      <end>4</end>
      <status>unmodified</status>
      <modifiedWord/>
      <trackRevisions>false</trackRevisions>
    </reviewItem>
    <reviewItem>
      <errorID>69b61984-9419-4b3c-a416-ec3a7e28ed97</errorID>
      <errorWord>…………</errorWord>
      <group>L1_Punc</group>
      <groupName>标点问题</groupName>
      <ability>L2_Punc_CN</ability>
      <abilityName>标点符号问题</abilityName>
      <candidateList>
        <item>……</item>
      </candidateList>
      <explain/>
      <paraID>5A5666CD</paraID>
      <start>0</start>
      <end>4</end>
      <status>unmodified</status>
      <modifiedWord/>
      <trackRevisions>false</trackRevisions>
    </reviewItem>
    <reviewItem>
      <errorID>1de7b5af-121f-4541-8661-f03aaa5bceda</errorID>
      <errorWord>…………</errorWord>
      <group>L1_Punc</group>
      <groupName>标点问题</groupName>
      <ability>L2_Punc_CN</ability>
      <abilityName>标点符号问题</abilityName>
      <candidateList>
        <item>……</item>
      </candidateList>
      <explain/>
      <paraID>74290777</paraID>
      <start>0</start>
      <end>4</end>
      <status>unmodified</status>
      <modifiedWord/>
      <trackRevisions>false</trackRevisions>
    </reviewItem>
    <reviewItem>
      <errorID>b47dfe57-b268-47ab-bd17-4e46874da1c9</errorID>
      <errorWord>…………</errorWord>
      <group>L1_Punc</group>
      <groupName>标点问题</groupName>
      <ability>L2_Punc_CN</ability>
      <abilityName>标点符号问题</abilityName>
      <candidateList>
        <item>……</item>
      </candidateList>
      <explain/>
      <paraID>5CC9CEE5</paraID>
      <start>0</start>
      <end>4</end>
      <status>unmodified</status>
      <modifiedWord/>
      <trackRevisions>false</trackRevisions>
    </reviewItem>
    <reviewItem>
      <errorID>623a0947-52b2-4349-bdfc-25107f6d8a70</errorID>
      <errorWord>…………</errorWord>
      <group>L1_Punc</group>
      <groupName>标点问题</groupName>
      <ability>L2_Punc_CN</ability>
      <abilityName>标点符号问题</abilityName>
      <candidateList>
        <item>……</item>
      </candidateList>
      <explain/>
      <paraID>30E09EC8</paraID>
      <start>0</start>
      <end>4</end>
      <status>unmodified</status>
      <modifiedWord/>
      <trackRevisions>false</trackRevisions>
    </reviewItem>
    <reviewItem>
      <errorID>918f70b2-6a11-4d39-bf0e-af4c16eff575</errorID>
      <errorWord>…………</errorWord>
      <group>L1_Punc</group>
      <groupName>标点问题</groupName>
      <ability>L2_Punc_CN</ability>
      <abilityName>标点符号问题</abilityName>
      <candidateList>
        <item>……</item>
      </candidateList>
      <explain/>
      <paraID>7D28D2FE</paraID>
      <start>0</start>
      <end>4</end>
      <status>unmodified</status>
      <modifiedWord/>
      <trackRevisions>false</trackRevisions>
    </reviewItem>
    <reviewItem>
      <errorID>1cefd5cd-e549-4cf7-9635-a623dfaa2ac6</errorID>
      <errorWord>…………</errorWord>
      <group>L1_Punc</group>
      <groupName>标点问题</groupName>
      <ability>L2_Punc_CN</ability>
      <abilityName>标点符号问题</abilityName>
      <candidateList>
        <item>……</item>
      </candidateList>
      <explain/>
      <paraID>52704546</paraID>
      <start>0</start>
      <end>4</end>
      <status>unmodified</status>
      <modifiedWord/>
      <trackRevisions>false</trackRevisions>
    </reviewItem>
    <reviewItem>
      <errorID>07bca7f2-e0b0-48a1-8721-a09839f91a92</errorID>
      <errorWord>…………</errorWord>
      <group>L1_Punc</group>
      <groupName>标点问题</groupName>
      <ability>L2_Punc_CN</ability>
      <abilityName>标点符号问题</abilityName>
      <candidateList>
        <item>……</item>
      </candidateList>
      <explain/>
      <paraID>165134DC</paraID>
      <start>0</start>
      <end>4</end>
      <status>unmodified</status>
      <modifiedWord/>
      <trackRevisions>false</trackRevisions>
    </reviewItem>
    <reviewItem>
      <errorID>dbb78b67-7681-4ed2-b4be-10d60b99ab93</errorID>
      <errorWord>…………</errorWord>
      <group>L1_Punc</group>
      <groupName>标点问题</groupName>
      <ability>L2_Punc_CN</ability>
      <abilityName>标点符号问题</abilityName>
      <candidateList>
        <item>……</item>
      </candidateList>
      <explain/>
      <paraID>  977ADD</paraID>
      <start>0</start>
      <end>4</end>
      <status>unmodified</status>
      <modifiedWord/>
      <trackRevisions>false</trackRevisions>
    </reviewItem>
    <reviewItem>
      <errorID>d35f3755-4414-4cab-b557-ac0b83ccf926</errorID>
      <errorWord>…………</errorWord>
      <group>L1_Punc</group>
      <groupName>标点问题</groupName>
      <ability>L2_Punc_CN</ability>
      <abilityName>标点符号问题</abilityName>
      <candidateList>
        <item>……</item>
      </candidateList>
      <explain/>
      <paraID>4B49D38D</paraID>
      <start>0</start>
      <end>4</end>
      <status>unmodified</status>
      <modifiedWord/>
      <trackRevisions>false</trackRevisions>
    </reviewItem>
    <reviewItem>
      <errorID>539c28ac-9cbc-40ee-a5a9-eaf931120cc3</errorID>
      <errorWord>…………</errorWord>
      <group>L1_Punc</group>
      <groupName>标点问题</groupName>
      <ability>L2_Punc_CN</ability>
      <abilityName>标点符号问题</abilityName>
      <candidateList>
        <item>……</item>
      </candidateList>
      <explain/>
      <paraID>302089A8</paraID>
      <start>0</start>
      <end>4</end>
      <status>unmodified</status>
      <modifiedWord/>
      <trackRevisions>false</trackRevisions>
    </reviewItem>
    <reviewItem>
      <errorID>3c70440f-a145-40a5-87cb-10b380f96e23</errorID>
      <errorWord>…………</errorWord>
      <group>L1_Punc</group>
      <groupName>标点问题</groupName>
      <ability>L2_Punc_CN</ability>
      <abilityName>标点符号问题</abilityName>
      <candidateList>
        <item>……</item>
      </candidateList>
      <explain/>
      <paraID>232BDA8D</paraID>
      <start>0</start>
      <end>4</end>
      <status>unmodified</status>
      <modifiedWord/>
      <trackRevisions>false</trackRevisions>
    </reviewItem>
    <reviewItem>
      <errorID>795f9282-70f2-4161-bc84-9b704b0e8147</errorID>
      <errorWord>…………</errorWord>
      <group>L1_Punc</group>
      <groupName>标点问题</groupName>
      <ability>L2_Punc_CN</ability>
      <abilityName>标点符号问题</abilityName>
      <candidateList>
        <item>……</item>
      </candidateList>
      <explain/>
      <paraID>5803B9ED</paraID>
      <start>0</start>
      <end>4</end>
      <status>unmodified</status>
      <modifiedWord/>
      <trackRevisions>false</trackRevisions>
    </reviewItem>
    <reviewItem>
      <errorID>9a6d2483-8e5e-4b58-871b-cbe3766dfec2</errorID>
      <errorWord>…………</errorWord>
      <group>L1_Punc</group>
      <groupName>标点问题</groupName>
      <ability>L2_Punc_CN</ability>
      <abilityName>标点符号问题</abilityName>
      <candidateList>
        <item>……</item>
      </candidateList>
      <explain/>
      <paraID>3A060A53</paraID>
      <start>0</start>
      <end>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487ed09-aa73-44b9-9748-9bf24a6773c8}">
  <ds:schemaRefs/>
</ds:datastoreItem>
</file>

<file path=docProps/app.xml><?xml version="1.0" encoding="utf-8"?>
<Properties xmlns="http://schemas.openxmlformats.org/officeDocument/2006/extended-properties" xmlns:vt="http://schemas.openxmlformats.org/officeDocument/2006/docPropsVTypes">
  <Template>Normal.dotm</Template>
  <Company>中铁水利设计</Company>
  <Pages>225</Pages>
  <Words>7550</Words>
  <Characters>9461</Characters>
  <Lines>0</Lines>
  <Paragraphs>0</Paragraphs>
  <TotalTime>140</TotalTime>
  <ScaleCrop>false</ScaleCrop>
  <LinksUpToDate>false</LinksUpToDate>
  <CharactersWithSpaces>10377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2025-05-12T14:50:00Z</dcterms:created>
  <dc:creator>Dovahkiin</dc:creator>
  <cp:lastModifiedBy>小军</cp:lastModifiedBy>
  <dcterms:modified xsi:type="dcterms:W3CDTF">2026-07-31T02:25:05Z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12A578421A8F42BDB69482CC69648670_13</vt:lpwstr>
  </property>
  <property fmtid="{D5CDD505-2E9C-101B-9397-08002B2CF9AE}" pid="4" name="KSOTemplateDocerSaveRecord">
    <vt:lpwstr>eyJoZGlkIjoiMTBhNmQyYWU4YWIyMDQ3YmM5ZDc4NDJiZTcwMDQzNjYiLCJ1c2VySWQiOiIyOTY4NDEzMzkifQ==</vt:lpwstr>
  </property>
</Properties>
</file>