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新疆维吾尔自治区塔里木河流域喀什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管理局</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widowControl/>
        <w:suppressLineNumbers w:val="0"/>
        <w:ind w:firstLine="620" w:firstLineChars="200"/>
        <w:jc w:val="left"/>
        <w:rPr>
          <w:color w:val="auto"/>
        </w:rPr>
      </w:pPr>
      <w:r>
        <w:rPr>
          <w:rFonts w:ascii="仿宋" w:hAnsi="仿宋" w:eastAsia="仿宋" w:cs="仿宋"/>
          <w:color w:val="auto"/>
          <w:kern w:val="0"/>
          <w:sz w:val="31"/>
          <w:szCs w:val="31"/>
          <w:lang w:val="en-US" w:eastAsia="zh-CN" w:bidi="ar"/>
        </w:rPr>
        <w:t>根据《关于新疆维吾尔自治区塔里木河流域喀什管理局</w:t>
      </w:r>
      <w:r>
        <w:rPr>
          <w:rFonts w:hint="eastAsia" w:ascii="仿宋" w:hAnsi="仿宋" w:eastAsia="仿宋" w:cs="仿宋"/>
          <w:color w:val="auto"/>
          <w:kern w:val="0"/>
          <w:sz w:val="31"/>
          <w:szCs w:val="31"/>
          <w:lang w:val="en-US" w:eastAsia="zh-CN" w:bidi="ar"/>
        </w:rPr>
        <w:t xml:space="preserve">主要职责机构设置和人员编制方案的批复》（新塔组人〔2014〕 42 号），我局的主要工作职责如下：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（一）贯彻落实《中华人民共和国水法》、《中华人民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共和国防洪法》、《中华人民共和国河道管理条例》、《中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华人民共和国水土保持法》以及《新疆维吾尔自治区塔里木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河流域水资源管理条例》等有关法律、法规。拟订流域性的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水利政策法规，负责管辖范围内的水行政执法、水政监察和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水事纠纷调处工作。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（二）组织编制流域综合规划及专业规划并监督实施，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在授权范围内，组织开展流域内水利项目的前期工作，对流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域内水利项目进行技术预审查。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（三）负责流域水资源统一管理。在管辖范围内组织实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施取水许可制度；根据批准的流域内水量分配方案和调度预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案，实施水量统一管理和调度，负责管辖范围内水库及电站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的水量统一调度，负责向塔里木河干流生态输水；组织、指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导流域内水资源论证工作；指导流域内节约用水工作指导流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域水能资源开发利用。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（四）负责流域水资源保护工作。按照水功能区划核定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水域纳污能力，并监督实施；审核入河排污口的设置；负责流域内河湖的水量和水质监测工作。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（五）负责管辖范围内河道管理及水利工程的建设与运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行管理。负责河道范围内建设项目的审查许可及河道采砂管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理。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（六）依法在管辖范围内开展水土保持监督管理工作。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组织开展流域水利科技、统计和信息化建设工作。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（七）负责直管水利国有资产的运营管理；研究提出直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管工程的水价以及其他收费项目的立项、调整建议方案；负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责水费征收。负责直管水利项目资金的使用、管理和监督。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（八）在流域内开展防汛抗旱协调、调度和监督管理工 </w:t>
      </w:r>
    </w:p>
    <w:p>
      <w:pPr>
        <w:keepNext w:val="0"/>
        <w:keepLines w:val="0"/>
        <w:widowControl/>
        <w:suppressLineNumbers w:val="0"/>
        <w:jc w:val="left"/>
        <w:rPr>
          <w:color w:val="auto"/>
        </w:rPr>
      </w:pPr>
      <w:r>
        <w:rPr>
          <w:rFonts w:hint="eastAsia" w:ascii="仿宋" w:hAnsi="仿宋" w:eastAsia="仿宋" w:cs="仿宋"/>
          <w:color w:val="auto"/>
          <w:kern w:val="0"/>
          <w:sz w:val="31"/>
          <w:szCs w:val="31"/>
          <w:lang w:val="en-US" w:eastAsia="zh-CN" w:bidi="ar"/>
        </w:rPr>
        <w:t xml:space="preserve">作。参与协调水利突发事件应急工作。 </w:t>
      </w:r>
    </w:p>
    <w:p>
      <w:pPr>
        <w:keepNext w:val="0"/>
        <w:keepLines w:val="0"/>
        <w:widowControl/>
        <w:suppressLineNumbers w:val="0"/>
        <w:ind w:firstLine="620" w:firstLineChars="200"/>
        <w:jc w:val="left"/>
        <w:rPr>
          <w:color w:val="auto"/>
        </w:rPr>
      </w:pPr>
      <w:r>
        <w:rPr>
          <w:rFonts w:hint="eastAsia" w:ascii="仿宋" w:hAnsi="仿宋" w:eastAsia="仿宋" w:cs="仿宋"/>
          <w:color w:val="auto"/>
          <w:kern w:val="0"/>
          <w:sz w:val="31"/>
          <w:szCs w:val="31"/>
          <w:lang w:val="en-US" w:eastAsia="zh-CN" w:bidi="ar"/>
        </w:rPr>
        <w:t xml:space="preserve">（九）承办新疆维吾尔自治区塔里木河流域管理局交办 </w:t>
      </w:r>
    </w:p>
    <w:p>
      <w:pPr>
        <w:keepNext w:val="0"/>
        <w:keepLines w:val="0"/>
        <w:widowControl/>
        <w:suppressLineNumbers w:val="0"/>
        <w:jc w:val="left"/>
        <w:rPr>
          <w:rFonts w:hint="eastAsia" w:ascii="仿宋_GB2312" w:eastAsia="仿宋_GB2312"/>
          <w:color w:val="auto"/>
          <w:sz w:val="32"/>
          <w:szCs w:val="32"/>
          <w:highlight w:val="none"/>
        </w:rPr>
      </w:pPr>
      <w:r>
        <w:rPr>
          <w:rFonts w:hint="eastAsia" w:ascii="仿宋" w:hAnsi="仿宋" w:eastAsia="仿宋" w:cs="仿宋"/>
          <w:color w:val="auto"/>
          <w:kern w:val="0"/>
          <w:sz w:val="31"/>
          <w:szCs w:val="31"/>
          <w:lang w:val="en-US" w:eastAsia="zh-CN" w:bidi="ar"/>
        </w:rPr>
        <w:t>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widowControl/>
        <w:suppressLineNumbers w:val="0"/>
        <w:ind w:firstLine="620" w:firstLineChars="200"/>
        <w:jc w:val="left"/>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新疆维吾尔自治区塔里木河流域喀什管理局2023年度，</w:t>
      </w:r>
      <w:r>
        <w:rPr>
          <w:rFonts w:hint="eastAsia" w:ascii="仿宋" w:hAnsi="仿宋" w:eastAsia="仿宋" w:cs="仿宋"/>
          <w:color w:val="auto"/>
          <w:kern w:val="0"/>
          <w:sz w:val="31"/>
          <w:szCs w:val="31"/>
          <w:highlight w:val="none"/>
          <w:lang w:val="en-US" w:eastAsia="zh-CN" w:bidi="ar"/>
        </w:rPr>
        <w:t>实有人数535人，其中：在职人员</w:t>
      </w:r>
      <w:r>
        <w:rPr>
          <w:rFonts w:hint="eastAsia" w:ascii="仿宋" w:hAnsi="仿宋" w:eastAsia="仿宋" w:cs="仿宋"/>
          <w:color w:val="auto"/>
          <w:kern w:val="0"/>
          <w:sz w:val="31"/>
          <w:szCs w:val="31"/>
          <w:highlight w:val="none"/>
          <w:lang w:val="zh-CN" w:eastAsia="zh-CN" w:bidi="ar"/>
        </w:rPr>
        <w:t>313</w:t>
      </w:r>
      <w:r>
        <w:rPr>
          <w:rFonts w:hint="eastAsia" w:ascii="仿宋" w:hAnsi="仿宋" w:eastAsia="仿宋" w:cs="仿宋"/>
          <w:color w:val="auto"/>
          <w:kern w:val="0"/>
          <w:sz w:val="31"/>
          <w:szCs w:val="31"/>
          <w:highlight w:val="none"/>
          <w:lang w:val="en-US" w:eastAsia="zh-CN" w:bidi="ar"/>
        </w:rPr>
        <w:t>人，离休人员</w:t>
      </w:r>
      <w:r>
        <w:rPr>
          <w:rFonts w:hint="eastAsia" w:ascii="仿宋" w:hAnsi="仿宋" w:eastAsia="仿宋" w:cs="仿宋"/>
          <w:color w:val="auto"/>
          <w:kern w:val="0"/>
          <w:sz w:val="31"/>
          <w:szCs w:val="31"/>
          <w:highlight w:val="none"/>
          <w:lang w:val="zh-CN" w:eastAsia="zh-CN" w:bidi="ar"/>
        </w:rPr>
        <w:t>1</w:t>
      </w:r>
      <w:r>
        <w:rPr>
          <w:rFonts w:hint="eastAsia" w:ascii="仿宋" w:hAnsi="仿宋" w:eastAsia="仿宋" w:cs="仿宋"/>
          <w:color w:val="auto"/>
          <w:kern w:val="0"/>
          <w:sz w:val="31"/>
          <w:szCs w:val="31"/>
          <w:highlight w:val="none"/>
          <w:lang w:val="en-US" w:eastAsia="zh-CN" w:bidi="ar"/>
        </w:rPr>
        <w:t>人，退休人员221人。</w:t>
      </w:r>
    </w:p>
    <w:p>
      <w:pPr>
        <w:keepNext w:val="0"/>
        <w:keepLines w:val="0"/>
        <w:widowControl/>
        <w:suppressLineNumbers w:val="0"/>
        <w:ind w:firstLine="620" w:firstLineChars="200"/>
        <w:jc w:val="left"/>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单位无下属预算单位，下设17个处室，分别是：叶尔羌河上中游管理处、叶尔羌河下游管理处、办公室（党委办公室）、组织人事科、财务审计科、规划计划科、水政水资源科(水政监测支队）、水量调度信息科（防汛抗旱办公室）、建设与管理科、安全监督科、纪检委（监察室）、工会委员会、水利水电勘测设计院、水利科研所、水利水电工程质量监督站、水产技术推广站、机关服务中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widowControl/>
        <w:suppressLineNumbers w:val="0"/>
        <w:ind w:firstLine="620" w:firstLineChars="200"/>
        <w:jc w:val="left"/>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2023年度收入总计27,594.78万元，其中：本年收入合计22,859.73万元，使用非财政拨款结余673.52万元，年初结转和结余4,061.53万元。</w:t>
      </w:r>
    </w:p>
    <w:p>
      <w:pPr>
        <w:keepNext w:val="0"/>
        <w:keepLines w:val="0"/>
        <w:widowControl/>
        <w:suppressLineNumbers w:val="0"/>
        <w:ind w:firstLine="620" w:firstLineChars="200"/>
        <w:jc w:val="left"/>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2023年度支出总计27,594.78万元，其中：本年支出合计26,237.92万元，结余分配0.00万元，年末结转和结余1,356.86万元。</w:t>
      </w:r>
    </w:p>
    <w:p>
      <w:pPr>
        <w:keepNext w:val="0"/>
        <w:keepLines w:val="0"/>
        <w:widowControl/>
        <w:suppressLineNumbers w:val="0"/>
        <w:ind w:firstLine="620" w:firstLineChars="200"/>
        <w:jc w:val="left"/>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收入支出总体与上年相比，</w:t>
      </w:r>
      <w:r>
        <w:rPr>
          <w:rFonts w:hint="eastAsia" w:ascii="仿宋" w:hAnsi="仿宋" w:eastAsia="仿宋" w:cs="仿宋"/>
          <w:color w:val="auto"/>
          <w:kern w:val="0"/>
          <w:sz w:val="31"/>
          <w:szCs w:val="31"/>
          <w:lang w:val="zh-CN" w:eastAsia="zh-CN" w:bidi="ar"/>
        </w:rPr>
        <w:t>增加15,119.22万元</w:t>
      </w:r>
      <w:r>
        <w:rPr>
          <w:rFonts w:hint="eastAsia" w:ascii="仿宋" w:hAnsi="仿宋" w:eastAsia="仿宋" w:cs="仿宋"/>
          <w:color w:val="auto"/>
          <w:kern w:val="0"/>
          <w:sz w:val="31"/>
          <w:szCs w:val="31"/>
          <w:lang w:val="en-US" w:eastAsia="zh-CN" w:bidi="ar"/>
        </w:rPr>
        <w:t>，增长121.19%，主要原因是：水利管理单位政府会计制度衔接并账并入经营收入支出。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widowControl/>
        <w:suppressLineNumbers w:val="0"/>
        <w:ind w:firstLine="620" w:firstLineChars="200"/>
        <w:jc w:val="left"/>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本年收入22,859.73万元，其中：财政拨款收入</w:t>
      </w:r>
      <w:r>
        <w:rPr>
          <w:rFonts w:hint="eastAsia" w:ascii="仿宋" w:hAnsi="仿宋" w:eastAsia="仿宋" w:cs="仿宋"/>
          <w:color w:val="auto"/>
          <w:kern w:val="0"/>
          <w:sz w:val="31"/>
          <w:szCs w:val="31"/>
          <w:lang w:val="zh-CN" w:eastAsia="zh-CN" w:bidi="ar"/>
        </w:rPr>
        <w:t>8,435.17</w:t>
      </w:r>
      <w:r>
        <w:rPr>
          <w:rFonts w:hint="eastAsia" w:ascii="仿宋" w:hAnsi="仿宋" w:eastAsia="仿宋" w:cs="仿宋"/>
          <w:color w:val="auto"/>
          <w:kern w:val="0"/>
          <w:sz w:val="31"/>
          <w:szCs w:val="31"/>
          <w:lang w:val="en-US" w:eastAsia="zh-CN" w:bidi="ar"/>
        </w:rPr>
        <w:t>万元，占</w:t>
      </w:r>
      <w:r>
        <w:rPr>
          <w:rFonts w:hint="eastAsia" w:ascii="仿宋" w:hAnsi="仿宋" w:eastAsia="仿宋" w:cs="仿宋"/>
          <w:color w:val="auto"/>
          <w:kern w:val="0"/>
          <w:sz w:val="31"/>
          <w:szCs w:val="31"/>
          <w:lang w:val="zh-CN" w:eastAsia="zh-CN" w:bidi="ar"/>
        </w:rPr>
        <w:t>36.90</w:t>
      </w:r>
      <w:r>
        <w:rPr>
          <w:rFonts w:hint="eastAsia" w:ascii="仿宋" w:hAnsi="仿宋" w:eastAsia="仿宋" w:cs="仿宋"/>
          <w:color w:val="auto"/>
          <w:kern w:val="0"/>
          <w:sz w:val="31"/>
          <w:szCs w:val="31"/>
          <w:lang w:val="en-US" w:eastAsia="zh-CN" w:bidi="ar"/>
        </w:rPr>
        <w:t>%；上级补助收入</w:t>
      </w:r>
      <w:r>
        <w:rPr>
          <w:rFonts w:hint="eastAsia" w:ascii="仿宋" w:hAnsi="仿宋" w:eastAsia="仿宋" w:cs="仿宋"/>
          <w:color w:val="auto"/>
          <w:kern w:val="0"/>
          <w:sz w:val="31"/>
          <w:szCs w:val="31"/>
          <w:lang w:val="zh-CN" w:eastAsia="zh-CN" w:bidi="ar"/>
        </w:rPr>
        <w:t>0.00</w:t>
      </w:r>
      <w:r>
        <w:rPr>
          <w:rFonts w:hint="eastAsia" w:ascii="仿宋" w:hAnsi="仿宋" w:eastAsia="仿宋" w:cs="仿宋"/>
          <w:color w:val="auto"/>
          <w:kern w:val="0"/>
          <w:sz w:val="31"/>
          <w:szCs w:val="31"/>
          <w:lang w:val="en-US" w:eastAsia="zh-CN" w:bidi="ar"/>
        </w:rPr>
        <w:t>万元，占</w:t>
      </w:r>
      <w:r>
        <w:rPr>
          <w:rFonts w:hint="eastAsia" w:ascii="仿宋" w:hAnsi="仿宋" w:eastAsia="仿宋" w:cs="仿宋"/>
          <w:color w:val="auto"/>
          <w:kern w:val="0"/>
          <w:sz w:val="31"/>
          <w:szCs w:val="31"/>
          <w:lang w:val="zh-CN" w:eastAsia="zh-CN" w:bidi="ar"/>
        </w:rPr>
        <w:t>0.00</w:t>
      </w:r>
      <w:r>
        <w:rPr>
          <w:rFonts w:hint="eastAsia" w:ascii="仿宋" w:hAnsi="仿宋" w:eastAsia="仿宋" w:cs="仿宋"/>
          <w:color w:val="auto"/>
          <w:kern w:val="0"/>
          <w:sz w:val="31"/>
          <w:szCs w:val="31"/>
          <w:lang w:val="en-US" w:eastAsia="zh-CN" w:bidi="ar"/>
        </w:rPr>
        <w:t>%；事业收入</w:t>
      </w:r>
      <w:r>
        <w:rPr>
          <w:rFonts w:hint="eastAsia" w:ascii="仿宋" w:hAnsi="仿宋" w:eastAsia="仿宋" w:cs="仿宋"/>
          <w:color w:val="auto"/>
          <w:kern w:val="0"/>
          <w:sz w:val="31"/>
          <w:szCs w:val="31"/>
          <w:lang w:val="zh-CN" w:eastAsia="zh-CN" w:bidi="ar"/>
        </w:rPr>
        <w:t>0.00</w:t>
      </w:r>
      <w:r>
        <w:rPr>
          <w:rFonts w:hint="eastAsia" w:ascii="仿宋" w:hAnsi="仿宋" w:eastAsia="仿宋" w:cs="仿宋"/>
          <w:color w:val="auto"/>
          <w:kern w:val="0"/>
          <w:sz w:val="31"/>
          <w:szCs w:val="31"/>
          <w:lang w:val="en-US" w:eastAsia="zh-CN" w:bidi="ar"/>
        </w:rPr>
        <w:t>万元，占</w:t>
      </w:r>
      <w:r>
        <w:rPr>
          <w:rFonts w:hint="eastAsia" w:ascii="仿宋" w:hAnsi="仿宋" w:eastAsia="仿宋" w:cs="仿宋"/>
          <w:color w:val="auto"/>
          <w:kern w:val="0"/>
          <w:sz w:val="31"/>
          <w:szCs w:val="31"/>
          <w:lang w:val="zh-CN" w:eastAsia="zh-CN" w:bidi="ar"/>
        </w:rPr>
        <w:t>0.00</w:t>
      </w:r>
      <w:r>
        <w:rPr>
          <w:rFonts w:hint="eastAsia" w:ascii="仿宋" w:hAnsi="仿宋" w:eastAsia="仿宋" w:cs="仿宋"/>
          <w:color w:val="auto"/>
          <w:kern w:val="0"/>
          <w:sz w:val="31"/>
          <w:szCs w:val="31"/>
          <w:lang w:val="en-US" w:eastAsia="zh-CN" w:bidi="ar"/>
        </w:rPr>
        <w:t>%；经营收入</w:t>
      </w:r>
      <w:r>
        <w:rPr>
          <w:rFonts w:hint="eastAsia" w:ascii="仿宋" w:hAnsi="仿宋" w:eastAsia="仿宋" w:cs="仿宋"/>
          <w:color w:val="auto"/>
          <w:kern w:val="0"/>
          <w:sz w:val="31"/>
          <w:szCs w:val="31"/>
          <w:lang w:val="zh-CN" w:eastAsia="zh-CN" w:bidi="ar"/>
        </w:rPr>
        <w:t>14,073.82</w:t>
      </w:r>
      <w:r>
        <w:rPr>
          <w:rFonts w:hint="eastAsia" w:ascii="仿宋" w:hAnsi="仿宋" w:eastAsia="仿宋" w:cs="仿宋"/>
          <w:color w:val="auto"/>
          <w:kern w:val="0"/>
          <w:sz w:val="31"/>
          <w:szCs w:val="31"/>
          <w:lang w:val="en-US" w:eastAsia="zh-CN" w:bidi="ar"/>
        </w:rPr>
        <w:t>万元，占</w:t>
      </w:r>
      <w:r>
        <w:rPr>
          <w:rFonts w:hint="eastAsia" w:ascii="仿宋" w:hAnsi="仿宋" w:eastAsia="仿宋" w:cs="仿宋"/>
          <w:color w:val="auto"/>
          <w:kern w:val="0"/>
          <w:sz w:val="31"/>
          <w:szCs w:val="31"/>
          <w:lang w:val="zh-CN" w:eastAsia="zh-CN" w:bidi="ar"/>
        </w:rPr>
        <w:t>61.57</w:t>
      </w:r>
      <w:r>
        <w:rPr>
          <w:rFonts w:hint="eastAsia" w:ascii="仿宋" w:hAnsi="仿宋" w:eastAsia="仿宋" w:cs="仿宋"/>
          <w:color w:val="auto"/>
          <w:kern w:val="0"/>
          <w:sz w:val="31"/>
          <w:szCs w:val="31"/>
          <w:lang w:val="en-US" w:eastAsia="zh-CN" w:bidi="ar"/>
        </w:rPr>
        <w:t>%；附属单位上缴收入</w:t>
      </w:r>
      <w:r>
        <w:rPr>
          <w:rFonts w:hint="eastAsia" w:ascii="仿宋" w:hAnsi="仿宋" w:eastAsia="仿宋" w:cs="仿宋"/>
          <w:color w:val="auto"/>
          <w:kern w:val="0"/>
          <w:sz w:val="31"/>
          <w:szCs w:val="31"/>
          <w:lang w:val="zh-CN" w:eastAsia="zh-CN" w:bidi="ar"/>
        </w:rPr>
        <w:t>0.00</w:t>
      </w:r>
      <w:r>
        <w:rPr>
          <w:rFonts w:hint="eastAsia" w:ascii="仿宋" w:hAnsi="仿宋" w:eastAsia="仿宋" w:cs="仿宋"/>
          <w:color w:val="auto"/>
          <w:kern w:val="0"/>
          <w:sz w:val="31"/>
          <w:szCs w:val="31"/>
          <w:lang w:val="en-US" w:eastAsia="zh-CN" w:bidi="ar"/>
        </w:rPr>
        <w:t>万元，占</w:t>
      </w:r>
      <w:r>
        <w:rPr>
          <w:rFonts w:hint="eastAsia" w:ascii="仿宋" w:hAnsi="仿宋" w:eastAsia="仿宋" w:cs="仿宋"/>
          <w:color w:val="auto"/>
          <w:kern w:val="0"/>
          <w:sz w:val="31"/>
          <w:szCs w:val="31"/>
          <w:lang w:val="zh-CN" w:eastAsia="zh-CN" w:bidi="ar"/>
        </w:rPr>
        <w:t>0.00</w:t>
      </w:r>
      <w:r>
        <w:rPr>
          <w:rFonts w:hint="eastAsia" w:ascii="仿宋" w:hAnsi="仿宋" w:eastAsia="仿宋" w:cs="仿宋"/>
          <w:color w:val="auto"/>
          <w:kern w:val="0"/>
          <w:sz w:val="31"/>
          <w:szCs w:val="31"/>
          <w:lang w:val="en-US" w:eastAsia="zh-CN" w:bidi="ar"/>
        </w:rPr>
        <w:t>%；其他收入</w:t>
      </w:r>
      <w:r>
        <w:rPr>
          <w:rFonts w:hint="eastAsia" w:ascii="仿宋" w:hAnsi="仿宋" w:eastAsia="仿宋" w:cs="仿宋"/>
          <w:color w:val="auto"/>
          <w:kern w:val="0"/>
          <w:sz w:val="31"/>
          <w:szCs w:val="31"/>
          <w:lang w:val="zh-CN" w:eastAsia="zh-CN" w:bidi="ar"/>
        </w:rPr>
        <w:t>350.73</w:t>
      </w:r>
      <w:r>
        <w:rPr>
          <w:rFonts w:hint="eastAsia" w:ascii="仿宋" w:hAnsi="仿宋" w:eastAsia="仿宋" w:cs="仿宋"/>
          <w:color w:val="auto"/>
          <w:kern w:val="0"/>
          <w:sz w:val="31"/>
          <w:szCs w:val="31"/>
          <w:lang w:val="en-US" w:eastAsia="zh-CN" w:bidi="ar"/>
        </w:rPr>
        <w:t>万元，占</w:t>
      </w:r>
      <w:r>
        <w:rPr>
          <w:rFonts w:hint="eastAsia" w:ascii="仿宋" w:hAnsi="仿宋" w:eastAsia="仿宋" w:cs="仿宋"/>
          <w:color w:val="auto"/>
          <w:kern w:val="0"/>
          <w:sz w:val="31"/>
          <w:szCs w:val="31"/>
          <w:lang w:val="zh-CN" w:eastAsia="zh-CN" w:bidi="ar"/>
        </w:rPr>
        <w:t>1.53</w:t>
      </w:r>
      <w:r>
        <w:rPr>
          <w:rFonts w:hint="eastAsia" w:ascii="仿宋" w:hAnsi="仿宋" w:eastAsia="仿宋" w:cs="仿宋"/>
          <w:color w:val="auto"/>
          <w:kern w:val="0"/>
          <w:sz w:val="31"/>
          <w:szCs w:val="31"/>
          <w:lang w:val="en-US" w:eastAsia="zh-CN" w:bidi="ar"/>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支出决算情况说明</w:t>
      </w:r>
      <w:bookmarkEnd w:id="12"/>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jc w:val="left"/>
        <w:textAlignment w:val="auto"/>
        <w:outlineLvl w:val="1"/>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zh-CN" w:eastAsia="zh-CN" w:bidi="ar"/>
        </w:rPr>
        <w:t>本年支出26,237.92万元，其中：基本支出4,848.65万元，占18.48%；项目支出7,315.45万元，占27.88%；上缴上级支出0.00万元，占0.00%；经营支出14,073.82万元，占53.64%；对附属单位补助支出0.00万元，占0.00%。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jc w:val="left"/>
        <w:textAlignment w:val="auto"/>
        <w:outlineLvl w:val="1"/>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zh-CN" w:eastAsia="zh-CN" w:bidi="ar"/>
        </w:rPr>
        <w:t>2023年度财政拨款收入</w:t>
      </w:r>
      <w:r>
        <w:rPr>
          <w:rFonts w:hint="eastAsia" w:ascii="仿宋" w:hAnsi="仿宋" w:eastAsia="仿宋" w:cs="仿宋"/>
          <w:color w:val="auto"/>
          <w:kern w:val="0"/>
          <w:sz w:val="31"/>
          <w:szCs w:val="31"/>
          <w:lang w:val="en-US" w:eastAsia="zh-CN" w:bidi="ar"/>
        </w:rPr>
        <w:t>总计</w:t>
      </w:r>
      <w:r>
        <w:rPr>
          <w:rFonts w:hint="eastAsia" w:ascii="仿宋" w:hAnsi="仿宋" w:eastAsia="仿宋" w:cs="仿宋"/>
          <w:color w:val="auto"/>
          <w:kern w:val="0"/>
          <w:sz w:val="31"/>
          <w:szCs w:val="31"/>
          <w:lang w:val="zh-CN" w:eastAsia="zh-CN" w:bidi="ar"/>
        </w:rPr>
        <w:t>12,240.51万元，</w:t>
      </w:r>
      <w:r>
        <w:rPr>
          <w:rFonts w:hint="eastAsia" w:ascii="仿宋" w:hAnsi="仿宋" w:eastAsia="仿宋" w:cs="仿宋"/>
          <w:color w:val="auto"/>
          <w:kern w:val="0"/>
          <w:sz w:val="31"/>
          <w:szCs w:val="31"/>
          <w:lang w:val="en-US" w:eastAsia="zh-CN" w:bidi="ar"/>
        </w:rPr>
        <w:t>其中：年初财政拨款结转和结余</w:t>
      </w:r>
      <w:r>
        <w:rPr>
          <w:rFonts w:hint="eastAsia" w:ascii="仿宋" w:hAnsi="仿宋" w:eastAsia="仿宋" w:cs="仿宋"/>
          <w:color w:val="auto"/>
          <w:kern w:val="0"/>
          <w:sz w:val="31"/>
          <w:szCs w:val="31"/>
          <w:lang w:val="zh-CN" w:eastAsia="zh-CN" w:bidi="ar"/>
        </w:rPr>
        <w:t>3,805.34万元，</w:t>
      </w:r>
      <w:r>
        <w:rPr>
          <w:rFonts w:hint="eastAsia" w:ascii="仿宋" w:hAnsi="仿宋" w:eastAsia="仿宋" w:cs="仿宋"/>
          <w:color w:val="auto"/>
          <w:kern w:val="0"/>
          <w:sz w:val="31"/>
          <w:szCs w:val="31"/>
          <w:lang w:val="en-US" w:eastAsia="zh-CN" w:bidi="ar"/>
        </w:rPr>
        <w:t>本年财政拨款收入</w:t>
      </w:r>
      <w:r>
        <w:rPr>
          <w:rFonts w:hint="eastAsia" w:ascii="仿宋" w:hAnsi="仿宋" w:eastAsia="仿宋" w:cs="仿宋"/>
          <w:color w:val="auto"/>
          <w:kern w:val="0"/>
          <w:sz w:val="31"/>
          <w:szCs w:val="31"/>
          <w:lang w:val="zh-CN" w:eastAsia="zh-CN" w:bidi="ar"/>
        </w:rPr>
        <w:t>8,435.17万元。财政拨款支出</w:t>
      </w:r>
      <w:r>
        <w:rPr>
          <w:rFonts w:hint="eastAsia" w:ascii="仿宋" w:hAnsi="仿宋" w:eastAsia="仿宋" w:cs="仿宋"/>
          <w:color w:val="auto"/>
          <w:kern w:val="0"/>
          <w:sz w:val="31"/>
          <w:szCs w:val="31"/>
          <w:lang w:val="en-US" w:eastAsia="zh-CN" w:bidi="ar"/>
        </w:rPr>
        <w:t>总计</w:t>
      </w:r>
      <w:r>
        <w:rPr>
          <w:rFonts w:hint="eastAsia" w:ascii="仿宋" w:hAnsi="仿宋" w:eastAsia="仿宋" w:cs="仿宋"/>
          <w:color w:val="auto"/>
          <w:kern w:val="0"/>
          <w:sz w:val="31"/>
          <w:szCs w:val="31"/>
          <w:lang w:val="zh-CN" w:eastAsia="zh-CN" w:bidi="ar"/>
        </w:rPr>
        <w:t>12,240.51万元，</w:t>
      </w:r>
      <w:r>
        <w:rPr>
          <w:rFonts w:hint="eastAsia" w:ascii="仿宋" w:hAnsi="仿宋" w:eastAsia="仿宋" w:cs="仿宋"/>
          <w:color w:val="auto"/>
          <w:kern w:val="0"/>
          <w:sz w:val="31"/>
          <w:szCs w:val="31"/>
          <w:lang w:val="en-US" w:eastAsia="zh-CN" w:bidi="ar"/>
        </w:rPr>
        <w:t>其中：年末财政拨款结转和结余</w:t>
      </w:r>
      <w:r>
        <w:rPr>
          <w:rFonts w:hint="eastAsia" w:ascii="仿宋" w:hAnsi="仿宋" w:eastAsia="仿宋" w:cs="仿宋"/>
          <w:color w:val="auto"/>
          <w:kern w:val="0"/>
          <w:sz w:val="31"/>
          <w:szCs w:val="31"/>
          <w:lang w:val="zh-CN" w:eastAsia="zh-CN" w:bidi="ar"/>
        </w:rPr>
        <w:t>1,327.69万元，</w:t>
      </w:r>
      <w:r>
        <w:rPr>
          <w:rFonts w:hint="eastAsia" w:ascii="仿宋" w:hAnsi="仿宋" w:eastAsia="仿宋" w:cs="仿宋"/>
          <w:color w:val="auto"/>
          <w:kern w:val="0"/>
          <w:sz w:val="31"/>
          <w:szCs w:val="31"/>
          <w:lang w:val="en-US" w:eastAsia="zh-CN" w:bidi="ar"/>
        </w:rPr>
        <w:t>本年财政拨款支出</w:t>
      </w:r>
      <w:r>
        <w:rPr>
          <w:rFonts w:hint="eastAsia" w:ascii="仿宋" w:hAnsi="仿宋" w:eastAsia="仿宋" w:cs="仿宋"/>
          <w:color w:val="auto"/>
          <w:kern w:val="0"/>
          <w:sz w:val="31"/>
          <w:szCs w:val="31"/>
          <w:lang w:val="zh-CN" w:eastAsia="zh-CN" w:bidi="ar"/>
        </w:rPr>
        <w:t>10,912.82万元。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0" w:firstLineChars="200"/>
        <w:jc w:val="left"/>
        <w:textAlignment w:val="auto"/>
        <w:outlineLvl w:val="1"/>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zh-CN" w:eastAsia="zh-CN" w:bidi="ar"/>
        </w:rPr>
        <w:t>财政拨款收入支出总体与上年相比</w:t>
      </w:r>
      <w:r>
        <w:rPr>
          <w:rFonts w:hint="eastAsia" w:ascii="仿宋" w:hAnsi="仿宋" w:eastAsia="仿宋" w:cs="仿宋"/>
          <w:color w:val="auto"/>
          <w:kern w:val="0"/>
          <w:sz w:val="31"/>
          <w:szCs w:val="31"/>
          <w:lang w:val="en-US" w:eastAsia="zh-CN" w:bidi="ar"/>
        </w:rPr>
        <w:t>,</w:t>
      </w:r>
      <w:r>
        <w:rPr>
          <w:rFonts w:hint="eastAsia" w:ascii="仿宋" w:hAnsi="仿宋" w:eastAsia="仿宋" w:cs="仿宋"/>
          <w:color w:val="auto"/>
          <w:kern w:val="0"/>
          <w:sz w:val="31"/>
          <w:szCs w:val="31"/>
          <w:lang w:val="zh-CN" w:eastAsia="zh-CN" w:bidi="ar"/>
        </w:rPr>
        <w:t>增加2,873.36万元，</w:t>
      </w:r>
      <w:r>
        <w:rPr>
          <w:rFonts w:hint="eastAsia" w:ascii="仿宋" w:hAnsi="仿宋" w:eastAsia="仿宋" w:cs="仿宋"/>
          <w:color w:val="auto"/>
          <w:kern w:val="0"/>
          <w:sz w:val="31"/>
          <w:szCs w:val="31"/>
          <w:lang w:val="en-US" w:eastAsia="zh-CN" w:bidi="ar"/>
        </w:rPr>
        <w:t>增长30.67%,</w:t>
      </w:r>
      <w:r>
        <w:rPr>
          <w:rFonts w:hint="eastAsia" w:ascii="仿宋" w:hAnsi="仿宋" w:eastAsia="仿宋" w:cs="仿宋"/>
          <w:color w:val="auto"/>
          <w:kern w:val="0"/>
          <w:sz w:val="31"/>
          <w:szCs w:val="31"/>
          <w:lang w:val="zh-CN" w:eastAsia="zh-CN" w:bidi="ar"/>
        </w:rPr>
        <w:t>主要原因是：安排的基本建设项目资金增加,其中年中追加东岸输水总干渠东岸总分水闸除险加固工程2103万元和新疆叶尔羌河汗克尔输水渠首除险加固工程2150万元,</w:t>
      </w:r>
      <w:r>
        <w:rPr>
          <w:rFonts w:hint="eastAsia" w:ascii="仿宋" w:hAnsi="仿宋" w:eastAsia="仿宋" w:cs="仿宋"/>
          <w:color w:val="auto"/>
          <w:kern w:val="0"/>
          <w:sz w:val="31"/>
          <w:szCs w:val="31"/>
          <w:lang w:val="en-US" w:eastAsia="zh-CN" w:bidi="ar"/>
        </w:rPr>
        <w:t>增加</w:t>
      </w:r>
      <w:r>
        <w:rPr>
          <w:rFonts w:hint="eastAsia" w:ascii="仿宋" w:hAnsi="仿宋" w:eastAsia="仿宋" w:cs="仿宋"/>
          <w:color w:val="auto"/>
          <w:kern w:val="0"/>
          <w:sz w:val="31"/>
          <w:szCs w:val="31"/>
          <w:lang w:val="zh-CN" w:eastAsia="zh-CN" w:bidi="ar"/>
        </w:rPr>
        <w:t>2022年度基本建设项目西岸输水总干渠荒地节制分水闸除险加固工程976万元，比2022年增加基本支出工资福利支出363.13元，项目支出特大防洪补助70万元。与年初预算相比，年初预算数3,831.91万元，决算数12,240.51万元，预决算差异率219.44%，主要原因是：</w:t>
      </w:r>
      <w:r>
        <w:rPr>
          <w:rFonts w:hint="eastAsia" w:ascii="仿宋" w:hAnsi="仿宋" w:eastAsia="仿宋" w:cs="仿宋"/>
          <w:color w:val="auto"/>
          <w:kern w:val="0"/>
          <w:sz w:val="31"/>
          <w:szCs w:val="31"/>
          <w:lang w:val="en-US" w:eastAsia="zh-CN" w:bidi="ar"/>
        </w:rPr>
        <w:t>2023年追加2个中央预算内投资项目4253万元，年初财政拨款基建项目结转结余3</w:t>
      </w:r>
      <w:r>
        <w:rPr>
          <w:rFonts w:hint="eastAsia" w:ascii="仿宋" w:hAnsi="仿宋" w:eastAsia="仿宋" w:cs="仿宋"/>
          <w:color w:val="auto"/>
          <w:kern w:val="0"/>
          <w:sz w:val="31"/>
          <w:szCs w:val="31"/>
          <w:lang w:val="zh-CN" w:eastAsia="zh-CN" w:bidi="ar"/>
        </w:rPr>
        <w:t>,</w:t>
      </w:r>
      <w:r>
        <w:rPr>
          <w:rFonts w:hint="eastAsia" w:ascii="仿宋" w:hAnsi="仿宋" w:eastAsia="仿宋" w:cs="仿宋"/>
          <w:color w:val="auto"/>
          <w:kern w:val="0"/>
          <w:sz w:val="31"/>
          <w:szCs w:val="31"/>
          <w:lang w:val="en-US" w:eastAsia="zh-CN" w:bidi="ar"/>
        </w:rPr>
        <w:t>805.34万元。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default" w:ascii="仿宋" w:hAnsi="仿宋" w:eastAsia="仿宋" w:cs="仿宋"/>
          <w:color w:val="auto"/>
          <w:kern w:val="0"/>
          <w:sz w:val="31"/>
          <w:szCs w:val="31"/>
          <w:highlight w:val="none"/>
          <w:lang w:val="en-US" w:eastAsia="zh-CN" w:bidi="ar"/>
        </w:rPr>
      </w:pPr>
      <w:r>
        <w:rPr>
          <w:rFonts w:hint="eastAsia" w:ascii="仿宋" w:hAnsi="仿宋" w:eastAsia="仿宋" w:cs="仿宋"/>
          <w:color w:val="auto"/>
          <w:kern w:val="0"/>
          <w:sz w:val="31"/>
          <w:szCs w:val="31"/>
          <w:lang w:val="en-US" w:eastAsia="zh-CN" w:bidi="ar"/>
        </w:rPr>
        <w:t>2023年度一般公共预算财政拨款支出10,912.82万元，占本年支出合计的</w:t>
      </w:r>
      <w:r>
        <w:rPr>
          <w:rFonts w:hint="eastAsia" w:ascii="仿宋" w:hAnsi="仿宋" w:eastAsia="仿宋" w:cs="仿宋"/>
          <w:color w:val="auto"/>
          <w:kern w:val="0"/>
          <w:sz w:val="31"/>
          <w:szCs w:val="31"/>
          <w:lang w:val="zh-CN" w:eastAsia="zh-CN" w:bidi="ar"/>
        </w:rPr>
        <w:t>41.59%</w:t>
      </w:r>
      <w:r>
        <w:rPr>
          <w:rFonts w:hint="eastAsia" w:ascii="仿宋" w:hAnsi="仿宋" w:eastAsia="仿宋" w:cs="仿宋"/>
          <w:color w:val="auto"/>
          <w:kern w:val="0"/>
          <w:sz w:val="31"/>
          <w:szCs w:val="31"/>
          <w:lang w:val="en-US" w:eastAsia="zh-CN" w:bidi="ar"/>
        </w:rPr>
        <w:t>。与上年相比，</w:t>
      </w:r>
      <w:r>
        <w:rPr>
          <w:rFonts w:hint="eastAsia" w:ascii="仿宋" w:hAnsi="仿宋" w:eastAsia="仿宋" w:cs="仿宋"/>
          <w:color w:val="auto"/>
          <w:kern w:val="0"/>
          <w:sz w:val="31"/>
          <w:szCs w:val="31"/>
          <w:lang w:val="zh-CN" w:eastAsia="zh-CN" w:bidi="ar"/>
        </w:rPr>
        <w:t>增加5,351.01万元</w:t>
      </w:r>
      <w:r>
        <w:rPr>
          <w:rFonts w:hint="eastAsia" w:ascii="仿宋" w:hAnsi="仿宋" w:eastAsia="仿宋" w:cs="仿宋"/>
          <w:color w:val="auto"/>
          <w:kern w:val="0"/>
          <w:sz w:val="31"/>
          <w:szCs w:val="31"/>
          <w:lang w:val="en-US" w:eastAsia="zh-CN" w:bidi="ar"/>
        </w:rPr>
        <w:t>，增长96.21%,主要原因是：1.安排的基本建设项目资金增加,其中年中追加东岸输水总干渠东岸总分水闸除险加固工程2103万元和新疆叶尔羌河汗克尔输水渠首除险加固工程2150万元；2.水利管理单位政府会计制度衔接并账并入经营收入支出。与年初预算相比，年初预算数</w:t>
      </w:r>
      <w:r>
        <w:rPr>
          <w:rFonts w:hint="eastAsia" w:ascii="仿宋" w:hAnsi="仿宋" w:eastAsia="仿宋" w:cs="仿宋"/>
          <w:color w:val="auto"/>
          <w:kern w:val="0"/>
          <w:sz w:val="31"/>
          <w:szCs w:val="31"/>
          <w:lang w:val="zh-CN" w:eastAsia="zh-CN" w:bidi="ar"/>
        </w:rPr>
        <w:t>3,831.91</w:t>
      </w:r>
      <w:r>
        <w:rPr>
          <w:rFonts w:hint="eastAsia" w:ascii="仿宋" w:hAnsi="仿宋" w:eastAsia="仿宋" w:cs="仿宋"/>
          <w:color w:val="auto"/>
          <w:kern w:val="0"/>
          <w:sz w:val="31"/>
          <w:szCs w:val="31"/>
          <w:lang w:val="en-US" w:eastAsia="zh-CN" w:bidi="ar"/>
        </w:rPr>
        <w:t>万元，决算数</w:t>
      </w:r>
      <w:r>
        <w:rPr>
          <w:rFonts w:hint="eastAsia" w:ascii="仿宋" w:hAnsi="仿宋" w:eastAsia="仿宋" w:cs="仿宋"/>
          <w:color w:val="auto"/>
          <w:kern w:val="0"/>
          <w:sz w:val="31"/>
          <w:szCs w:val="31"/>
          <w:lang w:val="zh-CN" w:eastAsia="zh-CN" w:bidi="ar"/>
        </w:rPr>
        <w:t>10,912.82</w:t>
      </w:r>
      <w:r>
        <w:rPr>
          <w:rFonts w:hint="eastAsia" w:ascii="仿宋" w:hAnsi="仿宋" w:eastAsia="仿宋" w:cs="仿宋"/>
          <w:color w:val="auto"/>
          <w:kern w:val="0"/>
          <w:sz w:val="31"/>
          <w:szCs w:val="31"/>
          <w:lang w:val="en-US" w:eastAsia="zh-CN" w:bidi="ar"/>
        </w:rPr>
        <w:t>万元，预决算差异率</w:t>
      </w:r>
      <w:r>
        <w:rPr>
          <w:rFonts w:hint="eastAsia" w:ascii="仿宋" w:hAnsi="仿宋" w:eastAsia="仿宋" w:cs="仿宋"/>
          <w:color w:val="auto"/>
          <w:kern w:val="0"/>
          <w:sz w:val="31"/>
          <w:szCs w:val="31"/>
          <w:lang w:val="zh-CN" w:eastAsia="zh-CN" w:bidi="ar"/>
        </w:rPr>
        <w:t>184.79%</w:t>
      </w:r>
      <w:r>
        <w:rPr>
          <w:rFonts w:hint="eastAsia" w:ascii="仿宋" w:hAnsi="仿宋" w:eastAsia="仿宋" w:cs="仿宋"/>
          <w:color w:val="auto"/>
          <w:kern w:val="0"/>
          <w:sz w:val="31"/>
          <w:szCs w:val="31"/>
          <w:lang w:val="en-US" w:eastAsia="zh-CN" w:bidi="ar"/>
        </w:rPr>
        <w:t>，</w:t>
      </w:r>
      <w:r>
        <w:rPr>
          <w:rFonts w:hint="eastAsia" w:ascii="仿宋" w:hAnsi="仿宋" w:eastAsia="仿宋" w:cs="仿宋"/>
          <w:color w:val="auto"/>
          <w:kern w:val="0"/>
          <w:sz w:val="31"/>
          <w:szCs w:val="31"/>
          <w:highlight w:val="none"/>
          <w:lang w:val="en-US" w:eastAsia="zh-CN" w:bidi="ar"/>
        </w:rPr>
        <w:t>主要原因是：2023年追加2个中央预算内投资项目4253万元，同时基本建设项目支出增加2827.91万元。</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20" w:firstLineChars="200"/>
        <w:jc w:val="left"/>
        <w:textAlignment w:val="auto"/>
        <w:rPr>
          <w:rFonts w:hint="default" w:ascii="仿宋" w:hAnsi="仿宋" w:eastAsia="仿宋" w:cs="仿宋"/>
          <w:color w:val="auto"/>
          <w:kern w:val="0"/>
          <w:sz w:val="31"/>
          <w:szCs w:val="31"/>
          <w:lang w:val="zh-CN" w:eastAsia="zh-CN" w:bidi="ar"/>
        </w:rPr>
      </w:pPr>
      <w:r>
        <w:rPr>
          <w:rFonts w:hint="default" w:ascii="仿宋" w:hAnsi="仿宋" w:eastAsia="仿宋" w:cs="仿宋"/>
          <w:color w:val="auto"/>
          <w:kern w:val="0"/>
          <w:sz w:val="31"/>
          <w:szCs w:val="31"/>
          <w:lang w:val="zh-CN" w:eastAsia="zh-CN" w:bidi="ar"/>
        </w:rPr>
        <w:t>1.社会保障和就业支出（类）</w:t>
      </w:r>
      <w:r>
        <w:rPr>
          <w:rFonts w:hint="eastAsia" w:ascii="仿宋" w:hAnsi="仿宋" w:eastAsia="仿宋" w:cs="仿宋"/>
          <w:color w:val="auto"/>
          <w:kern w:val="0"/>
          <w:sz w:val="31"/>
          <w:szCs w:val="31"/>
          <w:lang w:val="zh-CN" w:eastAsia="zh-CN" w:bidi="ar"/>
        </w:rPr>
        <w:t>241.85</w:t>
      </w:r>
      <w:r>
        <w:rPr>
          <w:rFonts w:hint="default" w:ascii="仿宋" w:hAnsi="仿宋" w:eastAsia="仿宋" w:cs="仿宋"/>
          <w:color w:val="auto"/>
          <w:kern w:val="0"/>
          <w:sz w:val="31"/>
          <w:szCs w:val="31"/>
          <w:lang w:val="zh-CN" w:eastAsia="zh-CN" w:bidi="ar"/>
        </w:rPr>
        <w:t>万元，占</w:t>
      </w:r>
      <w:r>
        <w:rPr>
          <w:rFonts w:hint="eastAsia" w:ascii="仿宋" w:hAnsi="仿宋" w:eastAsia="仿宋" w:cs="仿宋"/>
          <w:color w:val="auto"/>
          <w:kern w:val="0"/>
          <w:sz w:val="31"/>
          <w:szCs w:val="31"/>
          <w:lang w:val="zh-CN" w:eastAsia="zh-CN" w:bidi="ar"/>
        </w:rPr>
        <w:t>2.22</w:t>
      </w:r>
      <w:r>
        <w:rPr>
          <w:rFonts w:hint="default" w:ascii="仿宋" w:hAnsi="仿宋" w:eastAsia="仿宋" w:cs="仿宋"/>
          <w:color w:val="auto"/>
          <w:kern w:val="0"/>
          <w:sz w:val="31"/>
          <w:szCs w:val="31"/>
          <w:lang w:val="zh-CN" w:eastAsia="zh-CN" w:bidi="ar"/>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20" w:firstLineChars="200"/>
        <w:jc w:val="left"/>
        <w:textAlignment w:val="auto"/>
        <w:rPr>
          <w:rFonts w:hint="default" w:ascii="仿宋" w:hAnsi="仿宋" w:eastAsia="仿宋" w:cs="仿宋"/>
          <w:color w:val="auto"/>
          <w:kern w:val="0"/>
          <w:sz w:val="31"/>
          <w:szCs w:val="31"/>
          <w:lang w:val="en-US" w:eastAsia="zh-CN" w:bidi="ar"/>
        </w:rPr>
      </w:pPr>
      <w:r>
        <w:rPr>
          <w:rFonts w:hint="default" w:ascii="仿宋" w:hAnsi="仿宋" w:eastAsia="仿宋" w:cs="仿宋"/>
          <w:color w:val="auto"/>
          <w:kern w:val="0"/>
          <w:sz w:val="31"/>
          <w:szCs w:val="31"/>
          <w:lang w:val="en-US" w:eastAsia="zh-CN" w:bidi="ar"/>
        </w:rPr>
        <w:t>2.</w:t>
      </w:r>
      <w:r>
        <w:rPr>
          <w:rFonts w:hint="default" w:ascii="仿宋" w:hAnsi="仿宋" w:eastAsia="仿宋" w:cs="仿宋"/>
          <w:color w:val="auto"/>
          <w:kern w:val="0"/>
          <w:sz w:val="31"/>
          <w:szCs w:val="31"/>
          <w:lang w:val="zh-CN" w:eastAsia="zh-CN" w:bidi="ar"/>
        </w:rPr>
        <w:t>卫生健康支出（类）</w:t>
      </w:r>
      <w:r>
        <w:rPr>
          <w:rFonts w:hint="eastAsia" w:ascii="仿宋" w:hAnsi="仿宋" w:eastAsia="仿宋" w:cs="仿宋"/>
          <w:color w:val="auto"/>
          <w:kern w:val="0"/>
          <w:sz w:val="31"/>
          <w:szCs w:val="31"/>
          <w:lang w:val="zh-CN" w:eastAsia="zh-CN" w:bidi="ar"/>
        </w:rPr>
        <w:t>20.02</w:t>
      </w:r>
      <w:r>
        <w:rPr>
          <w:rFonts w:hint="default" w:ascii="仿宋" w:hAnsi="仿宋" w:eastAsia="仿宋" w:cs="仿宋"/>
          <w:color w:val="auto"/>
          <w:kern w:val="0"/>
          <w:sz w:val="31"/>
          <w:szCs w:val="31"/>
          <w:lang w:val="zh-CN" w:eastAsia="zh-CN" w:bidi="ar"/>
        </w:rPr>
        <w:t>万元，占</w:t>
      </w:r>
      <w:r>
        <w:rPr>
          <w:rFonts w:hint="eastAsia" w:ascii="仿宋" w:hAnsi="仿宋" w:eastAsia="仿宋" w:cs="仿宋"/>
          <w:color w:val="auto"/>
          <w:kern w:val="0"/>
          <w:sz w:val="31"/>
          <w:szCs w:val="31"/>
          <w:lang w:val="zh-CN" w:eastAsia="zh-CN" w:bidi="ar"/>
        </w:rPr>
        <w:t>0.18</w:t>
      </w:r>
      <w:r>
        <w:rPr>
          <w:rFonts w:hint="default" w:ascii="仿宋" w:hAnsi="仿宋" w:eastAsia="仿宋" w:cs="仿宋"/>
          <w:color w:val="auto"/>
          <w:kern w:val="0"/>
          <w:sz w:val="31"/>
          <w:szCs w:val="31"/>
          <w:lang w:val="zh-CN" w:eastAsia="zh-CN" w:bidi="ar"/>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20" w:firstLineChars="200"/>
        <w:jc w:val="left"/>
        <w:textAlignment w:val="auto"/>
        <w:rPr>
          <w:rFonts w:hint="default" w:ascii="仿宋" w:hAnsi="仿宋" w:eastAsia="仿宋" w:cs="仿宋"/>
          <w:color w:val="auto"/>
          <w:kern w:val="0"/>
          <w:sz w:val="31"/>
          <w:szCs w:val="31"/>
          <w:lang w:val="zh-CN" w:eastAsia="zh-CN" w:bidi="ar"/>
        </w:rPr>
      </w:pPr>
      <w:r>
        <w:rPr>
          <w:rFonts w:hint="default" w:ascii="仿宋" w:hAnsi="仿宋" w:eastAsia="仿宋" w:cs="仿宋"/>
          <w:color w:val="auto"/>
          <w:kern w:val="0"/>
          <w:sz w:val="31"/>
          <w:szCs w:val="31"/>
          <w:lang w:val="zh-CN" w:eastAsia="zh-CN" w:bidi="ar"/>
        </w:rPr>
        <w:t>3.农林水支出（类）</w:t>
      </w:r>
      <w:r>
        <w:rPr>
          <w:rFonts w:hint="eastAsia" w:ascii="仿宋" w:hAnsi="仿宋" w:eastAsia="仿宋" w:cs="仿宋"/>
          <w:color w:val="auto"/>
          <w:kern w:val="0"/>
          <w:sz w:val="31"/>
          <w:szCs w:val="31"/>
          <w:lang w:val="zh-CN" w:eastAsia="zh-CN" w:bidi="ar"/>
        </w:rPr>
        <w:t>6,357.86</w:t>
      </w:r>
      <w:r>
        <w:rPr>
          <w:rFonts w:hint="default" w:ascii="仿宋" w:hAnsi="仿宋" w:eastAsia="仿宋" w:cs="仿宋"/>
          <w:color w:val="auto"/>
          <w:kern w:val="0"/>
          <w:sz w:val="31"/>
          <w:szCs w:val="31"/>
          <w:lang w:val="zh-CN" w:eastAsia="zh-CN" w:bidi="ar"/>
        </w:rPr>
        <w:t>万元，占</w:t>
      </w:r>
      <w:r>
        <w:rPr>
          <w:rFonts w:hint="eastAsia" w:ascii="仿宋" w:hAnsi="仿宋" w:eastAsia="仿宋" w:cs="仿宋"/>
          <w:color w:val="auto"/>
          <w:kern w:val="0"/>
          <w:sz w:val="31"/>
          <w:szCs w:val="31"/>
          <w:lang w:val="zh-CN" w:eastAsia="zh-CN" w:bidi="ar"/>
        </w:rPr>
        <w:t>58.26</w:t>
      </w:r>
      <w:r>
        <w:rPr>
          <w:rFonts w:hint="default" w:ascii="仿宋" w:hAnsi="仿宋" w:eastAsia="仿宋" w:cs="仿宋"/>
          <w:color w:val="auto"/>
          <w:kern w:val="0"/>
          <w:sz w:val="31"/>
          <w:szCs w:val="31"/>
          <w:lang w:val="zh-CN" w:eastAsia="zh-CN" w:bidi="ar"/>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20" w:firstLineChars="200"/>
        <w:jc w:val="left"/>
        <w:textAlignment w:val="auto"/>
        <w:rPr>
          <w:rFonts w:hint="default" w:ascii="仿宋" w:hAnsi="仿宋" w:eastAsia="仿宋" w:cs="仿宋"/>
          <w:color w:val="auto"/>
          <w:kern w:val="0"/>
          <w:sz w:val="31"/>
          <w:szCs w:val="31"/>
          <w:lang w:val="zh-CN" w:eastAsia="zh-CN" w:bidi="ar"/>
        </w:rPr>
      </w:pPr>
      <w:r>
        <w:rPr>
          <w:rFonts w:hint="default" w:ascii="仿宋" w:hAnsi="仿宋" w:eastAsia="仿宋" w:cs="仿宋"/>
          <w:color w:val="auto"/>
          <w:kern w:val="0"/>
          <w:sz w:val="31"/>
          <w:szCs w:val="31"/>
          <w:lang w:val="zh-CN" w:eastAsia="zh-CN" w:bidi="ar"/>
        </w:rPr>
        <w:t>4.住房保障支出（类）</w:t>
      </w:r>
      <w:r>
        <w:rPr>
          <w:rFonts w:hint="eastAsia" w:ascii="仿宋" w:hAnsi="仿宋" w:eastAsia="仿宋" w:cs="仿宋"/>
          <w:color w:val="auto"/>
          <w:kern w:val="0"/>
          <w:sz w:val="31"/>
          <w:szCs w:val="31"/>
          <w:lang w:val="zh-CN" w:eastAsia="zh-CN" w:bidi="ar"/>
        </w:rPr>
        <w:t>40.09</w:t>
      </w:r>
      <w:r>
        <w:rPr>
          <w:rFonts w:hint="default" w:ascii="仿宋" w:hAnsi="仿宋" w:eastAsia="仿宋" w:cs="仿宋"/>
          <w:color w:val="auto"/>
          <w:kern w:val="0"/>
          <w:sz w:val="31"/>
          <w:szCs w:val="31"/>
          <w:lang w:val="zh-CN" w:eastAsia="zh-CN" w:bidi="ar"/>
        </w:rPr>
        <w:t>万元，占</w:t>
      </w:r>
      <w:r>
        <w:rPr>
          <w:rFonts w:hint="eastAsia" w:ascii="仿宋" w:hAnsi="仿宋" w:eastAsia="仿宋" w:cs="仿宋"/>
          <w:color w:val="auto"/>
          <w:kern w:val="0"/>
          <w:sz w:val="31"/>
          <w:szCs w:val="31"/>
          <w:lang w:val="zh-CN" w:eastAsia="zh-CN" w:bidi="ar"/>
        </w:rPr>
        <w:t>0.37</w:t>
      </w:r>
      <w:r>
        <w:rPr>
          <w:rFonts w:hint="default" w:ascii="仿宋" w:hAnsi="仿宋" w:eastAsia="仿宋" w:cs="仿宋"/>
          <w:color w:val="auto"/>
          <w:kern w:val="0"/>
          <w:sz w:val="31"/>
          <w:szCs w:val="31"/>
          <w:lang w:val="zh-CN" w:eastAsia="zh-CN" w:bidi="ar"/>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20" w:firstLineChars="200"/>
        <w:jc w:val="left"/>
        <w:textAlignment w:val="auto"/>
        <w:rPr>
          <w:rFonts w:hint="default" w:ascii="仿宋" w:hAnsi="仿宋" w:eastAsia="仿宋" w:cs="仿宋"/>
          <w:color w:val="auto"/>
          <w:kern w:val="0"/>
          <w:sz w:val="31"/>
          <w:szCs w:val="31"/>
          <w:lang w:val="zh-CN" w:eastAsia="zh-CN" w:bidi="ar"/>
        </w:rPr>
      </w:pPr>
      <w:r>
        <w:rPr>
          <w:rFonts w:hint="default" w:ascii="仿宋" w:hAnsi="仿宋" w:eastAsia="仿宋" w:cs="仿宋"/>
          <w:color w:val="auto"/>
          <w:kern w:val="0"/>
          <w:sz w:val="31"/>
          <w:szCs w:val="31"/>
          <w:lang w:val="zh-CN" w:eastAsia="zh-CN" w:bidi="ar"/>
        </w:rPr>
        <w:t>5.其他支出（类）</w:t>
      </w:r>
      <w:r>
        <w:rPr>
          <w:rFonts w:hint="eastAsia" w:ascii="仿宋" w:hAnsi="仿宋" w:eastAsia="仿宋" w:cs="仿宋"/>
          <w:color w:val="auto"/>
          <w:kern w:val="0"/>
          <w:sz w:val="31"/>
          <w:szCs w:val="31"/>
          <w:lang w:val="zh-CN" w:eastAsia="zh-CN" w:bidi="ar"/>
        </w:rPr>
        <w:t>4,253.00</w:t>
      </w:r>
      <w:r>
        <w:rPr>
          <w:rFonts w:hint="default" w:ascii="仿宋" w:hAnsi="仿宋" w:eastAsia="仿宋" w:cs="仿宋"/>
          <w:color w:val="auto"/>
          <w:kern w:val="0"/>
          <w:sz w:val="31"/>
          <w:szCs w:val="31"/>
          <w:lang w:val="zh-CN" w:eastAsia="zh-CN" w:bidi="ar"/>
        </w:rPr>
        <w:t>万元，占</w:t>
      </w:r>
      <w:r>
        <w:rPr>
          <w:rFonts w:hint="eastAsia" w:ascii="仿宋" w:hAnsi="仿宋" w:eastAsia="仿宋" w:cs="仿宋"/>
          <w:color w:val="auto"/>
          <w:kern w:val="0"/>
          <w:sz w:val="31"/>
          <w:szCs w:val="31"/>
          <w:lang w:val="zh-CN" w:eastAsia="zh-CN" w:bidi="ar"/>
        </w:rPr>
        <w:t>38.97</w:t>
      </w:r>
      <w:r>
        <w:rPr>
          <w:rFonts w:hint="default" w:ascii="仿宋" w:hAnsi="仿宋" w:eastAsia="仿宋" w:cs="仿宋"/>
          <w:color w:val="auto"/>
          <w:kern w:val="0"/>
          <w:sz w:val="31"/>
          <w:szCs w:val="31"/>
          <w:lang w:val="zh-CN" w:eastAsia="zh-CN" w:bidi="ar"/>
        </w:rPr>
        <w:t>%</w:t>
      </w:r>
      <w:r>
        <w:rPr>
          <w:rFonts w:hint="eastAsia" w:ascii="仿宋" w:hAnsi="仿宋" w:eastAsia="仿宋" w:cs="仿宋"/>
          <w:color w:val="auto"/>
          <w:kern w:val="0"/>
          <w:sz w:val="31"/>
          <w:szCs w:val="31"/>
          <w:lang w:val="zh-CN"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en-US" w:eastAsia="zh-CN" w:bidi="ar"/>
        </w:rPr>
        <w:t>1.农林水支出（类）水利（款）防汛（项）:支出决算数为70.00万元，比上年决算增加70.00万元，增长100%，主要原因是：追加项目支出特大防洪补助70万元</w:t>
      </w:r>
      <w:r>
        <w:rPr>
          <w:rFonts w:hint="eastAsia" w:ascii="仿宋" w:hAnsi="仿宋" w:eastAsia="仿宋" w:cs="仿宋"/>
          <w:color w:val="auto"/>
          <w:kern w:val="0"/>
          <w:sz w:val="31"/>
          <w:szCs w:val="31"/>
          <w:lang w:val="zh-CN" w:eastAsia="zh-CN" w:bidi="ar"/>
        </w:rPr>
        <w:t>。</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 w:hAnsi="仿宋" w:eastAsia="仿宋" w:cs="仿宋"/>
          <w:color w:val="auto"/>
          <w:kern w:val="0"/>
          <w:sz w:val="31"/>
          <w:szCs w:val="31"/>
          <w:lang w:val="en-US" w:eastAsia="zh-CN" w:bidi="ar"/>
        </w:rPr>
        <w:t>2.卫生健康支出（类）行政事业单位医疗（款）事业单位医疗（项）:支出决算数为20.02万元，比上年决算增加0.00万元，增长0.00%，主要原因是：与上年无变化，支出决算数保持一致</w:t>
      </w:r>
      <w:r>
        <w:rPr>
          <w:rFonts w:hint="eastAsia" w:ascii="仿宋" w:hAnsi="仿宋" w:eastAsia="仿宋" w:cs="仿宋"/>
          <w:color w:val="auto"/>
          <w:kern w:val="0"/>
          <w:sz w:val="31"/>
          <w:szCs w:val="31"/>
          <w:lang w:val="zh-CN" w:eastAsia="zh-CN" w:bidi="ar"/>
        </w:rPr>
        <w:t>。</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yellow"/>
          <w:lang w:val="zh-CN" w:eastAsia="zh-CN" w:bidi="ar"/>
        </w:rPr>
      </w:pPr>
      <w:r>
        <w:rPr>
          <w:rFonts w:hint="eastAsia" w:ascii="仿宋" w:hAnsi="仿宋" w:eastAsia="仿宋" w:cs="仿宋"/>
          <w:color w:val="auto"/>
          <w:kern w:val="0"/>
          <w:sz w:val="31"/>
          <w:szCs w:val="31"/>
          <w:lang w:val="en-US" w:eastAsia="zh-CN" w:bidi="ar"/>
        </w:rPr>
        <w:t>3.农林水支出（类）水利（款）水利工程建设（项）:支出决算数为2,477.65万元，比上年决算增加718.60万元，增长40.85%，主要原因是：</w:t>
      </w:r>
      <w:r>
        <w:rPr>
          <w:rFonts w:hint="eastAsia" w:ascii="仿宋" w:hAnsi="仿宋" w:eastAsia="仿宋" w:cs="仿宋"/>
          <w:color w:val="auto"/>
          <w:kern w:val="0"/>
          <w:sz w:val="31"/>
          <w:szCs w:val="31"/>
          <w:highlight w:val="none"/>
          <w:lang w:val="en-US" w:eastAsia="zh-CN" w:bidi="ar"/>
        </w:rPr>
        <w:t>比去年</w:t>
      </w:r>
      <w:r>
        <w:rPr>
          <w:rFonts w:hint="eastAsia" w:ascii="仿宋" w:hAnsi="仿宋" w:eastAsia="仿宋" w:cs="仿宋"/>
          <w:color w:val="auto"/>
          <w:kern w:val="0"/>
          <w:sz w:val="31"/>
          <w:szCs w:val="31"/>
          <w:highlight w:val="none"/>
          <w:lang w:val="zh-CN" w:eastAsia="zh-CN" w:bidi="ar"/>
        </w:rPr>
        <w:t>安排的基本建设项目资金增加。</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en-US" w:eastAsia="zh-CN" w:bidi="ar"/>
        </w:rPr>
        <w:t>4.住房保障支出（类）住房改革支出（款）住房公积金（项）:支出决算数为40.09万元，比上年决算增加0.00万元，增长0.00%，主要原因是：与</w:t>
      </w:r>
      <w:r>
        <w:rPr>
          <w:rFonts w:hint="eastAsia" w:ascii="仿宋" w:hAnsi="仿宋" w:eastAsia="仿宋" w:cs="仿宋"/>
          <w:color w:val="auto"/>
          <w:kern w:val="0"/>
          <w:sz w:val="31"/>
          <w:szCs w:val="31"/>
          <w:lang w:val="zh-CN" w:eastAsia="zh-CN" w:bidi="ar"/>
        </w:rPr>
        <w:t>上年无变化，支出决算数保持一致。</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zh-CN" w:eastAsia="zh-CN" w:bidi="ar"/>
        </w:rPr>
      </w:pPr>
      <w:r>
        <w:rPr>
          <w:rFonts w:hint="eastAsia" w:ascii="仿宋" w:hAnsi="仿宋" w:eastAsia="仿宋" w:cs="仿宋"/>
          <w:color w:val="auto"/>
          <w:kern w:val="0"/>
          <w:sz w:val="31"/>
          <w:szCs w:val="31"/>
          <w:lang w:val="en-US" w:eastAsia="zh-CN" w:bidi="ar"/>
        </w:rPr>
        <w:t>5.农林水支出（类）水利（款）水利工程运行与维护（项）:支出决算数为3,810.20万元，比上年决算增加325.26万元，增长9.33%，主要原</w:t>
      </w:r>
      <w:r>
        <w:rPr>
          <w:rFonts w:hint="eastAsia" w:ascii="仿宋" w:hAnsi="仿宋" w:eastAsia="仿宋" w:cs="仿宋"/>
          <w:color w:val="auto"/>
          <w:kern w:val="0"/>
          <w:sz w:val="31"/>
          <w:szCs w:val="31"/>
          <w:highlight w:val="none"/>
          <w:lang w:val="en-US" w:eastAsia="zh-CN" w:bidi="ar"/>
        </w:rPr>
        <w:t>因是：2023年增加公益人员工资津贴补贴</w:t>
      </w:r>
      <w:r>
        <w:rPr>
          <w:rFonts w:hint="eastAsia" w:ascii="仿宋" w:hAnsi="仿宋" w:eastAsia="仿宋" w:cs="仿宋"/>
          <w:color w:val="auto"/>
          <w:kern w:val="0"/>
          <w:sz w:val="31"/>
          <w:szCs w:val="31"/>
          <w:highlight w:val="none"/>
          <w:lang w:val="zh-CN" w:eastAsia="zh-CN" w:bidi="ar"/>
        </w:rPr>
        <w:t>。</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en-US" w:eastAsia="zh-CN" w:bidi="ar"/>
        </w:rPr>
        <w:t>6.社会保障和就业支出（类）行政事业单位养老支出（款）事业单位离退休（项）:支出决算数为11.75万元，比上年决算减少21.22万元，下降64.36%，主要原因是：因人员变动，导致对应的事业单位离退休费支出减少</w:t>
      </w:r>
      <w:r>
        <w:rPr>
          <w:rFonts w:hint="eastAsia" w:ascii="仿宋" w:hAnsi="仿宋" w:eastAsia="仿宋" w:cs="仿宋"/>
          <w:color w:val="auto"/>
          <w:kern w:val="0"/>
          <w:sz w:val="31"/>
          <w:szCs w:val="31"/>
          <w:lang w:val="zh-CN" w:eastAsia="zh-CN" w:bidi="ar"/>
        </w:rPr>
        <w:t>。</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en-US" w:eastAsia="zh-CN" w:bidi="ar"/>
        </w:rPr>
        <w:t>7.社会保障和就业支出（类）行政事业单位养老支出（款）机关事业单位职业年金缴费支出（项）:支出决算数为22.40万元，比上年决算增加11.26万元，增长101.10%，主要原因是：因人员调动、辞职原因，导致对应的事业单位职业年金缴费支出增加</w:t>
      </w:r>
      <w:r>
        <w:rPr>
          <w:rFonts w:hint="eastAsia" w:ascii="仿宋" w:hAnsi="仿宋" w:eastAsia="仿宋" w:cs="仿宋"/>
          <w:color w:val="auto"/>
          <w:kern w:val="0"/>
          <w:sz w:val="31"/>
          <w:szCs w:val="31"/>
          <w:lang w:val="zh-CN" w:eastAsia="zh-CN" w:bidi="ar"/>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kern w:val="0"/>
          <w:sz w:val="31"/>
          <w:szCs w:val="31"/>
          <w:lang w:val="zh-CN" w:eastAsia="zh-CN" w:bidi="ar"/>
        </w:rPr>
      </w:pPr>
      <w:r>
        <w:rPr>
          <w:rFonts w:hint="eastAsia" w:ascii="Times New Roman" w:hAnsi="Times New Roman" w:eastAsia="仿宋_GB2312" w:cs="Times New Roman"/>
          <w:color w:val="auto"/>
          <w:kern w:val="2"/>
          <w:sz w:val="32"/>
          <w:szCs w:val="32"/>
          <w:highlight w:val="none"/>
          <w:lang w:val="en-US" w:eastAsia="zh-CN" w:bidi="ar-SA"/>
        </w:rPr>
        <w:t>8.</w:t>
      </w:r>
      <w:r>
        <w:rPr>
          <w:rFonts w:hint="eastAsia" w:ascii="仿宋" w:hAnsi="仿宋" w:eastAsia="仿宋" w:cs="仿宋"/>
          <w:color w:val="auto"/>
          <w:kern w:val="0"/>
          <w:sz w:val="31"/>
          <w:szCs w:val="31"/>
          <w:lang w:val="en-US" w:eastAsia="zh-CN" w:bidi="ar"/>
        </w:rPr>
        <w:t>其他支出（类）其他支出（款）其他支出（项）:支出决算数为4,253.00万元，比上年决算增加4,253.00万元，增长100%，主要原因是：</w:t>
      </w:r>
      <w:r>
        <w:rPr>
          <w:rFonts w:hint="eastAsia" w:ascii="仿宋" w:hAnsi="仿宋" w:eastAsia="仿宋" w:cs="仿宋"/>
          <w:color w:val="auto"/>
          <w:kern w:val="0"/>
          <w:sz w:val="31"/>
          <w:szCs w:val="31"/>
          <w:lang w:val="zh-CN" w:eastAsia="zh-CN" w:bidi="ar"/>
        </w:rPr>
        <w:t>安排的基本建设项目资金增加,其中年中追加东岸输水总干渠东岸总分水闸除险加固工程2103万元和新疆叶尔羌河汗克尔输水渠首除险加固工程2150万元。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ascii="Times New Roman" w:hAnsi="Times New Roman" w:eastAsia="仿宋_GB2312" w:cs="Times New Roman"/>
          <w:color w:val="auto"/>
          <w:kern w:val="2"/>
          <w:sz w:val="32"/>
          <w:szCs w:val="32"/>
          <w:highlight w:val="none"/>
          <w:lang w:val="en-US" w:eastAsia="zh-CN" w:bidi="ar-SA"/>
        </w:rPr>
        <w:t>9</w:t>
      </w:r>
      <w:r>
        <w:rPr>
          <w:rFonts w:hint="eastAsia" w:ascii="仿宋" w:hAnsi="仿宋" w:eastAsia="仿宋" w:cs="仿宋"/>
          <w:color w:val="auto"/>
          <w:kern w:val="0"/>
          <w:sz w:val="31"/>
          <w:szCs w:val="31"/>
          <w:lang w:val="en-US" w:eastAsia="zh-CN" w:bidi="ar"/>
        </w:rPr>
        <w:t>.社会保障和就业支出（类）行政事业单位养老支出（款）机关事业单位基本养老保险缴费支出（项）:支出决算数为207.71万元，比上年决算增加0.00万元，增长0.00%，主要原因是：与上年无变化，支出决算数保持一致</w:t>
      </w:r>
      <w:r>
        <w:rPr>
          <w:rFonts w:hint="eastAsia" w:ascii="仿宋" w:hAnsi="仿宋" w:eastAsia="仿宋" w:cs="仿宋"/>
          <w:color w:val="auto"/>
          <w:kern w:val="0"/>
          <w:sz w:val="31"/>
          <w:szCs w:val="31"/>
          <w:lang w:val="zh-CN"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2023年度一般公共预算财政拨款基本支出3,830.17万元，其中：人员经费3,750.55万元，包括：基本工资1287.94万元、津贴补贴2032.87万元 、奖金114.35 万元、机关事业单位基本养老保险缴费207.71万元 、职业年金缴费22.40 万元、职工基本医疗保险缴费24.14万元 、公务员医疗补助缴费5.89万元、其他社会保障缴费3.43万元 、住房公积金40.09 万元、离休费1.74 万元、退休费2.19 万元、生活补助6.74万元、医疗费补助0.27万元 、其他对个人和家庭的补助0.81万元。</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default"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en-US" w:eastAsia="zh-CN" w:bidi="ar"/>
        </w:rPr>
        <w:t>公用经费79.62万元，包括：办公费17万元、水费15万元、取暖费11.62万元 、差旅费24.46 万元、工会经费6.68 万元、福利费4.54 万元、其他商品和服务支出0.33 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zh-CN" w:eastAsia="zh-CN" w:bidi="ar"/>
        </w:rPr>
        <w:t>2023年度</w:t>
      </w:r>
      <w:r>
        <w:rPr>
          <w:rFonts w:hint="eastAsia" w:ascii="仿宋" w:hAnsi="仿宋" w:eastAsia="仿宋" w:cs="仿宋"/>
          <w:color w:val="auto"/>
          <w:kern w:val="0"/>
          <w:sz w:val="31"/>
          <w:szCs w:val="31"/>
          <w:lang w:val="en-US" w:eastAsia="zh-CN" w:bidi="ar"/>
        </w:rPr>
        <w:t>财政拨款</w:t>
      </w:r>
      <w:r>
        <w:rPr>
          <w:rFonts w:hint="eastAsia" w:ascii="仿宋" w:hAnsi="仿宋" w:eastAsia="仿宋" w:cs="仿宋"/>
          <w:color w:val="auto"/>
          <w:kern w:val="0"/>
          <w:sz w:val="31"/>
          <w:szCs w:val="31"/>
          <w:lang w:val="zh-CN" w:eastAsia="zh-CN" w:bidi="ar"/>
        </w:rPr>
        <w:t>“三公”经费支出0.00万元，</w:t>
      </w:r>
      <w:r>
        <w:rPr>
          <w:rFonts w:hint="eastAsia" w:ascii="仿宋" w:hAnsi="仿宋" w:eastAsia="仿宋" w:cs="仿宋"/>
          <w:color w:val="auto"/>
          <w:kern w:val="0"/>
          <w:sz w:val="31"/>
          <w:szCs w:val="31"/>
          <w:lang w:val="en-US" w:eastAsia="zh-CN" w:bidi="ar"/>
        </w:rPr>
        <w:t>比上年</w:t>
      </w:r>
      <w:r>
        <w:rPr>
          <w:rFonts w:hint="eastAsia" w:ascii="仿宋" w:hAnsi="仿宋" w:eastAsia="仿宋" w:cs="仿宋"/>
          <w:color w:val="auto"/>
          <w:kern w:val="0"/>
          <w:sz w:val="31"/>
          <w:szCs w:val="31"/>
          <w:lang w:val="zh-CN" w:eastAsia="zh-CN" w:bidi="ar"/>
        </w:rPr>
        <w:t>增加0.00万元，</w:t>
      </w:r>
      <w:r>
        <w:rPr>
          <w:rFonts w:hint="eastAsia" w:ascii="仿宋" w:hAnsi="仿宋" w:eastAsia="仿宋" w:cs="仿宋"/>
          <w:color w:val="auto"/>
          <w:kern w:val="0"/>
          <w:sz w:val="31"/>
          <w:szCs w:val="31"/>
          <w:lang w:val="en-US" w:eastAsia="zh-CN" w:bidi="ar"/>
        </w:rPr>
        <w:t>增长0.00%,</w:t>
      </w:r>
      <w:r>
        <w:rPr>
          <w:rFonts w:hint="eastAsia" w:ascii="仿宋" w:hAnsi="仿宋" w:eastAsia="仿宋" w:cs="仿宋"/>
          <w:color w:val="auto"/>
          <w:kern w:val="0"/>
          <w:sz w:val="31"/>
          <w:szCs w:val="31"/>
          <w:lang w:val="zh-CN" w:eastAsia="zh-CN" w:bidi="ar"/>
        </w:rPr>
        <w:t>主要原因是：</w:t>
      </w:r>
      <w:r>
        <w:rPr>
          <w:rFonts w:hint="eastAsia" w:ascii="仿宋" w:hAnsi="仿宋" w:eastAsia="仿宋" w:cs="仿宋"/>
          <w:color w:val="auto"/>
          <w:kern w:val="0"/>
          <w:sz w:val="31"/>
          <w:szCs w:val="31"/>
          <w:lang w:val="en-US" w:eastAsia="zh-CN" w:bidi="ar"/>
        </w:rPr>
        <w:t>我单位2023年与上年均无“三公”经费支出</w:t>
      </w:r>
      <w:r>
        <w:rPr>
          <w:rFonts w:hint="eastAsia" w:ascii="仿宋" w:hAnsi="仿宋" w:eastAsia="仿宋" w:cs="仿宋"/>
          <w:color w:val="auto"/>
          <w:kern w:val="0"/>
          <w:sz w:val="31"/>
          <w:szCs w:val="31"/>
          <w:lang w:val="zh-CN" w:eastAsia="zh-CN" w:bidi="ar"/>
        </w:rPr>
        <w:t>。其中：因公出国（境）费支出0.00万元，占0.00%，比上年增加0.00万元，</w:t>
      </w:r>
      <w:r>
        <w:rPr>
          <w:rFonts w:hint="eastAsia" w:ascii="仿宋" w:hAnsi="仿宋" w:eastAsia="仿宋" w:cs="仿宋"/>
          <w:color w:val="auto"/>
          <w:kern w:val="0"/>
          <w:sz w:val="31"/>
          <w:szCs w:val="31"/>
          <w:lang w:val="en-US" w:eastAsia="zh-CN" w:bidi="ar"/>
        </w:rPr>
        <w:t>增长0.00%,</w:t>
      </w:r>
      <w:r>
        <w:rPr>
          <w:rFonts w:hint="eastAsia" w:ascii="仿宋" w:hAnsi="仿宋" w:eastAsia="仿宋" w:cs="仿宋"/>
          <w:color w:val="auto"/>
          <w:kern w:val="0"/>
          <w:sz w:val="31"/>
          <w:szCs w:val="31"/>
          <w:lang w:val="zh-CN" w:eastAsia="zh-CN" w:bidi="ar"/>
        </w:rPr>
        <w:t>主要原因是：</w:t>
      </w:r>
      <w:r>
        <w:rPr>
          <w:rFonts w:hint="eastAsia" w:ascii="仿宋" w:hAnsi="仿宋" w:eastAsia="仿宋" w:cs="仿宋"/>
          <w:color w:val="auto"/>
          <w:kern w:val="0"/>
          <w:sz w:val="31"/>
          <w:szCs w:val="31"/>
          <w:lang w:val="en-US" w:eastAsia="zh-CN" w:bidi="ar"/>
        </w:rPr>
        <w:t>我单位2023年与上年均无因公出国（境）费支出</w:t>
      </w:r>
      <w:r>
        <w:rPr>
          <w:rFonts w:hint="eastAsia" w:ascii="仿宋" w:hAnsi="仿宋" w:eastAsia="仿宋" w:cs="仿宋"/>
          <w:color w:val="auto"/>
          <w:kern w:val="0"/>
          <w:sz w:val="31"/>
          <w:szCs w:val="31"/>
          <w:lang w:val="zh-CN" w:eastAsia="zh-CN" w:bidi="ar"/>
        </w:rPr>
        <w:t>；公务用车购置及运行维护费支出0.00万元，占0.00%，比上年增加0.00万元，</w:t>
      </w:r>
      <w:r>
        <w:rPr>
          <w:rFonts w:hint="eastAsia" w:ascii="仿宋" w:hAnsi="仿宋" w:eastAsia="仿宋" w:cs="仿宋"/>
          <w:color w:val="auto"/>
          <w:kern w:val="0"/>
          <w:sz w:val="31"/>
          <w:szCs w:val="31"/>
          <w:lang w:val="en-US" w:eastAsia="zh-CN" w:bidi="ar"/>
        </w:rPr>
        <w:t>增长0.00%,</w:t>
      </w:r>
      <w:r>
        <w:rPr>
          <w:rFonts w:hint="eastAsia" w:ascii="仿宋" w:hAnsi="仿宋" w:eastAsia="仿宋" w:cs="仿宋"/>
          <w:color w:val="auto"/>
          <w:kern w:val="0"/>
          <w:sz w:val="31"/>
          <w:szCs w:val="31"/>
          <w:lang w:val="zh-CN" w:eastAsia="zh-CN" w:bidi="ar"/>
        </w:rPr>
        <w:t>主要原因是：</w:t>
      </w:r>
      <w:r>
        <w:rPr>
          <w:rFonts w:hint="eastAsia" w:ascii="仿宋" w:hAnsi="仿宋" w:eastAsia="仿宋" w:cs="仿宋"/>
          <w:color w:val="auto"/>
          <w:kern w:val="0"/>
          <w:sz w:val="31"/>
          <w:szCs w:val="31"/>
          <w:lang w:val="en-US" w:eastAsia="zh-CN" w:bidi="ar"/>
        </w:rPr>
        <w:t>我单位2023年与上年均无公务用车购置及运行维护费</w:t>
      </w:r>
      <w:r>
        <w:rPr>
          <w:rFonts w:hint="eastAsia" w:ascii="仿宋" w:hAnsi="仿宋" w:eastAsia="仿宋" w:cs="仿宋"/>
          <w:color w:val="auto"/>
          <w:kern w:val="0"/>
          <w:sz w:val="31"/>
          <w:szCs w:val="31"/>
          <w:lang w:val="zh-CN" w:eastAsia="zh-CN" w:bidi="ar"/>
        </w:rPr>
        <w:t>；公务接待费支出0.00万元，占0.00%，比上年增加0.00万元，</w:t>
      </w:r>
      <w:r>
        <w:rPr>
          <w:rFonts w:hint="eastAsia" w:ascii="仿宋" w:hAnsi="仿宋" w:eastAsia="仿宋" w:cs="仿宋"/>
          <w:color w:val="auto"/>
          <w:kern w:val="0"/>
          <w:sz w:val="31"/>
          <w:szCs w:val="31"/>
          <w:lang w:val="en-US" w:eastAsia="zh-CN" w:bidi="ar"/>
        </w:rPr>
        <w:t>增长0.00%,</w:t>
      </w:r>
      <w:r>
        <w:rPr>
          <w:rFonts w:hint="eastAsia" w:ascii="仿宋" w:hAnsi="仿宋" w:eastAsia="仿宋" w:cs="仿宋"/>
          <w:color w:val="auto"/>
          <w:kern w:val="0"/>
          <w:sz w:val="31"/>
          <w:szCs w:val="31"/>
          <w:lang w:val="zh-CN" w:eastAsia="zh-CN" w:bidi="ar"/>
        </w:rPr>
        <w:t>主要原因是：</w:t>
      </w:r>
      <w:r>
        <w:rPr>
          <w:rFonts w:hint="eastAsia" w:ascii="仿宋" w:hAnsi="仿宋" w:eastAsia="仿宋" w:cs="仿宋"/>
          <w:color w:val="auto"/>
          <w:kern w:val="0"/>
          <w:sz w:val="31"/>
          <w:szCs w:val="31"/>
          <w:lang w:val="en-US" w:eastAsia="zh-CN" w:bidi="ar"/>
        </w:rPr>
        <w:t>我单位2023年与上年均无公务接待费</w:t>
      </w:r>
      <w:r>
        <w:rPr>
          <w:rFonts w:hint="eastAsia" w:ascii="仿宋" w:hAnsi="仿宋" w:eastAsia="仿宋" w:cs="仿宋"/>
          <w:color w:val="auto"/>
          <w:kern w:val="0"/>
          <w:sz w:val="31"/>
          <w:szCs w:val="31"/>
          <w:lang w:val="zh-CN" w:eastAsia="zh-CN" w:bidi="ar"/>
        </w:rPr>
        <w:t>。</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zh-CN" w:eastAsia="zh-CN" w:bidi="ar"/>
        </w:rPr>
        <w:t>具体情况如下：</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zh-CN" w:eastAsia="zh-CN" w:bidi="ar"/>
        </w:rPr>
      </w:pPr>
      <w:r>
        <w:rPr>
          <w:rFonts w:hint="eastAsia" w:ascii="仿宋" w:hAnsi="仿宋" w:eastAsia="仿宋" w:cs="仿宋"/>
          <w:color w:val="auto"/>
          <w:kern w:val="0"/>
          <w:sz w:val="31"/>
          <w:szCs w:val="31"/>
          <w:highlight w:val="none"/>
          <w:lang w:val="zh-CN" w:eastAsia="zh-CN" w:bidi="ar"/>
        </w:rPr>
        <w:t>因公出国（境）费支出0.00万元，开支内容</w:t>
      </w:r>
      <w:r>
        <w:rPr>
          <w:rFonts w:hint="eastAsia" w:ascii="仿宋" w:hAnsi="仿宋" w:eastAsia="仿宋" w:cs="仿宋"/>
          <w:color w:val="auto"/>
          <w:kern w:val="0"/>
          <w:sz w:val="31"/>
          <w:szCs w:val="31"/>
          <w:highlight w:val="none"/>
          <w:lang w:val="en-US" w:eastAsia="zh-CN" w:bidi="ar"/>
        </w:rPr>
        <w:t>包括无因公出国（境）费支出</w:t>
      </w:r>
      <w:r>
        <w:rPr>
          <w:rFonts w:hint="eastAsia" w:ascii="仿宋" w:hAnsi="仿宋" w:eastAsia="仿宋" w:cs="仿宋"/>
          <w:color w:val="auto"/>
          <w:kern w:val="0"/>
          <w:sz w:val="31"/>
          <w:szCs w:val="31"/>
          <w:highlight w:val="none"/>
          <w:lang w:val="zh-CN" w:eastAsia="zh-CN" w:bidi="ar"/>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en-US" w:eastAsia="zh-CN" w:bidi="ar"/>
        </w:rPr>
      </w:pPr>
      <w:r>
        <w:rPr>
          <w:rFonts w:hint="eastAsia" w:ascii="仿宋" w:hAnsi="仿宋" w:eastAsia="仿宋" w:cs="仿宋"/>
          <w:color w:val="auto"/>
          <w:kern w:val="0"/>
          <w:sz w:val="31"/>
          <w:szCs w:val="31"/>
          <w:highlight w:val="none"/>
          <w:lang w:val="zh-CN" w:eastAsia="zh-CN" w:bidi="ar"/>
        </w:rPr>
        <w:t>公务用车购置及运行维护费0.00万元</w:t>
      </w:r>
      <w:r>
        <w:rPr>
          <w:rFonts w:hint="eastAsia" w:ascii="仿宋" w:hAnsi="仿宋" w:eastAsia="仿宋" w:cs="仿宋"/>
          <w:color w:val="auto"/>
          <w:kern w:val="0"/>
          <w:sz w:val="31"/>
          <w:szCs w:val="31"/>
          <w:highlight w:val="none"/>
          <w:lang w:val="en-US" w:eastAsia="zh-CN" w:bidi="ar"/>
        </w:rPr>
        <w:t>，</w:t>
      </w:r>
      <w:r>
        <w:rPr>
          <w:rFonts w:hint="eastAsia" w:ascii="仿宋" w:hAnsi="仿宋" w:eastAsia="仿宋" w:cs="仿宋"/>
          <w:color w:val="auto"/>
          <w:kern w:val="0"/>
          <w:sz w:val="31"/>
          <w:szCs w:val="31"/>
          <w:highlight w:val="none"/>
          <w:lang w:val="zh-CN" w:eastAsia="zh-CN" w:bidi="ar"/>
        </w:rPr>
        <w:t>其中：公务用车购置费0.00万元，公务用车运行维护费0.00万元。公务用车运行维护费开支内容包括</w:t>
      </w:r>
      <w:r>
        <w:rPr>
          <w:rFonts w:hint="eastAsia" w:ascii="仿宋" w:hAnsi="仿宋" w:eastAsia="仿宋" w:cs="仿宋"/>
          <w:color w:val="auto"/>
          <w:kern w:val="0"/>
          <w:sz w:val="31"/>
          <w:szCs w:val="31"/>
          <w:highlight w:val="none"/>
          <w:lang w:val="en-US" w:eastAsia="zh-CN" w:bidi="ar"/>
        </w:rPr>
        <w:t>无</w:t>
      </w:r>
      <w:r>
        <w:rPr>
          <w:rFonts w:hint="eastAsia" w:ascii="仿宋" w:hAnsi="仿宋" w:eastAsia="仿宋" w:cs="仿宋"/>
          <w:color w:val="auto"/>
          <w:kern w:val="0"/>
          <w:sz w:val="31"/>
          <w:szCs w:val="31"/>
          <w:highlight w:val="none"/>
          <w:lang w:val="zh-CN" w:eastAsia="zh-CN" w:bidi="ar"/>
        </w:rPr>
        <w:t>公务用车运行维护费</w:t>
      </w:r>
      <w:r>
        <w:rPr>
          <w:rFonts w:hint="eastAsia" w:ascii="仿宋" w:hAnsi="仿宋" w:eastAsia="仿宋" w:cs="仿宋"/>
          <w:color w:val="auto"/>
          <w:kern w:val="0"/>
          <w:sz w:val="31"/>
          <w:szCs w:val="31"/>
          <w:highlight w:val="none"/>
          <w:lang w:val="en-US" w:eastAsia="zh-CN" w:bidi="ar"/>
        </w:rPr>
        <w:t>支出</w:t>
      </w:r>
      <w:r>
        <w:rPr>
          <w:rFonts w:hint="eastAsia" w:ascii="仿宋" w:hAnsi="仿宋" w:eastAsia="仿宋" w:cs="仿宋"/>
          <w:color w:val="auto"/>
          <w:kern w:val="0"/>
          <w:sz w:val="31"/>
          <w:szCs w:val="31"/>
          <w:highlight w:val="none"/>
          <w:lang w:val="zh-CN" w:eastAsia="zh-CN" w:bidi="ar"/>
        </w:rPr>
        <w:t>。公务用车购置数0辆，公务用车保有量0辆。国有资产占用情况</w:t>
      </w:r>
      <w:r>
        <w:rPr>
          <w:rFonts w:hint="eastAsia" w:ascii="仿宋" w:hAnsi="仿宋" w:eastAsia="仿宋" w:cs="仿宋"/>
          <w:color w:val="auto"/>
          <w:kern w:val="0"/>
          <w:sz w:val="31"/>
          <w:szCs w:val="31"/>
          <w:highlight w:val="none"/>
          <w:lang w:val="en-US" w:eastAsia="zh-CN" w:bidi="ar"/>
        </w:rPr>
        <w:t>中固定资产车辆</w:t>
      </w:r>
      <w:r>
        <w:rPr>
          <w:rFonts w:hint="eastAsia" w:ascii="仿宋" w:hAnsi="仿宋" w:eastAsia="仿宋" w:cs="仿宋"/>
          <w:color w:val="auto"/>
          <w:kern w:val="0"/>
          <w:sz w:val="31"/>
          <w:szCs w:val="31"/>
          <w:highlight w:val="none"/>
          <w:lang w:val="zh-CN" w:eastAsia="zh-CN" w:bidi="ar"/>
        </w:rPr>
        <w:t>31辆，</w:t>
      </w:r>
      <w:r>
        <w:rPr>
          <w:rFonts w:hint="eastAsia" w:ascii="仿宋" w:hAnsi="仿宋" w:eastAsia="仿宋" w:cs="仿宋"/>
          <w:color w:val="auto"/>
          <w:kern w:val="0"/>
          <w:sz w:val="31"/>
          <w:szCs w:val="31"/>
          <w:highlight w:val="none"/>
          <w:lang w:val="en-US" w:eastAsia="zh-CN" w:bidi="ar"/>
        </w:rPr>
        <w:t>与</w:t>
      </w:r>
      <w:r>
        <w:rPr>
          <w:rFonts w:hint="eastAsia" w:ascii="仿宋" w:hAnsi="仿宋" w:eastAsia="仿宋" w:cs="仿宋"/>
          <w:color w:val="auto"/>
          <w:kern w:val="0"/>
          <w:sz w:val="31"/>
          <w:szCs w:val="31"/>
          <w:highlight w:val="none"/>
          <w:lang w:val="zh-CN" w:eastAsia="zh-CN" w:bidi="ar"/>
        </w:rPr>
        <w:t>公务用车</w:t>
      </w:r>
      <w:r>
        <w:rPr>
          <w:rFonts w:hint="eastAsia" w:ascii="仿宋" w:hAnsi="仿宋" w:eastAsia="仿宋" w:cs="仿宋"/>
          <w:color w:val="auto"/>
          <w:kern w:val="0"/>
          <w:sz w:val="31"/>
          <w:szCs w:val="31"/>
          <w:highlight w:val="none"/>
          <w:lang w:val="en-US" w:eastAsia="zh-CN" w:bidi="ar"/>
        </w:rPr>
        <w:t>保有量差异</w:t>
      </w:r>
      <w:r>
        <w:rPr>
          <w:rFonts w:hint="eastAsia" w:ascii="仿宋" w:hAnsi="仿宋" w:eastAsia="仿宋" w:cs="仿宋"/>
          <w:color w:val="auto"/>
          <w:kern w:val="0"/>
          <w:sz w:val="31"/>
          <w:szCs w:val="31"/>
          <w:highlight w:val="none"/>
          <w:lang w:val="zh-CN" w:eastAsia="zh-CN" w:bidi="ar"/>
        </w:rPr>
        <w:t>原因是：</w:t>
      </w:r>
      <w:r>
        <w:rPr>
          <w:rFonts w:hint="default" w:ascii="Times New Roman" w:hAnsi="Times New Roman" w:eastAsia="仿宋_GB2312" w:cs="Times New Roman"/>
          <w:color w:val="auto"/>
          <w:sz w:val="32"/>
          <w:szCs w:val="32"/>
          <w:highlight w:val="none"/>
          <w:lang w:val="en-US" w:eastAsia="zh-CN"/>
        </w:rPr>
        <w:t>自有资金购买车辆并入财政资产一体化系统所导致</w:t>
      </w:r>
      <w:r>
        <w:rPr>
          <w:rFonts w:hint="eastAsia" w:ascii="仿宋" w:hAnsi="仿宋" w:eastAsia="仿宋" w:cs="仿宋"/>
          <w:color w:val="auto"/>
          <w:kern w:val="0"/>
          <w:sz w:val="31"/>
          <w:szCs w:val="31"/>
          <w:highlight w:val="none"/>
          <w:lang w:val="zh-CN" w:eastAsia="zh-CN" w:bidi="ar"/>
        </w:rPr>
        <w:t>。</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zh-CN" w:eastAsia="zh-CN" w:bidi="ar"/>
        </w:rPr>
      </w:pPr>
      <w:r>
        <w:rPr>
          <w:rFonts w:hint="eastAsia" w:ascii="仿宋" w:hAnsi="仿宋" w:eastAsia="仿宋" w:cs="仿宋"/>
          <w:color w:val="auto"/>
          <w:kern w:val="0"/>
          <w:sz w:val="31"/>
          <w:szCs w:val="31"/>
          <w:highlight w:val="none"/>
          <w:lang w:val="zh-CN" w:eastAsia="zh-CN" w:bidi="ar"/>
        </w:rPr>
        <w:t>公务接待费0.00万元，开支内容</w:t>
      </w:r>
      <w:r>
        <w:rPr>
          <w:rFonts w:hint="eastAsia" w:ascii="仿宋" w:hAnsi="仿宋" w:eastAsia="仿宋" w:cs="仿宋"/>
          <w:color w:val="auto"/>
          <w:kern w:val="0"/>
          <w:sz w:val="31"/>
          <w:szCs w:val="31"/>
          <w:highlight w:val="none"/>
          <w:lang w:val="en-US" w:eastAsia="zh-CN" w:bidi="ar"/>
        </w:rPr>
        <w:t>包括无</w:t>
      </w:r>
      <w:r>
        <w:rPr>
          <w:rFonts w:hint="eastAsia" w:ascii="仿宋" w:hAnsi="仿宋" w:eastAsia="仿宋" w:cs="仿宋"/>
          <w:color w:val="auto"/>
          <w:kern w:val="0"/>
          <w:sz w:val="31"/>
          <w:szCs w:val="31"/>
          <w:highlight w:val="none"/>
          <w:lang w:val="zh-CN" w:eastAsia="zh-CN" w:bidi="ar"/>
        </w:rPr>
        <w:t>公务接待</w:t>
      </w:r>
      <w:r>
        <w:rPr>
          <w:rFonts w:hint="eastAsia" w:ascii="仿宋" w:hAnsi="仿宋" w:eastAsia="仿宋" w:cs="仿宋"/>
          <w:color w:val="auto"/>
          <w:kern w:val="0"/>
          <w:sz w:val="31"/>
          <w:szCs w:val="31"/>
          <w:highlight w:val="none"/>
          <w:lang w:val="en-US" w:eastAsia="zh-CN" w:bidi="ar"/>
        </w:rPr>
        <w:t>支出</w:t>
      </w:r>
      <w:r>
        <w:rPr>
          <w:rFonts w:hint="eastAsia" w:ascii="仿宋" w:hAnsi="仿宋" w:eastAsia="仿宋" w:cs="仿宋"/>
          <w:color w:val="auto"/>
          <w:kern w:val="0"/>
          <w:sz w:val="31"/>
          <w:szCs w:val="31"/>
          <w:highlight w:val="none"/>
          <w:lang w:val="zh-CN" w:eastAsia="zh-CN" w:bidi="ar"/>
        </w:rPr>
        <w:t>。单位全年安排的国内公务接待0批次，0人次。</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zh-CN" w:eastAsia="zh-CN" w:bidi="ar"/>
        </w:rPr>
      </w:pPr>
      <w:r>
        <w:rPr>
          <w:rFonts w:hint="eastAsia" w:ascii="仿宋" w:hAnsi="仿宋" w:eastAsia="仿宋" w:cs="仿宋"/>
          <w:color w:val="auto"/>
          <w:kern w:val="0"/>
          <w:sz w:val="31"/>
          <w:szCs w:val="31"/>
          <w:highlight w:val="none"/>
          <w:lang w:val="zh-CN" w:eastAsia="zh-CN" w:bidi="ar"/>
        </w:rPr>
        <w:t>与</w:t>
      </w:r>
      <w:r>
        <w:rPr>
          <w:rFonts w:hint="eastAsia" w:ascii="仿宋" w:hAnsi="仿宋" w:eastAsia="仿宋" w:cs="仿宋"/>
          <w:color w:val="auto"/>
          <w:kern w:val="0"/>
          <w:sz w:val="31"/>
          <w:szCs w:val="31"/>
          <w:highlight w:val="none"/>
          <w:lang w:val="en-US" w:eastAsia="zh-CN" w:bidi="ar"/>
        </w:rPr>
        <w:t>全年</w:t>
      </w:r>
      <w:r>
        <w:rPr>
          <w:rFonts w:hint="eastAsia" w:ascii="仿宋" w:hAnsi="仿宋" w:eastAsia="仿宋" w:cs="仿宋"/>
          <w:color w:val="auto"/>
          <w:kern w:val="0"/>
          <w:sz w:val="31"/>
          <w:szCs w:val="31"/>
          <w:highlight w:val="none"/>
          <w:lang w:val="zh-CN" w:eastAsia="zh-CN" w:bidi="ar"/>
        </w:rPr>
        <w:t>预算相比</w:t>
      </w:r>
      <w:r>
        <w:rPr>
          <w:rFonts w:hint="eastAsia" w:ascii="仿宋" w:hAnsi="仿宋" w:eastAsia="仿宋" w:cs="仿宋"/>
          <w:color w:val="auto"/>
          <w:kern w:val="0"/>
          <w:sz w:val="31"/>
          <w:szCs w:val="31"/>
          <w:highlight w:val="none"/>
          <w:lang w:val="en-US" w:eastAsia="zh-CN" w:bidi="ar"/>
        </w:rPr>
        <w:t>,</w:t>
      </w:r>
      <w:r>
        <w:rPr>
          <w:rFonts w:hint="eastAsia" w:ascii="仿宋" w:hAnsi="仿宋" w:eastAsia="仿宋" w:cs="仿宋"/>
          <w:color w:val="auto"/>
          <w:kern w:val="0"/>
          <w:sz w:val="31"/>
          <w:szCs w:val="31"/>
          <w:highlight w:val="none"/>
          <w:lang w:val="zh-CN" w:eastAsia="zh-CN" w:bidi="ar"/>
        </w:rPr>
        <w:t>财政拨款“三公”经费支出</w:t>
      </w:r>
      <w:r>
        <w:rPr>
          <w:rFonts w:hint="eastAsia" w:ascii="仿宋" w:hAnsi="仿宋" w:eastAsia="仿宋" w:cs="仿宋"/>
          <w:color w:val="auto"/>
          <w:kern w:val="0"/>
          <w:sz w:val="31"/>
          <w:szCs w:val="31"/>
          <w:highlight w:val="none"/>
          <w:lang w:val="en-US" w:eastAsia="zh-CN" w:bidi="ar"/>
        </w:rPr>
        <w:t>全年</w:t>
      </w:r>
      <w:r>
        <w:rPr>
          <w:rFonts w:hint="eastAsia" w:ascii="仿宋" w:hAnsi="仿宋" w:eastAsia="仿宋" w:cs="仿宋"/>
          <w:color w:val="auto"/>
          <w:kern w:val="0"/>
          <w:sz w:val="31"/>
          <w:szCs w:val="31"/>
          <w:highlight w:val="none"/>
          <w:lang w:val="zh-CN" w:eastAsia="zh-CN" w:bidi="ar"/>
        </w:rPr>
        <w:t>预算数0.00万元，决算数0.00万元，预决算差异率0.00%，主要原因是：</w:t>
      </w:r>
      <w:r>
        <w:rPr>
          <w:rFonts w:hint="eastAsia" w:ascii="仿宋" w:hAnsi="仿宋" w:eastAsia="仿宋" w:cs="仿宋"/>
          <w:color w:val="auto"/>
          <w:kern w:val="0"/>
          <w:sz w:val="31"/>
          <w:szCs w:val="31"/>
          <w:highlight w:val="none"/>
          <w:lang w:val="en-US" w:eastAsia="zh-CN" w:bidi="ar"/>
        </w:rPr>
        <w:t>我单位2023年无“三公”经费支出</w:t>
      </w:r>
      <w:r>
        <w:rPr>
          <w:rFonts w:hint="eastAsia" w:ascii="仿宋" w:hAnsi="仿宋" w:eastAsia="仿宋" w:cs="仿宋"/>
          <w:color w:val="auto"/>
          <w:kern w:val="0"/>
          <w:sz w:val="31"/>
          <w:szCs w:val="31"/>
          <w:highlight w:val="none"/>
          <w:lang w:val="zh-CN" w:eastAsia="zh-CN" w:bidi="ar"/>
        </w:rPr>
        <w:t>。其中：因公出国（境）费</w:t>
      </w:r>
      <w:r>
        <w:rPr>
          <w:rFonts w:hint="eastAsia" w:ascii="仿宋" w:hAnsi="仿宋" w:eastAsia="仿宋" w:cs="仿宋"/>
          <w:color w:val="auto"/>
          <w:kern w:val="0"/>
          <w:sz w:val="31"/>
          <w:szCs w:val="31"/>
          <w:highlight w:val="none"/>
          <w:lang w:val="en-US" w:eastAsia="zh-CN" w:bidi="ar"/>
        </w:rPr>
        <w:t>全年预算数</w:t>
      </w:r>
      <w:r>
        <w:rPr>
          <w:rFonts w:hint="eastAsia" w:ascii="仿宋" w:hAnsi="仿宋" w:eastAsia="仿宋" w:cs="仿宋"/>
          <w:color w:val="auto"/>
          <w:kern w:val="0"/>
          <w:sz w:val="31"/>
          <w:szCs w:val="31"/>
          <w:highlight w:val="none"/>
          <w:lang w:val="zh-CN" w:eastAsia="zh-CN" w:bidi="ar"/>
        </w:rPr>
        <w:t>0.00万元，决算数0.00万元，预决算差异率0.00%，主要原因是：我单位2023年无因公出国（境）费；公务用车购置费</w:t>
      </w:r>
      <w:r>
        <w:rPr>
          <w:rFonts w:hint="eastAsia" w:ascii="仿宋" w:hAnsi="仿宋" w:eastAsia="仿宋" w:cs="仿宋"/>
          <w:color w:val="auto"/>
          <w:kern w:val="0"/>
          <w:sz w:val="31"/>
          <w:szCs w:val="31"/>
          <w:highlight w:val="none"/>
          <w:lang w:val="en-US" w:eastAsia="zh-CN" w:bidi="ar"/>
        </w:rPr>
        <w:t>全年</w:t>
      </w:r>
      <w:r>
        <w:rPr>
          <w:rFonts w:hint="eastAsia" w:ascii="仿宋" w:hAnsi="仿宋" w:eastAsia="仿宋" w:cs="仿宋"/>
          <w:color w:val="auto"/>
          <w:kern w:val="0"/>
          <w:sz w:val="31"/>
          <w:szCs w:val="31"/>
          <w:highlight w:val="none"/>
          <w:lang w:val="zh-CN" w:eastAsia="zh-CN" w:bidi="ar"/>
        </w:rPr>
        <w:t>预算数0.00万元，决算数0.00万元，预决算差异率0.00%，主要原因是：我单位2023年无公务用车购置费；公务用车运行费</w:t>
      </w:r>
      <w:r>
        <w:rPr>
          <w:rFonts w:hint="eastAsia" w:ascii="仿宋" w:hAnsi="仿宋" w:eastAsia="仿宋" w:cs="仿宋"/>
          <w:color w:val="auto"/>
          <w:kern w:val="0"/>
          <w:sz w:val="31"/>
          <w:szCs w:val="31"/>
          <w:highlight w:val="none"/>
          <w:lang w:val="en-US" w:eastAsia="zh-CN" w:bidi="ar"/>
        </w:rPr>
        <w:t>全年</w:t>
      </w:r>
      <w:r>
        <w:rPr>
          <w:rFonts w:hint="eastAsia" w:ascii="仿宋" w:hAnsi="仿宋" w:eastAsia="仿宋" w:cs="仿宋"/>
          <w:color w:val="auto"/>
          <w:kern w:val="0"/>
          <w:sz w:val="31"/>
          <w:szCs w:val="31"/>
          <w:highlight w:val="none"/>
          <w:lang w:val="zh-CN" w:eastAsia="zh-CN" w:bidi="ar"/>
        </w:rPr>
        <w:t>预算数0.00万元，决算数0.00万元，预决算差异率0.00%，主要原因是：我单位2023年无公务用车运行费；公务接待费</w:t>
      </w:r>
      <w:r>
        <w:rPr>
          <w:rFonts w:hint="eastAsia" w:ascii="仿宋" w:hAnsi="仿宋" w:eastAsia="仿宋" w:cs="仿宋"/>
          <w:color w:val="auto"/>
          <w:kern w:val="0"/>
          <w:sz w:val="31"/>
          <w:szCs w:val="31"/>
          <w:highlight w:val="none"/>
          <w:lang w:val="en-US" w:eastAsia="zh-CN" w:bidi="ar"/>
        </w:rPr>
        <w:t>全年</w:t>
      </w:r>
      <w:r>
        <w:rPr>
          <w:rFonts w:hint="eastAsia" w:ascii="仿宋" w:hAnsi="仿宋" w:eastAsia="仿宋" w:cs="仿宋"/>
          <w:color w:val="auto"/>
          <w:kern w:val="0"/>
          <w:sz w:val="31"/>
          <w:szCs w:val="31"/>
          <w:highlight w:val="none"/>
          <w:lang w:val="zh-CN" w:eastAsia="zh-CN" w:bidi="ar"/>
        </w:rPr>
        <w:t>预算数0.00万元，决算数0.00万元，预决算差异率0.00%，主要原因是：我单位2023年无公务接待费</w:t>
      </w:r>
      <w:bookmarkStart w:id="48" w:name="_GoBack"/>
      <w:bookmarkEnd w:id="48"/>
      <w:r>
        <w:rPr>
          <w:rFonts w:hint="eastAsia" w:ascii="仿宋" w:hAnsi="仿宋" w:eastAsia="仿宋" w:cs="仿宋"/>
          <w:color w:val="auto"/>
          <w:kern w:val="0"/>
          <w:sz w:val="31"/>
          <w:szCs w:val="31"/>
          <w:highlight w:val="none"/>
          <w:lang w:val="zh-CN"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zh-CN" w:eastAsia="zh-CN" w:bidi="ar"/>
        </w:rPr>
      </w:pPr>
      <w:r>
        <w:rPr>
          <w:rFonts w:hint="eastAsia" w:ascii="仿宋" w:hAnsi="仿宋" w:eastAsia="仿宋" w:cs="仿宋"/>
          <w:color w:val="auto"/>
          <w:kern w:val="0"/>
          <w:sz w:val="31"/>
          <w:szCs w:val="31"/>
          <w:highlight w:val="none"/>
          <w:lang w:val="zh-CN" w:eastAsia="zh-CN" w:bidi="ar"/>
        </w:rPr>
        <w:t>我</w:t>
      </w:r>
      <w:r>
        <w:rPr>
          <w:rFonts w:hint="eastAsia" w:ascii="仿宋" w:hAnsi="仿宋" w:eastAsia="仿宋" w:cs="仿宋"/>
          <w:color w:val="auto"/>
          <w:kern w:val="0"/>
          <w:sz w:val="31"/>
          <w:szCs w:val="31"/>
          <w:highlight w:val="none"/>
          <w:lang w:val="en-US" w:eastAsia="zh-CN" w:bidi="ar"/>
        </w:rPr>
        <w:t>单位</w:t>
      </w:r>
      <w:r>
        <w:rPr>
          <w:rFonts w:hint="eastAsia" w:ascii="仿宋" w:hAnsi="仿宋" w:eastAsia="仿宋" w:cs="仿宋"/>
          <w:color w:val="auto"/>
          <w:kern w:val="0"/>
          <w:sz w:val="31"/>
          <w:szCs w:val="31"/>
          <w:highlight w:val="none"/>
          <w:lang w:val="zh-CN" w:eastAsia="zh-CN" w:bidi="ar"/>
        </w:rPr>
        <w:t>本年度无政府性基金预算财政拨款收入、支出</w:t>
      </w:r>
      <w:r>
        <w:rPr>
          <w:rFonts w:hint="eastAsia" w:ascii="仿宋" w:hAnsi="仿宋" w:eastAsia="仿宋" w:cs="仿宋"/>
          <w:color w:val="auto"/>
          <w:kern w:val="0"/>
          <w:sz w:val="31"/>
          <w:szCs w:val="31"/>
          <w:highlight w:val="none"/>
          <w:lang w:val="en-US" w:eastAsia="zh-CN" w:bidi="ar"/>
        </w:rPr>
        <w:t>及结转和结余</w:t>
      </w:r>
      <w:r>
        <w:rPr>
          <w:rFonts w:hint="eastAsia" w:ascii="仿宋" w:hAnsi="仿宋" w:eastAsia="仿宋" w:cs="仿宋"/>
          <w:color w:val="auto"/>
          <w:kern w:val="0"/>
          <w:sz w:val="31"/>
          <w:szCs w:val="31"/>
          <w:highlight w:val="none"/>
          <w:lang w:val="zh-CN" w:eastAsia="zh-CN" w:bidi="ar"/>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zh-CN" w:eastAsia="zh-CN" w:bidi="ar"/>
        </w:rPr>
      </w:pPr>
      <w:r>
        <w:rPr>
          <w:rFonts w:hint="eastAsia" w:ascii="仿宋" w:hAnsi="仿宋" w:eastAsia="仿宋" w:cs="仿宋"/>
          <w:color w:val="auto"/>
          <w:kern w:val="0"/>
          <w:sz w:val="31"/>
          <w:szCs w:val="31"/>
          <w:highlight w:val="none"/>
          <w:lang w:val="zh-CN" w:eastAsia="zh-CN" w:bidi="ar"/>
        </w:rPr>
        <w:t>我</w:t>
      </w:r>
      <w:r>
        <w:rPr>
          <w:rFonts w:hint="eastAsia" w:ascii="仿宋" w:hAnsi="仿宋" w:eastAsia="仿宋" w:cs="仿宋"/>
          <w:color w:val="auto"/>
          <w:kern w:val="0"/>
          <w:sz w:val="31"/>
          <w:szCs w:val="31"/>
          <w:highlight w:val="none"/>
          <w:lang w:val="en-US" w:eastAsia="zh-CN" w:bidi="ar"/>
        </w:rPr>
        <w:t>单位</w:t>
      </w:r>
      <w:r>
        <w:rPr>
          <w:rFonts w:hint="eastAsia" w:ascii="仿宋" w:hAnsi="仿宋" w:eastAsia="仿宋" w:cs="仿宋"/>
          <w:color w:val="auto"/>
          <w:kern w:val="0"/>
          <w:sz w:val="31"/>
          <w:szCs w:val="31"/>
          <w:highlight w:val="none"/>
          <w:lang w:val="zh-CN" w:eastAsia="zh-CN" w:bidi="ar"/>
        </w:rPr>
        <w:t>本年度无国有资本经营预算财政拨款收入、支出</w:t>
      </w:r>
      <w:r>
        <w:rPr>
          <w:rFonts w:hint="eastAsia" w:ascii="仿宋" w:hAnsi="仿宋" w:eastAsia="仿宋" w:cs="仿宋"/>
          <w:color w:val="auto"/>
          <w:kern w:val="0"/>
          <w:sz w:val="31"/>
          <w:szCs w:val="31"/>
          <w:highlight w:val="none"/>
          <w:lang w:val="en-US" w:eastAsia="zh-CN" w:bidi="ar"/>
        </w:rPr>
        <w:t>及结转和结余</w:t>
      </w:r>
      <w:r>
        <w:rPr>
          <w:rFonts w:hint="eastAsia" w:ascii="仿宋" w:hAnsi="仿宋" w:eastAsia="仿宋" w:cs="仿宋"/>
          <w:color w:val="auto"/>
          <w:kern w:val="0"/>
          <w:sz w:val="31"/>
          <w:szCs w:val="31"/>
          <w:highlight w:val="none"/>
          <w:lang w:val="zh-CN" w:eastAsia="zh-CN" w:bidi="ar"/>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en-US" w:eastAsia="zh-CN" w:bidi="ar"/>
        </w:rPr>
      </w:pPr>
      <w:bookmarkStart w:id="24" w:name="_Toc227"/>
      <w:bookmarkStart w:id="25" w:name="_Toc26704"/>
      <w:r>
        <w:rPr>
          <w:rFonts w:hint="eastAsia" w:ascii="仿宋" w:hAnsi="仿宋" w:eastAsia="仿宋" w:cs="仿宋"/>
          <w:color w:val="auto"/>
          <w:kern w:val="0"/>
          <w:sz w:val="31"/>
          <w:szCs w:val="31"/>
          <w:highlight w:val="none"/>
          <w:lang w:val="zh-CN" w:eastAsia="zh-CN" w:bidi="ar"/>
        </w:rPr>
        <w:t>2023年度</w:t>
      </w:r>
      <w:r>
        <w:rPr>
          <w:rFonts w:hint="eastAsia" w:ascii="仿宋" w:hAnsi="仿宋" w:eastAsia="仿宋" w:cs="仿宋"/>
          <w:color w:val="auto"/>
          <w:kern w:val="0"/>
          <w:sz w:val="31"/>
          <w:szCs w:val="31"/>
          <w:highlight w:val="none"/>
          <w:lang w:val="en-US" w:eastAsia="zh-CN" w:bidi="ar"/>
        </w:rPr>
        <w:t>新疆维吾尔自治区塔里木河流域喀什管理局（事业单位）公用经费支出79.62万元，</w:t>
      </w:r>
      <w:r>
        <w:rPr>
          <w:rFonts w:hint="eastAsia" w:ascii="仿宋" w:hAnsi="仿宋" w:eastAsia="仿宋" w:cs="仿宋"/>
          <w:color w:val="auto"/>
          <w:kern w:val="0"/>
          <w:sz w:val="31"/>
          <w:szCs w:val="31"/>
          <w:highlight w:val="none"/>
          <w:lang w:val="zh-CN" w:eastAsia="zh-CN" w:bidi="ar"/>
        </w:rPr>
        <w:t>比上年减少0.81万元，下降1.01%，主要原因是：公用经费支出中0.81万元调剂到离退休人员经费</w:t>
      </w:r>
      <w:r>
        <w:rPr>
          <w:rFonts w:hint="eastAsia" w:ascii="仿宋" w:hAnsi="仿宋" w:eastAsia="仿宋" w:cs="仿宋"/>
          <w:color w:val="auto"/>
          <w:kern w:val="0"/>
          <w:sz w:val="31"/>
          <w:szCs w:val="31"/>
          <w:highlight w:val="none"/>
          <w:lang w:val="en-US" w:eastAsia="zh-CN" w:bidi="ar"/>
        </w:rPr>
        <w:t>。</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zh-CN" w:eastAsia="zh-CN" w:bidi="ar"/>
        </w:rPr>
      </w:pPr>
      <w:r>
        <w:rPr>
          <w:rFonts w:hint="eastAsia" w:ascii="仿宋" w:hAnsi="仿宋" w:eastAsia="仿宋" w:cs="仿宋"/>
          <w:color w:val="auto"/>
          <w:kern w:val="0"/>
          <w:sz w:val="31"/>
          <w:szCs w:val="31"/>
          <w:highlight w:val="none"/>
          <w:lang w:val="zh-CN" w:eastAsia="zh-CN" w:bidi="ar"/>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zh-CN" w:eastAsia="zh-CN" w:bidi="ar"/>
        </w:rPr>
      </w:pPr>
      <w:r>
        <w:rPr>
          <w:rFonts w:hint="eastAsia" w:ascii="仿宋" w:hAnsi="仿宋" w:eastAsia="仿宋" w:cs="仿宋"/>
          <w:color w:val="auto"/>
          <w:kern w:val="0"/>
          <w:sz w:val="31"/>
          <w:szCs w:val="31"/>
          <w:highlight w:val="none"/>
          <w:lang w:val="zh-CN" w:eastAsia="zh-CN" w:bidi="ar"/>
        </w:rPr>
        <w:t>2023年度政府采购支出总额11,159.95万元，其中：政府采购货物支出932.94万元、政府采购工程支出3,147.29万元、政府采购服务支出7,079.71万元。</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highlight w:val="none"/>
          <w:lang w:val="en-US" w:eastAsia="zh-CN" w:bidi="ar"/>
        </w:rPr>
      </w:pPr>
      <w:r>
        <w:rPr>
          <w:rFonts w:hint="eastAsia" w:ascii="仿宋" w:hAnsi="仿宋" w:eastAsia="仿宋" w:cs="仿宋"/>
          <w:color w:val="auto"/>
          <w:kern w:val="0"/>
          <w:sz w:val="31"/>
          <w:szCs w:val="31"/>
          <w:highlight w:val="none"/>
          <w:lang w:val="zh-CN" w:eastAsia="zh-CN" w:bidi="ar"/>
        </w:rPr>
        <w:t>授予中小企业合同金额11,145.25万元，占政府采购支出总额的99.87</w:t>
      </w:r>
      <w:r>
        <w:rPr>
          <w:rFonts w:hint="default" w:ascii="仿宋" w:hAnsi="仿宋" w:eastAsia="仿宋" w:cs="仿宋"/>
          <w:color w:val="auto"/>
          <w:kern w:val="0"/>
          <w:sz w:val="31"/>
          <w:szCs w:val="31"/>
          <w:highlight w:val="none"/>
          <w:lang w:val="zh-CN" w:eastAsia="zh-CN" w:bidi="ar"/>
        </w:rPr>
        <w:t>%</w:t>
      </w:r>
      <w:r>
        <w:rPr>
          <w:rFonts w:hint="eastAsia" w:ascii="仿宋" w:hAnsi="仿宋" w:eastAsia="仿宋" w:cs="仿宋"/>
          <w:color w:val="auto"/>
          <w:kern w:val="0"/>
          <w:sz w:val="31"/>
          <w:szCs w:val="31"/>
          <w:highlight w:val="none"/>
          <w:lang w:val="zh-CN" w:eastAsia="zh-CN" w:bidi="ar"/>
        </w:rPr>
        <w:t>，其中：授予小微企业合同金额10,485.78万元，占政府采购支出总额的93.96</w:t>
      </w:r>
      <w:r>
        <w:rPr>
          <w:rFonts w:hint="default" w:ascii="仿宋" w:hAnsi="仿宋" w:eastAsia="仿宋" w:cs="仿宋"/>
          <w:color w:val="auto"/>
          <w:kern w:val="0"/>
          <w:sz w:val="31"/>
          <w:szCs w:val="31"/>
          <w:highlight w:val="none"/>
          <w:lang w:val="zh-CN" w:eastAsia="zh-CN" w:bidi="ar"/>
        </w:rPr>
        <w:t>%</w:t>
      </w:r>
      <w:r>
        <w:rPr>
          <w:rFonts w:hint="eastAsia" w:ascii="仿宋" w:hAnsi="仿宋" w:eastAsia="仿宋" w:cs="仿宋"/>
          <w:color w:val="auto"/>
          <w:kern w:val="0"/>
          <w:sz w:val="31"/>
          <w:szCs w:val="31"/>
          <w:highlight w:val="none"/>
          <w:lang w:val="en-US"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en-US" w:eastAsia="zh-CN" w:bidi="ar"/>
        </w:rPr>
        <w:t>截至2023</w:t>
      </w:r>
      <w:r>
        <w:rPr>
          <w:rFonts w:hint="eastAsia" w:ascii="仿宋" w:hAnsi="仿宋" w:eastAsia="仿宋" w:cs="仿宋"/>
          <w:color w:val="auto"/>
          <w:kern w:val="0"/>
          <w:sz w:val="31"/>
          <w:szCs w:val="31"/>
          <w:lang w:val="zh-CN" w:eastAsia="zh-CN" w:bidi="ar"/>
        </w:rPr>
        <w:t>年</w:t>
      </w:r>
      <w:r>
        <w:rPr>
          <w:rFonts w:hint="eastAsia" w:ascii="仿宋" w:hAnsi="仿宋" w:eastAsia="仿宋" w:cs="仿宋"/>
          <w:color w:val="auto"/>
          <w:kern w:val="0"/>
          <w:sz w:val="31"/>
          <w:szCs w:val="31"/>
          <w:lang w:val="en-US" w:eastAsia="zh-CN" w:bidi="ar"/>
        </w:rPr>
        <w:t>12月31日</w:t>
      </w:r>
      <w:r>
        <w:rPr>
          <w:rFonts w:hint="eastAsia" w:ascii="仿宋" w:hAnsi="仿宋" w:eastAsia="仿宋" w:cs="仿宋"/>
          <w:color w:val="auto"/>
          <w:kern w:val="0"/>
          <w:sz w:val="31"/>
          <w:szCs w:val="31"/>
          <w:lang w:val="zh-CN" w:eastAsia="zh-CN" w:bidi="ar"/>
        </w:rPr>
        <w:t>，</w:t>
      </w:r>
      <w:r>
        <w:rPr>
          <w:rFonts w:hint="eastAsia" w:ascii="仿宋" w:hAnsi="仿宋" w:eastAsia="仿宋" w:cs="仿宋"/>
          <w:color w:val="auto"/>
          <w:kern w:val="0"/>
          <w:sz w:val="31"/>
          <w:szCs w:val="31"/>
          <w:lang w:val="en-US" w:eastAsia="zh-CN" w:bidi="ar"/>
        </w:rPr>
        <w:t>固定资产原值</w:t>
      </w:r>
      <w:r>
        <w:rPr>
          <w:rFonts w:hint="eastAsia" w:ascii="仿宋" w:hAnsi="仿宋" w:eastAsia="仿宋" w:cs="仿宋"/>
          <w:color w:val="auto"/>
          <w:kern w:val="0"/>
          <w:sz w:val="31"/>
          <w:szCs w:val="31"/>
          <w:lang w:val="zh-CN" w:eastAsia="zh-CN" w:bidi="ar"/>
        </w:rPr>
        <w:t>13,514.99</w:t>
      </w:r>
      <w:r>
        <w:rPr>
          <w:rFonts w:hint="eastAsia" w:ascii="仿宋" w:hAnsi="仿宋" w:eastAsia="仿宋" w:cs="仿宋"/>
          <w:color w:val="auto"/>
          <w:kern w:val="0"/>
          <w:sz w:val="31"/>
          <w:szCs w:val="31"/>
          <w:lang w:val="en-US" w:eastAsia="zh-CN" w:bidi="ar"/>
        </w:rPr>
        <w:t>万元，房</w:t>
      </w:r>
      <w:r>
        <w:rPr>
          <w:rFonts w:hint="eastAsia" w:ascii="仿宋" w:hAnsi="仿宋" w:eastAsia="仿宋" w:cs="仿宋"/>
          <w:color w:val="auto"/>
          <w:kern w:val="0"/>
          <w:sz w:val="31"/>
          <w:szCs w:val="31"/>
          <w:lang w:val="zh-CN" w:eastAsia="zh-CN" w:bidi="ar"/>
        </w:rPr>
        <w:t>屋53114.8平方米，价值4,384.68万元。车辆31辆，价值935.43万元，其中：副部（省）级及以上领导用车0辆、主要</w:t>
      </w:r>
      <w:r>
        <w:rPr>
          <w:rFonts w:hint="eastAsia" w:ascii="仿宋" w:hAnsi="仿宋" w:eastAsia="仿宋" w:cs="仿宋"/>
          <w:color w:val="auto"/>
          <w:kern w:val="0"/>
          <w:sz w:val="31"/>
          <w:szCs w:val="31"/>
          <w:lang w:val="en-US" w:eastAsia="zh-CN" w:bidi="ar"/>
        </w:rPr>
        <w:t>负责人</w:t>
      </w:r>
      <w:r>
        <w:rPr>
          <w:rFonts w:hint="eastAsia" w:ascii="仿宋" w:hAnsi="仿宋" w:eastAsia="仿宋" w:cs="仿宋"/>
          <w:color w:val="auto"/>
          <w:kern w:val="0"/>
          <w:sz w:val="31"/>
          <w:szCs w:val="31"/>
          <w:lang w:val="zh-CN" w:eastAsia="zh-CN" w:bidi="ar"/>
        </w:rPr>
        <w:t>用车0辆、机要通信用车0辆、应急保障用车0辆、执法执勤用车0辆、特种专业技术用车0辆、离退休干部</w:t>
      </w:r>
      <w:r>
        <w:rPr>
          <w:rFonts w:hint="eastAsia" w:ascii="仿宋" w:hAnsi="仿宋" w:eastAsia="仿宋" w:cs="仿宋"/>
          <w:color w:val="auto"/>
          <w:kern w:val="0"/>
          <w:sz w:val="31"/>
          <w:szCs w:val="31"/>
          <w:lang w:val="en-US" w:eastAsia="zh-CN" w:bidi="ar"/>
        </w:rPr>
        <w:t>服务</w:t>
      </w:r>
      <w:r>
        <w:rPr>
          <w:rFonts w:hint="eastAsia" w:ascii="仿宋" w:hAnsi="仿宋" w:eastAsia="仿宋" w:cs="仿宋"/>
          <w:color w:val="auto"/>
          <w:kern w:val="0"/>
          <w:sz w:val="31"/>
          <w:szCs w:val="31"/>
          <w:lang w:val="zh-CN" w:eastAsia="zh-CN" w:bidi="ar"/>
        </w:rPr>
        <w:t>用车0辆、其他用车31辆，其他用车主要是</w:t>
      </w:r>
      <w:r>
        <w:rPr>
          <w:rFonts w:hint="eastAsia" w:ascii="仿宋" w:hAnsi="仿宋" w:eastAsia="仿宋" w:cs="仿宋"/>
          <w:color w:val="auto"/>
          <w:kern w:val="0"/>
          <w:sz w:val="31"/>
          <w:szCs w:val="31"/>
          <w:lang w:val="en-US" w:eastAsia="zh-CN" w:bidi="ar"/>
        </w:rPr>
        <w:t>:业务用车</w:t>
      </w:r>
      <w:r>
        <w:rPr>
          <w:rFonts w:hint="eastAsia" w:ascii="仿宋" w:hAnsi="仿宋" w:eastAsia="仿宋" w:cs="仿宋"/>
          <w:color w:val="auto"/>
          <w:kern w:val="0"/>
          <w:sz w:val="31"/>
          <w:szCs w:val="31"/>
          <w:lang w:val="zh-CN" w:eastAsia="zh-CN" w:bidi="ar"/>
        </w:rPr>
        <w:t>单价100万元（含）以上设备（不含车辆）8</w:t>
      </w:r>
      <w:r>
        <w:rPr>
          <w:rFonts w:hint="eastAsia" w:ascii="仿宋" w:hAnsi="仿宋" w:eastAsia="仿宋" w:cs="仿宋"/>
          <w:color w:val="auto"/>
          <w:kern w:val="0"/>
          <w:sz w:val="31"/>
          <w:szCs w:val="31"/>
          <w:lang w:val="en-US" w:eastAsia="zh-CN" w:bidi="ar"/>
        </w:rPr>
        <w:t>台（</w:t>
      </w:r>
      <w:r>
        <w:rPr>
          <w:rFonts w:hint="eastAsia" w:ascii="仿宋" w:hAnsi="仿宋" w:eastAsia="仿宋" w:cs="仿宋"/>
          <w:color w:val="auto"/>
          <w:kern w:val="0"/>
          <w:sz w:val="31"/>
          <w:szCs w:val="31"/>
          <w:lang w:val="zh-CN" w:eastAsia="zh-CN" w:bidi="ar"/>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zh-CN" w:eastAsia="zh-CN" w:bidi="ar"/>
        </w:rPr>
        <w:t>根据预算绩效管理要求，我</w:t>
      </w:r>
      <w:r>
        <w:rPr>
          <w:rFonts w:hint="eastAsia" w:ascii="仿宋" w:hAnsi="仿宋" w:eastAsia="仿宋" w:cs="仿宋"/>
          <w:color w:val="auto"/>
          <w:kern w:val="0"/>
          <w:sz w:val="31"/>
          <w:szCs w:val="31"/>
          <w:lang w:val="en-US" w:eastAsia="zh-CN" w:bidi="ar"/>
        </w:rPr>
        <w:t>单位</w:t>
      </w:r>
      <w:r>
        <w:rPr>
          <w:rFonts w:hint="eastAsia" w:ascii="仿宋" w:hAnsi="仿宋" w:eastAsia="仿宋" w:cs="仿宋"/>
          <w:color w:val="auto"/>
          <w:kern w:val="0"/>
          <w:sz w:val="31"/>
          <w:szCs w:val="31"/>
          <w:lang w:val="zh-CN" w:eastAsia="zh-CN" w:bidi="ar"/>
        </w:rPr>
        <w:t>2023年度预算绩效评价项目</w:t>
      </w:r>
      <w:r>
        <w:rPr>
          <w:rFonts w:hint="eastAsia" w:ascii="仿宋" w:hAnsi="仿宋" w:eastAsia="仿宋" w:cs="仿宋"/>
          <w:color w:val="auto"/>
          <w:kern w:val="0"/>
          <w:sz w:val="31"/>
          <w:szCs w:val="31"/>
          <w:lang w:val="en-US" w:eastAsia="zh-CN" w:bidi="ar"/>
        </w:rPr>
        <w:t>2</w:t>
      </w:r>
      <w:r>
        <w:rPr>
          <w:rFonts w:hint="eastAsia" w:ascii="仿宋" w:hAnsi="仿宋" w:eastAsia="仿宋" w:cs="仿宋"/>
          <w:color w:val="auto"/>
          <w:kern w:val="0"/>
          <w:sz w:val="31"/>
          <w:szCs w:val="31"/>
          <w:lang w:val="zh-CN" w:eastAsia="zh-CN" w:bidi="ar"/>
        </w:rPr>
        <w:t>个，</w:t>
      </w:r>
      <w:r>
        <w:rPr>
          <w:rFonts w:hint="eastAsia" w:ascii="仿宋" w:hAnsi="仿宋" w:eastAsia="仿宋" w:cs="仿宋"/>
          <w:color w:val="auto"/>
          <w:kern w:val="0"/>
          <w:sz w:val="31"/>
          <w:szCs w:val="31"/>
          <w:lang w:val="en-US" w:eastAsia="zh-CN" w:bidi="ar"/>
        </w:rPr>
        <w:t>全年预算数645.04</w:t>
      </w:r>
      <w:r>
        <w:rPr>
          <w:rFonts w:hint="eastAsia" w:ascii="仿宋" w:hAnsi="仿宋" w:eastAsia="仿宋" w:cs="仿宋"/>
          <w:color w:val="auto"/>
          <w:kern w:val="0"/>
          <w:sz w:val="31"/>
          <w:szCs w:val="31"/>
          <w:lang w:val="zh-CN" w:eastAsia="zh-CN" w:bidi="ar"/>
        </w:rPr>
        <w:t>万元，</w:t>
      </w:r>
      <w:r>
        <w:rPr>
          <w:rFonts w:hint="eastAsia" w:ascii="仿宋" w:hAnsi="仿宋" w:eastAsia="仿宋" w:cs="仿宋"/>
          <w:color w:val="auto"/>
          <w:kern w:val="0"/>
          <w:sz w:val="31"/>
          <w:szCs w:val="31"/>
          <w:lang w:val="en-US" w:eastAsia="zh-CN" w:bidi="ar"/>
        </w:rPr>
        <w:t>全年执行数645.04</w:t>
      </w:r>
      <w:r>
        <w:rPr>
          <w:rFonts w:hint="eastAsia" w:ascii="仿宋" w:hAnsi="仿宋" w:eastAsia="仿宋" w:cs="仿宋"/>
          <w:color w:val="auto"/>
          <w:kern w:val="0"/>
          <w:sz w:val="31"/>
          <w:szCs w:val="31"/>
          <w:lang w:val="zh-CN" w:eastAsia="zh-CN" w:bidi="ar"/>
        </w:rPr>
        <w:t>万元。预算绩效管理取得的成效：</w:t>
      </w:r>
      <w:r>
        <w:rPr>
          <w:rFonts w:hint="eastAsia" w:ascii="仿宋" w:hAnsi="仿宋" w:eastAsia="仿宋" w:cs="仿宋"/>
          <w:color w:val="auto"/>
          <w:kern w:val="0"/>
          <w:sz w:val="31"/>
          <w:szCs w:val="31"/>
          <w:lang w:val="en-US" w:eastAsia="zh-CN" w:bidi="ar"/>
        </w:rPr>
        <w:t>一是</w:t>
      </w:r>
      <w:r>
        <w:rPr>
          <w:rFonts w:hint="eastAsia" w:ascii="仿宋" w:hAnsi="仿宋" w:eastAsia="仿宋" w:cs="仿宋"/>
          <w:color w:val="auto"/>
          <w:kern w:val="0"/>
          <w:sz w:val="31"/>
          <w:szCs w:val="31"/>
          <w:lang w:val="zh-CN" w:eastAsia="zh-CN" w:bidi="ar"/>
        </w:rPr>
        <w:t>保障</w:t>
      </w:r>
      <w:r>
        <w:rPr>
          <w:rFonts w:hint="eastAsia" w:ascii="仿宋" w:hAnsi="仿宋" w:eastAsia="仿宋" w:cs="仿宋"/>
          <w:color w:val="auto"/>
          <w:kern w:val="0"/>
          <w:sz w:val="31"/>
          <w:szCs w:val="31"/>
          <w:lang w:val="en-US" w:eastAsia="zh-CN" w:bidi="ar"/>
        </w:rPr>
        <w:t>了</w:t>
      </w:r>
      <w:r>
        <w:rPr>
          <w:rFonts w:hint="eastAsia" w:ascii="仿宋" w:hAnsi="仿宋" w:eastAsia="仿宋" w:cs="仿宋"/>
          <w:color w:val="auto"/>
          <w:kern w:val="0"/>
          <w:sz w:val="31"/>
          <w:szCs w:val="31"/>
          <w:lang w:val="zh-CN" w:eastAsia="zh-CN" w:bidi="ar"/>
        </w:rPr>
        <w:t>流域水资源合理开发利用，贯彻落实最严格的水资源管理制度及水资源管理“三条红线”，全面实施河长制工作，维护河道健康安全运行及流域生态环境。</w:t>
      </w:r>
      <w:r>
        <w:rPr>
          <w:rFonts w:hint="eastAsia" w:ascii="仿宋" w:hAnsi="仿宋" w:eastAsia="仿宋" w:cs="仿宋"/>
          <w:color w:val="auto"/>
          <w:kern w:val="0"/>
          <w:sz w:val="31"/>
          <w:szCs w:val="31"/>
          <w:lang w:val="en-US" w:eastAsia="zh-CN" w:bidi="ar"/>
        </w:rPr>
        <w:t>二是保质保量完成</w:t>
      </w:r>
      <w:r>
        <w:rPr>
          <w:rFonts w:hint="eastAsia" w:ascii="仿宋" w:hAnsi="仿宋" w:eastAsia="仿宋" w:cs="仿宋"/>
          <w:color w:val="auto"/>
          <w:kern w:val="0"/>
          <w:sz w:val="31"/>
          <w:szCs w:val="31"/>
          <w:lang w:val="zh-CN" w:eastAsia="zh-CN" w:bidi="ar"/>
        </w:rPr>
        <w:t>水资源管理保护、水文水情气象服务、河道巡查执法、联合执法、水法规宣传等工作。</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zh-CN" w:eastAsia="zh-CN" w:bidi="ar"/>
        </w:rPr>
      </w:pPr>
      <w:r>
        <w:rPr>
          <w:rFonts w:hint="eastAsia" w:ascii="仿宋" w:hAnsi="仿宋" w:eastAsia="仿宋" w:cs="仿宋"/>
          <w:color w:val="auto"/>
          <w:kern w:val="0"/>
          <w:sz w:val="31"/>
          <w:szCs w:val="31"/>
          <w:lang w:val="zh-CN" w:eastAsia="zh-CN" w:bidi="ar"/>
        </w:rPr>
        <w:t>发现的问题及原因：一是部分业务人员绩效管理意识有待增强，未能全面深入认识理解绩效管理工作的意义。绩效管理经验不足，预算绩效管理工作有待进一步落实；二是预算编制水平有待提高；绩效指标的明确性、可衡量性、相关性还需进一步提升。预算精细化管理还需完善，预算编制管理水平仍有进一步提升的空间。三是绩效评价结果指导作用有待增强；缺少带着问题去评价的意识，后续效益评价具体措施和方法不足。</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zh-CN" w:eastAsia="zh-CN" w:bidi="ar"/>
        </w:rPr>
        <w:t>下一步改进措施：一是</w:t>
      </w:r>
      <w:r>
        <w:rPr>
          <w:rFonts w:hint="eastAsia" w:ascii="仿宋" w:hAnsi="仿宋" w:eastAsia="仿宋" w:cs="仿宋"/>
          <w:color w:val="auto"/>
          <w:kern w:val="0"/>
          <w:sz w:val="31"/>
          <w:szCs w:val="31"/>
          <w:lang w:val="en-US" w:eastAsia="zh-CN" w:bidi="ar"/>
        </w:rPr>
        <w:t>加大绩效工作宣传力度，强化绩效理念</w:t>
      </w:r>
      <w:r>
        <w:rPr>
          <w:rFonts w:hint="eastAsia" w:ascii="仿宋" w:hAnsi="仿宋" w:eastAsia="仿宋" w:cs="仿宋"/>
          <w:color w:val="auto"/>
          <w:kern w:val="0"/>
          <w:sz w:val="31"/>
          <w:szCs w:val="31"/>
          <w:lang w:val="zh-CN" w:eastAsia="zh-CN" w:bidi="ar"/>
        </w:rPr>
        <w:t>；二是完善绩效指标，提高整体绩效目标质量。提升预算精细化管理水平。</w:t>
      </w:r>
      <w:r>
        <w:rPr>
          <w:rFonts w:hint="eastAsia" w:ascii="仿宋" w:hAnsi="仿宋" w:eastAsia="仿宋" w:cs="仿宋"/>
          <w:color w:val="auto"/>
          <w:kern w:val="0"/>
          <w:sz w:val="31"/>
          <w:szCs w:val="31"/>
          <w:lang w:val="en-US" w:eastAsia="zh-CN" w:bidi="ar"/>
        </w:rPr>
        <w:t>三是继续完善预算绩效管理相关工作制度，建立全过程预算绩效管理链条，有效贯彻落实全面实施绩效管理的精神。</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 w:hAnsi="仿宋" w:eastAsia="仿宋" w:cs="仿宋"/>
          <w:color w:val="auto"/>
          <w:kern w:val="0"/>
          <w:sz w:val="31"/>
          <w:szCs w:val="31"/>
          <w:lang w:val="en-US" w:eastAsia="zh-CN" w:bidi="ar"/>
        </w:rPr>
      </w:pPr>
      <w:r>
        <w:rPr>
          <w:rFonts w:hint="eastAsia" w:ascii="仿宋" w:hAnsi="仿宋" w:eastAsia="仿宋" w:cs="仿宋"/>
          <w:color w:val="auto"/>
          <w:kern w:val="0"/>
          <w:sz w:val="31"/>
          <w:szCs w:val="31"/>
          <w:lang w:val="zh-CN" w:eastAsia="zh-CN" w:bidi="ar"/>
        </w:rPr>
        <w:t>具体项目自评情况附绩效自评表</w:t>
      </w:r>
      <w:r>
        <w:rPr>
          <w:rFonts w:hint="eastAsia" w:ascii="仿宋" w:hAnsi="仿宋" w:eastAsia="仿宋" w:cs="仿宋"/>
          <w:color w:val="auto"/>
          <w:kern w:val="0"/>
          <w:sz w:val="31"/>
          <w:szCs w:val="31"/>
          <w:lang w:val="en-US" w:eastAsia="zh-CN" w:bidi="ar"/>
        </w:rPr>
        <w:t>及自评报告</w:t>
      </w:r>
      <w:r>
        <w:rPr>
          <w:rFonts w:hint="eastAsia" w:ascii="仿宋" w:hAnsi="仿宋" w:eastAsia="仿宋" w:cs="仿宋"/>
          <w:color w:val="auto"/>
          <w:kern w:val="0"/>
          <w:sz w:val="31"/>
          <w:szCs w:val="31"/>
          <w:lang w:val="zh-CN" w:eastAsia="zh-CN" w:bidi="ar"/>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abstractNum w:abstractNumId="1">
    <w:nsid w:val="66CFFFF0"/>
    <w:multiLevelType w:val="singleLevel"/>
    <w:tmpl w:val="66CFFFF0"/>
    <w:lvl w:ilvl="0" w:tentative="0">
      <w:start w:val="3"/>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ZDYwNjg1ZjU0OWUzODg2NDlmOWVjNTUxNzAxMzIifQ=="/>
    <w:docVar w:name="KSO_WPS_MARK_KEY" w:val="41ee2a61-2d54-4f93-83be-afdb9a40d732"/>
  </w:docVars>
  <w:rsids>
    <w:rsidRoot w:val="00000000"/>
    <w:rsid w:val="00124FE1"/>
    <w:rsid w:val="00213C59"/>
    <w:rsid w:val="003210CE"/>
    <w:rsid w:val="00B70D59"/>
    <w:rsid w:val="00F52A8D"/>
    <w:rsid w:val="01901EE7"/>
    <w:rsid w:val="019404F8"/>
    <w:rsid w:val="01B14228"/>
    <w:rsid w:val="026B401E"/>
    <w:rsid w:val="02BD3108"/>
    <w:rsid w:val="02F73D26"/>
    <w:rsid w:val="034D4FEF"/>
    <w:rsid w:val="035D1785"/>
    <w:rsid w:val="03783061"/>
    <w:rsid w:val="039F47CE"/>
    <w:rsid w:val="03E05CE8"/>
    <w:rsid w:val="03F20E13"/>
    <w:rsid w:val="03F973EE"/>
    <w:rsid w:val="0418498B"/>
    <w:rsid w:val="043E5B56"/>
    <w:rsid w:val="04C04386"/>
    <w:rsid w:val="04D96608"/>
    <w:rsid w:val="04FA68C4"/>
    <w:rsid w:val="053F5AE6"/>
    <w:rsid w:val="057C0B0F"/>
    <w:rsid w:val="05EF4B48"/>
    <w:rsid w:val="05F76ECA"/>
    <w:rsid w:val="06792773"/>
    <w:rsid w:val="06B13D9F"/>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8F533A"/>
    <w:rsid w:val="0A9928ED"/>
    <w:rsid w:val="0AAD3F07"/>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E797BCF"/>
    <w:rsid w:val="0E927C3B"/>
    <w:rsid w:val="0EA15E68"/>
    <w:rsid w:val="0F1113DA"/>
    <w:rsid w:val="0F655F69"/>
    <w:rsid w:val="0F78534A"/>
    <w:rsid w:val="0F89358A"/>
    <w:rsid w:val="0F8C6D51"/>
    <w:rsid w:val="105B0B5E"/>
    <w:rsid w:val="112E58D0"/>
    <w:rsid w:val="11554447"/>
    <w:rsid w:val="11731CAC"/>
    <w:rsid w:val="119500A0"/>
    <w:rsid w:val="11C0733B"/>
    <w:rsid w:val="11D50D17"/>
    <w:rsid w:val="120E0809"/>
    <w:rsid w:val="127F665A"/>
    <w:rsid w:val="12F7068C"/>
    <w:rsid w:val="13DA4E38"/>
    <w:rsid w:val="14207DC0"/>
    <w:rsid w:val="14B932DA"/>
    <w:rsid w:val="150A66AF"/>
    <w:rsid w:val="154C1139"/>
    <w:rsid w:val="158C5B77"/>
    <w:rsid w:val="160D1149"/>
    <w:rsid w:val="163563C0"/>
    <w:rsid w:val="164315EF"/>
    <w:rsid w:val="16557DFE"/>
    <w:rsid w:val="167268FB"/>
    <w:rsid w:val="16770D0A"/>
    <w:rsid w:val="16D50C50"/>
    <w:rsid w:val="16E120E1"/>
    <w:rsid w:val="16E80BEE"/>
    <w:rsid w:val="17385A05"/>
    <w:rsid w:val="173B3901"/>
    <w:rsid w:val="17555109"/>
    <w:rsid w:val="17563D62"/>
    <w:rsid w:val="176747F9"/>
    <w:rsid w:val="17954A6E"/>
    <w:rsid w:val="180059E9"/>
    <w:rsid w:val="184510FD"/>
    <w:rsid w:val="190648B0"/>
    <w:rsid w:val="19071D6C"/>
    <w:rsid w:val="19271424"/>
    <w:rsid w:val="197802C2"/>
    <w:rsid w:val="19D26CD4"/>
    <w:rsid w:val="19E60D19"/>
    <w:rsid w:val="1A3E3450"/>
    <w:rsid w:val="1AA67EEA"/>
    <w:rsid w:val="1AD807E5"/>
    <w:rsid w:val="1B39345B"/>
    <w:rsid w:val="1BFB2A1F"/>
    <w:rsid w:val="1C015D4A"/>
    <w:rsid w:val="1C0D2146"/>
    <w:rsid w:val="1C1A5E41"/>
    <w:rsid w:val="1C290ED5"/>
    <w:rsid w:val="1C317E4F"/>
    <w:rsid w:val="1C472464"/>
    <w:rsid w:val="1D22799A"/>
    <w:rsid w:val="1D5C1A72"/>
    <w:rsid w:val="1DAF458D"/>
    <w:rsid w:val="1E086ACE"/>
    <w:rsid w:val="1E62130A"/>
    <w:rsid w:val="1E97358B"/>
    <w:rsid w:val="1EAA4A5F"/>
    <w:rsid w:val="1EE869A7"/>
    <w:rsid w:val="1FA15E62"/>
    <w:rsid w:val="1FBF4FD1"/>
    <w:rsid w:val="1FED69B6"/>
    <w:rsid w:val="2064678E"/>
    <w:rsid w:val="20DC1AB9"/>
    <w:rsid w:val="20DD6197"/>
    <w:rsid w:val="212631E0"/>
    <w:rsid w:val="21450E16"/>
    <w:rsid w:val="21A53757"/>
    <w:rsid w:val="221236C6"/>
    <w:rsid w:val="22D7662C"/>
    <w:rsid w:val="23326B7F"/>
    <w:rsid w:val="2380045B"/>
    <w:rsid w:val="23BA18FE"/>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1B7FF5"/>
    <w:rsid w:val="282459E2"/>
    <w:rsid w:val="283A7FE5"/>
    <w:rsid w:val="285F51FF"/>
    <w:rsid w:val="28DF2665"/>
    <w:rsid w:val="29072599"/>
    <w:rsid w:val="291029F3"/>
    <w:rsid w:val="29BB1439"/>
    <w:rsid w:val="29CB58F0"/>
    <w:rsid w:val="2A053397"/>
    <w:rsid w:val="2A145E96"/>
    <w:rsid w:val="2A2131BB"/>
    <w:rsid w:val="2AE60290"/>
    <w:rsid w:val="2AF42273"/>
    <w:rsid w:val="2AF5378F"/>
    <w:rsid w:val="2B3900FD"/>
    <w:rsid w:val="2BB94DBF"/>
    <w:rsid w:val="2C1A6D88"/>
    <w:rsid w:val="2C6F314E"/>
    <w:rsid w:val="2CC206BE"/>
    <w:rsid w:val="2CFC7DEA"/>
    <w:rsid w:val="2D091E2D"/>
    <w:rsid w:val="2D1136DF"/>
    <w:rsid w:val="2D20606D"/>
    <w:rsid w:val="2DB87198"/>
    <w:rsid w:val="2DB93C54"/>
    <w:rsid w:val="2E3D144C"/>
    <w:rsid w:val="2E891204"/>
    <w:rsid w:val="2F3F0A28"/>
    <w:rsid w:val="2F7350A1"/>
    <w:rsid w:val="2FBF7029"/>
    <w:rsid w:val="2FD0187F"/>
    <w:rsid w:val="2FD27414"/>
    <w:rsid w:val="2FFE4BB0"/>
    <w:rsid w:val="300E7B60"/>
    <w:rsid w:val="300F6E18"/>
    <w:rsid w:val="30862F5F"/>
    <w:rsid w:val="30DB4F02"/>
    <w:rsid w:val="313E1D74"/>
    <w:rsid w:val="314029C9"/>
    <w:rsid w:val="31C63837"/>
    <w:rsid w:val="31C82E39"/>
    <w:rsid w:val="31F04C29"/>
    <w:rsid w:val="32601BAD"/>
    <w:rsid w:val="329F6389"/>
    <w:rsid w:val="32DB6864"/>
    <w:rsid w:val="3389023A"/>
    <w:rsid w:val="33CB74FA"/>
    <w:rsid w:val="33D14B46"/>
    <w:rsid w:val="343642F2"/>
    <w:rsid w:val="343F3010"/>
    <w:rsid w:val="345D0A00"/>
    <w:rsid w:val="34713BFD"/>
    <w:rsid w:val="34C13589"/>
    <w:rsid w:val="353369E3"/>
    <w:rsid w:val="356F47DD"/>
    <w:rsid w:val="35E00D72"/>
    <w:rsid w:val="35F269C2"/>
    <w:rsid w:val="36965B9D"/>
    <w:rsid w:val="36C549FD"/>
    <w:rsid w:val="37A755DD"/>
    <w:rsid w:val="37F94FA0"/>
    <w:rsid w:val="380D3381"/>
    <w:rsid w:val="38115B1F"/>
    <w:rsid w:val="385E3AC3"/>
    <w:rsid w:val="386B3874"/>
    <w:rsid w:val="387D6B9E"/>
    <w:rsid w:val="38B75FF0"/>
    <w:rsid w:val="38B87B4A"/>
    <w:rsid w:val="38D45016"/>
    <w:rsid w:val="38D90432"/>
    <w:rsid w:val="38F7756B"/>
    <w:rsid w:val="390B5054"/>
    <w:rsid w:val="3914510A"/>
    <w:rsid w:val="3926770B"/>
    <w:rsid w:val="398D3668"/>
    <w:rsid w:val="39DA0497"/>
    <w:rsid w:val="3A3E2E83"/>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A14048"/>
    <w:rsid w:val="3FA27680"/>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F4642A"/>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2E6EB9"/>
    <w:rsid w:val="4CEE3180"/>
    <w:rsid w:val="4D0F4AF6"/>
    <w:rsid w:val="4DF94F37"/>
    <w:rsid w:val="4E0A1DD5"/>
    <w:rsid w:val="4E3160E5"/>
    <w:rsid w:val="4E4D37AF"/>
    <w:rsid w:val="4E8917ED"/>
    <w:rsid w:val="4E8C6496"/>
    <w:rsid w:val="4EFD18DE"/>
    <w:rsid w:val="4F144236"/>
    <w:rsid w:val="4F663C87"/>
    <w:rsid w:val="4F7E29A8"/>
    <w:rsid w:val="4F9E1FFC"/>
    <w:rsid w:val="4FE921C0"/>
    <w:rsid w:val="50447CC2"/>
    <w:rsid w:val="50874A7C"/>
    <w:rsid w:val="50895EE7"/>
    <w:rsid w:val="50921B9D"/>
    <w:rsid w:val="50D16158"/>
    <w:rsid w:val="50DB5F45"/>
    <w:rsid w:val="51025EB1"/>
    <w:rsid w:val="51141503"/>
    <w:rsid w:val="518D0ED5"/>
    <w:rsid w:val="525C687F"/>
    <w:rsid w:val="529E3EC5"/>
    <w:rsid w:val="52F647F7"/>
    <w:rsid w:val="52F92565"/>
    <w:rsid w:val="53D03877"/>
    <w:rsid w:val="542F73CA"/>
    <w:rsid w:val="5430786D"/>
    <w:rsid w:val="545A1D2A"/>
    <w:rsid w:val="54C811C0"/>
    <w:rsid w:val="556A442D"/>
    <w:rsid w:val="55DA564E"/>
    <w:rsid w:val="55DB1CF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0D5FF7"/>
    <w:rsid w:val="5A60780B"/>
    <w:rsid w:val="5AB34579"/>
    <w:rsid w:val="5AFC6609"/>
    <w:rsid w:val="5B113480"/>
    <w:rsid w:val="5BD456CE"/>
    <w:rsid w:val="5C0D1F49"/>
    <w:rsid w:val="5C3F7270"/>
    <w:rsid w:val="5CBB0CE2"/>
    <w:rsid w:val="5CC17177"/>
    <w:rsid w:val="5CF306BC"/>
    <w:rsid w:val="5D2E1861"/>
    <w:rsid w:val="5D3F3D64"/>
    <w:rsid w:val="5D833043"/>
    <w:rsid w:val="5DD92690"/>
    <w:rsid w:val="5DDB1CFD"/>
    <w:rsid w:val="5E0E6FB7"/>
    <w:rsid w:val="5E7E6D93"/>
    <w:rsid w:val="5ED44800"/>
    <w:rsid w:val="5F350BDE"/>
    <w:rsid w:val="5F61632C"/>
    <w:rsid w:val="5FA17648"/>
    <w:rsid w:val="5FE20A92"/>
    <w:rsid w:val="5FE705CB"/>
    <w:rsid w:val="5FF453B2"/>
    <w:rsid w:val="603D5080"/>
    <w:rsid w:val="60D024CE"/>
    <w:rsid w:val="60D0261B"/>
    <w:rsid w:val="617D5696"/>
    <w:rsid w:val="618E3791"/>
    <w:rsid w:val="61947DCA"/>
    <w:rsid w:val="61A46A97"/>
    <w:rsid w:val="61D1382F"/>
    <w:rsid w:val="61F114A2"/>
    <w:rsid w:val="62512BB4"/>
    <w:rsid w:val="625D7D1A"/>
    <w:rsid w:val="626632E5"/>
    <w:rsid w:val="62DD7D21"/>
    <w:rsid w:val="637D586B"/>
    <w:rsid w:val="63A5560B"/>
    <w:rsid w:val="63E9091F"/>
    <w:rsid w:val="64322AF9"/>
    <w:rsid w:val="64D6010D"/>
    <w:rsid w:val="64D82665"/>
    <w:rsid w:val="64E47C96"/>
    <w:rsid w:val="651E5741"/>
    <w:rsid w:val="656206FA"/>
    <w:rsid w:val="658A4877"/>
    <w:rsid w:val="65A00902"/>
    <w:rsid w:val="65AC6EDD"/>
    <w:rsid w:val="65D97752"/>
    <w:rsid w:val="65E50907"/>
    <w:rsid w:val="66085536"/>
    <w:rsid w:val="66105BF7"/>
    <w:rsid w:val="66150023"/>
    <w:rsid w:val="6628010D"/>
    <w:rsid w:val="666576BB"/>
    <w:rsid w:val="669B4528"/>
    <w:rsid w:val="66CC12D7"/>
    <w:rsid w:val="67134CEF"/>
    <w:rsid w:val="671F1ABD"/>
    <w:rsid w:val="67521A59"/>
    <w:rsid w:val="678F2F3F"/>
    <w:rsid w:val="67C304AB"/>
    <w:rsid w:val="683F0658"/>
    <w:rsid w:val="689C6793"/>
    <w:rsid w:val="68DB0208"/>
    <w:rsid w:val="68FB170C"/>
    <w:rsid w:val="691B3D98"/>
    <w:rsid w:val="693748F0"/>
    <w:rsid w:val="69846A0E"/>
    <w:rsid w:val="69AA1366"/>
    <w:rsid w:val="69AD798C"/>
    <w:rsid w:val="69D005C0"/>
    <w:rsid w:val="69D80B96"/>
    <w:rsid w:val="6AA60F65"/>
    <w:rsid w:val="6B68175F"/>
    <w:rsid w:val="6BA22A6B"/>
    <w:rsid w:val="6BFD799F"/>
    <w:rsid w:val="6C4A2E5A"/>
    <w:rsid w:val="6C8138D0"/>
    <w:rsid w:val="6CEF0725"/>
    <w:rsid w:val="6D4B2604"/>
    <w:rsid w:val="6D8030E4"/>
    <w:rsid w:val="6D994D6C"/>
    <w:rsid w:val="6E0E35C4"/>
    <w:rsid w:val="6E0F7A08"/>
    <w:rsid w:val="6E3947F5"/>
    <w:rsid w:val="6E9C74ED"/>
    <w:rsid w:val="6EF72976"/>
    <w:rsid w:val="6F3A0466"/>
    <w:rsid w:val="6F795A80"/>
    <w:rsid w:val="6F7C1D2E"/>
    <w:rsid w:val="6F8D0310"/>
    <w:rsid w:val="6F8E0407"/>
    <w:rsid w:val="6FC5021A"/>
    <w:rsid w:val="6FDD069F"/>
    <w:rsid w:val="702B4D16"/>
    <w:rsid w:val="70AA6621"/>
    <w:rsid w:val="7111480F"/>
    <w:rsid w:val="71261F49"/>
    <w:rsid w:val="712E6956"/>
    <w:rsid w:val="71473612"/>
    <w:rsid w:val="71504F32"/>
    <w:rsid w:val="7152309F"/>
    <w:rsid w:val="71676F02"/>
    <w:rsid w:val="718F7F65"/>
    <w:rsid w:val="727B234E"/>
    <w:rsid w:val="72D068C7"/>
    <w:rsid w:val="72E42ED8"/>
    <w:rsid w:val="735F4CB9"/>
    <w:rsid w:val="73674C62"/>
    <w:rsid w:val="73845865"/>
    <w:rsid w:val="739B6D9E"/>
    <w:rsid w:val="73BC1D76"/>
    <w:rsid w:val="73FB6630"/>
    <w:rsid w:val="748D790E"/>
    <w:rsid w:val="74917252"/>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3A1CFF"/>
    <w:rsid w:val="784E7CA6"/>
    <w:rsid w:val="78574801"/>
    <w:rsid w:val="7873527F"/>
    <w:rsid w:val="790A6425"/>
    <w:rsid w:val="790E2D96"/>
    <w:rsid w:val="791B54B2"/>
    <w:rsid w:val="795A0A34"/>
    <w:rsid w:val="797339C3"/>
    <w:rsid w:val="79D52F6D"/>
    <w:rsid w:val="79D57D57"/>
    <w:rsid w:val="79F00650"/>
    <w:rsid w:val="7A6242BF"/>
    <w:rsid w:val="7A794513"/>
    <w:rsid w:val="7AE952D2"/>
    <w:rsid w:val="7C7248A0"/>
    <w:rsid w:val="7C976D69"/>
    <w:rsid w:val="7CD752DA"/>
    <w:rsid w:val="7CDE40AB"/>
    <w:rsid w:val="7CF057E2"/>
    <w:rsid w:val="7D0D220F"/>
    <w:rsid w:val="7D1548B5"/>
    <w:rsid w:val="7D282084"/>
    <w:rsid w:val="7D506252"/>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无间隔1"/>
    <w:next w:val="1"/>
    <w:qFormat/>
    <w:uiPriority w:val="1"/>
    <w:pPr>
      <w:widowControl w:val="0"/>
    </w:pPr>
    <w:rPr>
      <w:rFonts w:ascii="Calibri" w:hAnsi="Calibri" w:eastAsia="仿宋_GB2312" w:cs="Times New Roman"/>
      <w:kern w:val="2"/>
      <w:sz w:val="28"/>
      <w:szCs w:val="21"/>
      <w:lang w:val="en-US" w:eastAsia="zh-CN" w:bidi="ar-SA"/>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6480</Words>
  <Characters>20825</Characters>
  <Lines>0</Lines>
  <Paragraphs>0</Paragraphs>
  <TotalTime>4</TotalTime>
  <ScaleCrop>false</ScaleCrop>
  <LinksUpToDate>false</LinksUpToDate>
  <CharactersWithSpaces>20937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2024-09-11T16:02:07Z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D624B15633CD43C8BF9435464A96BF70</vt:lpwstr>
  </property>
</Properties>
</file>