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新疆喀什噶尔河流域管理局水利管理中心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目录</w:t>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第一部分</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第二部分部门决算情况说明</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第三部分专业名词解释</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第四部分部门决算报表（见附表）</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第一部分</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 w:eastAsia="仿宋_GB2312" w:cs="Times New Roman"/>
          <w:sz w:val="32"/>
          <w:szCs w:val="32"/>
          <w:highlight w:val="none"/>
          <w:lang w:eastAsia="zh-CN"/>
        </w:rPr>
      </w:pPr>
      <w:bookmarkStart w:id="4" w:name="_Toc31238"/>
      <w:bookmarkStart w:id="5" w:name="_Toc2151"/>
      <w:r>
        <w:rPr>
          <w:rFonts w:hint="eastAsia" w:ascii="仿宋_GB2312" w:hAnsi="仿宋" w:eastAsia="仿宋_GB2312" w:cs="Times New Roman"/>
          <w:sz w:val="32"/>
          <w:szCs w:val="32"/>
          <w:highlight w:val="none"/>
        </w:rPr>
        <w:t>新疆喀什噶尔河流域管理局水利管理中心主要负责水利工程建设，运行管理，维修养护，供水管理和水土保持等工作。负责所辖范围内防洪抗旱日常工作；负责本流域水量分配、调度和执行工作，依法依</w:t>
      </w:r>
      <w:r>
        <w:rPr>
          <w:rFonts w:hint="eastAsia" w:ascii="仿宋_GB2312" w:hAnsi="仿宋" w:eastAsia="仿宋_GB2312" w:cs="Times New Roman"/>
          <w:sz w:val="32"/>
          <w:szCs w:val="32"/>
          <w:highlight w:val="none"/>
          <w:lang w:eastAsia="zh-CN"/>
        </w:rPr>
        <w:t>规</w:t>
      </w:r>
      <w:r>
        <w:rPr>
          <w:rFonts w:hint="eastAsia" w:ascii="仿宋_GB2312" w:hAnsi="仿宋" w:eastAsia="仿宋_GB2312" w:cs="Times New Roman"/>
          <w:sz w:val="32"/>
          <w:szCs w:val="32"/>
          <w:highlight w:val="none"/>
        </w:rPr>
        <w:t>征收水费；在管理范围内开展水政监察及水行业执法，协助处理水事纠纷，承担所辖河道的管理和保护工作；承办喀什噶尔河流域管理局交办的其他事项</w:t>
      </w:r>
      <w:r>
        <w:rPr>
          <w:rFonts w:hint="eastAsia" w:ascii="仿宋_GB2312" w:hAnsi="仿宋" w:eastAsia="仿宋_GB2312"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新疆喀什噶尔河流域管理局水利管理中心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en-US" w:eastAsia="zh-CN"/>
        </w:rPr>
        <w:t>220</w:t>
      </w:r>
      <w:r>
        <w:rPr>
          <w:rFonts w:hint="eastAsia" w:ascii="仿宋_GB2312" w:eastAsia="仿宋_GB2312"/>
          <w:color w:val="auto"/>
          <w:sz w:val="32"/>
          <w:szCs w:val="32"/>
          <w:highlight w:val="none"/>
        </w:rPr>
        <w:t>人，其中：</w:t>
      </w:r>
      <w:r>
        <w:rPr>
          <w:rFonts w:hint="eastAsia" w:ascii="仿宋_GB2312" w:eastAsia="仿宋_GB2312"/>
          <w:color w:val="auto"/>
          <w:sz w:val="32"/>
          <w:szCs w:val="32"/>
          <w:highlight w:val="none"/>
          <w:lang w:val="en-US" w:eastAsia="zh-CN"/>
        </w:rPr>
        <w:t>在职人员154人，离休人员0人，退休人员66人。</w:t>
      </w:r>
      <w:bookmarkStart w:id="48" w:name="_GoBack"/>
      <w:bookmarkEnd w:id="48"/>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lang w:eastAsia="zh-CN"/>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12</w:t>
      </w:r>
      <w:r>
        <w:rPr>
          <w:rFonts w:hint="eastAsia" w:ascii="仿宋_GB2312" w:hAnsi="黑体" w:eastAsia="仿宋_GB2312" w:cs="宋体"/>
          <w:bCs/>
          <w:color w:val="auto"/>
          <w:kern w:val="0"/>
          <w:sz w:val="32"/>
          <w:szCs w:val="32"/>
          <w:highlight w:val="none"/>
        </w:rPr>
        <w:t>个</w:t>
      </w:r>
      <w:r>
        <w:rPr>
          <w:rFonts w:hint="eastAsia" w:ascii="仿宋_GB2312" w:hAnsi="黑体" w:eastAsia="仿宋_GB2312" w:cs="宋体"/>
          <w:bCs/>
          <w:color w:val="auto"/>
          <w:kern w:val="0"/>
          <w:sz w:val="32"/>
          <w:szCs w:val="32"/>
          <w:highlight w:val="none"/>
          <w:lang w:val="en-US" w:eastAsia="zh-CN"/>
        </w:rPr>
        <w:t>科</w:t>
      </w:r>
      <w:r>
        <w:rPr>
          <w:rFonts w:hint="eastAsia" w:ascii="仿宋_GB2312" w:hAnsi="黑体" w:eastAsia="仿宋_GB2312" w:cs="宋体"/>
          <w:bCs/>
          <w:color w:val="auto"/>
          <w:kern w:val="0"/>
          <w:sz w:val="32"/>
          <w:szCs w:val="32"/>
          <w:highlight w:val="none"/>
        </w:rPr>
        <w:t>室，分别是</w:t>
      </w:r>
      <w:r>
        <w:rPr>
          <w:rFonts w:hint="eastAsia" w:ascii="仿宋_GB2312" w:hAnsi="仿宋" w:eastAsia="仿宋_GB2312" w:cs="Times New Roman"/>
          <w:sz w:val="32"/>
          <w:szCs w:val="32"/>
          <w:highlight w:val="none"/>
        </w:rPr>
        <w:t>综合科、水政监察大队、供水科、</w:t>
      </w:r>
      <w:r>
        <w:rPr>
          <w:rFonts w:hint="eastAsia" w:ascii="仿宋_GB2312" w:hAnsi="仿宋" w:eastAsia="仿宋_GB2312" w:cs="Times New Roman"/>
          <w:sz w:val="32"/>
          <w:szCs w:val="32"/>
          <w:highlight w:val="none"/>
          <w:lang w:val="en-US" w:eastAsia="zh-CN"/>
        </w:rPr>
        <w:t>财务科</w:t>
      </w:r>
      <w:r>
        <w:rPr>
          <w:rFonts w:hint="eastAsia" w:ascii="仿宋_GB2312" w:hAnsi="仿宋" w:eastAsia="仿宋_GB2312" w:cs="Times New Roman"/>
          <w:sz w:val="32"/>
          <w:szCs w:val="32"/>
          <w:highlight w:val="none"/>
        </w:rPr>
        <w:t>、工程运行管理科、工程建设管理科、水利信息科、</w:t>
      </w:r>
      <w:r>
        <w:rPr>
          <w:rFonts w:hint="eastAsia" w:ascii="仿宋_GB2312" w:hAnsi="仿宋" w:eastAsia="仿宋_GB2312" w:cs="Times New Roman"/>
          <w:sz w:val="32"/>
          <w:szCs w:val="32"/>
          <w:highlight w:val="none"/>
          <w:lang w:val="en-US" w:eastAsia="zh-CN"/>
        </w:rPr>
        <w:t>计划合同科、后勤管理科、</w:t>
      </w:r>
      <w:r>
        <w:rPr>
          <w:rFonts w:hint="eastAsia" w:ascii="仿宋_GB2312" w:hAnsi="仿宋" w:eastAsia="仿宋_GB2312" w:cs="Times New Roman"/>
          <w:sz w:val="32"/>
          <w:szCs w:val="32"/>
          <w:highlight w:val="none"/>
        </w:rPr>
        <w:t>克孜河水管站、盖孜河水管站、库山河水管站</w:t>
      </w:r>
      <w:r>
        <w:rPr>
          <w:rFonts w:hint="eastAsia" w:ascii="仿宋_GB2312" w:hAnsi="仿宋" w:eastAsia="仿宋_GB2312"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7,871.64万元，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6,964.79万元，使用非财政拨款结余829.86万元，年初结转和结余76.99万元。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7,871.64万元，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7,794.65万元，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0.00万元，年末结转和结余76.99万元。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增加2,243.68万元</w:t>
      </w:r>
      <w:r>
        <w:rPr>
          <w:rFonts w:hint="eastAsia" w:ascii="仿宋_GB2312" w:eastAsia="仿宋_GB2312"/>
          <w:color w:val="auto"/>
          <w:spacing w:val="0"/>
          <w:sz w:val="32"/>
          <w:szCs w:val="32"/>
          <w:highlight w:val="none"/>
          <w:lang w:eastAsia="zh-CN"/>
        </w:rPr>
        <w:t>，增长39.87%，主要原因是：</w:t>
      </w:r>
      <w:r>
        <w:rPr>
          <w:rFonts w:hint="eastAsia" w:ascii="仿宋_GB2312" w:eastAsia="仿宋_GB2312"/>
          <w:color w:val="auto"/>
          <w:spacing w:val="0"/>
          <w:sz w:val="32"/>
          <w:szCs w:val="32"/>
          <w:highlight w:val="none"/>
          <w:lang w:val="en-US" w:eastAsia="zh-CN"/>
        </w:rPr>
        <w:t>我单位为财政差额补助事业单位，</w:t>
      </w:r>
      <w:r>
        <w:rPr>
          <w:rFonts w:hint="eastAsia" w:ascii="仿宋_GB2312" w:hAnsi="仿宋" w:eastAsia="仿宋_GB2312" w:cs="Times New Roman"/>
          <w:sz w:val="32"/>
          <w:szCs w:val="32"/>
        </w:rPr>
        <w:t>本年</w:t>
      </w:r>
      <w:r>
        <w:rPr>
          <w:rFonts w:hint="eastAsia" w:ascii="仿宋_GB2312" w:hAnsi="仿宋" w:eastAsia="仿宋_GB2312" w:cs="Times New Roman"/>
          <w:sz w:val="32"/>
          <w:szCs w:val="32"/>
          <w:lang w:val="en-US" w:eastAsia="zh-CN"/>
        </w:rPr>
        <w:t>将水费资金与财政拨款资金数据，合并</w:t>
      </w:r>
      <w:r>
        <w:rPr>
          <w:rFonts w:hint="eastAsia" w:ascii="仿宋_GB2312" w:hAnsi="仿宋" w:eastAsia="仿宋_GB2312" w:cs="Times New Roman"/>
          <w:sz w:val="32"/>
          <w:szCs w:val="32"/>
        </w:rPr>
        <w:t>入</w:t>
      </w:r>
      <w:r>
        <w:rPr>
          <w:rFonts w:hint="eastAsia" w:ascii="仿宋_GB2312" w:hAnsi="仿宋" w:eastAsia="仿宋_GB2312" w:cs="Times New Roman"/>
          <w:sz w:val="32"/>
          <w:szCs w:val="32"/>
          <w:lang w:val="en-US" w:eastAsia="zh-CN"/>
        </w:rPr>
        <w:t>一个</w:t>
      </w:r>
      <w:r>
        <w:rPr>
          <w:rFonts w:hint="eastAsia" w:ascii="仿宋_GB2312" w:hAnsi="仿宋" w:eastAsia="仿宋_GB2312" w:cs="Times New Roman"/>
          <w:sz w:val="32"/>
          <w:szCs w:val="32"/>
        </w:rPr>
        <w:t>账套</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6,964.79</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4,242.04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60.91</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2,712.94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38.95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9.80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0.14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本年支出7,794.65万元，其中：基本支出2,197.71万元，占28.20%；项目支出2,884.00万元，占37.00%；上缴上级支出0.00万元，占0.00%；经营支出2,712.94万元，占34.81%；对附属单位补助支出0.00万元，占0.00%。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sz w:val="32"/>
          <w:szCs w:val="32"/>
          <w:highlight w:val="none"/>
          <w:lang w:val="zh-CN"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4,242.04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4,242.04</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4,242.04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4,242.04</w:t>
      </w:r>
      <w:r>
        <w:rPr>
          <w:rFonts w:hint="eastAsia" w:ascii="仿宋_GB2312" w:hAnsi="Times New Roman" w:eastAsia="仿宋_GB2312" w:cs="Times New Roman"/>
          <w:color w:val="auto"/>
          <w:spacing w:val="0"/>
          <w:sz w:val="32"/>
          <w:szCs w:val="32"/>
          <w:highlight w:val="none"/>
          <w:lang w:val="zh-CN"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sz w:val="32"/>
          <w:szCs w:val="32"/>
          <w:highlight w:val="none"/>
          <w:lang w:val="en-US" w:eastAsia="zh-CN"/>
        </w:rPr>
      </w:pPr>
      <w:r>
        <w:rPr>
          <w:rFonts w:hint="eastAsia" w:ascii="仿宋_GB2312" w:hAnsi="Times New Roman" w:eastAsia="仿宋_GB2312" w:cs="Times New Roman"/>
          <w:color w:val="auto"/>
          <w:spacing w:val="0"/>
          <w:sz w:val="32"/>
          <w:szCs w:val="32"/>
          <w:highlight w:val="none"/>
          <w:lang w:val="zh-CN" w:eastAsia="zh-CN"/>
        </w:rPr>
        <w:t>财政</w:t>
      </w:r>
      <w:r>
        <w:rPr>
          <w:rFonts w:hint="eastAsia" w:ascii="仿宋_GB2312" w:hAnsi="Times New Roman" w:eastAsia="仿宋_GB2312" w:cs="Times New Roman"/>
          <w:color w:val="auto"/>
          <w:spacing w:val="0"/>
          <w:sz w:val="32"/>
          <w:szCs w:val="32"/>
          <w:highlight w:val="none"/>
          <w:lang w:val="en-US" w:eastAsia="zh-CN"/>
        </w:rPr>
        <w:t>拨款收入支出总体与上年相比,</w:t>
      </w:r>
      <w:r>
        <w:rPr>
          <w:rFonts w:hint="eastAsia" w:ascii="仿宋_GB2312" w:hAnsi="Times New Roman" w:eastAsia="仿宋_GB2312" w:cs="Times New Roman"/>
          <w:color w:val="auto"/>
          <w:spacing w:val="0"/>
          <w:sz w:val="32"/>
          <w:szCs w:val="32"/>
          <w:highlight w:val="none"/>
          <w:lang w:val="zh-CN" w:eastAsia="zh-CN"/>
        </w:rPr>
        <w:t>减少790.86万元</w:t>
      </w:r>
      <w:r>
        <w:rPr>
          <w:rFonts w:hint="eastAsia" w:ascii="仿宋_GB2312" w:hAnsi="Times New Roman" w:eastAsia="仿宋_GB2312" w:cs="Times New Roman"/>
          <w:color w:val="auto"/>
          <w:spacing w:val="0"/>
          <w:sz w:val="32"/>
          <w:szCs w:val="32"/>
          <w:highlight w:val="none"/>
          <w:lang w:val="en-US" w:eastAsia="zh-CN"/>
        </w:rPr>
        <w:t>，下降15.71%,主要原因是：本年财政拨款项目资金减少。与年初预算相比，年初预算数</w:t>
      </w:r>
      <w:r>
        <w:rPr>
          <w:rFonts w:hint="eastAsia" w:ascii="仿宋_GB2312" w:hAnsi="Times New Roman" w:eastAsia="仿宋_GB2312" w:cs="Times New Roman"/>
          <w:color w:val="auto"/>
          <w:spacing w:val="0"/>
          <w:sz w:val="32"/>
          <w:szCs w:val="32"/>
          <w:highlight w:val="none"/>
          <w:lang w:val="zh-CN" w:eastAsia="zh-CN"/>
        </w:rPr>
        <w:t>1,452.90</w:t>
      </w:r>
      <w:r>
        <w:rPr>
          <w:rFonts w:hint="eastAsia" w:ascii="仿宋_GB2312" w:hAnsi="Times New Roman" w:eastAsia="仿宋_GB2312" w:cs="Times New Roman"/>
          <w:color w:val="auto"/>
          <w:spacing w:val="0"/>
          <w:sz w:val="32"/>
          <w:szCs w:val="32"/>
          <w:highlight w:val="none"/>
          <w:lang w:val="en-US" w:eastAsia="zh-CN"/>
        </w:rPr>
        <w:t>万元，决算数</w:t>
      </w:r>
      <w:r>
        <w:rPr>
          <w:rFonts w:hint="eastAsia" w:ascii="仿宋_GB2312" w:hAnsi="Times New Roman" w:eastAsia="仿宋_GB2312" w:cs="Times New Roman"/>
          <w:color w:val="auto"/>
          <w:spacing w:val="0"/>
          <w:sz w:val="32"/>
          <w:szCs w:val="32"/>
          <w:highlight w:val="none"/>
          <w:lang w:val="zh-CN" w:eastAsia="zh-CN"/>
        </w:rPr>
        <w:t>4,242.04</w:t>
      </w:r>
      <w:r>
        <w:rPr>
          <w:rFonts w:hint="eastAsia" w:ascii="仿宋_GB2312" w:hAnsi="Times New Roman" w:eastAsia="仿宋_GB2312" w:cs="Times New Roman"/>
          <w:color w:val="auto"/>
          <w:spacing w:val="0"/>
          <w:sz w:val="32"/>
          <w:szCs w:val="32"/>
          <w:highlight w:val="none"/>
          <w:lang w:val="en-US" w:eastAsia="zh-CN"/>
        </w:rPr>
        <w:t>万元，预决算差异率191.97%，主要原因是：一是年中财政追加了提高基础绩效奖和调增艰边贴；二是财政下拨新财农</w:t>
      </w:r>
      <w:r>
        <w:rPr>
          <w:rFonts w:hint="eastAsia" w:ascii="宋体" w:hAnsi="宋体" w:eastAsia="宋体" w:cs="宋体"/>
          <w:color w:val="auto"/>
          <w:spacing w:val="0"/>
          <w:sz w:val="32"/>
          <w:szCs w:val="32"/>
          <w:highlight w:val="none"/>
          <w:lang w:val="en-US" w:eastAsia="zh-CN"/>
        </w:rPr>
        <w:t>﹝</w:t>
      </w:r>
      <w:r>
        <w:rPr>
          <w:rFonts w:hint="eastAsia" w:ascii="仿宋_GB2312" w:hAnsi="Times New Roman" w:eastAsia="仿宋_GB2312" w:cs="Times New Roman"/>
          <w:color w:val="auto"/>
          <w:spacing w:val="0"/>
          <w:sz w:val="32"/>
          <w:szCs w:val="32"/>
          <w:highlight w:val="none"/>
          <w:lang w:val="en-US" w:eastAsia="zh-CN"/>
        </w:rPr>
        <w:t>2023</w:t>
      </w:r>
      <w:r>
        <w:rPr>
          <w:rFonts w:hint="eastAsia" w:ascii="宋体" w:hAnsi="宋体" w:eastAsia="宋体" w:cs="宋体"/>
          <w:color w:val="auto"/>
          <w:spacing w:val="0"/>
          <w:sz w:val="32"/>
          <w:szCs w:val="32"/>
          <w:highlight w:val="none"/>
          <w:lang w:val="en-US" w:eastAsia="zh-CN"/>
        </w:rPr>
        <w:t>﹞</w:t>
      </w:r>
      <w:r>
        <w:rPr>
          <w:rFonts w:hint="eastAsia" w:ascii="仿宋_GB2312" w:hAnsi="Times New Roman" w:eastAsia="仿宋_GB2312" w:cs="Times New Roman"/>
          <w:color w:val="auto"/>
          <w:spacing w:val="0"/>
          <w:sz w:val="32"/>
          <w:szCs w:val="32"/>
          <w:highlight w:val="none"/>
          <w:lang w:val="en-US" w:eastAsia="zh-CN"/>
        </w:rPr>
        <w:t>23号下拨[2130314]防汛2023年自治区特大防汛补助费30.00万元；新财建</w:t>
      </w:r>
      <w:r>
        <w:rPr>
          <w:rFonts w:hint="eastAsia" w:ascii="宋体" w:hAnsi="宋体" w:eastAsia="宋体" w:cs="宋体"/>
          <w:color w:val="auto"/>
          <w:spacing w:val="0"/>
          <w:sz w:val="32"/>
          <w:szCs w:val="32"/>
          <w:highlight w:val="none"/>
          <w:lang w:val="en-US" w:eastAsia="zh-CN"/>
        </w:rPr>
        <w:t>﹝</w:t>
      </w:r>
      <w:r>
        <w:rPr>
          <w:rFonts w:hint="eastAsia" w:ascii="仿宋_GB2312" w:hAnsi="Times New Roman" w:eastAsia="仿宋_GB2312" w:cs="Times New Roman"/>
          <w:color w:val="auto"/>
          <w:spacing w:val="0"/>
          <w:sz w:val="32"/>
          <w:szCs w:val="32"/>
          <w:highlight w:val="none"/>
          <w:lang w:val="en-US" w:eastAsia="zh-CN"/>
        </w:rPr>
        <w:t>2023</w:t>
      </w:r>
      <w:r>
        <w:rPr>
          <w:rFonts w:hint="eastAsia" w:ascii="宋体" w:hAnsi="宋体" w:eastAsia="宋体" w:cs="宋体"/>
          <w:color w:val="auto"/>
          <w:spacing w:val="0"/>
          <w:sz w:val="32"/>
          <w:szCs w:val="32"/>
          <w:highlight w:val="none"/>
          <w:lang w:val="en-US" w:eastAsia="zh-CN"/>
        </w:rPr>
        <w:t>﹞</w:t>
      </w:r>
      <w:r>
        <w:rPr>
          <w:rFonts w:hint="eastAsia" w:ascii="仿宋_GB2312" w:hAnsi="Times New Roman" w:eastAsia="仿宋_GB2312" w:cs="Times New Roman"/>
          <w:color w:val="auto"/>
          <w:spacing w:val="0"/>
          <w:sz w:val="32"/>
          <w:szCs w:val="32"/>
          <w:highlight w:val="none"/>
          <w:lang w:val="en-US" w:eastAsia="zh-CN"/>
        </w:rPr>
        <w:t>56号下拨[2130305]水利工程建设喀什噶尔河“十四五”大型灌区续建配套与现代化改造2691.00万元。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Times New Roman" w:eastAsia="仿宋_GB2312" w:cs="Times New Roman"/>
          <w:color w:val="auto"/>
          <w:spacing w:val="0"/>
          <w:sz w:val="32"/>
          <w:szCs w:val="32"/>
          <w:highlight w:val="none"/>
          <w:lang w:val="en-US" w:eastAsia="zh-CN"/>
        </w:rPr>
      </w:pPr>
      <w:r>
        <w:rPr>
          <w:rFonts w:hint="eastAsia" w:ascii="仿宋_GB2312" w:hAnsi="Times New Roman" w:eastAsia="仿宋_GB2312" w:cs="Times New Roman"/>
          <w:color w:val="auto"/>
          <w:spacing w:val="0"/>
          <w:sz w:val="32"/>
          <w:szCs w:val="32"/>
          <w:highlight w:val="none"/>
          <w:lang w:val="en-US" w:eastAsia="zh-CN"/>
        </w:rPr>
        <w:t>2023年度一般公共预算财政拨款支出4,242.04万元，占本年支出合计的</w:t>
      </w:r>
      <w:r>
        <w:rPr>
          <w:rFonts w:hint="eastAsia" w:ascii="仿宋_GB2312" w:hAnsi="Times New Roman" w:eastAsia="仿宋_GB2312" w:cs="Times New Roman"/>
          <w:color w:val="auto"/>
          <w:spacing w:val="0"/>
          <w:sz w:val="32"/>
          <w:szCs w:val="32"/>
          <w:highlight w:val="none"/>
          <w:lang w:val="zh-CN" w:eastAsia="zh-CN"/>
        </w:rPr>
        <w:t>54.42%</w:t>
      </w:r>
      <w:r>
        <w:rPr>
          <w:rFonts w:hint="eastAsia" w:ascii="仿宋_GB2312" w:hAnsi="Times New Roman" w:eastAsia="仿宋_GB2312" w:cs="Times New Roman"/>
          <w:color w:val="auto"/>
          <w:spacing w:val="0"/>
          <w:sz w:val="32"/>
          <w:szCs w:val="32"/>
          <w:highlight w:val="none"/>
          <w:lang w:val="en-US" w:eastAsia="zh-CN"/>
        </w:rPr>
        <w:t>。与上年相比，</w:t>
      </w:r>
      <w:r>
        <w:rPr>
          <w:rFonts w:hint="eastAsia" w:ascii="仿宋_GB2312" w:hAnsi="Times New Roman" w:eastAsia="仿宋_GB2312" w:cs="Times New Roman"/>
          <w:color w:val="auto"/>
          <w:spacing w:val="0"/>
          <w:sz w:val="32"/>
          <w:szCs w:val="32"/>
          <w:highlight w:val="none"/>
          <w:lang w:val="zh-CN" w:eastAsia="zh-CN"/>
        </w:rPr>
        <w:t>减少790.86万元</w:t>
      </w:r>
      <w:r>
        <w:rPr>
          <w:rFonts w:hint="eastAsia" w:ascii="仿宋_GB2312" w:hAnsi="Times New Roman" w:eastAsia="仿宋_GB2312" w:cs="Times New Roman"/>
          <w:color w:val="auto"/>
          <w:spacing w:val="0"/>
          <w:sz w:val="32"/>
          <w:szCs w:val="32"/>
          <w:highlight w:val="none"/>
          <w:lang w:val="en-US" w:eastAsia="zh-CN"/>
        </w:rPr>
        <w:t>，下降15.71%,主要原因是：本年财政拨款项目资金减少。与年初预算相比，年初预算数</w:t>
      </w:r>
      <w:r>
        <w:rPr>
          <w:rFonts w:hint="eastAsia" w:ascii="仿宋_GB2312" w:hAnsi="Times New Roman" w:eastAsia="仿宋_GB2312" w:cs="Times New Roman"/>
          <w:color w:val="auto"/>
          <w:spacing w:val="0"/>
          <w:sz w:val="32"/>
          <w:szCs w:val="32"/>
          <w:highlight w:val="none"/>
          <w:lang w:val="zh-CN" w:eastAsia="zh-CN"/>
        </w:rPr>
        <w:t>1,452.90</w:t>
      </w:r>
      <w:r>
        <w:rPr>
          <w:rFonts w:hint="eastAsia" w:ascii="仿宋_GB2312" w:hAnsi="Times New Roman" w:eastAsia="仿宋_GB2312" w:cs="Times New Roman"/>
          <w:color w:val="auto"/>
          <w:spacing w:val="0"/>
          <w:sz w:val="32"/>
          <w:szCs w:val="32"/>
          <w:highlight w:val="none"/>
          <w:lang w:val="en-US" w:eastAsia="zh-CN"/>
        </w:rPr>
        <w:t>万元，决算数</w:t>
      </w:r>
      <w:r>
        <w:rPr>
          <w:rFonts w:hint="eastAsia" w:ascii="仿宋_GB2312" w:hAnsi="Times New Roman" w:eastAsia="仿宋_GB2312" w:cs="Times New Roman"/>
          <w:color w:val="auto"/>
          <w:spacing w:val="0"/>
          <w:sz w:val="32"/>
          <w:szCs w:val="32"/>
          <w:highlight w:val="none"/>
          <w:lang w:val="zh-CN" w:eastAsia="zh-CN"/>
        </w:rPr>
        <w:t>4,242.04</w:t>
      </w:r>
      <w:r>
        <w:rPr>
          <w:rFonts w:hint="eastAsia" w:ascii="仿宋_GB2312" w:hAnsi="Times New Roman" w:eastAsia="仿宋_GB2312" w:cs="Times New Roman"/>
          <w:color w:val="auto"/>
          <w:spacing w:val="0"/>
          <w:sz w:val="32"/>
          <w:szCs w:val="32"/>
          <w:highlight w:val="none"/>
          <w:lang w:val="en-US" w:eastAsia="zh-CN"/>
        </w:rPr>
        <w:t>万元，预决算差异率</w:t>
      </w:r>
      <w:r>
        <w:rPr>
          <w:rFonts w:hint="eastAsia" w:ascii="仿宋_GB2312" w:hAnsi="Times New Roman" w:eastAsia="仿宋_GB2312" w:cs="Times New Roman"/>
          <w:color w:val="auto"/>
          <w:spacing w:val="0"/>
          <w:sz w:val="32"/>
          <w:szCs w:val="32"/>
          <w:highlight w:val="none"/>
          <w:lang w:val="zh-CN" w:eastAsia="zh-CN"/>
        </w:rPr>
        <w:t>191.97%</w:t>
      </w:r>
      <w:r>
        <w:rPr>
          <w:rFonts w:hint="eastAsia" w:ascii="仿宋_GB2312" w:hAnsi="Times New Roman" w:eastAsia="仿宋_GB2312" w:cs="Times New Roman"/>
          <w:color w:val="auto"/>
          <w:spacing w:val="0"/>
          <w:sz w:val="32"/>
          <w:szCs w:val="32"/>
          <w:highlight w:val="none"/>
          <w:lang w:val="en-US" w:eastAsia="zh-CN"/>
        </w:rPr>
        <w:t>，主要原因是：一是年中财政追加了提高基础绩效奖和调增艰边贴；二是财政下拨新财农</w:t>
      </w:r>
      <w:r>
        <w:rPr>
          <w:rFonts w:hint="eastAsia" w:ascii="宋体" w:hAnsi="宋体" w:eastAsia="宋体" w:cs="宋体"/>
          <w:color w:val="auto"/>
          <w:spacing w:val="0"/>
          <w:sz w:val="32"/>
          <w:szCs w:val="32"/>
          <w:highlight w:val="none"/>
          <w:lang w:val="en-US" w:eastAsia="zh-CN"/>
        </w:rPr>
        <w:t>﹝</w:t>
      </w:r>
      <w:r>
        <w:rPr>
          <w:rFonts w:hint="eastAsia" w:ascii="仿宋_GB2312" w:hAnsi="Times New Roman" w:eastAsia="仿宋_GB2312" w:cs="Times New Roman"/>
          <w:color w:val="auto"/>
          <w:spacing w:val="0"/>
          <w:sz w:val="32"/>
          <w:szCs w:val="32"/>
          <w:highlight w:val="none"/>
          <w:lang w:val="en-US" w:eastAsia="zh-CN"/>
        </w:rPr>
        <w:t>2023</w:t>
      </w:r>
      <w:r>
        <w:rPr>
          <w:rFonts w:hint="eastAsia" w:ascii="宋体" w:hAnsi="宋体" w:eastAsia="宋体" w:cs="宋体"/>
          <w:color w:val="auto"/>
          <w:spacing w:val="0"/>
          <w:sz w:val="32"/>
          <w:szCs w:val="32"/>
          <w:highlight w:val="none"/>
          <w:lang w:val="en-US" w:eastAsia="zh-CN"/>
        </w:rPr>
        <w:t>﹞</w:t>
      </w:r>
      <w:r>
        <w:rPr>
          <w:rFonts w:hint="eastAsia" w:ascii="仿宋_GB2312" w:hAnsi="Times New Roman" w:eastAsia="仿宋_GB2312" w:cs="Times New Roman"/>
          <w:color w:val="auto"/>
          <w:spacing w:val="0"/>
          <w:sz w:val="32"/>
          <w:szCs w:val="32"/>
          <w:highlight w:val="none"/>
          <w:lang w:val="en-US" w:eastAsia="zh-CN"/>
        </w:rPr>
        <w:t>23号下拨[2130314]防汛2023年自治区特大防汛补助费30.00万元；新财建</w:t>
      </w:r>
      <w:r>
        <w:rPr>
          <w:rFonts w:hint="eastAsia" w:ascii="宋体" w:hAnsi="宋体" w:eastAsia="宋体" w:cs="宋体"/>
          <w:color w:val="auto"/>
          <w:spacing w:val="0"/>
          <w:sz w:val="32"/>
          <w:szCs w:val="32"/>
          <w:highlight w:val="none"/>
          <w:lang w:val="en-US" w:eastAsia="zh-CN"/>
        </w:rPr>
        <w:t>﹝</w:t>
      </w:r>
      <w:r>
        <w:rPr>
          <w:rFonts w:hint="eastAsia" w:ascii="仿宋_GB2312" w:hAnsi="Times New Roman" w:eastAsia="仿宋_GB2312" w:cs="Times New Roman"/>
          <w:color w:val="auto"/>
          <w:spacing w:val="0"/>
          <w:sz w:val="32"/>
          <w:szCs w:val="32"/>
          <w:highlight w:val="none"/>
          <w:lang w:val="en-US" w:eastAsia="zh-CN"/>
        </w:rPr>
        <w:t>2023</w:t>
      </w:r>
      <w:r>
        <w:rPr>
          <w:rFonts w:hint="eastAsia" w:ascii="宋体" w:hAnsi="宋体" w:eastAsia="宋体" w:cs="宋体"/>
          <w:color w:val="auto"/>
          <w:spacing w:val="0"/>
          <w:sz w:val="32"/>
          <w:szCs w:val="32"/>
          <w:highlight w:val="none"/>
          <w:lang w:val="en-US" w:eastAsia="zh-CN"/>
        </w:rPr>
        <w:t>﹞</w:t>
      </w:r>
      <w:r>
        <w:rPr>
          <w:rFonts w:hint="eastAsia" w:ascii="仿宋_GB2312" w:hAnsi="Times New Roman" w:eastAsia="仿宋_GB2312" w:cs="Times New Roman"/>
          <w:color w:val="auto"/>
          <w:spacing w:val="0"/>
          <w:sz w:val="32"/>
          <w:szCs w:val="32"/>
          <w:highlight w:val="none"/>
          <w:lang w:val="en-US" w:eastAsia="zh-CN"/>
        </w:rPr>
        <w:t>56号下拨[2130305]水利工程建设喀什噶尔河“十四五”大型灌区续建配套与现代化改造2691.00万元。</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12.</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4,242.04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100.00</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1.农林水支出（类）水利（款）防汛（项）:支出决算数为30.00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110.00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78.57%，主要原因是：</w:t>
      </w:r>
      <w:r>
        <w:rPr>
          <w:rFonts w:hint="eastAsia" w:eastAsia="仿宋_GB2312" w:cs="Times New Roman"/>
          <w:color w:val="auto"/>
          <w:kern w:val="2"/>
          <w:sz w:val="32"/>
          <w:szCs w:val="32"/>
          <w:highlight w:val="none"/>
          <w:lang w:val="en-US" w:eastAsia="zh-CN" w:bidi="ar-SA"/>
        </w:rPr>
        <w:t>本年度自治区特大防汛补助费财政拨款资金减少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2.农林水支出（类）水利（款）水利工程建设（项）:支出决算数为2,691.00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509.00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15.91%，主要原因是：</w:t>
      </w:r>
      <w:r>
        <w:rPr>
          <w:rFonts w:hint="eastAsia" w:eastAsia="仿宋_GB2312" w:cs="Times New Roman"/>
          <w:color w:val="auto"/>
          <w:kern w:val="2"/>
          <w:sz w:val="32"/>
          <w:szCs w:val="32"/>
          <w:highlight w:val="none"/>
          <w:lang w:val="zh-CN" w:eastAsia="zh-CN" w:bidi="ar-SA"/>
        </w:rPr>
        <w:t>本年度喀什噶尔河“十四五”大型灌区续建配套与现代化改造项目财政拨款资金减少。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3.农林水支出（类）水利（款）水利工程运行与维护（项）:支出决算数为1,521.04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68.14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4.69%，主要原因是：</w:t>
      </w:r>
      <w:r>
        <w:rPr>
          <w:rFonts w:hint="eastAsia" w:eastAsia="仿宋_GB2312" w:cs="Times New Roman"/>
          <w:color w:val="auto"/>
          <w:kern w:val="2"/>
          <w:sz w:val="32"/>
          <w:szCs w:val="32"/>
          <w:highlight w:val="none"/>
          <w:lang w:val="en-US" w:eastAsia="zh-CN" w:bidi="ar-SA"/>
        </w:rPr>
        <w:t>本年度年中</w:t>
      </w:r>
      <w:r>
        <w:rPr>
          <w:rFonts w:hint="eastAsia" w:ascii="仿宋_GB2312" w:eastAsia="仿宋_GB2312"/>
          <w:color w:val="auto"/>
          <w:spacing w:val="0"/>
          <w:sz w:val="32"/>
          <w:szCs w:val="32"/>
          <w:highlight w:val="none"/>
          <w:lang w:val="en-US" w:eastAsia="zh-CN"/>
        </w:rPr>
        <w:t>追加了人员经费，</w:t>
      </w:r>
      <w:r>
        <w:rPr>
          <w:rFonts w:hint="eastAsia" w:ascii="仿宋_GB2312" w:hAnsi="仿宋" w:eastAsia="仿宋_GB2312" w:cs="Times New Roman"/>
          <w:sz w:val="32"/>
          <w:szCs w:val="32"/>
        </w:rPr>
        <w:t>提高基础绩效奖</w:t>
      </w:r>
      <w:r>
        <w:rPr>
          <w:rFonts w:hint="eastAsia" w:ascii="仿宋_GB2312" w:hAnsi="仿宋" w:eastAsia="仿宋_GB2312" w:cs="Times New Roman"/>
          <w:sz w:val="32"/>
          <w:szCs w:val="32"/>
          <w:lang w:val="en-US" w:eastAsia="zh-CN"/>
        </w:rPr>
        <w:t>和</w:t>
      </w:r>
      <w:r>
        <w:rPr>
          <w:rFonts w:hint="eastAsia" w:ascii="仿宋_GB2312" w:hAnsi="仿宋" w:eastAsia="仿宋_GB2312" w:cs="Times New Roman"/>
          <w:sz w:val="32"/>
          <w:szCs w:val="32"/>
        </w:rPr>
        <w:t>调增艰边贴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4.农林水支出（类）水利（款）抗旱（项）:支出决算数为0.00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240.00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本年度财政未拨付防汛抗旱资金。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1,358.04</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1,358.04</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我单位无财政拨款“三公”经费支出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我单位无公务用车购置费</w:t>
      </w:r>
      <w:r>
        <w:rPr>
          <w:rFonts w:hint="eastAsia" w:ascii="仿宋_GB2312" w:eastAsia="仿宋_GB2312"/>
          <w:sz w:val="32"/>
          <w:szCs w:val="32"/>
          <w:lang w:eastAsia="zh-CN"/>
        </w:rPr>
        <w:t>，无</w:t>
      </w:r>
      <w:r>
        <w:rPr>
          <w:rFonts w:hint="eastAsia" w:ascii="仿宋_GB2312" w:eastAsia="仿宋_GB2312"/>
          <w:sz w:val="32"/>
          <w:szCs w:val="32"/>
        </w:rPr>
        <w:t>公务用车运行维护费</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我单位无公务接待费。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rPr>
        <w:t>我单位无公务用车购置费</w:t>
      </w:r>
      <w:r>
        <w:rPr>
          <w:rFonts w:hint="eastAsia" w:ascii="仿宋_GB2312" w:eastAsia="仿宋_GB2312"/>
          <w:sz w:val="32"/>
          <w:szCs w:val="32"/>
          <w:lang w:eastAsia="zh-CN"/>
        </w:rPr>
        <w:t>，无</w:t>
      </w:r>
      <w:r>
        <w:rPr>
          <w:rFonts w:hint="eastAsia" w:ascii="仿宋_GB2312" w:eastAsia="仿宋_GB2312"/>
          <w:sz w:val="32"/>
          <w:szCs w:val="32"/>
        </w:rPr>
        <w:t>公务用车运行维护费</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25辆，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原因是：我单位为财政差额拨款事业单位，公务用车运行维护费由单位自有资金支付。</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我单位未拨付</w:t>
      </w:r>
      <w:r>
        <w:rPr>
          <w:rFonts w:hint="eastAsia" w:ascii="仿宋_GB2312" w:eastAsia="仿宋_GB2312"/>
          <w:color w:val="auto"/>
          <w:sz w:val="32"/>
          <w:szCs w:val="32"/>
          <w:highlight w:val="none"/>
          <w:lang w:val="zh-CN" w:eastAsia="zh-CN"/>
        </w:rPr>
        <w:t>“三公”</w:t>
      </w:r>
      <w:r>
        <w:rPr>
          <w:rFonts w:hint="eastAsia" w:ascii="仿宋_GB2312" w:eastAsia="仿宋_GB2312"/>
          <w:sz w:val="32"/>
          <w:szCs w:val="32"/>
        </w:rPr>
        <w:t>经费</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预算数0.00万元，决算数0.00万元，预决算差异率0.00%，主要原因是：我单位无公务用车运行费；公务接待费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新疆喀什噶尔河流域管理局水利管理中心（事业单位）公用经费支出0.00万元，</w:t>
      </w:r>
      <w:r>
        <w:rPr>
          <w:rFonts w:hint="eastAsia" w:ascii="Times New Roman" w:hAnsi="Times New Roman" w:eastAsia="仿宋_GB2312" w:cs="Times New Roman"/>
          <w:color w:val="auto"/>
          <w:sz w:val="32"/>
          <w:szCs w:val="32"/>
          <w:highlight w:val="none"/>
          <w:lang w:val="zh-CN" w:eastAsia="zh-CN"/>
        </w:rPr>
        <w:t>比上年增加0.00万元，增长0.00%，主要原因是：</w:t>
      </w:r>
      <w:r>
        <w:rPr>
          <w:rFonts w:hint="eastAsia" w:ascii="仿宋_GB2312" w:eastAsia="仿宋_GB2312"/>
          <w:sz w:val="32"/>
          <w:szCs w:val="32"/>
        </w:rPr>
        <w:t>我单位未拨付公用经费</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164.57万元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其中：政府采购货物支出20.92万元、政府采购工程支出14.09万元、政府采购服务支出129.56万元。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授予中小企业合同金额161.61万元，占政府采购支出总额的98.20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，其中：授予小微企业合同金额126.10万元，占政府采购支出总额的76.63</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31,352.92</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屋24,395.12平方米，价值2,596.22万元。车辆25辆，价值352.02万元，其中：副部（省）级及以上领导用车0辆、主要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用车0辆、其他用车25辆，其他用车主要是：</w:t>
      </w:r>
      <w:r>
        <w:rPr>
          <w:rFonts w:hint="eastAsia" w:eastAsia="仿宋_GB2312" w:cs="Times New Roman"/>
          <w:color w:val="auto"/>
          <w:sz w:val="32"/>
          <w:szCs w:val="32"/>
          <w:highlight w:val="none"/>
          <w:lang w:val="zh-CN" w:eastAsia="zh-CN"/>
        </w:rPr>
        <w:t>应急防洪用车</w:t>
      </w:r>
      <w:r>
        <w:rPr>
          <w:rFonts w:hint="eastAsia" w:ascii="Times New Roman" w:hAnsi="Times New Roman" w:eastAsia="仿宋_GB2312" w:cs="Times New Roman"/>
          <w:color w:val="auto"/>
          <w:sz w:val="32"/>
          <w:szCs w:val="32"/>
          <w:highlight w:val="none"/>
          <w:lang w:val="zh-CN" w:eastAsia="zh-CN"/>
        </w:rPr>
        <w:t>；单价100万元（含）以上设备（不含车辆）1</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实际执行总额0</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全年预算数275.37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全年执行数275.37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ascii="仿宋_GB2312" w:eastAsia="仿宋_GB2312"/>
          <w:sz w:val="32"/>
          <w:szCs w:val="32"/>
        </w:rPr>
        <w:t>我单位资金运行维护决策正确，资金管理规范，项目管理到位，政策执行有力，有效发挥了财政资金的使用效率。一是预算执行方面，支出总额控制在预算总额以内；二是预算管理方面，制度执行总体较为有效；三是资产管理方面，建立了资产管理制度，定期进行了盘点和资产清理，总体执行较好</w:t>
      </w:r>
      <w:r>
        <w:rPr>
          <w:rFonts w:hint="eastAsia" w:ascii="仿宋_GB2312" w:eastAsia="仿宋_GB2312"/>
          <w:sz w:val="32"/>
          <w:szCs w:val="32"/>
        </w:rPr>
        <w:t>。</w:t>
      </w:r>
      <w:r>
        <w:rPr>
          <w:rFonts w:hint="eastAsia" w:ascii="仿宋_GB2312" w:eastAsia="仿宋_GB2312"/>
          <w:color w:val="auto"/>
          <w:sz w:val="32"/>
          <w:szCs w:val="32"/>
          <w:highlight w:val="none"/>
          <w:lang w:eastAsia="zh-CN"/>
        </w:rPr>
        <w:t>发现的问题及原因：</w:t>
      </w:r>
      <w:r>
        <w:rPr>
          <w:rFonts w:ascii="仿宋_GB2312" w:eastAsia="仿宋_GB2312"/>
          <w:sz w:val="32"/>
          <w:szCs w:val="32"/>
        </w:rPr>
        <w:t>一是预算编制水平有待提高；绩效指标的明确性、可衡量性、相关性还需进一步提升。预算精细化管理还需完善；二是由于对新政策学习不够深入，在预算上报时高估需要采购的货物及服务价值，在实际执行过程时发现与预算申报数存在差异</w:t>
      </w:r>
      <w:r>
        <w:rPr>
          <w:rFonts w:hint="eastAsia" w:ascii="仿宋_GB2312" w:eastAsia="仿宋_GB2312"/>
          <w:sz w:val="32"/>
          <w:szCs w:val="32"/>
        </w:rPr>
        <w:t>。</w:t>
      </w:r>
      <w:r>
        <w:rPr>
          <w:rFonts w:hint="eastAsia" w:ascii="仿宋_GB2312" w:eastAsia="仿宋_GB2312"/>
          <w:color w:val="auto"/>
          <w:sz w:val="32"/>
          <w:szCs w:val="32"/>
          <w:highlight w:val="none"/>
          <w:lang w:eastAsia="zh-CN"/>
        </w:rPr>
        <w:t>下一步改进措施：</w:t>
      </w:r>
      <w:r>
        <w:rPr>
          <w:rFonts w:ascii="仿宋_GB2312" w:eastAsia="仿宋_GB2312"/>
          <w:sz w:val="32"/>
          <w:szCs w:val="32"/>
        </w:rPr>
        <w:t>一是加强绩效业务学习，提高业务人员绩效管理意识，进一步加强预算绩效管理工作，优化项目支出绩效指标体系，完善预算绩效管理制度，有效推动我单位下一年度预算绩效管理工作常态化、规范化。二是</w:t>
      </w:r>
      <w:r>
        <w:rPr>
          <w:rFonts w:hint="eastAsia" w:ascii="仿宋_GB2312" w:eastAsia="仿宋_GB2312"/>
          <w:sz w:val="32"/>
          <w:szCs w:val="32"/>
          <w:lang w:eastAsia="zh-CN"/>
        </w:rPr>
        <w:t>在</w:t>
      </w:r>
      <w:r>
        <w:rPr>
          <w:rFonts w:ascii="仿宋_GB2312" w:eastAsia="仿宋_GB2312"/>
          <w:sz w:val="32"/>
          <w:szCs w:val="32"/>
        </w:rPr>
        <w:t>今后的政府采购预算工作中加强分析，精准预算，避免差异过大</w:t>
      </w:r>
      <w:r>
        <w:rPr>
          <w:rFonts w:hint="eastAsia" w:ascii="仿宋_GB2312" w:eastAsia="仿宋_GB2312"/>
          <w:sz w:val="32"/>
          <w:szCs w:val="32"/>
        </w:rPr>
        <w:t>。具体项目自评情况见附件。</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xNjgzMDNkNzkzNjJlZmMyNWJlMmQzNDY0Zjk0YzMifQ=="/>
    <w:docVar w:name="KSO_WPS_MARK_KEY" w:val="41ee2a61-2d54-4f93-83be-afdb9a40d732"/>
  </w:docVars>
  <w:rsids>
    <w:rsidRoot w:val="00000000"/>
    <w:rsid w:val="00213C59"/>
    <w:rsid w:val="003210CE"/>
    <w:rsid w:val="00B70D59"/>
    <w:rsid w:val="00E60A9C"/>
    <w:rsid w:val="00F52A8D"/>
    <w:rsid w:val="019404F8"/>
    <w:rsid w:val="01ED22F2"/>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06E1BE5"/>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56450"/>
    <w:rsid w:val="1B39345B"/>
    <w:rsid w:val="1BFB2A1F"/>
    <w:rsid w:val="1C015D4A"/>
    <w:rsid w:val="1C290ED5"/>
    <w:rsid w:val="1C317E4F"/>
    <w:rsid w:val="1C472464"/>
    <w:rsid w:val="1D22799A"/>
    <w:rsid w:val="1D5C1A72"/>
    <w:rsid w:val="1DAF458D"/>
    <w:rsid w:val="1E086ACE"/>
    <w:rsid w:val="1E62130A"/>
    <w:rsid w:val="1E826827"/>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4EC5CF3"/>
    <w:rsid w:val="25292727"/>
    <w:rsid w:val="252E5CA9"/>
    <w:rsid w:val="256F7692"/>
    <w:rsid w:val="25BA2154"/>
    <w:rsid w:val="25C8773F"/>
    <w:rsid w:val="25C96113"/>
    <w:rsid w:val="264A7253"/>
    <w:rsid w:val="268F257C"/>
    <w:rsid w:val="26F0170C"/>
    <w:rsid w:val="27201D62"/>
    <w:rsid w:val="27286E73"/>
    <w:rsid w:val="27CF2642"/>
    <w:rsid w:val="27E777F5"/>
    <w:rsid w:val="27EA1D4C"/>
    <w:rsid w:val="27EA2E41"/>
    <w:rsid w:val="282459E2"/>
    <w:rsid w:val="283A7FE5"/>
    <w:rsid w:val="285F51FF"/>
    <w:rsid w:val="28DF2665"/>
    <w:rsid w:val="29072599"/>
    <w:rsid w:val="291029F3"/>
    <w:rsid w:val="29CB58F0"/>
    <w:rsid w:val="29F55728"/>
    <w:rsid w:val="2A053397"/>
    <w:rsid w:val="2A145E96"/>
    <w:rsid w:val="2A2131BB"/>
    <w:rsid w:val="2AF5378F"/>
    <w:rsid w:val="2BB94DBF"/>
    <w:rsid w:val="2C0C162B"/>
    <w:rsid w:val="2C6F314E"/>
    <w:rsid w:val="2CC206BE"/>
    <w:rsid w:val="2CD249E2"/>
    <w:rsid w:val="2D1136DF"/>
    <w:rsid w:val="2D20606D"/>
    <w:rsid w:val="2DB87198"/>
    <w:rsid w:val="2DB93C54"/>
    <w:rsid w:val="2E3D144C"/>
    <w:rsid w:val="2E891204"/>
    <w:rsid w:val="2F3F0A28"/>
    <w:rsid w:val="2FBF7029"/>
    <w:rsid w:val="2FD0187F"/>
    <w:rsid w:val="2FD27414"/>
    <w:rsid w:val="2FFE4BB0"/>
    <w:rsid w:val="300E7B60"/>
    <w:rsid w:val="300F6E18"/>
    <w:rsid w:val="30142680"/>
    <w:rsid w:val="30862F5F"/>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CFA6818"/>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2B7F96"/>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990A97"/>
    <w:rsid w:val="52F647F7"/>
    <w:rsid w:val="52F92565"/>
    <w:rsid w:val="53D03877"/>
    <w:rsid w:val="542F73CA"/>
    <w:rsid w:val="5430786D"/>
    <w:rsid w:val="545A1D2A"/>
    <w:rsid w:val="54B82CB4"/>
    <w:rsid w:val="54C811C0"/>
    <w:rsid w:val="54E87019"/>
    <w:rsid w:val="556A442D"/>
    <w:rsid w:val="55DA564E"/>
    <w:rsid w:val="55E816A3"/>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687684"/>
    <w:rsid w:val="5AB34579"/>
    <w:rsid w:val="5AFC6609"/>
    <w:rsid w:val="5B113480"/>
    <w:rsid w:val="5BD456CE"/>
    <w:rsid w:val="5C0D1F49"/>
    <w:rsid w:val="5CBB0CE2"/>
    <w:rsid w:val="5CC17177"/>
    <w:rsid w:val="5CF306BC"/>
    <w:rsid w:val="5D3F3D64"/>
    <w:rsid w:val="5D833043"/>
    <w:rsid w:val="5DD92690"/>
    <w:rsid w:val="5DDB1CFD"/>
    <w:rsid w:val="5E7E6D93"/>
    <w:rsid w:val="5ED44800"/>
    <w:rsid w:val="5F12071C"/>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56366F"/>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9B6E62"/>
    <w:rsid w:val="74CE04EC"/>
    <w:rsid w:val="74E76DCD"/>
    <w:rsid w:val="751D7C0A"/>
    <w:rsid w:val="75722D56"/>
    <w:rsid w:val="75DB5477"/>
    <w:rsid w:val="75FC6AC3"/>
    <w:rsid w:val="7616619B"/>
    <w:rsid w:val="76660D7C"/>
    <w:rsid w:val="766C5968"/>
    <w:rsid w:val="76BE0C8F"/>
    <w:rsid w:val="76CD53B2"/>
    <w:rsid w:val="76FF4ABD"/>
    <w:rsid w:val="770719AC"/>
    <w:rsid w:val="776526CC"/>
    <w:rsid w:val="77A262E1"/>
    <w:rsid w:val="77B13C33"/>
    <w:rsid w:val="77ED6F44"/>
    <w:rsid w:val="77F45548"/>
    <w:rsid w:val="784E7CA6"/>
    <w:rsid w:val="78574801"/>
    <w:rsid w:val="785762C8"/>
    <w:rsid w:val="7873527F"/>
    <w:rsid w:val="790A6425"/>
    <w:rsid w:val="790E2D96"/>
    <w:rsid w:val="791B54B2"/>
    <w:rsid w:val="79222CE5"/>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rFonts w:ascii="Times New Roman" w:hAnsi="Times New Roman" w:cs="Times New Roman"/>
    </w:rPr>
  </w:style>
  <w:style w:type="paragraph" w:styleId="3">
    <w:name w:val="Body Text Indent"/>
    <w:basedOn w:val="1"/>
    <w:next w:val="2"/>
    <w:qFormat/>
    <w:uiPriority w:val="0"/>
    <w:pPr>
      <w:spacing w:after="120"/>
      <w:ind w:left="420" w:leftChars="200"/>
    </w:pPr>
  </w:style>
  <w:style w:type="paragraph" w:styleId="4">
    <w:name w:val="annotation text"/>
    <w:basedOn w:val="1"/>
    <w:qFormat/>
    <w:uiPriority w:val="0"/>
    <w:pPr>
      <w:jc w:val="left"/>
    </w:p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3">
    <w:name w:val="Strong"/>
    <w:basedOn w:val="12"/>
    <w:qFormat/>
    <w:uiPriority w:val="0"/>
    <w:rPr>
      <w:b/>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 w:type="paragraph" w:customStyle="1" w:styleId="15">
    <w:name w:val="WPSOffice手动目录 2"/>
    <w:qFormat/>
    <w:uiPriority w:val="0"/>
    <w:pPr>
      <w:ind w:leftChars="200"/>
    </w:pPr>
    <w:rPr>
      <w:rFonts w:ascii="Times New Roman" w:hAnsi="Times New Roman" w:eastAsia="宋体" w:cs="Times New Roman"/>
      <w:sz w:val="20"/>
      <w:szCs w:val="20"/>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5036</Words>
  <Characters>5740</Characters>
  <Lines>0</Lines>
  <Paragraphs>0</Paragraphs>
  <TotalTime>0</TotalTime>
  <ScaleCrop>false</ScaleCrop>
  <LinksUpToDate>false</LinksUpToDate>
  <CharactersWithSpaces>5740</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2024-09-02T03:07:39Z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7CBC5840A3024AC9B4FA767C8C63050E</vt:lpwstr>
  </property>
</Properties>
</file>