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新疆维吾尔自治区塔里木河流域</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和田管理局</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eastAsia="zh-CN"/>
        </w:rPr>
        <w:t xml:space="preserve"> 2023年度</w:t>
      </w:r>
      <w:r>
        <w:rPr>
          <w:rFonts w:hint="eastAsia" w:ascii="方正小标宋_GBK" w:hAnsi="宋体" w:eastAsia="方正小标宋_GBK"/>
          <w:color w:val="auto"/>
          <w:sz w:val="44"/>
          <w:szCs w:val="44"/>
          <w:highlight w:val="none"/>
        </w:rPr>
        <w:t>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24028"/>
      <w:bookmarkStart w:id="1" w:name="_Toc32314"/>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pPr>
        <w:ind w:firstLine="640" w:firstLineChars="200"/>
        <w:rPr>
          <w:rFonts w:hint="eastAsia" w:ascii="仿宋_GB2312" w:hAnsi="Times New Roman" w:eastAsia="仿宋_GB2312"/>
          <w:sz w:val="32"/>
          <w:szCs w:val="32"/>
          <w:highlight w:val="none"/>
          <w:lang w:val="en-US" w:eastAsia="zh-CN"/>
        </w:rPr>
      </w:pPr>
      <w:bookmarkStart w:id="4" w:name="_Toc31238"/>
      <w:bookmarkStart w:id="5" w:name="_Toc2151"/>
      <w:r>
        <w:rPr>
          <w:rFonts w:hint="eastAsia" w:ascii="仿宋_GB2312" w:hAnsi="Times New Roman" w:eastAsia="仿宋_GB2312"/>
          <w:sz w:val="32"/>
          <w:szCs w:val="32"/>
          <w:highlight w:val="none"/>
        </w:rPr>
        <w:t>根据塔里木河流域机构编制委员会《关于新疆维吾尔自治区塔里木河流域和田管理局机构编制方案的批复》（新塔局〔2012〕44号），授予和管局的主要职责是：贯彻落实《中华人民共和国水法》、《中华人民共和国防洪法》、《中华人民共和国河道管理条例》、《中华人民共和国水土保持法》以及《新疆维吾尔自治区塔里木河流域水资源管理条例》等法律、法规</w:t>
      </w:r>
      <w:r>
        <w:rPr>
          <w:rFonts w:hint="eastAsia" w:ascii="仿宋_GB2312" w:hAnsi="Times New Roman" w:eastAsia="仿宋_GB2312"/>
          <w:sz w:val="32"/>
          <w:szCs w:val="32"/>
          <w:highlight w:val="none"/>
          <w:lang w:eastAsia="zh-CN"/>
        </w:rPr>
        <w:t>，</w:t>
      </w:r>
      <w:r>
        <w:rPr>
          <w:rFonts w:hint="eastAsia" w:ascii="仿宋_GB2312" w:hAnsi="Times New Roman" w:eastAsia="仿宋_GB2312"/>
          <w:sz w:val="32"/>
          <w:szCs w:val="32"/>
          <w:highlight w:val="none"/>
        </w:rPr>
        <w:t>拟定流域性的水利政策法规，负责管辖范围内的水行政执法、水政监督和水事纠纷调处工作。</w:t>
      </w:r>
      <w:r>
        <w:rPr>
          <w:rFonts w:hint="eastAsia" w:ascii="仿宋_GB2312" w:hAnsi="Times New Roman" w:eastAsia="仿宋_GB2312"/>
          <w:sz w:val="32"/>
          <w:szCs w:val="32"/>
          <w:highlight w:val="none"/>
          <w:lang w:val="en-US" w:eastAsia="zh-CN"/>
        </w:rPr>
        <w:t xml:space="preserve"> </w:t>
      </w:r>
    </w:p>
    <w:p>
      <w:pPr>
        <w:ind w:firstLine="640"/>
        <w:rPr>
          <w:rFonts w:hint="eastAsia" w:ascii="仿宋_GB2312" w:hAnsi="Times New Roman" w:eastAsia="仿宋_GB2312"/>
          <w:sz w:val="32"/>
          <w:szCs w:val="32"/>
          <w:highlight w:val="none"/>
        </w:rPr>
      </w:pPr>
      <w:r>
        <w:rPr>
          <w:rFonts w:hint="eastAsia" w:ascii="仿宋_GB2312" w:hAnsi="Times New Roman" w:eastAsia="仿宋_GB2312"/>
          <w:sz w:val="32"/>
          <w:szCs w:val="32"/>
          <w:highlight w:val="none"/>
        </w:rPr>
        <w:t>组织编制</w:t>
      </w:r>
      <w:r>
        <w:rPr>
          <w:rFonts w:hint="eastAsia" w:ascii="仿宋_GB2312" w:hAnsi="Times New Roman" w:eastAsia="仿宋_GB2312"/>
          <w:sz w:val="32"/>
          <w:szCs w:val="32"/>
          <w:highlight w:val="none"/>
          <w:lang w:val="en-US" w:eastAsia="zh-CN"/>
        </w:rPr>
        <w:t>和田河</w:t>
      </w:r>
      <w:r>
        <w:rPr>
          <w:rFonts w:hint="eastAsia" w:ascii="仿宋_GB2312" w:hAnsi="Times New Roman" w:eastAsia="仿宋_GB2312"/>
          <w:sz w:val="32"/>
          <w:szCs w:val="32"/>
          <w:highlight w:val="none"/>
        </w:rPr>
        <w:t>流域综合规划和专业规划并监督实施。在授权范围内，组织开展</w:t>
      </w:r>
      <w:r>
        <w:rPr>
          <w:rFonts w:hint="eastAsia" w:ascii="仿宋_GB2312" w:hAnsi="Times New Roman" w:eastAsia="仿宋_GB2312"/>
          <w:sz w:val="32"/>
          <w:szCs w:val="32"/>
          <w:highlight w:val="none"/>
          <w:lang w:val="en-US" w:eastAsia="zh-CN"/>
        </w:rPr>
        <w:t>和田河</w:t>
      </w:r>
      <w:r>
        <w:rPr>
          <w:rFonts w:hint="eastAsia" w:ascii="仿宋_GB2312" w:hAnsi="Times New Roman" w:eastAsia="仿宋_GB2312"/>
          <w:sz w:val="32"/>
          <w:szCs w:val="32"/>
          <w:highlight w:val="none"/>
        </w:rPr>
        <w:t>流域内水利项目的前期工作，对</w:t>
      </w:r>
      <w:r>
        <w:rPr>
          <w:rFonts w:hint="eastAsia" w:ascii="仿宋_GB2312" w:hAnsi="Times New Roman" w:eastAsia="仿宋_GB2312"/>
          <w:sz w:val="32"/>
          <w:szCs w:val="32"/>
          <w:highlight w:val="none"/>
          <w:lang w:val="en-US" w:eastAsia="zh-CN"/>
        </w:rPr>
        <w:t>和田河</w:t>
      </w:r>
      <w:r>
        <w:rPr>
          <w:rFonts w:hint="eastAsia" w:ascii="仿宋_GB2312" w:hAnsi="Times New Roman" w:eastAsia="仿宋_GB2312"/>
          <w:sz w:val="32"/>
          <w:szCs w:val="32"/>
          <w:highlight w:val="none"/>
        </w:rPr>
        <w:t>流域内水利项目进行技术预审查。</w:t>
      </w:r>
    </w:p>
    <w:p>
      <w:pPr>
        <w:ind w:firstLine="640"/>
        <w:rPr>
          <w:rFonts w:hint="eastAsia" w:ascii="仿宋_GB2312" w:hAnsi="Times New Roman" w:eastAsia="仿宋_GB2312"/>
          <w:sz w:val="32"/>
          <w:szCs w:val="32"/>
          <w:highlight w:val="none"/>
        </w:rPr>
      </w:pPr>
      <w:r>
        <w:rPr>
          <w:rFonts w:hint="eastAsia" w:ascii="仿宋_GB2312" w:hAnsi="Times New Roman" w:eastAsia="仿宋_GB2312"/>
          <w:sz w:val="32"/>
          <w:szCs w:val="32"/>
          <w:highlight w:val="none"/>
        </w:rPr>
        <w:t>负责</w:t>
      </w:r>
      <w:r>
        <w:rPr>
          <w:rFonts w:hint="eastAsia" w:ascii="仿宋_GB2312" w:hAnsi="Times New Roman" w:eastAsia="仿宋_GB2312"/>
          <w:sz w:val="32"/>
          <w:szCs w:val="32"/>
          <w:highlight w:val="none"/>
          <w:lang w:val="en-US" w:eastAsia="zh-CN"/>
        </w:rPr>
        <w:t>和田河</w:t>
      </w:r>
      <w:r>
        <w:rPr>
          <w:rFonts w:hint="eastAsia" w:ascii="仿宋_GB2312" w:hAnsi="Times New Roman" w:eastAsia="仿宋_GB2312"/>
          <w:sz w:val="32"/>
          <w:szCs w:val="32"/>
          <w:highlight w:val="none"/>
        </w:rPr>
        <w:t>流域水资源统一管理，统筹协调流域用水，实施取用水总量控制。</w:t>
      </w:r>
    </w:p>
    <w:p>
      <w:pPr>
        <w:ind w:firstLine="640"/>
        <w:rPr>
          <w:rFonts w:hint="eastAsia" w:ascii="仿宋_GB2312" w:hAnsi="Times New Roman" w:eastAsia="仿宋_GB2312"/>
          <w:sz w:val="32"/>
          <w:szCs w:val="32"/>
          <w:highlight w:val="none"/>
        </w:rPr>
      </w:pPr>
      <w:r>
        <w:rPr>
          <w:rFonts w:hint="eastAsia" w:ascii="仿宋_GB2312" w:hAnsi="Times New Roman" w:eastAsia="仿宋_GB2312"/>
          <w:sz w:val="32"/>
          <w:szCs w:val="32"/>
          <w:highlight w:val="none"/>
        </w:rPr>
        <w:t>负责</w:t>
      </w:r>
      <w:r>
        <w:rPr>
          <w:rFonts w:hint="eastAsia" w:ascii="仿宋_GB2312" w:hAnsi="Times New Roman" w:eastAsia="仿宋_GB2312"/>
          <w:sz w:val="32"/>
          <w:szCs w:val="32"/>
          <w:highlight w:val="none"/>
          <w:lang w:val="en-US" w:eastAsia="zh-CN"/>
        </w:rPr>
        <w:t>和田河</w:t>
      </w:r>
      <w:r>
        <w:rPr>
          <w:rFonts w:hint="eastAsia" w:ascii="仿宋_GB2312" w:hAnsi="Times New Roman" w:eastAsia="仿宋_GB2312"/>
          <w:sz w:val="32"/>
          <w:szCs w:val="32"/>
          <w:highlight w:val="none"/>
        </w:rPr>
        <w:t>流域水资源保护工作。</w:t>
      </w:r>
    </w:p>
    <w:p>
      <w:pPr>
        <w:ind w:firstLine="640"/>
        <w:rPr>
          <w:rFonts w:hint="eastAsia" w:ascii="仿宋_GB2312" w:hAnsi="Times New Roman" w:eastAsia="仿宋_GB2312"/>
          <w:sz w:val="32"/>
          <w:szCs w:val="32"/>
          <w:highlight w:val="none"/>
        </w:rPr>
      </w:pPr>
      <w:r>
        <w:rPr>
          <w:rFonts w:hint="eastAsia" w:ascii="仿宋_GB2312" w:hAnsi="Times New Roman" w:eastAsia="仿宋_GB2312"/>
          <w:sz w:val="32"/>
          <w:szCs w:val="32"/>
          <w:highlight w:val="none"/>
        </w:rPr>
        <w:t>负责管辖范围内的河道管理。</w:t>
      </w:r>
    </w:p>
    <w:p>
      <w:pPr>
        <w:ind w:firstLine="640"/>
        <w:rPr>
          <w:rFonts w:hint="eastAsia" w:ascii="仿宋_GB2312" w:hAnsi="Times New Roman" w:eastAsia="仿宋_GB2312"/>
          <w:sz w:val="32"/>
          <w:szCs w:val="32"/>
          <w:highlight w:val="none"/>
        </w:rPr>
      </w:pPr>
      <w:r>
        <w:rPr>
          <w:rFonts w:hint="eastAsia" w:ascii="仿宋_GB2312" w:hAnsi="Times New Roman" w:eastAsia="仿宋_GB2312"/>
          <w:sz w:val="32"/>
          <w:szCs w:val="32"/>
          <w:highlight w:val="none"/>
        </w:rPr>
        <w:t>组织编制</w:t>
      </w:r>
      <w:r>
        <w:rPr>
          <w:rFonts w:hint="eastAsia" w:ascii="仿宋_GB2312" w:hAnsi="Times New Roman" w:eastAsia="仿宋_GB2312"/>
          <w:sz w:val="32"/>
          <w:szCs w:val="32"/>
          <w:highlight w:val="none"/>
          <w:lang w:val="en-US" w:eastAsia="zh-CN"/>
        </w:rPr>
        <w:t>和田河</w:t>
      </w:r>
      <w:r>
        <w:rPr>
          <w:rFonts w:hint="eastAsia" w:ascii="仿宋_GB2312" w:hAnsi="Times New Roman" w:eastAsia="仿宋_GB2312"/>
          <w:sz w:val="32"/>
          <w:szCs w:val="32"/>
          <w:highlight w:val="none"/>
        </w:rPr>
        <w:t>流域防洪方案。</w:t>
      </w:r>
    </w:p>
    <w:p>
      <w:pPr>
        <w:ind w:firstLine="640"/>
        <w:rPr>
          <w:rFonts w:hint="eastAsia" w:ascii="仿宋_GB2312" w:hAnsi="Times New Roman" w:eastAsia="仿宋_GB2312"/>
          <w:sz w:val="32"/>
          <w:szCs w:val="32"/>
          <w:highlight w:val="none"/>
        </w:rPr>
      </w:pPr>
      <w:r>
        <w:rPr>
          <w:rFonts w:hint="eastAsia" w:ascii="仿宋_GB2312" w:hAnsi="Times New Roman" w:eastAsia="仿宋_GB2312"/>
          <w:sz w:val="32"/>
          <w:szCs w:val="32"/>
          <w:highlight w:val="none"/>
        </w:rPr>
        <w:t>研究提出直管工程的水价以及其他有关收费项目的立项、调整建议方案。负责直管水利项目资金的使用、管理和监督。</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hAnsi="Times New Roman" w:eastAsia="仿宋_GB2312"/>
          <w:sz w:val="32"/>
          <w:szCs w:val="32"/>
          <w:highlight w:val="none"/>
        </w:rPr>
      </w:pPr>
      <w:r>
        <w:rPr>
          <w:rFonts w:hint="eastAsia" w:ascii="仿宋_GB2312" w:hAnsi="Times New Roman" w:eastAsia="仿宋_GB2312"/>
          <w:sz w:val="32"/>
          <w:szCs w:val="32"/>
          <w:highlight w:val="none"/>
        </w:rPr>
        <w:t>负责开展</w:t>
      </w:r>
      <w:r>
        <w:rPr>
          <w:rFonts w:hint="eastAsia" w:ascii="仿宋_GB2312" w:hAnsi="Times New Roman" w:eastAsia="仿宋_GB2312"/>
          <w:sz w:val="32"/>
          <w:szCs w:val="32"/>
          <w:highlight w:val="none"/>
          <w:lang w:val="en-US" w:eastAsia="zh-CN"/>
        </w:rPr>
        <w:t>和田河</w:t>
      </w:r>
      <w:r>
        <w:rPr>
          <w:rFonts w:hint="eastAsia" w:ascii="仿宋_GB2312" w:hAnsi="Times New Roman" w:eastAsia="仿宋_GB2312"/>
          <w:sz w:val="32"/>
          <w:szCs w:val="32"/>
          <w:highlight w:val="none"/>
        </w:rPr>
        <w:t>流域水利科技、统计和信息化建设工作。承担塔里木河流域管理局交办的其他工作。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Times New Roman" w:eastAsia="仿宋_GB2312" w:cs="Times New Roman"/>
          <w:color w:val="auto"/>
          <w:sz w:val="32"/>
          <w:szCs w:val="32"/>
          <w:highlight w:val="none"/>
          <w:lang w:val="en-US" w:eastAsia="zh-CN"/>
        </w:rPr>
      </w:pPr>
      <w:r>
        <w:rPr>
          <w:rFonts w:hint="eastAsia" w:ascii="仿宋_GB2312" w:eastAsia="仿宋_GB2312"/>
          <w:color w:val="auto"/>
          <w:sz w:val="32"/>
          <w:szCs w:val="32"/>
          <w:highlight w:val="none"/>
          <w:lang w:val="en-US" w:eastAsia="zh-CN"/>
        </w:rPr>
        <w:t>新疆维吾尔自治区塔里木河流域和田管理局</w:t>
      </w:r>
      <w:r>
        <w:rPr>
          <w:rFonts w:hint="eastAsia" w:ascii="仿宋_GB2312" w:eastAsia="仿宋_GB2312"/>
          <w:color w:val="auto"/>
          <w:sz w:val="32"/>
          <w:szCs w:val="32"/>
          <w:highlight w:val="none"/>
          <w:lang w:eastAsia="zh-CN"/>
        </w:rPr>
        <w:t>2023年度，</w:t>
      </w:r>
      <w:r>
        <w:rPr>
          <w:rFonts w:hint="eastAsia" w:ascii="仿宋_GB2312" w:hAnsi="Times New Roman" w:eastAsia="仿宋_GB2312" w:cs="Times New Roman"/>
          <w:color w:val="auto"/>
          <w:sz w:val="32"/>
          <w:szCs w:val="32"/>
          <w:highlight w:val="none"/>
          <w:lang w:val="en-US" w:eastAsia="zh-CN"/>
        </w:rPr>
        <w:t>实有人数149人，其中：在职人员93人，离休人员0人，退休人员56人。</w:t>
      </w:r>
    </w:p>
    <w:p>
      <w:pPr>
        <w:ind w:firstLine="640" w:firstLineChars="200"/>
        <w:rPr>
          <w:rFonts w:ascii="仿宋_GB2312" w:eastAsia="仿宋_GB2312"/>
          <w:sz w:val="32"/>
          <w:szCs w:val="32"/>
          <w:highlight w:val="none"/>
        </w:rPr>
      </w:pPr>
      <w:bookmarkStart w:id="6" w:name="_Toc29374"/>
      <w:bookmarkStart w:id="7" w:name="_Toc3092"/>
      <w:r>
        <w:rPr>
          <w:rFonts w:hint="eastAsia" w:ascii="仿宋_GB2312" w:hAnsi="黑体" w:eastAsia="仿宋_GB2312" w:cs="宋体"/>
          <w:bCs/>
          <w:kern w:val="0"/>
          <w:sz w:val="32"/>
          <w:szCs w:val="32"/>
          <w:highlight w:val="none"/>
        </w:rPr>
        <w:t>单位无下属预算单位，下设</w:t>
      </w:r>
      <w:r>
        <w:rPr>
          <w:rFonts w:hint="eastAsia" w:ascii="仿宋_GB2312" w:eastAsia="仿宋_GB2312"/>
          <w:sz w:val="32"/>
          <w:szCs w:val="32"/>
          <w:highlight w:val="none"/>
        </w:rPr>
        <w:t>9</w:t>
      </w:r>
      <w:r>
        <w:rPr>
          <w:rFonts w:hint="eastAsia" w:ascii="仿宋_GB2312" w:hAnsi="黑体" w:eastAsia="仿宋_GB2312" w:cs="宋体"/>
          <w:bCs/>
          <w:kern w:val="0"/>
          <w:sz w:val="32"/>
          <w:szCs w:val="32"/>
          <w:highlight w:val="none"/>
        </w:rPr>
        <w:t>个</w:t>
      </w:r>
      <w:r>
        <w:rPr>
          <w:rFonts w:hint="eastAsia" w:ascii="仿宋_GB2312" w:hAnsi="黑体" w:eastAsia="仿宋_GB2312" w:cs="宋体"/>
          <w:bCs/>
          <w:kern w:val="0"/>
          <w:sz w:val="32"/>
          <w:szCs w:val="32"/>
          <w:highlight w:val="none"/>
          <w:lang w:val="en-US" w:eastAsia="zh-CN"/>
        </w:rPr>
        <w:t>科</w:t>
      </w:r>
      <w:r>
        <w:rPr>
          <w:rFonts w:hint="eastAsia" w:ascii="仿宋_GB2312" w:hAnsi="黑体" w:eastAsia="仿宋_GB2312" w:cs="宋体"/>
          <w:bCs/>
          <w:kern w:val="0"/>
          <w:sz w:val="32"/>
          <w:szCs w:val="32"/>
          <w:highlight w:val="none"/>
        </w:rPr>
        <w:t>室，分别是：行政办公室、组织人事科、财务审计科、规划与建设管理科、水量调度信息科、水政水资源科、安全监督科、机关服务中心、爱国主义教育中心</w:t>
      </w:r>
      <w:r>
        <w:rPr>
          <w:rFonts w:hint="eastAsia" w:ascii="仿宋_GB2312" w:hAnsi="宋体" w:eastAsia="仿宋_GB2312" w:cs="宋体"/>
          <w:kern w:val="0"/>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pStyle w:val="2"/>
        <w:rPr>
          <w:rFonts w:hint="eastAsia" w:ascii="黑体" w:hAnsi="黑体" w:eastAsia="黑体"/>
          <w:color w:val="auto"/>
          <w:sz w:val="32"/>
          <w:szCs w:val="32"/>
          <w:highlight w:val="none"/>
        </w:rPr>
      </w:pPr>
    </w:p>
    <w:p>
      <w:pPr>
        <w:pStyle w:val="3"/>
        <w:rPr>
          <w:rFonts w:hint="eastAsia"/>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566"/>
      <w:bookmarkStart w:id="9" w:name="_Toc25314"/>
      <w:r>
        <w:rPr>
          <w:rFonts w:hint="eastAsia" w:ascii="黑体" w:hAnsi="黑体" w:eastAsia="黑体" w:cs="宋体"/>
          <w:bCs/>
          <w:color w:val="auto"/>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pacing w:val="0"/>
          <w:sz w:val="32"/>
          <w:szCs w:val="32"/>
          <w:highlight w:val="none"/>
          <w:lang w:val="en-US" w:eastAsia="zh-CN"/>
        </w:rPr>
        <w:t>收入总计</w:t>
      </w:r>
      <w:r>
        <w:rPr>
          <w:rFonts w:hint="eastAsia" w:ascii="仿宋_GB2312" w:eastAsia="仿宋_GB2312"/>
          <w:color w:val="auto"/>
          <w:spacing w:val="0"/>
          <w:sz w:val="32"/>
          <w:szCs w:val="32"/>
          <w:highlight w:val="none"/>
          <w:lang w:eastAsia="zh-CN"/>
        </w:rPr>
        <w:t>5,741.75万元，</w:t>
      </w:r>
      <w:r>
        <w:rPr>
          <w:rFonts w:hint="eastAsia" w:ascii="仿宋_GB2312" w:eastAsia="仿宋_GB2312"/>
          <w:color w:val="auto"/>
          <w:spacing w:val="0"/>
          <w:sz w:val="32"/>
          <w:szCs w:val="32"/>
          <w:highlight w:val="none"/>
          <w:lang w:val="en-US" w:eastAsia="zh-CN"/>
        </w:rPr>
        <w:t>其中：本年收入合计</w:t>
      </w:r>
      <w:r>
        <w:rPr>
          <w:rFonts w:hint="eastAsia" w:ascii="仿宋_GB2312" w:eastAsia="仿宋_GB2312"/>
          <w:color w:val="auto"/>
          <w:spacing w:val="0"/>
          <w:sz w:val="32"/>
          <w:szCs w:val="32"/>
          <w:highlight w:val="none"/>
          <w:lang w:eastAsia="zh-CN"/>
        </w:rPr>
        <w:t>5,741.75万元，使用非财政拨款结余0.00万元，年初结转和结余0.00万元。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2023</w:t>
      </w:r>
      <w:r>
        <w:rPr>
          <w:rFonts w:hint="eastAsia" w:ascii="仿宋_GB2312" w:eastAsia="仿宋_GB2312"/>
          <w:color w:val="auto"/>
          <w:spacing w:val="0"/>
          <w:sz w:val="32"/>
          <w:szCs w:val="32"/>
          <w:highlight w:val="none"/>
          <w:lang w:eastAsia="zh-CN"/>
        </w:rPr>
        <w:t>年</w:t>
      </w:r>
      <w:r>
        <w:rPr>
          <w:rFonts w:hint="eastAsia" w:ascii="仿宋_GB2312" w:eastAsia="仿宋_GB2312"/>
          <w:color w:val="auto"/>
          <w:spacing w:val="0"/>
          <w:sz w:val="32"/>
          <w:szCs w:val="32"/>
          <w:highlight w:val="none"/>
          <w:lang w:val="en-US" w:eastAsia="zh-CN"/>
        </w:rPr>
        <w:t>度</w:t>
      </w:r>
      <w:r>
        <w:rPr>
          <w:rFonts w:hint="eastAsia" w:ascii="仿宋_GB2312" w:eastAsia="仿宋_GB2312"/>
          <w:color w:val="auto"/>
          <w:spacing w:val="0"/>
          <w:sz w:val="32"/>
          <w:szCs w:val="32"/>
          <w:highlight w:val="none"/>
          <w:lang w:eastAsia="zh-CN"/>
        </w:rPr>
        <w:t>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eastAsia="zh-CN"/>
        </w:rPr>
        <w:t>5,741.75万元，</w:t>
      </w:r>
      <w:r>
        <w:rPr>
          <w:rFonts w:hint="eastAsia" w:ascii="仿宋_GB2312" w:eastAsia="仿宋_GB2312"/>
          <w:color w:val="auto"/>
          <w:spacing w:val="0"/>
          <w:sz w:val="32"/>
          <w:szCs w:val="32"/>
          <w:highlight w:val="none"/>
          <w:lang w:val="en-US" w:eastAsia="zh-CN"/>
        </w:rPr>
        <w:t>其中：本年支出合计</w:t>
      </w:r>
      <w:r>
        <w:rPr>
          <w:rFonts w:hint="eastAsia" w:ascii="仿宋_GB2312" w:eastAsia="仿宋_GB2312"/>
          <w:color w:val="auto"/>
          <w:spacing w:val="0"/>
          <w:sz w:val="32"/>
          <w:szCs w:val="32"/>
          <w:highlight w:val="none"/>
          <w:lang w:eastAsia="zh-CN"/>
        </w:rPr>
        <w:t>5,063.17万元，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eastAsia="zh-CN"/>
        </w:rPr>
        <w:t>678.58万元，年末结转和结余0.00万元。</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收入支出总体与上年相比</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增加3,294.95万元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增长134.66%</w:t>
      </w:r>
      <w:r>
        <w:rPr>
          <w:rFonts w:hint="eastAsia" w:ascii="仿宋_GB2312" w:eastAsia="仿宋_GB2312"/>
          <w:color w:val="auto"/>
          <w:spacing w:val="0"/>
          <w:sz w:val="32"/>
          <w:szCs w:val="32"/>
          <w:highlight w:val="none"/>
          <w:lang w:eastAsia="zh-CN"/>
        </w:rPr>
        <w:t>，主要原因：</w:t>
      </w:r>
      <w:r>
        <w:rPr>
          <w:rFonts w:hint="eastAsia" w:ascii="仿宋_GB2312" w:eastAsia="仿宋_GB2312"/>
          <w:color w:val="auto"/>
          <w:spacing w:val="0"/>
          <w:sz w:val="32"/>
          <w:szCs w:val="32"/>
          <w:highlight w:val="none"/>
          <w:lang w:val="en-US" w:eastAsia="zh-CN"/>
        </w:rPr>
        <w:t>一是</w:t>
      </w:r>
      <w:r>
        <w:rPr>
          <w:rFonts w:hint="eastAsia" w:ascii="Times New Roman" w:hAnsi="Times New Roman" w:eastAsia="仿宋_GB2312" w:cs="Times New Roman"/>
          <w:kern w:val="10"/>
          <w:sz w:val="32"/>
          <w:szCs w:val="32"/>
          <w:lang w:val="en-US" w:eastAsia="zh-CN"/>
        </w:rPr>
        <w:t>2023年执行新会计制度，将水费账套与财政账套合并计算，导致单位总收入、总支出据实增加。</w:t>
      </w:r>
      <w:r>
        <w:rPr>
          <w:rFonts w:hint="eastAsia" w:eastAsia="仿宋_GB2312" w:cs="Times New Roman"/>
          <w:kern w:val="10"/>
          <w:sz w:val="32"/>
          <w:szCs w:val="32"/>
          <w:lang w:val="en-US" w:eastAsia="zh-CN"/>
        </w:rPr>
        <w:t>二是</w:t>
      </w:r>
      <w:r>
        <w:rPr>
          <w:rFonts w:hint="eastAsia" w:ascii="Times New Roman" w:hAnsi="Times New Roman" w:eastAsia="仿宋_GB2312" w:cs="Times New Roman"/>
          <w:kern w:val="10"/>
          <w:sz w:val="32"/>
          <w:szCs w:val="32"/>
          <w:lang w:val="en-US" w:eastAsia="zh-CN"/>
        </w:rPr>
        <w:t>2022年受疫情原因，未完成水费征收任务，2023年征收2022年水费1359.52万元。2023年财政资金收到喀河防洪工程886.76万元</w:t>
      </w:r>
      <w:r>
        <w:rPr>
          <w:rFonts w:hint="eastAsia" w:ascii="仿宋_GB2312" w:eastAsia="仿宋_GB2312"/>
          <w:color w:val="auto"/>
          <w:spacing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rPr>
      </w:pPr>
      <w:bookmarkStart w:id="10" w:name="_Toc1979"/>
      <w:bookmarkStart w:id="11"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本年收入</w:t>
      </w:r>
      <w:r>
        <w:rPr>
          <w:rFonts w:hint="eastAsia" w:ascii="仿宋_GB2312" w:eastAsia="仿宋_GB2312"/>
          <w:color w:val="auto"/>
          <w:sz w:val="32"/>
          <w:szCs w:val="32"/>
          <w:highlight w:val="none"/>
          <w:lang w:eastAsia="zh-CN"/>
        </w:rPr>
        <w:t>5,741.75</w:t>
      </w:r>
      <w:r>
        <w:rPr>
          <w:rFonts w:hint="eastAsia" w:ascii="仿宋_GB2312" w:eastAsia="仿宋_GB2312"/>
          <w:color w:val="auto"/>
          <w:sz w:val="32"/>
          <w:szCs w:val="32"/>
          <w:highlight w:val="none"/>
        </w:rPr>
        <w:t>万元，其中：财政拨款收入</w:t>
      </w:r>
      <w:r>
        <w:rPr>
          <w:rFonts w:hint="eastAsia" w:ascii="仿宋_GB2312" w:eastAsia="仿宋_GB2312"/>
          <w:color w:val="auto"/>
          <w:sz w:val="32"/>
          <w:szCs w:val="32"/>
          <w:highlight w:val="none"/>
          <w:lang w:val="zh-CN"/>
        </w:rPr>
        <w:t>2,573.17</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44.82</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zh-CN"/>
        </w:rPr>
        <w:t>3,166.52</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55.15</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zh-CN"/>
        </w:rPr>
        <w:t>2.05</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0.04</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2" w:name="_Toc27961"/>
      <w:bookmarkStart w:id="13" w:name="_Toc13201"/>
      <w:r>
        <w:rPr>
          <w:rFonts w:hint="eastAsia" w:ascii="黑体" w:hAnsi="黑体" w:eastAsia="黑体" w:cs="宋体"/>
          <w:bCs/>
          <w:color w:val="auto"/>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仿宋_GB2312"/>
          <w:color w:val="auto"/>
          <w:sz w:val="30"/>
          <w:szCs w:val="30"/>
          <w:highlight w:val="none"/>
          <w:lang w:val="zh-CN" w:eastAsia="zh-CN"/>
        </w:rPr>
      </w:pPr>
      <w:r>
        <w:rPr>
          <w:rFonts w:hint="eastAsia" w:ascii="Times New Roman" w:hAnsi="Times New Roman" w:eastAsia="仿宋_GB2312" w:cs="仿宋_GB2312"/>
          <w:color w:val="auto"/>
          <w:sz w:val="32"/>
          <w:szCs w:val="32"/>
          <w:highlight w:val="none"/>
          <w:lang w:val="zh-CN" w:eastAsia="zh-CN"/>
        </w:rPr>
        <w:t>本年支出5,063.17万元，其中：基本支出1,386.41万元，占27.38%；项目支出1,186.76万元，占23.44%；上缴上级支出0.00万元，占0.00%；经营支出2,490.00万元，占49.18%；对附属单位补助支出0.00万元，占0.00%。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26564"/>
      <w:bookmarkStart w:id="15" w:name="_Toc4393"/>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2023年度财政拨款收入</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2,573.17</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eastAsia" w:ascii="仿宋_GB2312" w:eastAsia="仿宋_GB2312"/>
          <w:color w:val="auto"/>
          <w:spacing w:val="0"/>
          <w:sz w:val="32"/>
          <w:szCs w:val="32"/>
          <w:highlight w:val="none"/>
          <w:lang w:val="zh-CN" w:eastAsia="zh-CN"/>
        </w:rPr>
        <w:t>2,573.17</w:t>
      </w:r>
      <w:r>
        <w:rPr>
          <w:rFonts w:hint="eastAsia" w:ascii="仿宋_GB2312" w:eastAsia="仿宋_GB2312"/>
          <w:color w:val="auto"/>
          <w:spacing w:val="0"/>
          <w:sz w:val="32"/>
          <w:szCs w:val="32"/>
          <w:highlight w:val="none"/>
          <w:lang w:eastAsia="zh-CN"/>
        </w:rPr>
        <w:t>万元。财政拨款支出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2,573.17</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eastAsia" w:ascii="仿宋_GB2312" w:eastAsia="仿宋_GB2312"/>
          <w:color w:val="auto"/>
          <w:spacing w:val="0"/>
          <w:sz w:val="32"/>
          <w:szCs w:val="32"/>
          <w:highlight w:val="none"/>
          <w:lang w:val="zh-CN" w:eastAsia="zh-CN"/>
        </w:rPr>
        <w:t>2,573.17</w:t>
      </w:r>
      <w:r>
        <w:rPr>
          <w:rFonts w:hint="eastAsia" w:ascii="仿宋_GB2312" w:eastAsia="仿宋_GB2312"/>
          <w:color w:val="auto"/>
          <w:spacing w:val="0"/>
          <w:sz w:val="32"/>
          <w:szCs w:val="32"/>
          <w:highlight w:val="none"/>
          <w:lang w:eastAsia="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财政拨款收入支出总体与上年相比,</w:t>
      </w:r>
      <w:r>
        <w:rPr>
          <w:rFonts w:hint="eastAsia" w:ascii="仿宋_GB2312" w:eastAsia="仿宋_GB2312"/>
          <w:color w:val="auto"/>
          <w:spacing w:val="0"/>
          <w:sz w:val="32"/>
          <w:szCs w:val="32"/>
          <w:highlight w:val="none"/>
          <w:lang w:val="zh-CN" w:eastAsia="zh-CN"/>
        </w:rPr>
        <w:t>增加1,077.37万元</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增长72.03%，</w:t>
      </w:r>
      <w:r>
        <w:rPr>
          <w:rFonts w:hint="eastAsia" w:ascii="仿宋_GB2312" w:eastAsia="仿宋_GB2312"/>
          <w:color w:val="auto"/>
          <w:spacing w:val="0"/>
          <w:sz w:val="32"/>
          <w:szCs w:val="32"/>
          <w:highlight w:val="none"/>
          <w:lang w:val="en-US" w:eastAsia="zh-CN"/>
        </w:rPr>
        <w:t>主要原因：一是2023年中</w:t>
      </w:r>
      <w:r>
        <w:rPr>
          <w:rFonts w:hint="default" w:ascii="仿宋_GB2312" w:eastAsia="仿宋_GB2312"/>
          <w:color w:val="auto"/>
          <w:spacing w:val="0"/>
          <w:sz w:val="32"/>
          <w:szCs w:val="32"/>
          <w:highlight w:val="none"/>
          <w:lang w:val="en-US" w:eastAsia="zh-CN"/>
        </w:rPr>
        <w:t>累计追加财政</w:t>
      </w:r>
      <w:r>
        <w:rPr>
          <w:rFonts w:hint="eastAsia" w:ascii="仿宋_GB2312" w:eastAsia="仿宋_GB2312"/>
          <w:color w:val="auto"/>
          <w:spacing w:val="0"/>
          <w:sz w:val="32"/>
          <w:szCs w:val="32"/>
          <w:highlight w:val="none"/>
          <w:lang w:val="en-US" w:eastAsia="zh-CN"/>
        </w:rPr>
        <w:t>预算</w:t>
      </w:r>
      <w:r>
        <w:rPr>
          <w:rFonts w:hint="default" w:ascii="仿宋_GB2312" w:eastAsia="仿宋_GB2312"/>
          <w:color w:val="auto"/>
          <w:spacing w:val="0"/>
          <w:sz w:val="32"/>
          <w:szCs w:val="32"/>
          <w:highlight w:val="none"/>
          <w:lang w:val="en-US" w:eastAsia="zh-CN"/>
        </w:rPr>
        <w:t>162.06万元，其中：2023年3月追加非统发人员工资19.02万元</w:t>
      </w:r>
      <w:r>
        <w:rPr>
          <w:rFonts w:hint="eastAsia" w:ascii="仿宋_GB2312" w:eastAsia="仿宋_GB2312"/>
          <w:color w:val="auto"/>
          <w:spacing w:val="0"/>
          <w:sz w:val="32"/>
          <w:szCs w:val="32"/>
          <w:highlight w:val="none"/>
          <w:lang w:val="en-US" w:eastAsia="zh-CN"/>
        </w:rPr>
        <w:t>(</w:t>
      </w:r>
      <w:r>
        <w:rPr>
          <w:rFonts w:hint="default" w:ascii="仿宋_GB2312" w:eastAsia="仿宋_GB2312"/>
          <w:color w:val="auto"/>
          <w:spacing w:val="0"/>
          <w:sz w:val="32"/>
          <w:szCs w:val="32"/>
          <w:highlight w:val="none"/>
          <w:lang w:val="en-US" w:eastAsia="zh-CN"/>
        </w:rPr>
        <w:t>新财农〔2023〕14号</w:t>
      </w:r>
      <w:r>
        <w:rPr>
          <w:rFonts w:hint="eastAsia" w:ascii="仿宋_GB2312" w:eastAsia="仿宋_GB2312"/>
          <w:color w:val="auto"/>
          <w:spacing w:val="0"/>
          <w:sz w:val="32"/>
          <w:szCs w:val="32"/>
          <w:highlight w:val="none"/>
          <w:lang w:val="en-US" w:eastAsia="zh-CN"/>
        </w:rPr>
        <w:t>)。</w:t>
      </w:r>
      <w:r>
        <w:rPr>
          <w:rFonts w:hint="default" w:ascii="仿宋_GB2312" w:eastAsia="仿宋_GB2312"/>
          <w:color w:val="auto"/>
          <w:spacing w:val="0"/>
          <w:sz w:val="32"/>
          <w:szCs w:val="32"/>
          <w:highlight w:val="none"/>
          <w:lang w:val="en-US" w:eastAsia="zh-CN"/>
        </w:rPr>
        <w:t>2023年4月追加艰苦边远津贴63.04万元（新财农〔2023〕20号）</w:t>
      </w:r>
      <w:r>
        <w:rPr>
          <w:rFonts w:hint="eastAsia" w:ascii="仿宋_GB2312" w:eastAsia="仿宋_GB2312"/>
          <w:color w:val="auto"/>
          <w:spacing w:val="0"/>
          <w:sz w:val="32"/>
          <w:szCs w:val="32"/>
          <w:highlight w:val="none"/>
          <w:lang w:val="en-US" w:eastAsia="zh-CN"/>
        </w:rPr>
        <w:t>。</w:t>
      </w:r>
      <w:r>
        <w:rPr>
          <w:rFonts w:hint="default" w:ascii="仿宋_GB2312" w:eastAsia="仿宋_GB2312"/>
          <w:color w:val="auto"/>
          <w:spacing w:val="0"/>
          <w:sz w:val="32"/>
          <w:szCs w:val="32"/>
          <w:highlight w:val="none"/>
          <w:lang w:val="en-US" w:eastAsia="zh-CN"/>
        </w:rPr>
        <w:t>2023年5月追加自治区特大防汛补助经费80万元（新财农〔2023〕23号）。</w:t>
      </w:r>
      <w:r>
        <w:rPr>
          <w:rFonts w:hint="eastAsia" w:ascii="仿宋_GB2312" w:eastAsia="仿宋_GB2312"/>
          <w:color w:val="auto"/>
          <w:spacing w:val="0"/>
          <w:sz w:val="32"/>
          <w:szCs w:val="32"/>
          <w:highlight w:val="none"/>
          <w:lang w:val="en-US" w:eastAsia="zh-CN"/>
        </w:rPr>
        <w:t>水费追加资金14.87万元。新塔办【2023】46号，关于调整2023年塔里木河流域和田管理局财务收支预算的批复。二是2023年财政资金收到并支出喀河防洪工程886.76万元。与年初预算相比，年初预算数</w:t>
      </w:r>
      <w:r>
        <w:rPr>
          <w:rFonts w:hint="eastAsia" w:ascii="仿宋_GB2312" w:eastAsia="仿宋_GB2312"/>
          <w:color w:val="auto"/>
          <w:spacing w:val="0"/>
          <w:sz w:val="32"/>
          <w:szCs w:val="32"/>
          <w:highlight w:val="none"/>
          <w:lang w:val="zh-CN" w:eastAsia="zh-CN"/>
        </w:rPr>
        <w:t>1,428.56</w:t>
      </w:r>
      <w:r>
        <w:rPr>
          <w:rFonts w:hint="eastAsia" w:ascii="仿宋_GB2312" w:eastAsia="仿宋_GB2312"/>
          <w:color w:val="auto"/>
          <w:spacing w:val="0"/>
          <w:sz w:val="32"/>
          <w:szCs w:val="32"/>
          <w:highlight w:val="none"/>
          <w:lang w:val="en-US" w:eastAsia="zh-CN"/>
        </w:rPr>
        <w:t>万元，决算数</w:t>
      </w:r>
      <w:r>
        <w:rPr>
          <w:rFonts w:hint="eastAsia" w:ascii="仿宋_GB2312" w:eastAsia="仿宋_GB2312"/>
          <w:color w:val="auto"/>
          <w:spacing w:val="0"/>
          <w:sz w:val="32"/>
          <w:szCs w:val="32"/>
          <w:highlight w:val="none"/>
          <w:lang w:val="zh-CN" w:eastAsia="zh-CN"/>
        </w:rPr>
        <w:t>2,573.17</w:t>
      </w:r>
      <w:r>
        <w:rPr>
          <w:rFonts w:hint="eastAsia" w:ascii="仿宋_GB2312" w:eastAsia="仿宋_GB2312"/>
          <w:color w:val="auto"/>
          <w:spacing w:val="0"/>
          <w:sz w:val="32"/>
          <w:szCs w:val="32"/>
          <w:highlight w:val="none"/>
          <w:lang w:val="en-US" w:eastAsia="zh-CN"/>
        </w:rPr>
        <w:t>万元，预决算差异率80.12%，主要原因：一是2023年中累计追加财政预算162.06万元，其中：2023年3月追加非统发人员工资19.02万元(新财农〔2023〕14号)。2023年4月追加艰苦边远津贴63.04万元（新财农〔2023〕20号）。2023年5月追加自治区特大防汛补助经费80万元（新财农〔2023〕23号）。水费追加资金14.87万元。新塔办【2023】46号，关于调整2023年塔里木河流域和田管理局财务收支预算的批复。二是2023年财政资金收到并支出喀河防洪工程886.76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6" w:name="_Toc13833"/>
      <w:bookmarkStart w:id="17"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2023年度一般公共预算财政拨款支出2,573.17万元，占本年支出合计的</w:t>
      </w:r>
      <w:r>
        <w:rPr>
          <w:rFonts w:hint="eastAsia" w:ascii="仿宋_GB2312" w:eastAsia="仿宋_GB2312"/>
          <w:color w:val="auto"/>
          <w:spacing w:val="0"/>
          <w:sz w:val="32"/>
          <w:szCs w:val="32"/>
          <w:highlight w:val="none"/>
          <w:lang w:val="zh-CN" w:eastAsia="zh-CN"/>
        </w:rPr>
        <w:t>50.82%</w:t>
      </w:r>
      <w:r>
        <w:rPr>
          <w:rFonts w:hint="eastAsia" w:ascii="仿宋_GB2312" w:eastAsia="仿宋_GB2312"/>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增加1,077.37万元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增长72.03%，</w:t>
      </w:r>
      <w:r>
        <w:rPr>
          <w:rFonts w:hint="eastAsia" w:ascii="仿宋_GB2312" w:eastAsia="仿宋_GB2312"/>
          <w:color w:val="auto"/>
          <w:spacing w:val="0"/>
          <w:sz w:val="32"/>
          <w:szCs w:val="32"/>
          <w:highlight w:val="none"/>
          <w:lang w:eastAsia="zh-CN"/>
        </w:rPr>
        <w:t>主要原因是：</w:t>
      </w:r>
      <w:r>
        <w:rPr>
          <w:rFonts w:hint="default" w:ascii="仿宋_GB2312" w:eastAsia="仿宋_GB2312"/>
          <w:color w:val="auto"/>
          <w:spacing w:val="0"/>
          <w:sz w:val="32"/>
          <w:szCs w:val="32"/>
          <w:highlight w:val="none"/>
          <w:lang w:val="en-US" w:eastAsia="zh-CN"/>
        </w:rPr>
        <w:t>2023年3月</w:t>
      </w:r>
      <w:r>
        <w:rPr>
          <w:rFonts w:hint="eastAsia" w:ascii="仿宋_GB2312" w:eastAsia="仿宋_GB2312"/>
          <w:color w:val="auto"/>
          <w:spacing w:val="0"/>
          <w:sz w:val="32"/>
          <w:szCs w:val="32"/>
          <w:highlight w:val="none"/>
          <w:lang w:val="en-US" w:eastAsia="zh-CN"/>
        </w:rPr>
        <w:t>增加</w:t>
      </w:r>
      <w:r>
        <w:rPr>
          <w:rFonts w:hint="default" w:ascii="仿宋_GB2312" w:eastAsia="仿宋_GB2312"/>
          <w:color w:val="auto"/>
          <w:spacing w:val="0"/>
          <w:sz w:val="32"/>
          <w:szCs w:val="32"/>
          <w:highlight w:val="none"/>
          <w:lang w:val="en-US" w:eastAsia="zh-CN"/>
        </w:rPr>
        <w:t>非统发人员工资19.02万元</w:t>
      </w:r>
      <w:r>
        <w:rPr>
          <w:rFonts w:hint="eastAsia" w:ascii="仿宋_GB2312" w:eastAsia="仿宋_GB2312"/>
          <w:color w:val="auto"/>
          <w:spacing w:val="0"/>
          <w:sz w:val="32"/>
          <w:szCs w:val="32"/>
          <w:highlight w:val="none"/>
          <w:lang w:val="en-US" w:eastAsia="zh-CN"/>
        </w:rPr>
        <w:t>(</w:t>
      </w:r>
      <w:r>
        <w:rPr>
          <w:rFonts w:hint="default" w:ascii="仿宋_GB2312" w:eastAsia="仿宋_GB2312"/>
          <w:color w:val="auto"/>
          <w:spacing w:val="0"/>
          <w:sz w:val="32"/>
          <w:szCs w:val="32"/>
          <w:highlight w:val="none"/>
          <w:lang w:val="en-US" w:eastAsia="zh-CN"/>
        </w:rPr>
        <w:t>新财农〔2023〕14号</w:t>
      </w:r>
      <w:r>
        <w:rPr>
          <w:rFonts w:hint="eastAsia" w:ascii="仿宋_GB2312" w:eastAsia="仿宋_GB2312"/>
          <w:color w:val="auto"/>
          <w:spacing w:val="0"/>
          <w:sz w:val="32"/>
          <w:szCs w:val="32"/>
          <w:highlight w:val="none"/>
          <w:lang w:val="en-US" w:eastAsia="zh-CN"/>
        </w:rPr>
        <w:t>)。</w:t>
      </w:r>
      <w:r>
        <w:rPr>
          <w:rFonts w:hint="default" w:ascii="仿宋_GB2312" w:eastAsia="仿宋_GB2312"/>
          <w:color w:val="auto"/>
          <w:spacing w:val="0"/>
          <w:sz w:val="32"/>
          <w:szCs w:val="32"/>
          <w:highlight w:val="none"/>
          <w:lang w:val="en-US" w:eastAsia="zh-CN"/>
        </w:rPr>
        <w:t>2023年4月</w:t>
      </w:r>
      <w:r>
        <w:rPr>
          <w:rFonts w:hint="eastAsia" w:ascii="仿宋_GB2312" w:eastAsia="仿宋_GB2312"/>
          <w:color w:val="auto"/>
          <w:spacing w:val="0"/>
          <w:sz w:val="32"/>
          <w:szCs w:val="32"/>
          <w:highlight w:val="none"/>
          <w:lang w:val="en-US" w:eastAsia="zh-CN"/>
        </w:rPr>
        <w:t>增加</w:t>
      </w:r>
      <w:r>
        <w:rPr>
          <w:rFonts w:hint="default" w:ascii="仿宋_GB2312" w:eastAsia="仿宋_GB2312"/>
          <w:color w:val="auto"/>
          <w:spacing w:val="0"/>
          <w:sz w:val="32"/>
          <w:szCs w:val="32"/>
          <w:highlight w:val="none"/>
          <w:lang w:val="en-US" w:eastAsia="zh-CN"/>
        </w:rPr>
        <w:t>艰苦边远津贴63.04万元（新财农〔2023〕20号）</w:t>
      </w:r>
      <w:r>
        <w:rPr>
          <w:rFonts w:hint="eastAsia" w:ascii="仿宋_GB2312" w:eastAsia="仿宋_GB2312"/>
          <w:color w:val="auto"/>
          <w:spacing w:val="0"/>
          <w:sz w:val="32"/>
          <w:szCs w:val="32"/>
          <w:highlight w:val="none"/>
          <w:lang w:val="en-US" w:eastAsia="zh-CN"/>
        </w:rPr>
        <w:t>。</w:t>
      </w:r>
      <w:r>
        <w:rPr>
          <w:rFonts w:hint="default" w:ascii="仿宋_GB2312" w:eastAsia="仿宋_GB2312"/>
          <w:color w:val="auto"/>
          <w:spacing w:val="0"/>
          <w:sz w:val="32"/>
          <w:szCs w:val="32"/>
          <w:highlight w:val="none"/>
          <w:lang w:val="en-US" w:eastAsia="zh-CN"/>
        </w:rPr>
        <w:t>2023年5月追加自治区特大防汛补助经费80万元（新财农〔2023〕23号）。</w:t>
      </w:r>
      <w:r>
        <w:rPr>
          <w:rFonts w:hint="eastAsia" w:ascii="仿宋_GB2312" w:eastAsia="仿宋_GB2312"/>
          <w:color w:val="auto"/>
          <w:spacing w:val="0"/>
          <w:sz w:val="32"/>
          <w:szCs w:val="32"/>
          <w:highlight w:val="none"/>
          <w:lang w:eastAsia="zh-CN"/>
        </w:rPr>
        <w:t>与年初预算相比，年初预算数</w:t>
      </w:r>
      <w:r>
        <w:rPr>
          <w:rFonts w:hint="eastAsia" w:ascii="仿宋_GB2312" w:eastAsia="仿宋_GB2312"/>
          <w:color w:val="auto"/>
          <w:spacing w:val="0"/>
          <w:sz w:val="32"/>
          <w:szCs w:val="32"/>
          <w:highlight w:val="none"/>
          <w:lang w:val="zh-CN" w:eastAsia="zh-CN"/>
        </w:rPr>
        <w:t>1,428.56</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2,573.17</w:t>
      </w:r>
      <w:r>
        <w:rPr>
          <w:rFonts w:hint="eastAsia" w:ascii="仿宋_GB2312" w:eastAsia="仿宋_GB2312"/>
          <w:color w:val="auto"/>
          <w:spacing w:val="0"/>
          <w:sz w:val="32"/>
          <w:szCs w:val="32"/>
          <w:highlight w:val="none"/>
          <w:lang w:eastAsia="zh-CN"/>
        </w:rPr>
        <w:t>万元，预决算差异率</w:t>
      </w:r>
      <w:r>
        <w:rPr>
          <w:rFonts w:hint="eastAsia" w:ascii="仿宋_GB2312" w:eastAsia="仿宋_GB2312"/>
          <w:color w:val="auto"/>
          <w:spacing w:val="0"/>
          <w:sz w:val="32"/>
          <w:szCs w:val="32"/>
          <w:highlight w:val="none"/>
          <w:lang w:val="zh-CN" w:eastAsia="zh-CN"/>
        </w:rPr>
        <w:t>80.12%</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val="en-US" w:eastAsia="zh-CN"/>
        </w:rPr>
        <w:t>2023年中累计追加财政预算162.06万元，其中：2023年3月追加非统发人员工资19.02万元(新财农〔2023〕14号)。2023年4月追加艰苦边远津贴63.04万元（新财农〔2023〕20号）。2023年5月追加自治区特大防汛补助经费80万元（新财农〔2023〕23号）。水费追加资金14.87万元。新塔办【2023】46号，关于调整2023年塔里木河流域和田管理局财务收支预算的批复。</w:t>
      </w:r>
    </w:p>
    <w:p>
      <w:pPr>
        <w:pStyle w:val="2"/>
        <w:rPr>
          <w:rFonts w:hint="eastAsia" w:ascii="仿宋_GB2312" w:eastAsia="仿宋_GB2312"/>
          <w:color w:val="auto"/>
          <w:spacing w:val="0"/>
          <w:sz w:val="32"/>
          <w:szCs w:val="32"/>
          <w:highlight w:val="none"/>
          <w:lang w:val="en-US" w:eastAsia="zh-CN"/>
        </w:rPr>
      </w:pPr>
    </w:p>
    <w:p>
      <w:pPr>
        <w:pStyle w:val="3"/>
        <w:rPr>
          <w:rFonts w:hint="default"/>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pPr>
        <w:pStyle w:val="11"/>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1</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社会保障和就业支出（类）</w:t>
      </w:r>
      <w:r>
        <w:rPr>
          <w:rFonts w:hint="eastAsia" w:ascii="仿宋_GB2312" w:hAnsi="Times New Roman" w:eastAsia="仿宋_GB2312" w:cs="Times New Roman"/>
          <w:color w:val="auto"/>
          <w:spacing w:val="0"/>
          <w:kern w:val="2"/>
          <w:sz w:val="32"/>
          <w:szCs w:val="32"/>
          <w:highlight w:val="none"/>
          <w:lang w:val="zh-CN" w:eastAsia="zh-CN" w:bidi="ar-SA"/>
        </w:rPr>
        <w:t>165.64</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6.44</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11"/>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2</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卫生健康支出（类）</w:t>
      </w:r>
      <w:r>
        <w:rPr>
          <w:rFonts w:hint="eastAsia" w:ascii="仿宋_GB2312" w:hAnsi="Times New Roman" w:eastAsia="仿宋_GB2312" w:cs="Times New Roman"/>
          <w:color w:val="auto"/>
          <w:spacing w:val="0"/>
          <w:kern w:val="2"/>
          <w:sz w:val="32"/>
          <w:szCs w:val="32"/>
          <w:highlight w:val="none"/>
          <w:lang w:val="zh-CN" w:eastAsia="zh-CN" w:bidi="ar-SA"/>
        </w:rPr>
        <w:t>142.10</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5.52</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11"/>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3</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农林水支出（类）</w:t>
      </w:r>
      <w:r>
        <w:rPr>
          <w:rFonts w:hint="eastAsia" w:ascii="仿宋_GB2312" w:hAnsi="Times New Roman" w:eastAsia="仿宋_GB2312" w:cs="Times New Roman"/>
          <w:color w:val="auto"/>
          <w:spacing w:val="0"/>
          <w:kern w:val="2"/>
          <w:sz w:val="32"/>
          <w:szCs w:val="32"/>
          <w:highlight w:val="none"/>
          <w:lang w:val="zh-CN" w:eastAsia="zh-CN" w:bidi="ar-SA"/>
        </w:rPr>
        <w:t>2,155.53</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83.77</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11"/>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4</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住房保障支出（类）</w:t>
      </w:r>
      <w:r>
        <w:rPr>
          <w:rFonts w:hint="eastAsia" w:ascii="仿宋_GB2312" w:hAnsi="Times New Roman" w:eastAsia="仿宋_GB2312" w:cs="Times New Roman"/>
          <w:color w:val="auto"/>
          <w:spacing w:val="0"/>
          <w:kern w:val="2"/>
          <w:sz w:val="32"/>
          <w:szCs w:val="32"/>
          <w:highlight w:val="none"/>
          <w:lang w:val="zh-CN" w:eastAsia="zh-CN" w:bidi="ar-SA"/>
        </w:rPr>
        <w:t>109.91</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4.27</w:t>
      </w:r>
      <w:r>
        <w:rPr>
          <w:rFonts w:hint="default"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1.农林水支出（类）水利（款）防汛（项）:支出决算数为80.00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80.00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100%，主要原因是：</w:t>
      </w:r>
      <w:r>
        <w:rPr>
          <w:rFonts w:hint="eastAsia" w:ascii="仿宋_GB2312" w:eastAsia="仿宋_GB2312"/>
          <w:color w:val="auto"/>
          <w:spacing w:val="0"/>
          <w:sz w:val="32"/>
          <w:szCs w:val="32"/>
          <w:highlight w:val="none"/>
          <w:lang w:val="en-US" w:eastAsia="zh-CN"/>
        </w:rPr>
        <w:t>2023年5月追加自治区特大防汛补助经费80万元（新财农〔2023〕23号）</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2.卫生健康支出（类）行政事业单位医疗（款）事业单位医疗（项）:支出决算数为79.93</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0.00%，主要原因是：</w:t>
      </w:r>
      <w:r>
        <w:rPr>
          <w:rFonts w:hint="eastAsia" w:eastAsia="仿宋_GB2312" w:cs="Times New Roman"/>
          <w:color w:val="auto"/>
          <w:kern w:val="2"/>
          <w:sz w:val="32"/>
          <w:szCs w:val="32"/>
          <w:highlight w:val="none"/>
          <w:lang w:val="en-US" w:eastAsia="zh-CN" w:bidi="ar-SA"/>
        </w:rPr>
        <w:t>事业单位医疗基数与上年保持一致</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3.卫生健康支出（类）行政事业单位医疗（款）公务员医疗补助（项）:支出决算数为62.17</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0.00%，主要原因是：</w:t>
      </w:r>
      <w:r>
        <w:rPr>
          <w:rFonts w:hint="eastAsia" w:ascii="仿宋_GB2312" w:eastAsia="仿宋_GB2312"/>
          <w:sz w:val="32"/>
          <w:szCs w:val="32"/>
          <w:highlight w:val="none"/>
        </w:rPr>
        <w:t>公务员医疗补助基数</w:t>
      </w:r>
      <w:r>
        <w:rPr>
          <w:rFonts w:hint="eastAsia" w:eastAsia="仿宋_GB2312" w:cs="Times New Roman"/>
          <w:color w:val="auto"/>
          <w:kern w:val="2"/>
          <w:sz w:val="32"/>
          <w:szCs w:val="32"/>
          <w:highlight w:val="none"/>
          <w:lang w:val="en-US" w:eastAsia="zh-CN" w:bidi="ar-SA"/>
        </w:rPr>
        <w:t>与上年保持一致</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4.住房保障支出（类）住房改革支出（款）住房公积金（项）:支出决算数为109.91</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0.00%，主要原因是：住房公积金</w:t>
      </w:r>
      <w:r>
        <w:rPr>
          <w:rFonts w:hint="eastAsia" w:eastAsia="仿宋_GB2312" w:cs="Times New Roman"/>
          <w:color w:val="auto"/>
          <w:kern w:val="2"/>
          <w:sz w:val="32"/>
          <w:szCs w:val="32"/>
          <w:highlight w:val="none"/>
          <w:lang w:val="en-US" w:eastAsia="zh-CN" w:bidi="ar-SA"/>
        </w:rPr>
        <w:t>缴费基数与上年保持一致</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5.农林水支出（类）水利（款）水利工程运行与维护（项）:支出决算数为1,128.77</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52.05</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4.83%，主要原因是：</w:t>
      </w:r>
      <w:r>
        <w:rPr>
          <w:rFonts w:hint="eastAsia" w:eastAsia="仿宋_GB2312" w:cs="Times New Roman"/>
          <w:color w:val="auto"/>
          <w:kern w:val="2"/>
          <w:sz w:val="32"/>
          <w:szCs w:val="32"/>
          <w:highlight w:val="none"/>
          <w:lang w:val="en-US" w:eastAsia="zh-CN" w:bidi="ar-SA"/>
        </w:rPr>
        <w:t>增加</w:t>
      </w:r>
      <w:r>
        <w:rPr>
          <w:rFonts w:hint="eastAsia" w:ascii="仿宋_GB2312" w:eastAsia="仿宋_GB2312"/>
          <w:color w:val="auto"/>
          <w:spacing w:val="0"/>
          <w:sz w:val="32"/>
          <w:szCs w:val="32"/>
          <w:highlight w:val="none"/>
          <w:lang w:val="en-US" w:eastAsia="zh-CN"/>
        </w:rPr>
        <w:t>非统发人员工资、艰苦边远津贴等等</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6.社会保障和就业支出（类）行政事业单位养老支出（款）事业单位离退休（项）:支出决算数为22.81</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7.20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46.14%，主要原因是：</w:t>
      </w:r>
      <w:r>
        <w:rPr>
          <w:rFonts w:hint="eastAsia" w:eastAsia="仿宋_GB2312" w:cs="Times New Roman"/>
          <w:color w:val="auto"/>
          <w:kern w:val="2"/>
          <w:sz w:val="32"/>
          <w:szCs w:val="32"/>
          <w:highlight w:val="none"/>
          <w:lang w:val="en-US" w:eastAsia="zh-CN" w:bidi="ar-SA"/>
        </w:rPr>
        <w:t>2023年退休人员增加3人</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7.农林水支出（类）水利（款）水资源节约管理与保护（项）:支出决算数为60.00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60.00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100%，主要原因是：</w:t>
      </w:r>
      <w:r>
        <w:rPr>
          <w:rFonts w:hint="eastAsia" w:eastAsia="仿宋_GB2312" w:cs="Times New Roman"/>
          <w:color w:val="auto"/>
          <w:kern w:val="2"/>
          <w:sz w:val="32"/>
          <w:szCs w:val="32"/>
          <w:highlight w:val="none"/>
          <w:lang w:val="en-US" w:eastAsia="zh-CN" w:bidi="ar-SA"/>
        </w:rPr>
        <w:t>年中追加</w:t>
      </w:r>
      <w:r>
        <w:rPr>
          <w:rFonts w:hint="eastAsia" w:ascii="Times New Roman" w:hAnsi="Times New Roman" w:eastAsia="仿宋_GB2312" w:cs="Times New Roman"/>
          <w:color w:val="auto"/>
          <w:kern w:val="2"/>
          <w:sz w:val="32"/>
          <w:szCs w:val="32"/>
          <w:highlight w:val="none"/>
          <w:lang w:val="en-US" w:eastAsia="zh-CN" w:bidi="ar-SA"/>
        </w:rPr>
        <w:t>自治区水利发展资金专项（自治区转移支付）</w:t>
      </w:r>
      <w:r>
        <w:rPr>
          <w:rFonts w:hint="eastAsia" w:eastAsia="仿宋_GB2312" w:cs="Times New Roman"/>
          <w:color w:val="auto"/>
          <w:kern w:val="2"/>
          <w:sz w:val="32"/>
          <w:szCs w:val="32"/>
          <w:highlight w:val="none"/>
          <w:lang w:val="en-US" w:eastAsia="zh-CN" w:bidi="ar-SA"/>
        </w:rPr>
        <w:t>60万元</w:t>
      </w:r>
      <w:r>
        <w:rPr>
          <w:rFonts w:hint="eastAsia" w:ascii="Times New Roman" w:hAnsi="Times New Roman"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8.农林水支出（类）水利（款）其他水利支出（项）:支出决算数为886.76</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873.52</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6597.58%，主要原因是：</w:t>
      </w:r>
      <w:r>
        <w:rPr>
          <w:rFonts w:hint="eastAsia" w:ascii="仿宋_GB2312" w:eastAsia="仿宋_GB2312"/>
          <w:color w:val="auto"/>
          <w:spacing w:val="0"/>
          <w:sz w:val="32"/>
          <w:szCs w:val="32"/>
          <w:highlight w:val="none"/>
          <w:lang w:val="en-US" w:eastAsia="zh-CN"/>
        </w:rPr>
        <w:t>2022年喀河防洪工程900万元因疫情原因无法支付完毕，只支付了13.24万元，剩余的886.76万元2023年6月支付完毕。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9.社会保障和就业支出（类）行政事业单位养老支出（款）机关事业单位职业年金缴费支出（项）:支出决算数为7.67</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4.60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149.</w:t>
      </w:r>
      <w:r>
        <w:rPr>
          <w:rFonts w:hint="eastAsia" w:eastAsia="仿宋_GB2312" w:cs="Times New Roman"/>
          <w:color w:val="auto"/>
          <w:kern w:val="2"/>
          <w:sz w:val="32"/>
          <w:szCs w:val="32"/>
          <w:highlight w:val="none"/>
          <w:lang w:val="en-US" w:eastAsia="zh-CN" w:bidi="ar-SA"/>
        </w:rPr>
        <w:t>83</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eastAsia="仿宋_GB2312" w:cs="Times New Roman"/>
          <w:color w:val="auto"/>
          <w:kern w:val="2"/>
          <w:sz w:val="32"/>
          <w:szCs w:val="32"/>
          <w:highlight w:val="none"/>
          <w:lang w:val="en-US" w:eastAsia="zh-CN" w:bidi="ar-SA"/>
        </w:rPr>
        <w:t>2023年人员数量有变化，导致职业年金支出增加</w:t>
      </w:r>
      <w:r>
        <w:rPr>
          <w:rFonts w:hint="eastAsia" w:ascii="Times New Roman" w:hAnsi="Times New Roman" w:eastAsia="仿宋_GB2312" w:cs="Times New Roman"/>
          <w:color w:val="auto"/>
          <w:kern w:val="2"/>
          <w:sz w:val="32"/>
          <w:szCs w:val="32"/>
          <w:highlight w:val="none"/>
          <w:lang w:val="en-US" w:eastAsia="zh-CN" w:bidi="ar-SA"/>
        </w:rPr>
        <w:t>4.60</w:t>
      </w:r>
      <w:r>
        <w:rPr>
          <w:rFonts w:hint="eastAsia" w:eastAsia="仿宋_GB2312" w:cs="Times New Roman"/>
          <w:color w:val="auto"/>
          <w:kern w:val="2"/>
          <w:sz w:val="32"/>
          <w:szCs w:val="32"/>
          <w:highlight w:val="none"/>
          <w:lang w:val="en-US" w:eastAsia="zh-CN" w:bidi="ar-SA"/>
        </w:rPr>
        <w:t>万元</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10.社会保障和就业支出（类）行政事业单位养老支出（款）机关事业单位基本养老保险缴费支出（项）:支出决算数为135.16</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0.00%，主要原因是：基本养老保险缴费</w:t>
      </w:r>
      <w:r>
        <w:rPr>
          <w:rFonts w:hint="eastAsia" w:eastAsia="仿宋_GB2312" w:cs="Times New Roman"/>
          <w:color w:val="auto"/>
          <w:kern w:val="2"/>
          <w:sz w:val="32"/>
          <w:szCs w:val="32"/>
          <w:highlight w:val="none"/>
          <w:lang w:val="en-US" w:eastAsia="zh-CN" w:bidi="ar-SA"/>
        </w:rPr>
        <w:t>基数与上年保持一致</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1,386.41</w:t>
      </w:r>
      <w:r>
        <w:rPr>
          <w:rFonts w:hint="eastAsia" w:ascii="仿宋_GB2312" w:eastAsia="仿宋_GB2312"/>
          <w:color w:val="auto"/>
          <w:sz w:val="32"/>
          <w:szCs w:val="32"/>
          <w:highlight w:val="none"/>
        </w:rPr>
        <w:t>万元，其中：人员经费</w:t>
      </w:r>
      <w:r>
        <w:rPr>
          <w:rFonts w:hint="eastAsia" w:ascii="仿宋_GB2312" w:eastAsia="仿宋_GB2312"/>
          <w:color w:val="auto"/>
          <w:sz w:val="32"/>
          <w:szCs w:val="32"/>
          <w:highlight w:val="none"/>
          <w:lang w:eastAsia="zh-CN"/>
        </w:rPr>
        <w:t>1,333.35</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基本工资、津贴补贴、奖金、绩效工资、机关事业单位基本养老保险缴费、职业年金缴费、职工基本医疗保险缴费、公务员医疗补助缴费、其他社会保障缴费、住房公积金、退休费、生活补助、其他对个人和家庭的补助、。</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仿宋_GB2312" w:eastAsia="仿宋_GB2312"/>
          <w:color w:val="auto"/>
          <w:sz w:val="32"/>
          <w:szCs w:val="32"/>
          <w:highlight w:val="red"/>
          <w:lang w:val="en-US" w:eastAsia="zh-CN"/>
        </w:rPr>
      </w:pPr>
      <w:r>
        <w:rPr>
          <w:rFonts w:hint="eastAsia" w:ascii="仿宋_GB2312" w:eastAsia="仿宋_GB2312"/>
          <w:color w:val="auto"/>
          <w:sz w:val="32"/>
          <w:szCs w:val="32"/>
          <w:highlight w:val="none"/>
        </w:rPr>
        <w:t>公用经费</w:t>
      </w:r>
      <w:r>
        <w:rPr>
          <w:rFonts w:hint="eastAsia" w:ascii="仿宋_GB2312" w:eastAsia="仿宋_GB2312"/>
          <w:color w:val="auto"/>
          <w:sz w:val="32"/>
          <w:szCs w:val="32"/>
          <w:highlight w:val="none"/>
          <w:lang w:eastAsia="zh-CN"/>
        </w:rPr>
        <w:t>53.06</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办公费、水费、电费、邮电费、取暖费、差旅费、工会经费、福利费、其他交通费用、其他商品和服务支出。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2023年度</w:t>
      </w:r>
      <w:r>
        <w:rPr>
          <w:rFonts w:hint="eastAsia" w:ascii="仿宋_GB2312" w:eastAsia="仿宋_GB2312"/>
          <w:color w:val="auto"/>
          <w:sz w:val="32"/>
          <w:szCs w:val="32"/>
          <w:highlight w:val="none"/>
          <w:lang w:val="en-US" w:eastAsia="zh-CN"/>
        </w:rPr>
        <w:t>财政拨款</w:t>
      </w:r>
      <w:r>
        <w:rPr>
          <w:rFonts w:hint="eastAsia" w:ascii="仿宋_GB2312" w:eastAsia="仿宋_GB2312"/>
          <w:color w:val="auto"/>
          <w:sz w:val="32"/>
          <w:szCs w:val="32"/>
          <w:highlight w:val="none"/>
          <w:lang w:val="zh-CN" w:eastAsia="zh-CN"/>
        </w:rPr>
        <w:t>“三公”经费支出0.00万元，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减少22.78万元，下降100.00%，主要原因是：2023年部门预算编制时，公务用车运行维护费填入其他交通费用，因此公务用车运行维护费减少。其中：因公出国（境）费支出0.00万元，占0.00%，比上年增加0.00万元，增长0.00%，主要原因是：</w:t>
      </w:r>
      <w:r>
        <w:rPr>
          <w:rFonts w:ascii="仿宋_GB2312" w:eastAsia="仿宋_GB2312"/>
          <w:sz w:val="32"/>
          <w:szCs w:val="32"/>
          <w:highlight w:val="none"/>
        </w:rPr>
        <w:t>我单位无因公出国（境）费</w:t>
      </w:r>
      <w:r>
        <w:rPr>
          <w:rFonts w:hint="eastAsia" w:ascii="仿宋_GB2312" w:eastAsia="仿宋_GB2312"/>
          <w:color w:val="auto"/>
          <w:sz w:val="32"/>
          <w:szCs w:val="32"/>
          <w:highlight w:val="none"/>
          <w:lang w:val="zh-CN" w:eastAsia="zh-CN"/>
        </w:rPr>
        <w:t>；公务用车购置及运行维护费支出0.00万元，占0.00%，比上年减少22.78万元，下降100.00%，主要原因是：2023年部门预算编制时，公务用车运行维护费填入其他交通费用，因此公务用车运行维护费减少；公务接待费支出0.00万元，占0.00%，比上年增加0.00万元，增长0.00%，主要原因是：</w:t>
      </w:r>
      <w:r>
        <w:rPr>
          <w:rFonts w:ascii="仿宋_GB2312" w:eastAsia="仿宋_GB2312"/>
          <w:sz w:val="32"/>
          <w:szCs w:val="32"/>
          <w:highlight w:val="none"/>
        </w:rPr>
        <w:t>我单位无公务接待费</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因公出国（境）费支出0.00万元，开支内容包括</w:t>
      </w:r>
      <w:r>
        <w:rPr>
          <w:rFonts w:hint="eastAsia" w:ascii="仿宋_GB2312" w:eastAsia="仿宋_GB2312"/>
          <w:sz w:val="32"/>
          <w:szCs w:val="32"/>
          <w:highlight w:val="none"/>
        </w:rPr>
        <w:t>我单位无因公出国（境）费</w:t>
      </w:r>
      <w:r>
        <w:rPr>
          <w:rFonts w:hint="eastAsia" w:ascii="仿宋_GB2312" w:eastAsia="仿宋_GB2312"/>
          <w:color w:val="auto"/>
          <w:sz w:val="32"/>
          <w:szCs w:val="32"/>
          <w:highlight w:val="none"/>
          <w:lang w:val="zh-CN"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公务用车购置及运行维护费0.00万元，其中：公务用车购置费0.00万元，公务用车运行维护费0.00万元。公务用车运行维护费开支内容包括</w:t>
      </w:r>
      <w:r>
        <w:rPr>
          <w:rFonts w:hint="eastAsia" w:ascii="仿宋_GB2312" w:eastAsia="仿宋_GB2312"/>
          <w:color w:val="auto"/>
          <w:sz w:val="32"/>
          <w:szCs w:val="32"/>
          <w:highlight w:val="none"/>
          <w:lang w:val="en-US" w:eastAsia="zh-CN"/>
        </w:rPr>
        <w:t>我单位</w:t>
      </w:r>
      <w:r>
        <w:rPr>
          <w:rFonts w:hint="eastAsia" w:ascii="仿宋_GB2312" w:eastAsia="仿宋_GB2312"/>
          <w:sz w:val="32"/>
          <w:szCs w:val="32"/>
          <w:highlight w:val="none"/>
          <w:lang w:val="en-US" w:eastAsia="zh-CN"/>
        </w:rPr>
        <w:t>无</w:t>
      </w:r>
      <w:r>
        <w:rPr>
          <w:rFonts w:hint="eastAsia" w:ascii="仿宋_GB2312" w:eastAsia="仿宋_GB2312"/>
          <w:color w:val="auto"/>
          <w:sz w:val="32"/>
          <w:szCs w:val="32"/>
          <w:highlight w:val="none"/>
          <w:lang w:val="zh-CN" w:eastAsia="zh-CN"/>
        </w:rPr>
        <w:t>公务用车运行维护费。公务用车购置数0辆，公务用车保有量</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lang w:val="zh-CN" w:eastAsia="zh-CN"/>
        </w:rPr>
        <w:t>辆。国有资产占用情况</w:t>
      </w:r>
      <w:r>
        <w:rPr>
          <w:rFonts w:hint="eastAsia" w:ascii="仿宋_GB2312" w:eastAsia="仿宋_GB2312"/>
          <w:color w:val="auto"/>
          <w:sz w:val="32"/>
          <w:szCs w:val="32"/>
          <w:highlight w:val="none"/>
          <w:lang w:val="en-US" w:eastAsia="zh-CN"/>
        </w:rPr>
        <w:t>中固定资产车辆</w:t>
      </w:r>
      <w:r>
        <w:rPr>
          <w:rFonts w:hint="eastAsia" w:ascii="仿宋_GB2312" w:eastAsia="仿宋_GB2312"/>
          <w:color w:val="auto"/>
          <w:sz w:val="32"/>
          <w:szCs w:val="32"/>
          <w:highlight w:val="none"/>
          <w:lang w:val="zh-CN" w:eastAsia="zh-CN"/>
        </w:rPr>
        <w:t>15辆，</w:t>
      </w:r>
      <w:r>
        <w:rPr>
          <w:rFonts w:hint="eastAsia" w:ascii="仿宋_GB2312" w:eastAsia="仿宋_GB2312"/>
          <w:color w:val="auto"/>
          <w:sz w:val="32"/>
          <w:szCs w:val="32"/>
          <w:highlight w:val="none"/>
          <w:lang w:val="en-US" w:eastAsia="zh-CN"/>
        </w:rPr>
        <w:t>与</w:t>
      </w:r>
      <w:r>
        <w:rPr>
          <w:rFonts w:hint="eastAsia" w:ascii="仿宋_GB2312" w:eastAsia="仿宋_GB2312"/>
          <w:color w:val="auto"/>
          <w:sz w:val="32"/>
          <w:szCs w:val="32"/>
          <w:highlight w:val="none"/>
          <w:lang w:val="zh-CN" w:eastAsia="zh-CN"/>
        </w:rPr>
        <w:t>公务用车</w:t>
      </w:r>
      <w:r>
        <w:rPr>
          <w:rFonts w:hint="eastAsia" w:ascii="仿宋_GB2312" w:eastAsia="仿宋_GB2312"/>
          <w:color w:val="auto"/>
          <w:sz w:val="32"/>
          <w:szCs w:val="32"/>
          <w:highlight w:val="none"/>
          <w:lang w:val="en-US" w:eastAsia="zh-CN"/>
        </w:rPr>
        <w:t>保有量差异</w:t>
      </w:r>
      <w:r>
        <w:rPr>
          <w:rFonts w:hint="eastAsia" w:ascii="仿宋_GB2312" w:eastAsia="仿宋_GB2312"/>
          <w:color w:val="auto"/>
          <w:sz w:val="32"/>
          <w:szCs w:val="32"/>
          <w:highlight w:val="none"/>
          <w:lang w:val="zh-CN" w:eastAsia="zh-CN"/>
        </w:rPr>
        <w:t>原因是：</w:t>
      </w:r>
      <w:r>
        <w:rPr>
          <w:rFonts w:hint="eastAsia" w:ascii="仿宋_GB2312" w:eastAsia="仿宋_GB2312"/>
          <w:color w:val="auto"/>
          <w:sz w:val="32"/>
          <w:szCs w:val="32"/>
          <w:highlight w:val="none"/>
          <w:lang w:val="en-US" w:eastAsia="zh-CN"/>
        </w:rPr>
        <w:t>自有资金购买车辆并入财政资产一体化系统所导致。</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公务接待费0.00万元，开支内容包括</w:t>
      </w:r>
      <w:r>
        <w:rPr>
          <w:rFonts w:hint="eastAsia" w:ascii="仿宋_GB2312" w:eastAsia="仿宋_GB2312"/>
          <w:sz w:val="32"/>
          <w:szCs w:val="32"/>
          <w:highlight w:val="none"/>
        </w:rPr>
        <w:t>我单位无公务接待费</w:t>
      </w:r>
      <w:r>
        <w:rPr>
          <w:rFonts w:hint="eastAsia" w:ascii="仿宋_GB2312" w:eastAsia="仿宋_GB2312"/>
          <w:color w:val="auto"/>
          <w:sz w:val="32"/>
          <w:szCs w:val="32"/>
          <w:highlight w:val="none"/>
          <w:lang w:val="zh-CN"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与</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预算相比</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sz w:val="32"/>
          <w:szCs w:val="32"/>
          <w:highlight w:val="none"/>
        </w:rPr>
        <w:t>“三公”经费预算与决算支出保持一致，无差异</w:t>
      </w:r>
      <w:r>
        <w:rPr>
          <w:rFonts w:hint="eastAsia" w:ascii="仿宋_GB2312" w:eastAsia="仿宋_GB2312"/>
          <w:color w:val="auto"/>
          <w:sz w:val="32"/>
          <w:szCs w:val="32"/>
          <w:highlight w:val="none"/>
          <w:lang w:val="zh-CN" w:eastAsia="zh-CN"/>
        </w:rPr>
        <w:t>。其中：因公出国（境）费</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val="zh-CN" w:eastAsia="zh-CN"/>
        </w:rPr>
        <w:t>0.00万元，决算数0.00万元，预决算差异率0.00%，主要原因是：</w:t>
      </w:r>
      <w:r>
        <w:rPr>
          <w:rFonts w:hint="eastAsia" w:ascii="仿宋_GB2312" w:eastAsia="仿宋_GB2312"/>
          <w:sz w:val="32"/>
          <w:szCs w:val="32"/>
          <w:highlight w:val="none"/>
        </w:rPr>
        <w:t>我单位无因公出国（境）费</w:t>
      </w:r>
      <w:r>
        <w:rPr>
          <w:rFonts w:hint="eastAsia" w:ascii="仿宋_GB2312" w:eastAsia="仿宋_GB2312"/>
          <w:color w:val="auto"/>
          <w:sz w:val="32"/>
          <w:szCs w:val="32"/>
          <w:highlight w:val="none"/>
          <w:lang w:val="zh-CN" w:eastAsia="zh-CN"/>
        </w:rPr>
        <w:t>；公务用车购置费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sz w:val="32"/>
          <w:szCs w:val="32"/>
          <w:highlight w:val="none"/>
        </w:rPr>
        <w:t>我单位无公务用车购置费</w:t>
      </w:r>
      <w:r>
        <w:rPr>
          <w:rFonts w:hint="eastAsia" w:ascii="仿宋_GB2312" w:eastAsia="仿宋_GB2312"/>
          <w:color w:val="auto"/>
          <w:sz w:val="32"/>
          <w:szCs w:val="32"/>
          <w:highlight w:val="none"/>
          <w:lang w:val="zh-CN" w:eastAsia="zh-CN"/>
        </w:rPr>
        <w:t>；公务用车运行费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sz w:val="32"/>
          <w:szCs w:val="32"/>
          <w:highlight w:val="none"/>
        </w:rPr>
        <w:t>公务用车运行费预算与决算支出保持一致，无差异</w:t>
      </w:r>
      <w:r>
        <w:rPr>
          <w:rFonts w:hint="eastAsia" w:ascii="仿宋_GB2312" w:eastAsia="仿宋_GB2312"/>
          <w:color w:val="auto"/>
          <w:sz w:val="32"/>
          <w:szCs w:val="32"/>
          <w:highlight w:val="none"/>
          <w:lang w:val="zh-CN" w:eastAsia="zh-CN"/>
        </w:rPr>
        <w:t>；公务接待费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sz w:val="32"/>
          <w:szCs w:val="32"/>
          <w:highlight w:val="none"/>
        </w:rPr>
        <w:t>我单位无公务接待费</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8" w:name="_Toc7927"/>
      <w:bookmarkStart w:id="19" w:name="_Toc5810"/>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pPr>
        <w:ind w:firstLine="640" w:firstLineChars="200"/>
        <w:outlineLvl w:val="1"/>
        <w:rPr>
          <w:rFonts w:ascii="仿宋_GB2312" w:eastAsia="仿宋_GB2312"/>
          <w:sz w:val="32"/>
          <w:szCs w:val="32"/>
          <w:highlight w:val="none"/>
        </w:rPr>
      </w:pPr>
      <w:r>
        <w:rPr>
          <w:rFonts w:hint="eastAsia" w:ascii="仿宋_GB2312" w:eastAsia="仿宋_GB2312"/>
          <w:sz w:val="32"/>
          <w:szCs w:val="32"/>
          <w:highlight w:val="none"/>
        </w:rPr>
        <w:t>我单位本年度无政府性基金预算财政拨款收入、支出及结转和结余，政府性基金预算财政拨款收入支出决算表为空表。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仿宋_GB2312" w:eastAsia="仿宋_GB2312"/>
          <w:color w:val="auto"/>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0" w:name="_Toc1235"/>
      <w:bookmarkStart w:id="21" w:name="_Toc7314"/>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bookmarkStart w:id="22" w:name="_Toc13105"/>
      <w:bookmarkStart w:id="23"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pPr>
        <w:ind w:firstLine="640" w:firstLineChars="200"/>
        <w:outlineLvl w:val="9"/>
        <w:rPr>
          <w:rFonts w:hint="eastAsia" w:ascii="Times New Roman" w:hAnsi="Times New Roman" w:eastAsia="仿宋_GB2312" w:cs="Times New Roman"/>
          <w:color w:val="auto"/>
          <w:sz w:val="32"/>
          <w:szCs w:val="32"/>
          <w:highlight w:val="none"/>
          <w:lang w:val="zh-CN" w:eastAsia="zh-CN"/>
        </w:rPr>
      </w:pPr>
      <w:bookmarkStart w:id="24" w:name="_Toc26704"/>
      <w:bookmarkStart w:id="25" w:name="_Toc227"/>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en-US" w:eastAsia="zh-CN"/>
        </w:rPr>
        <w:t>新疆维吾尔自治区塔里木河流域和田管理局</w:t>
      </w:r>
      <w:r>
        <w:rPr>
          <w:rFonts w:hint="eastAsia" w:ascii="Times New Roman" w:hAnsi="Times New Roman" w:eastAsia="仿宋_GB2312" w:cs="Times New Roman"/>
          <w:color w:val="auto"/>
          <w:sz w:val="32"/>
          <w:szCs w:val="32"/>
          <w:highlight w:val="none"/>
          <w:lang w:val="zh-CN" w:eastAsia="zh-CN"/>
        </w:rPr>
        <w:t>（事业单位）公用经费支出53.06万元，比上年增加0.00万元，增长0.00%，主要原因是：</w:t>
      </w:r>
      <w:r>
        <w:rPr>
          <w:rFonts w:hint="eastAsia" w:ascii="仿宋_GB2312" w:eastAsia="仿宋_GB2312"/>
          <w:sz w:val="32"/>
          <w:szCs w:val="32"/>
          <w:highlight w:val="none"/>
        </w:rPr>
        <w:t>严格把控公用经费支出，专款专用，节约资金。</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rPr>
      </w:pPr>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zh-CN"/>
        </w:rPr>
        <w:t>政府采购支出总额</w:t>
      </w:r>
      <w:r>
        <w:rPr>
          <w:rFonts w:hint="eastAsia" w:ascii="Times New Roman" w:hAnsi="Times New Roman" w:eastAsia="仿宋_GB2312" w:cs="Times New Roman"/>
          <w:color w:val="auto"/>
          <w:sz w:val="32"/>
          <w:szCs w:val="32"/>
          <w:highlight w:val="none"/>
          <w:lang w:val="zh-CN" w:eastAsia="zh-CN"/>
        </w:rPr>
        <w:t>31.68万元</w:t>
      </w:r>
      <w:r>
        <w:rPr>
          <w:rFonts w:hint="eastAsia" w:ascii="Times New Roman" w:hAnsi="Times New Roman" w:eastAsia="仿宋_GB2312" w:cs="Times New Roman"/>
          <w:color w:val="auto"/>
          <w:sz w:val="32"/>
          <w:szCs w:val="32"/>
          <w:highlight w:val="none"/>
          <w:lang w:val="zh-CN"/>
        </w:rPr>
        <w:t>，</w:t>
      </w:r>
      <w:r>
        <w:rPr>
          <w:rFonts w:hint="eastAsia" w:ascii="Times New Roman" w:hAnsi="Times New Roman" w:eastAsia="仿宋_GB2312" w:cs="Times New Roman"/>
          <w:color w:val="auto"/>
          <w:sz w:val="32"/>
          <w:szCs w:val="32"/>
          <w:highlight w:val="none"/>
          <w:lang w:val="zh-CN" w:eastAsia="zh-CN"/>
        </w:rPr>
        <w:t>其中：政府采购货物支出30.62万元、政府采购工程支出0.00万元、政府采购服务支出1.06万元。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zh-CN" w:eastAsia="zh-CN"/>
        </w:rPr>
        <w:t>授予中小企业合同金额31.68万元，占政府采购支出总额的100.00</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zh-CN" w:eastAsia="zh-CN"/>
        </w:rPr>
        <w:t>，其中：授予小微企业合同金额31.68万元，占政府采购支出总额的100.00</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bookmarkStart w:id="26" w:name="_Toc4591"/>
      <w:bookmarkStart w:id="27" w:name="_Toc83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eastAsia="zh-CN"/>
        </w:rPr>
      </w:pPr>
      <w:r>
        <w:rPr>
          <w:rFonts w:hint="eastAsia" w:ascii="Times New Roman" w:hAnsi="Times New Roman" w:eastAsia="仿宋_GB2312" w:cs="Times New Roman"/>
          <w:color w:val="auto"/>
          <w:sz w:val="32"/>
          <w:szCs w:val="32"/>
          <w:highlight w:val="none"/>
          <w:lang w:val="en-US" w:eastAsia="zh-CN"/>
        </w:rPr>
        <w:t>截至2023</w:t>
      </w:r>
      <w:r>
        <w:rPr>
          <w:rFonts w:hint="eastAsia" w:ascii="Times New Roman" w:hAnsi="Times New Roman" w:eastAsia="仿宋_GB2312" w:cs="Times New Roman"/>
          <w:color w:val="auto"/>
          <w:sz w:val="32"/>
          <w:szCs w:val="32"/>
          <w:highlight w:val="none"/>
          <w:lang w:val="zh-CN" w:eastAsia="zh-CN"/>
        </w:rPr>
        <w:t>年</w:t>
      </w:r>
      <w:r>
        <w:rPr>
          <w:rFonts w:hint="eastAsia" w:ascii="Times New Roman" w:hAnsi="Times New Roman" w:eastAsia="仿宋_GB2312" w:cs="Times New Roman"/>
          <w:color w:val="auto"/>
          <w:sz w:val="32"/>
          <w:szCs w:val="32"/>
          <w:highlight w:val="none"/>
          <w:lang w:val="en-US" w:eastAsia="zh-CN"/>
        </w:rPr>
        <w:t>12月31日</w:t>
      </w:r>
      <w:r>
        <w:rPr>
          <w:rFonts w:hint="eastAsia"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固定资产原值</w:t>
      </w:r>
      <w:r>
        <w:rPr>
          <w:rFonts w:hint="eastAsia" w:ascii="Times New Roman" w:hAnsi="Times New Roman" w:eastAsia="仿宋_GB2312" w:cs="Times New Roman"/>
          <w:color w:val="auto"/>
          <w:sz w:val="32"/>
          <w:szCs w:val="32"/>
          <w:highlight w:val="none"/>
          <w:lang w:val="zh-CN" w:eastAsia="zh-CN"/>
        </w:rPr>
        <w:t>4,853.76</w:t>
      </w:r>
      <w:r>
        <w:rPr>
          <w:rFonts w:hint="eastAsia" w:ascii="Times New Roman" w:hAnsi="Times New Roman" w:eastAsia="仿宋_GB2312" w:cs="Times New Roman"/>
          <w:color w:val="auto"/>
          <w:sz w:val="32"/>
          <w:szCs w:val="32"/>
          <w:highlight w:val="none"/>
          <w:lang w:val="en-US" w:eastAsia="zh-CN"/>
        </w:rPr>
        <w:t>万元，房</w:t>
      </w:r>
      <w:r>
        <w:rPr>
          <w:rFonts w:hint="eastAsia" w:ascii="Times New Roman" w:hAnsi="Times New Roman" w:eastAsia="仿宋_GB2312" w:cs="Times New Roman"/>
          <w:color w:val="auto"/>
          <w:sz w:val="32"/>
          <w:szCs w:val="32"/>
          <w:highlight w:val="none"/>
          <w:lang w:val="zh-CN" w:eastAsia="zh-CN"/>
        </w:rPr>
        <w:t>屋3739.4平方米，价值1,001.40万元。车辆15辆，价值360.06万元，其中：副部（省）级及以上领导用车0辆、主要</w:t>
      </w:r>
      <w:r>
        <w:rPr>
          <w:rFonts w:hint="eastAsia" w:ascii="Times New Roman" w:hAnsi="Times New Roman" w:eastAsia="仿宋_GB2312" w:cs="Times New Roman"/>
          <w:color w:val="auto"/>
          <w:sz w:val="32"/>
          <w:szCs w:val="32"/>
          <w:highlight w:val="none"/>
          <w:lang w:val="en-US" w:eastAsia="zh-CN"/>
        </w:rPr>
        <w:t>负责人</w:t>
      </w:r>
      <w:r>
        <w:rPr>
          <w:rFonts w:hint="eastAsia" w:ascii="Times New Roman" w:hAnsi="Times New Roman" w:eastAsia="仿宋_GB2312" w:cs="Times New Roman"/>
          <w:color w:val="auto"/>
          <w:sz w:val="32"/>
          <w:szCs w:val="32"/>
          <w:highlight w:val="none"/>
          <w:lang w:val="zh-CN" w:eastAsia="zh-CN"/>
        </w:rPr>
        <w:t>用车0辆、机要通信用车0辆、应急保障用车0辆、执法执勤用车0辆、特种专业技术用车5辆、离退休干部</w:t>
      </w:r>
      <w:r>
        <w:rPr>
          <w:rFonts w:hint="eastAsia" w:ascii="Times New Roman" w:hAnsi="Times New Roman" w:eastAsia="仿宋_GB2312" w:cs="Times New Roman"/>
          <w:color w:val="auto"/>
          <w:sz w:val="32"/>
          <w:szCs w:val="32"/>
          <w:highlight w:val="none"/>
          <w:lang w:val="en-US" w:eastAsia="zh-CN"/>
        </w:rPr>
        <w:t>服务</w:t>
      </w:r>
      <w:r>
        <w:rPr>
          <w:rFonts w:hint="eastAsia" w:ascii="Times New Roman" w:hAnsi="Times New Roman" w:eastAsia="仿宋_GB2312" w:cs="Times New Roman"/>
          <w:color w:val="auto"/>
          <w:sz w:val="32"/>
          <w:szCs w:val="32"/>
          <w:highlight w:val="none"/>
          <w:lang w:val="zh-CN" w:eastAsia="zh-CN"/>
        </w:rPr>
        <w:t>用车0辆、其他用车10辆，其他用车主要是：</w:t>
      </w:r>
      <w:r>
        <w:rPr>
          <w:rFonts w:hint="eastAsia" w:ascii="仿宋_GB2312" w:eastAsia="仿宋_GB2312"/>
          <w:sz w:val="32"/>
          <w:szCs w:val="32"/>
          <w:highlight w:val="none"/>
          <w:lang w:val="en-US" w:eastAsia="zh-CN"/>
        </w:rPr>
        <w:t>业务用车</w:t>
      </w:r>
      <w:r>
        <w:rPr>
          <w:rFonts w:hint="eastAsia" w:ascii="仿宋_GB2312" w:eastAsia="仿宋_GB2312"/>
          <w:sz w:val="32"/>
          <w:szCs w:val="32"/>
          <w:highlight w:val="none"/>
        </w:rPr>
        <w:t>；</w:t>
      </w:r>
      <w:r>
        <w:rPr>
          <w:rFonts w:hint="eastAsia" w:ascii="Times New Roman" w:hAnsi="Times New Roman" w:eastAsia="仿宋_GB2312" w:cs="Times New Roman"/>
          <w:color w:val="auto"/>
          <w:sz w:val="32"/>
          <w:szCs w:val="32"/>
          <w:highlight w:val="none"/>
          <w:lang w:val="zh-CN" w:eastAsia="zh-CN"/>
        </w:rPr>
        <w:t>单价100万元（含）以上设备（不含车辆）3</w:t>
      </w:r>
      <w:r>
        <w:rPr>
          <w:rFonts w:hint="eastAsia" w:ascii="Times New Roman" w:hAnsi="Times New Roman" w:eastAsia="仿宋_GB2312" w:cs="Times New Roman"/>
          <w:color w:val="auto"/>
          <w:sz w:val="32"/>
          <w:szCs w:val="32"/>
          <w:highlight w:val="none"/>
          <w:lang w:val="en-US" w:eastAsia="zh-CN"/>
        </w:rPr>
        <w:t>台（</w:t>
      </w:r>
      <w:r>
        <w:rPr>
          <w:rFonts w:hint="eastAsia" w:ascii="Times New Roman" w:hAnsi="Times New Roman" w:eastAsia="仿宋_GB2312" w:cs="Times New Roman"/>
          <w:color w:val="auto"/>
          <w:sz w:val="32"/>
          <w:szCs w:val="32"/>
          <w:highlight w:val="none"/>
          <w:lang w:val="zh-CN" w:eastAsia="zh-CN"/>
        </w:rPr>
        <w:t>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8" w:name="_Toc11283"/>
      <w:bookmarkStart w:id="29" w:name="_Toc4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根据预算绩效管理要求，我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2023年度预算绩效评价项目</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lang w:eastAsia="zh-CN"/>
        </w:rPr>
        <w:t>个，</w:t>
      </w:r>
      <w:r>
        <w:rPr>
          <w:rFonts w:hint="eastAsia" w:ascii="仿宋_GB2312" w:eastAsia="仿宋_GB2312"/>
          <w:color w:val="auto"/>
          <w:sz w:val="32"/>
          <w:szCs w:val="32"/>
          <w:highlight w:val="none"/>
          <w:lang w:val="en-US" w:eastAsia="zh-CN"/>
        </w:rPr>
        <w:t>全年预算数481.6</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全年执行数481.6</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ascii="仿宋_GB2312" w:eastAsia="仿宋_GB2312"/>
          <w:sz w:val="32"/>
          <w:szCs w:val="32"/>
          <w:highlight w:val="none"/>
        </w:rPr>
        <w:t>一是加强水行政执法队伍建设，逐步提高执法人员素质和办案能力，加大违法水事行为的查处力度，严厉查处非法水事行为，确保流域内正常用水秩序，促进河道良性持续发展；树立法律法规的严肃性和流域管理机构的权威性。二是通过落实水行政执法经费，贯彻落实《</w:t>
      </w:r>
      <w:r>
        <w:rPr>
          <w:rFonts w:hint="eastAsia" w:ascii="仿宋_GB2312" w:eastAsia="仿宋_GB2312"/>
          <w:sz w:val="32"/>
          <w:szCs w:val="32"/>
          <w:highlight w:val="none"/>
          <w:lang w:val="en-US" w:eastAsia="zh-CN"/>
        </w:rPr>
        <w:t>中华人民共和国</w:t>
      </w:r>
      <w:r>
        <w:rPr>
          <w:rFonts w:ascii="仿宋_GB2312" w:eastAsia="仿宋_GB2312"/>
          <w:sz w:val="32"/>
          <w:szCs w:val="32"/>
          <w:highlight w:val="none"/>
        </w:rPr>
        <w:t>水法》、《</w:t>
      </w:r>
      <w:r>
        <w:rPr>
          <w:rFonts w:hint="eastAsia" w:ascii="仿宋_GB2312" w:eastAsia="仿宋_GB2312"/>
          <w:sz w:val="32"/>
          <w:szCs w:val="32"/>
          <w:highlight w:val="none"/>
          <w:lang w:val="en-US" w:eastAsia="zh-CN"/>
        </w:rPr>
        <w:t>新疆维吾尔自治区塔里木河流域水资源管理</w:t>
      </w:r>
      <w:r>
        <w:rPr>
          <w:rFonts w:ascii="仿宋_GB2312" w:eastAsia="仿宋_GB2312"/>
          <w:sz w:val="32"/>
          <w:szCs w:val="32"/>
          <w:highlight w:val="none"/>
        </w:rPr>
        <w:t>条例》等法律法规，严厉打击河湖各类水事案件，加大案件查处力度，增强河湖管控力度，提高依法管水、依法治水水平</w:t>
      </w:r>
      <w:r>
        <w:rPr>
          <w:rFonts w:hint="eastAsia" w:ascii="仿宋_GB2312" w:eastAsia="仿宋_GB2312"/>
          <w:color w:val="auto"/>
          <w:sz w:val="32"/>
          <w:szCs w:val="32"/>
          <w:highlight w:val="none"/>
          <w:lang w:eastAsia="zh-CN"/>
        </w:rPr>
        <w:t>。</w:t>
      </w:r>
    </w:p>
    <w:p>
      <w:pPr>
        <w:ind w:firstLine="640" w:firstLineChars="200"/>
        <w:rPr>
          <w:rFonts w:hint="eastAsia" w:ascii="仿宋_GB2312" w:eastAsia="仿宋_GB2312"/>
          <w:sz w:val="32"/>
          <w:szCs w:val="32"/>
          <w:highlight w:val="none"/>
        </w:rPr>
      </w:pPr>
      <w:r>
        <w:rPr>
          <w:rFonts w:hint="eastAsia" w:ascii="仿宋_GB2312" w:eastAsia="仿宋_GB2312"/>
          <w:color w:val="auto"/>
          <w:sz w:val="32"/>
          <w:szCs w:val="32"/>
          <w:highlight w:val="none"/>
          <w:lang w:eastAsia="zh-CN"/>
        </w:rPr>
        <w:t>发现的问题及原因：</w:t>
      </w:r>
      <w:r>
        <w:rPr>
          <w:rFonts w:hint="eastAsia" w:ascii="仿宋_GB2312" w:eastAsia="仿宋_GB2312"/>
          <w:sz w:val="32"/>
          <w:szCs w:val="32"/>
          <w:highlight w:val="none"/>
        </w:rPr>
        <w:t>为强化管理控制、实现目标利润，积极实行预算管理</w:t>
      </w:r>
      <w:r>
        <w:rPr>
          <w:rFonts w:hint="eastAsia" w:ascii="仿宋_GB2312" w:eastAsia="仿宋_GB2312"/>
          <w:sz w:val="32"/>
          <w:szCs w:val="32"/>
          <w:highlight w:val="none"/>
          <w:lang w:val="en-US" w:eastAsia="zh-CN"/>
        </w:rPr>
        <w:t>制定了实施方案</w:t>
      </w:r>
      <w:r>
        <w:rPr>
          <w:rFonts w:hint="eastAsia" w:ascii="仿宋_GB2312" w:eastAsia="仿宋_GB2312"/>
          <w:sz w:val="32"/>
          <w:szCs w:val="32"/>
          <w:highlight w:val="none"/>
        </w:rPr>
        <w:t>，但在实际运行中，预算管理效果并不理想，许多实际问题尚未得到有效解决。</w:t>
      </w:r>
    </w:p>
    <w:p>
      <w:pPr>
        <w:numPr>
          <w:ilvl w:val="-1"/>
          <w:numId w:val="0"/>
        </w:numPr>
        <w:ind w:firstLine="640" w:firstLineChars="200"/>
        <w:rPr>
          <w:rFonts w:hint="eastAsia" w:ascii="仿宋_GB2312" w:eastAsia="仿宋_GB2312"/>
          <w:sz w:val="32"/>
          <w:szCs w:val="32"/>
          <w:highlight w:val="none"/>
          <w:lang w:val="en-US" w:eastAsia="zh-CN"/>
        </w:rPr>
      </w:pP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1</w:t>
      </w:r>
      <w:r>
        <w:rPr>
          <w:rFonts w:hint="eastAsia" w:ascii="仿宋_GB2312" w:eastAsia="仿宋_GB2312"/>
          <w:sz w:val="32"/>
          <w:szCs w:val="32"/>
          <w:highlight w:val="none"/>
          <w:lang w:eastAsia="zh-CN"/>
        </w:rPr>
        <w:t>）</w:t>
      </w:r>
      <w:r>
        <w:rPr>
          <w:rFonts w:ascii="仿宋_GB2312" w:eastAsia="仿宋_GB2312"/>
          <w:sz w:val="32"/>
          <w:szCs w:val="32"/>
          <w:highlight w:val="none"/>
        </w:rPr>
        <w:t>预算指标制定不合理，使得预算无法得到有效执行</w:t>
      </w:r>
      <w:r>
        <w:rPr>
          <w:rFonts w:hint="eastAsia" w:ascii="仿宋_GB2312" w:eastAsia="仿宋_GB2312"/>
          <w:sz w:val="32"/>
          <w:szCs w:val="32"/>
          <w:highlight w:val="none"/>
          <w:lang w:eastAsia="zh-CN"/>
        </w:rPr>
        <w:t>。</w:t>
      </w:r>
      <w:r>
        <w:rPr>
          <w:rFonts w:ascii="仿宋_GB2312" w:eastAsia="仿宋_GB2312"/>
          <w:sz w:val="32"/>
          <w:szCs w:val="32"/>
          <w:highlight w:val="none"/>
        </w:rPr>
        <w:t>预算编制是预算执行的基础和前提，预算是否能按期完成，执行是否顺利，很大程度上取决于预算编制是否科学合理、切合实际，是否按照适合我局自身特点的编制方法确定合理的预算指标。如果预算指标本身制定的不合理，那么预算肯定无法得到有效执行。预算指标制定的过高或过低都会丧失指标应具备的约束作用，甚至会使整个预算工作失去应有的功效，使得预算执行受到严重影响。</w:t>
      </w:r>
      <w:r>
        <w:rPr>
          <w:rFonts w:hint="eastAsia" w:ascii="仿宋_GB2312" w:eastAsia="仿宋_GB2312"/>
          <w:sz w:val="32"/>
          <w:szCs w:val="32"/>
          <w:highlight w:val="none"/>
          <w:lang w:val="en-US" w:eastAsia="zh-CN"/>
        </w:rPr>
        <w:t xml:space="preserve">               </w:t>
      </w:r>
      <w:r>
        <w:rPr>
          <w:rFonts w:ascii="仿宋_GB2312" w:eastAsia="仿宋_GB2312"/>
          <w:sz w:val="32"/>
          <w:szCs w:val="32"/>
          <w:highlight w:val="none"/>
        </w:rPr>
        <w:t xml:space="preserve"> </w:t>
      </w:r>
      <w:r>
        <w:rPr>
          <w:rFonts w:hint="eastAsia" w:ascii="仿宋_GB2312" w:eastAsia="仿宋_GB2312"/>
          <w:sz w:val="32"/>
          <w:szCs w:val="32"/>
          <w:highlight w:val="none"/>
          <w:lang w:val="en-US" w:eastAsia="zh-CN"/>
        </w:rPr>
        <w:t xml:space="preserve">   </w:t>
      </w:r>
    </w:p>
    <w:p>
      <w:pPr>
        <w:numPr>
          <w:ilvl w:val="-1"/>
          <w:numId w:val="0"/>
        </w:num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2</w:t>
      </w:r>
      <w:r>
        <w:rPr>
          <w:rFonts w:hint="eastAsia" w:ascii="仿宋_GB2312" w:eastAsia="仿宋_GB2312"/>
          <w:sz w:val="32"/>
          <w:szCs w:val="32"/>
          <w:highlight w:val="none"/>
          <w:lang w:eastAsia="zh-CN"/>
        </w:rPr>
        <w:t>）</w:t>
      </w:r>
      <w:r>
        <w:rPr>
          <w:rFonts w:ascii="仿宋_GB2312" w:eastAsia="仿宋_GB2312"/>
          <w:sz w:val="32"/>
          <w:szCs w:val="32"/>
          <w:highlight w:val="none"/>
        </w:rPr>
        <w:t>预算管理中存在重编制、轻执行的观念</w:t>
      </w:r>
      <w:r>
        <w:rPr>
          <w:rFonts w:hint="eastAsia" w:ascii="仿宋_GB2312" w:eastAsia="仿宋_GB2312"/>
          <w:sz w:val="32"/>
          <w:szCs w:val="32"/>
          <w:highlight w:val="none"/>
          <w:lang w:eastAsia="zh-CN"/>
        </w:rPr>
        <w:t>。</w:t>
      </w:r>
      <w:r>
        <w:rPr>
          <w:rFonts w:ascii="仿宋_GB2312" w:eastAsia="仿宋_GB2312"/>
          <w:sz w:val="32"/>
          <w:szCs w:val="32"/>
          <w:highlight w:val="none"/>
        </w:rPr>
        <w:t>预算管理部门认为自己的主要工作就是制定预算管理方案，而对于预算的执行情况缺少应有的关注。预算执行缺乏制定者的参与和监督，在执行过程中必然会出现问题。例如：在预算执行过程中缺乏各部门之间的相互协调等。并且有很多部门把预算管理看成财务部门的事，认为只有财务部门对预算管理负责，而其他部门不需要参与或只需消极被动地参与。部门之间在预算执行上不能很好的配合，必然会大大降低预算管理的作用，使得预算管理仅仅停留在纸面上，得不到有效执行。</w:t>
      </w:r>
    </w:p>
    <w:p>
      <w:pPr>
        <w:numPr>
          <w:ilvl w:val="-1"/>
          <w:numId w:val="0"/>
        </w:numPr>
        <w:ind w:left="0" w:leftChars="0" w:firstLine="640" w:firstLineChars="200"/>
        <w:rPr>
          <w:rFonts w:hint="eastAsia" w:ascii="仿宋_GB2312" w:eastAsia="仿宋_GB2312"/>
          <w:sz w:val="32"/>
          <w:szCs w:val="32"/>
          <w:highlight w:val="none"/>
        </w:rPr>
      </w:pP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lang w:eastAsia="zh-CN"/>
        </w:rPr>
        <w:t>）</w:t>
      </w:r>
      <w:r>
        <w:rPr>
          <w:rFonts w:ascii="仿宋_GB2312" w:eastAsia="仿宋_GB2312"/>
          <w:sz w:val="32"/>
          <w:szCs w:val="32"/>
          <w:highlight w:val="none"/>
        </w:rPr>
        <w:t>预算执行过程的监控与分析工作不到位</w:t>
      </w:r>
      <w:r>
        <w:rPr>
          <w:rFonts w:hint="eastAsia" w:ascii="仿宋_GB2312" w:eastAsia="仿宋_GB2312"/>
          <w:sz w:val="32"/>
          <w:szCs w:val="32"/>
          <w:highlight w:val="none"/>
          <w:lang w:eastAsia="zh-CN"/>
        </w:rPr>
        <w:t>。</w:t>
      </w:r>
      <w:r>
        <w:rPr>
          <w:rFonts w:ascii="仿宋_GB2312" w:eastAsia="仿宋_GB2312"/>
          <w:sz w:val="32"/>
          <w:szCs w:val="32"/>
          <w:highlight w:val="none"/>
        </w:rPr>
        <w:t>预算监控是指在预算执行过程中对预算执行情况进行日常的监督和控制，为预算目标的实现提供必要的保证。对预算的执行情况进行全面分析，可以找出各项业务与预算之间产生差距的原因，以便提出改进管理的建议和措施，适时控制预算的执行，确保预算目标的完成。而我局只注重指标最终控制，而不注重指标的日常监督分析。</w:t>
      </w:r>
    </w:p>
    <w:p>
      <w:pPr>
        <w:numPr>
          <w:ilvl w:val="0"/>
          <w:numId w:val="0"/>
        </w:numPr>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rPr>
        <w:t>下一步改进措施：</w:t>
      </w:r>
      <w:r>
        <w:rPr>
          <w:rFonts w:ascii="仿宋_GB2312" w:eastAsia="仿宋_GB2312"/>
          <w:sz w:val="32"/>
          <w:szCs w:val="32"/>
          <w:highlight w:val="none"/>
        </w:rPr>
        <w:t>针对上述预算执行中存在的问题，提出以下几点改进措施：（1）合理确定预算指标，建立预算编制与预算执行有效衔接机制。（2）改革预算编制方法，健全预算编制程序。（3）要做好预算编制的前期基础性工作，完善信息库建设。（4）</w:t>
      </w:r>
      <w:r>
        <w:rPr>
          <w:rFonts w:hint="eastAsia" w:ascii="仿宋_GB2312" w:eastAsia="仿宋_GB2312"/>
          <w:sz w:val="32"/>
          <w:szCs w:val="32"/>
          <w:highlight w:val="none"/>
          <w:lang w:val="en-US" w:eastAsia="zh-CN"/>
        </w:rPr>
        <w:t>加强</w:t>
      </w:r>
      <w:r>
        <w:rPr>
          <w:rFonts w:ascii="仿宋_GB2312" w:eastAsia="仿宋_GB2312"/>
          <w:sz w:val="32"/>
          <w:szCs w:val="32"/>
          <w:highlight w:val="none"/>
        </w:rPr>
        <w:t>预算执行过程的监控与分析工作</w:t>
      </w:r>
      <w:r>
        <w:rPr>
          <w:rFonts w:hint="eastAsia" w:ascii="仿宋_GB2312" w:eastAsia="仿宋_GB2312"/>
          <w:sz w:val="32"/>
          <w:szCs w:val="32"/>
          <w:highlight w:val="none"/>
          <w:lang w:eastAsia="zh-CN"/>
        </w:rPr>
        <w:t>。</w:t>
      </w:r>
    </w:p>
    <w:p>
      <w:pPr>
        <w:numPr>
          <w:ilvl w:val="0"/>
          <w:numId w:val="0"/>
        </w:numPr>
        <w:ind w:firstLine="640" w:firstLineChars="200"/>
        <w:rPr>
          <w:rFonts w:hint="eastAsia" w:ascii="仿宋_GB2312" w:hAnsi="Times New Roman" w:eastAsia="仿宋_GB2312" w:cs="Times New Roman"/>
          <w:sz w:val="32"/>
          <w:szCs w:val="32"/>
          <w:highlight w:val="none"/>
          <w:lang w:val="en-US" w:eastAsia="zh-CN"/>
        </w:rPr>
      </w:pPr>
      <w:r>
        <w:rPr>
          <w:rFonts w:hint="eastAsia" w:ascii="仿宋_GB2312" w:hAnsi="Times New Roman" w:eastAsia="仿宋_GB2312" w:cs="Times New Roman"/>
          <w:sz w:val="32"/>
          <w:szCs w:val="32"/>
          <w:highlight w:val="none"/>
          <w:lang w:eastAsia="zh-CN"/>
        </w:rPr>
        <w:t>具体项目自评情况附绩效自评表</w:t>
      </w:r>
      <w:r>
        <w:rPr>
          <w:rFonts w:hint="eastAsia" w:ascii="仿宋_GB2312" w:hAnsi="Times New Roman" w:eastAsia="仿宋_GB2312" w:cs="Times New Roman"/>
          <w:sz w:val="32"/>
          <w:szCs w:val="32"/>
          <w:highlight w:val="none"/>
          <w:lang w:val="en-US" w:eastAsia="zh-CN"/>
        </w:rPr>
        <w:t>及自评报告。</w:t>
      </w:r>
      <w:bookmarkStart w:id="48" w:name="_GoBack"/>
      <w:bookmarkEnd w:id="48"/>
    </w:p>
    <w:p>
      <w:pPr>
        <w:pStyle w:val="2"/>
        <w:rPr>
          <w:rFonts w:hint="eastAsia"/>
          <w:lang w:val="en-US" w:eastAsia="zh-Hans"/>
        </w:rPr>
      </w:pP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本单位无其他需说明事项。</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30" w:name="_Toc24143"/>
      <w:bookmarkStart w:id="31" w:name="_Toc3250"/>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2183"/>
      <w:bookmarkStart w:id="33" w:name="_Toc6062"/>
      <w:r>
        <w:rPr>
          <w:rFonts w:hint="eastAsia" w:ascii="黑体" w:hAnsi="黑体" w:eastAsia="仿宋_GB2312" w:cs="宋体"/>
          <w:bCs/>
          <w:color w:val="auto"/>
          <w:kern w:val="0"/>
          <w:sz w:val="32"/>
          <w:szCs w:val="32"/>
          <w:highlight w:val="none"/>
        </w:rPr>
        <w:t>一、《收入支出决算总表》</w:t>
      </w:r>
      <w:bookmarkEnd w:id="32"/>
      <w:bookmarkEnd w:id="3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24532"/>
      <w:bookmarkStart w:id="35" w:name="_Toc30364"/>
      <w:r>
        <w:rPr>
          <w:rFonts w:hint="eastAsia" w:ascii="黑体" w:hAnsi="黑体" w:eastAsia="仿宋_GB2312" w:cs="宋体"/>
          <w:bCs/>
          <w:color w:val="auto"/>
          <w:kern w:val="0"/>
          <w:sz w:val="32"/>
          <w:szCs w:val="32"/>
          <w:highlight w:val="none"/>
        </w:rPr>
        <w:t>二、《收入决算表》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21304"/>
      <w:bookmarkStart w:id="37" w:name="_Toc32434"/>
      <w:r>
        <w:rPr>
          <w:rFonts w:hint="eastAsia" w:ascii="黑体" w:hAnsi="黑体" w:eastAsia="仿宋_GB2312" w:cs="宋体"/>
          <w:bCs/>
          <w:color w:val="auto"/>
          <w:kern w:val="0"/>
          <w:sz w:val="32"/>
          <w:szCs w:val="32"/>
          <w:highlight w:val="none"/>
        </w:rPr>
        <w:t>三、《支出决算表》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14238"/>
      <w:bookmarkStart w:id="39" w:name="_Toc28786"/>
      <w:r>
        <w:rPr>
          <w:rFonts w:hint="eastAsia" w:ascii="黑体" w:hAnsi="黑体" w:eastAsia="仿宋_GB2312" w:cs="宋体"/>
          <w:bCs/>
          <w:color w:val="auto"/>
          <w:kern w:val="0"/>
          <w:sz w:val="32"/>
          <w:szCs w:val="32"/>
          <w:highlight w:val="none"/>
        </w:rPr>
        <w:t>四、《财政拨款收入支出决算总表》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4869"/>
      <w:bookmarkStart w:id="41" w:name="_Toc10347"/>
      <w:r>
        <w:rPr>
          <w:rFonts w:hint="eastAsia" w:ascii="黑体" w:hAnsi="黑体" w:eastAsia="仿宋_GB2312" w:cs="宋体"/>
          <w:bCs/>
          <w:color w:val="auto"/>
          <w:kern w:val="0"/>
          <w:sz w:val="32"/>
          <w:szCs w:val="32"/>
          <w:highlight w:val="none"/>
        </w:rPr>
        <w:t>五、《一般公共预算财政拨款支出决算表》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8884"/>
      <w:bookmarkStart w:id="43" w:name="_Toc5626"/>
      <w:r>
        <w:rPr>
          <w:rFonts w:hint="eastAsia" w:ascii="黑体" w:hAnsi="黑体" w:eastAsia="仿宋_GB2312" w:cs="宋体"/>
          <w:bCs/>
          <w:color w:val="auto"/>
          <w:kern w:val="0"/>
          <w:sz w:val="32"/>
          <w:szCs w:val="32"/>
          <w:highlight w:val="none"/>
        </w:rPr>
        <w:t>六、《一般公共预算财政拨款基本支出决算表》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32663"/>
      <w:bookmarkStart w:id="45" w:name="_Toc29106"/>
      <w:r>
        <w:rPr>
          <w:rFonts w:hint="eastAsia" w:ascii="黑体" w:hAnsi="黑体" w:eastAsia="仿宋_GB2312" w:cs="宋体"/>
          <w:bCs/>
          <w:color w:val="auto"/>
          <w:kern w:val="0"/>
          <w:sz w:val="32"/>
          <w:szCs w:val="32"/>
          <w:highlight w:val="none"/>
        </w:rPr>
        <w:t>《财政拨款“三公”经费支出决算表》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7643"/>
      <w:bookmarkStart w:id="47" w:name="_Toc545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Helvetica">
    <w:altName w:val="Aria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pPr>
                      <w:pStyle w:val="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QzYjQ2ZWQ3YjY1MjIzZGQyMjc5ZWZlMWRmMDhjYTcifQ=="/>
    <w:docVar w:name="KSO_WPS_MARK_KEY" w:val="41ee2a61-2d54-4f93-83be-afdb9a40d732"/>
  </w:docVars>
  <w:rsids>
    <w:rsidRoot w:val="00000000"/>
    <w:rsid w:val="00213C59"/>
    <w:rsid w:val="002572D1"/>
    <w:rsid w:val="003210CE"/>
    <w:rsid w:val="00536995"/>
    <w:rsid w:val="00B70D59"/>
    <w:rsid w:val="00F52A8D"/>
    <w:rsid w:val="019404F8"/>
    <w:rsid w:val="01C5053A"/>
    <w:rsid w:val="02BD3108"/>
    <w:rsid w:val="02F73D26"/>
    <w:rsid w:val="034D4FEF"/>
    <w:rsid w:val="035D1785"/>
    <w:rsid w:val="039F47CE"/>
    <w:rsid w:val="03A72272"/>
    <w:rsid w:val="03E05CE8"/>
    <w:rsid w:val="03F973EE"/>
    <w:rsid w:val="043E5B56"/>
    <w:rsid w:val="04C04386"/>
    <w:rsid w:val="04FA68C4"/>
    <w:rsid w:val="053F5AE6"/>
    <w:rsid w:val="056B77C2"/>
    <w:rsid w:val="057C0B0F"/>
    <w:rsid w:val="058A7565"/>
    <w:rsid w:val="05EF4B48"/>
    <w:rsid w:val="05F76ECA"/>
    <w:rsid w:val="0616597F"/>
    <w:rsid w:val="06792773"/>
    <w:rsid w:val="07093795"/>
    <w:rsid w:val="072916E2"/>
    <w:rsid w:val="074B5C46"/>
    <w:rsid w:val="07804730"/>
    <w:rsid w:val="079052BE"/>
    <w:rsid w:val="08145C21"/>
    <w:rsid w:val="08191624"/>
    <w:rsid w:val="08422688"/>
    <w:rsid w:val="085854ED"/>
    <w:rsid w:val="0879188F"/>
    <w:rsid w:val="08A0354D"/>
    <w:rsid w:val="08CD4C49"/>
    <w:rsid w:val="09114954"/>
    <w:rsid w:val="095A5B83"/>
    <w:rsid w:val="096466E3"/>
    <w:rsid w:val="0968304D"/>
    <w:rsid w:val="09AF3D17"/>
    <w:rsid w:val="0A7809B7"/>
    <w:rsid w:val="0A7B4867"/>
    <w:rsid w:val="0A7C0AE6"/>
    <w:rsid w:val="0A840954"/>
    <w:rsid w:val="0A9928ED"/>
    <w:rsid w:val="0B1B126E"/>
    <w:rsid w:val="0B61769D"/>
    <w:rsid w:val="0B8C3ECC"/>
    <w:rsid w:val="0B9C639D"/>
    <w:rsid w:val="0BB052B2"/>
    <w:rsid w:val="0BD33FFC"/>
    <w:rsid w:val="0BE97AC1"/>
    <w:rsid w:val="0C1C4780"/>
    <w:rsid w:val="0C3613A3"/>
    <w:rsid w:val="0C5E519C"/>
    <w:rsid w:val="0C7227A7"/>
    <w:rsid w:val="0C89323E"/>
    <w:rsid w:val="0CA52EE8"/>
    <w:rsid w:val="0CBD6988"/>
    <w:rsid w:val="0CD208AC"/>
    <w:rsid w:val="0D4903E8"/>
    <w:rsid w:val="0D7A4A46"/>
    <w:rsid w:val="0E2A4232"/>
    <w:rsid w:val="0E640559"/>
    <w:rsid w:val="0EA51F28"/>
    <w:rsid w:val="0F1113DA"/>
    <w:rsid w:val="0F78534A"/>
    <w:rsid w:val="0F89358A"/>
    <w:rsid w:val="0F8C6D51"/>
    <w:rsid w:val="0FA7589A"/>
    <w:rsid w:val="0FF705D0"/>
    <w:rsid w:val="105B0B5E"/>
    <w:rsid w:val="112E58D0"/>
    <w:rsid w:val="11731CAC"/>
    <w:rsid w:val="119500A0"/>
    <w:rsid w:val="11C0733B"/>
    <w:rsid w:val="11D50D17"/>
    <w:rsid w:val="120E0809"/>
    <w:rsid w:val="127F665A"/>
    <w:rsid w:val="12F7068C"/>
    <w:rsid w:val="13111298"/>
    <w:rsid w:val="13286CF2"/>
    <w:rsid w:val="13D67002"/>
    <w:rsid w:val="14207DC0"/>
    <w:rsid w:val="14416C7F"/>
    <w:rsid w:val="14B932DA"/>
    <w:rsid w:val="14E6304B"/>
    <w:rsid w:val="150A66AF"/>
    <w:rsid w:val="154C1139"/>
    <w:rsid w:val="158C5B77"/>
    <w:rsid w:val="160D1149"/>
    <w:rsid w:val="163563C0"/>
    <w:rsid w:val="164315EF"/>
    <w:rsid w:val="16557DFE"/>
    <w:rsid w:val="167268FB"/>
    <w:rsid w:val="16D50C50"/>
    <w:rsid w:val="16E120E1"/>
    <w:rsid w:val="17385A05"/>
    <w:rsid w:val="173B3901"/>
    <w:rsid w:val="176747F9"/>
    <w:rsid w:val="17954A6E"/>
    <w:rsid w:val="180059E9"/>
    <w:rsid w:val="184510FD"/>
    <w:rsid w:val="18984D61"/>
    <w:rsid w:val="190648B0"/>
    <w:rsid w:val="19071D6C"/>
    <w:rsid w:val="19D26CD4"/>
    <w:rsid w:val="19E60D19"/>
    <w:rsid w:val="1A3E3450"/>
    <w:rsid w:val="1AD807E5"/>
    <w:rsid w:val="1AEF1D47"/>
    <w:rsid w:val="1B141377"/>
    <w:rsid w:val="1B39345B"/>
    <w:rsid w:val="1B6D5E7D"/>
    <w:rsid w:val="1BFB2A1F"/>
    <w:rsid w:val="1C015D4A"/>
    <w:rsid w:val="1C290ED5"/>
    <w:rsid w:val="1C317E4F"/>
    <w:rsid w:val="1C472464"/>
    <w:rsid w:val="1CE95744"/>
    <w:rsid w:val="1D22799A"/>
    <w:rsid w:val="1D5C1A72"/>
    <w:rsid w:val="1DAF458D"/>
    <w:rsid w:val="1E0375A4"/>
    <w:rsid w:val="1E086ACE"/>
    <w:rsid w:val="1E62130A"/>
    <w:rsid w:val="1E97358B"/>
    <w:rsid w:val="1EAA4A5F"/>
    <w:rsid w:val="1EE869A7"/>
    <w:rsid w:val="1FA15E62"/>
    <w:rsid w:val="1FED69B6"/>
    <w:rsid w:val="2064678E"/>
    <w:rsid w:val="20DC1AB9"/>
    <w:rsid w:val="20DD6197"/>
    <w:rsid w:val="212631E0"/>
    <w:rsid w:val="21883E42"/>
    <w:rsid w:val="21A53757"/>
    <w:rsid w:val="221236C6"/>
    <w:rsid w:val="22D7662C"/>
    <w:rsid w:val="23027883"/>
    <w:rsid w:val="23326B7F"/>
    <w:rsid w:val="2380045B"/>
    <w:rsid w:val="23BC04D2"/>
    <w:rsid w:val="23EF1892"/>
    <w:rsid w:val="242552B4"/>
    <w:rsid w:val="2483647E"/>
    <w:rsid w:val="24A32D55"/>
    <w:rsid w:val="25292727"/>
    <w:rsid w:val="252E5CA9"/>
    <w:rsid w:val="255F3CDF"/>
    <w:rsid w:val="256F7692"/>
    <w:rsid w:val="25BA2154"/>
    <w:rsid w:val="25C8773F"/>
    <w:rsid w:val="264A7253"/>
    <w:rsid w:val="26F0170C"/>
    <w:rsid w:val="27201D62"/>
    <w:rsid w:val="27286E73"/>
    <w:rsid w:val="27C5686E"/>
    <w:rsid w:val="27CF2642"/>
    <w:rsid w:val="27E777F5"/>
    <w:rsid w:val="27E965F8"/>
    <w:rsid w:val="27EA1D4C"/>
    <w:rsid w:val="27EA2E41"/>
    <w:rsid w:val="282459E2"/>
    <w:rsid w:val="283A7FE5"/>
    <w:rsid w:val="285F51FF"/>
    <w:rsid w:val="28DF2665"/>
    <w:rsid w:val="28F6721F"/>
    <w:rsid w:val="29072599"/>
    <w:rsid w:val="291029F3"/>
    <w:rsid w:val="29CB58F0"/>
    <w:rsid w:val="2A053397"/>
    <w:rsid w:val="2A145E96"/>
    <w:rsid w:val="2A45033F"/>
    <w:rsid w:val="2AF5378F"/>
    <w:rsid w:val="2BA80578"/>
    <w:rsid w:val="2BB94DBF"/>
    <w:rsid w:val="2C5C249C"/>
    <w:rsid w:val="2C6F314E"/>
    <w:rsid w:val="2CC206BE"/>
    <w:rsid w:val="2D1136DF"/>
    <w:rsid w:val="2D20606D"/>
    <w:rsid w:val="2D8D3ECA"/>
    <w:rsid w:val="2DB87198"/>
    <w:rsid w:val="2DB93C54"/>
    <w:rsid w:val="2DBC497E"/>
    <w:rsid w:val="2E3D144C"/>
    <w:rsid w:val="2E891204"/>
    <w:rsid w:val="2F3F0A28"/>
    <w:rsid w:val="2F9652B7"/>
    <w:rsid w:val="2FBF7029"/>
    <w:rsid w:val="2FD0187F"/>
    <w:rsid w:val="2FD27414"/>
    <w:rsid w:val="2FFE4BB0"/>
    <w:rsid w:val="300E7B60"/>
    <w:rsid w:val="300F6E18"/>
    <w:rsid w:val="30862F5F"/>
    <w:rsid w:val="30B406AA"/>
    <w:rsid w:val="314029C9"/>
    <w:rsid w:val="31971F07"/>
    <w:rsid w:val="31BA1027"/>
    <w:rsid w:val="31BC6B2B"/>
    <w:rsid w:val="31C63837"/>
    <w:rsid w:val="31C82E39"/>
    <w:rsid w:val="322C3CB1"/>
    <w:rsid w:val="322D57CA"/>
    <w:rsid w:val="32601BAD"/>
    <w:rsid w:val="329F6389"/>
    <w:rsid w:val="3389023A"/>
    <w:rsid w:val="339C4E66"/>
    <w:rsid w:val="33CB74FA"/>
    <w:rsid w:val="343642F2"/>
    <w:rsid w:val="343F3010"/>
    <w:rsid w:val="345D0A00"/>
    <w:rsid w:val="34605E94"/>
    <w:rsid w:val="347100A1"/>
    <w:rsid w:val="34713BFD"/>
    <w:rsid w:val="34C13589"/>
    <w:rsid w:val="34DD6182"/>
    <w:rsid w:val="353369E3"/>
    <w:rsid w:val="357C0AAC"/>
    <w:rsid w:val="35E00D72"/>
    <w:rsid w:val="36965B9D"/>
    <w:rsid w:val="36C549FD"/>
    <w:rsid w:val="37A755DD"/>
    <w:rsid w:val="37F94FA0"/>
    <w:rsid w:val="380D3381"/>
    <w:rsid w:val="38115B1F"/>
    <w:rsid w:val="385E3AC3"/>
    <w:rsid w:val="387D6B9E"/>
    <w:rsid w:val="38B75FF0"/>
    <w:rsid w:val="38D45016"/>
    <w:rsid w:val="38D90432"/>
    <w:rsid w:val="3914510A"/>
    <w:rsid w:val="3926770B"/>
    <w:rsid w:val="392F1712"/>
    <w:rsid w:val="397A3554"/>
    <w:rsid w:val="398D3668"/>
    <w:rsid w:val="39CE7713"/>
    <w:rsid w:val="39DA0497"/>
    <w:rsid w:val="3A193C95"/>
    <w:rsid w:val="3A6D4E67"/>
    <w:rsid w:val="3A893816"/>
    <w:rsid w:val="3A893B6D"/>
    <w:rsid w:val="3AD1763A"/>
    <w:rsid w:val="3B6716E3"/>
    <w:rsid w:val="3B6C6B2D"/>
    <w:rsid w:val="3BD146C3"/>
    <w:rsid w:val="3C242659"/>
    <w:rsid w:val="3C4C4557"/>
    <w:rsid w:val="3C52765F"/>
    <w:rsid w:val="3C96719C"/>
    <w:rsid w:val="3CA72BE8"/>
    <w:rsid w:val="3CF37F8C"/>
    <w:rsid w:val="3D0A2E41"/>
    <w:rsid w:val="3D137554"/>
    <w:rsid w:val="3D5275AC"/>
    <w:rsid w:val="3DCC2473"/>
    <w:rsid w:val="3DEB0883"/>
    <w:rsid w:val="3E2527BF"/>
    <w:rsid w:val="3E312082"/>
    <w:rsid w:val="3E731662"/>
    <w:rsid w:val="3E8168DD"/>
    <w:rsid w:val="3EA7725F"/>
    <w:rsid w:val="3EB03713"/>
    <w:rsid w:val="3EB809EC"/>
    <w:rsid w:val="3EBF1A11"/>
    <w:rsid w:val="3EC52607"/>
    <w:rsid w:val="3EEC6CEF"/>
    <w:rsid w:val="3EF06066"/>
    <w:rsid w:val="3F183429"/>
    <w:rsid w:val="3FB77A1D"/>
    <w:rsid w:val="3FDC3674"/>
    <w:rsid w:val="3FED7F8A"/>
    <w:rsid w:val="40094AEF"/>
    <w:rsid w:val="40233F31"/>
    <w:rsid w:val="405470BD"/>
    <w:rsid w:val="40794A29"/>
    <w:rsid w:val="40834692"/>
    <w:rsid w:val="40C0257A"/>
    <w:rsid w:val="41431AD5"/>
    <w:rsid w:val="414B3C0F"/>
    <w:rsid w:val="417C1CE7"/>
    <w:rsid w:val="4182569C"/>
    <w:rsid w:val="41900018"/>
    <w:rsid w:val="41944406"/>
    <w:rsid w:val="41CE128F"/>
    <w:rsid w:val="41DA6F12"/>
    <w:rsid w:val="42171FB1"/>
    <w:rsid w:val="427F7E2D"/>
    <w:rsid w:val="42927B60"/>
    <w:rsid w:val="42C70418"/>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445515"/>
    <w:rsid w:val="474B4782"/>
    <w:rsid w:val="47D90D14"/>
    <w:rsid w:val="480B54B5"/>
    <w:rsid w:val="48387FB0"/>
    <w:rsid w:val="483A6114"/>
    <w:rsid w:val="48653621"/>
    <w:rsid w:val="488727DB"/>
    <w:rsid w:val="48B82268"/>
    <w:rsid w:val="48C354B3"/>
    <w:rsid w:val="493D58B5"/>
    <w:rsid w:val="494A7A04"/>
    <w:rsid w:val="4A0A26D2"/>
    <w:rsid w:val="4A2019A5"/>
    <w:rsid w:val="4A241A0B"/>
    <w:rsid w:val="4A7B2875"/>
    <w:rsid w:val="4A934476"/>
    <w:rsid w:val="4AAA220A"/>
    <w:rsid w:val="4AE12E67"/>
    <w:rsid w:val="4B4C0111"/>
    <w:rsid w:val="4B8553A9"/>
    <w:rsid w:val="4B8D5369"/>
    <w:rsid w:val="4BDB3730"/>
    <w:rsid w:val="4BF453E8"/>
    <w:rsid w:val="4C200F7A"/>
    <w:rsid w:val="4CC87804"/>
    <w:rsid w:val="4CEE3180"/>
    <w:rsid w:val="4D0F4AF6"/>
    <w:rsid w:val="4D8D6942"/>
    <w:rsid w:val="4DF94F37"/>
    <w:rsid w:val="4E0A1DD5"/>
    <w:rsid w:val="4E3160E5"/>
    <w:rsid w:val="4E4D37AF"/>
    <w:rsid w:val="4E8C6496"/>
    <w:rsid w:val="4EFD18DE"/>
    <w:rsid w:val="4F144236"/>
    <w:rsid w:val="4F562A97"/>
    <w:rsid w:val="4F663C87"/>
    <w:rsid w:val="4F7E29A8"/>
    <w:rsid w:val="4F9E1FFC"/>
    <w:rsid w:val="50447CC2"/>
    <w:rsid w:val="50874A7C"/>
    <w:rsid w:val="50895EE7"/>
    <w:rsid w:val="50921B9D"/>
    <w:rsid w:val="50D16158"/>
    <w:rsid w:val="50DB5F45"/>
    <w:rsid w:val="51025EB1"/>
    <w:rsid w:val="51141503"/>
    <w:rsid w:val="518D0ED5"/>
    <w:rsid w:val="51907961"/>
    <w:rsid w:val="519D3E2C"/>
    <w:rsid w:val="51E54188"/>
    <w:rsid w:val="52275BFA"/>
    <w:rsid w:val="525C687F"/>
    <w:rsid w:val="52F647F7"/>
    <w:rsid w:val="52F92565"/>
    <w:rsid w:val="538E38AC"/>
    <w:rsid w:val="53D03877"/>
    <w:rsid w:val="542F73CA"/>
    <w:rsid w:val="5430786D"/>
    <w:rsid w:val="54354CE5"/>
    <w:rsid w:val="543B253E"/>
    <w:rsid w:val="54B971CF"/>
    <w:rsid w:val="54C811C0"/>
    <w:rsid w:val="54E36C52"/>
    <w:rsid w:val="55004DFD"/>
    <w:rsid w:val="55172147"/>
    <w:rsid w:val="55287EB0"/>
    <w:rsid w:val="556829A3"/>
    <w:rsid w:val="556A442D"/>
    <w:rsid w:val="557C3F5E"/>
    <w:rsid w:val="55DA564E"/>
    <w:rsid w:val="5604127D"/>
    <w:rsid w:val="56166703"/>
    <w:rsid w:val="56510474"/>
    <w:rsid w:val="56625644"/>
    <w:rsid w:val="56861525"/>
    <w:rsid w:val="56A93273"/>
    <w:rsid w:val="56BD550C"/>
    <w:rsid w:val="56E07045"/>
    <w:rsid w:val="56FF28AF"/>
    <w:rsid w:val="570C5CDB"/>
    <w:rsid w:val="57540E7D"/>
    <w:rsid w:val="575A272E"/>
    <w:rsid w:val="577B4878"/>
    <w:rsid w:val="57926973"/>
    <w:rsid w:val="58175352"/>
    <w:rsid w:val="581F2200"/>
    <w:rsid w:val="583059FA"/>
    <w:rsid w:val="584A0929"/>
    <w:rsid w:val="58744825"/>
    <w:rsid w:val="58CD2491"/>
    <w:rsid w:val="59154BEF"/>
    <w:rsid w:val="591B41B2"/>
    <w:rsid w:val="59254A26"/>
    <w:rsid w:val="59326325"/>
    <w:rsid w:val="59563927"/>
    <w:rsid w:val="595C505B"/>
    <w:rsid w:val="595E55C3"/>
    <w:rsid w:val="596E7E20"/>
    <w:rsid w:val="59B82843"/>
    <w:rsid w:val="5A60780B"/>
    <w:rsid w:val="5AB34579"/>
    <w:rsid w:val="5AFC6609"/>
    <w:rsid w:val="5B113480"/>
    <w:rsid w:val="5B305D11"/>
    <w:rsid w:val="5BD456CE"/>
    <w:rsid w:val="5C0D1F49"/>
    <w:rsid w:val="5C1C3FAF"/>
    <w:rsid w:val="5C3E2049"/>
    <w:rsid w:val="5CA73DB1"/>
    <w:rsid w:val="5CBB0CE2"/>
    <w:rsid w:val="5CC17177"/>
    <w:rsid w:val="5CF306BC"/>
    <w:rsid w:val="5D3F3D64"/>
    <w:rsid w:val="5D833043"/>
    <w:rsid w:val="5DD92690"/>
    <w:rsid w:val="5DDB1CFD"/>
    <w:rsid w:val="5E7E6D93"/>
    <w:rsid w:val="5E893C71"/>
    <w:rsid w:val="5ED44800"/>
    <w:rsid w:val="5F350BDE"/>
    <w:rsid w:val="5F61632C"/>
    <w:rsid w:val="5FA17648"/>
    <w:rsid w:val="5FE705CB"/>
    <w:rsid w:val="60077D88"/>
    <w:rsid w:val="603D5080"/>
    <w:rsid w:val="60D0261B"/>
    <w:rsid w:val="61695FBC"/>
    <w:rsid w:val="618E3791"/>
    <w:rsid w:val="61947DCA"/>
    <w:rsid w:val="61A46A97"/>
    <w:rsid w:val="61D1382F"/>
    <w:rsid w:val="61F114A2"/>
    <w:rsid w:val="62512BB4"/>
    <w:rsid w:val="625D7D1A"/>
    <w:rsid w:val="62DD7D21"/>
    <w:rsid w:val="637D586B"/>
    <w:rsid w:val="639C2195"/>
    <w:rsid w:val="63A5560B"/>
    <w:rsid w:val="63E9091F"/>
    <w:rsid w:val="63F43D7F"/>
    <w:rsid w:val="64295135"/>
    <w:rsid w:val="64322AF9"/>
    <w:rsid w:val="64D6010D"/>
    <w:rsid w:val="64D82665"/>
    <w:rsid w:val="64E47C96"/>
    <w:rsid w:val="651E5741"/>
    <w:rsid w:val="658A4877"/>
    <w:rsid w:val="65A00902"/>
    <w:rsid w:val="65AC6EDD"/>
    <w:rsid w:val="65C570B7"/>
    <w:rsid w:val="65D97752"/>
    <w:rsid w:val="66085536"/>
    <w:rsid w:val="66105BF7"/>
    <w:rsid w:val="66150023"/>
    <w:rsid w:val="6628010D"/>
    <w:rsid w:val="665C3E5E"/>
    <w:rsid w:val="669B4528"/>
    <w:rsid w:val="66CC12D7"/>
    <w:rsid w:val="67134CEF"/>
    <w:rsid w:val="671F1ABD"/>
    <w:rsid w:val="67521A59"/>
    <w:rsid w:val="6754234B"/>
    <w:rsid w:val="67C304AB"/>
    <w:rsid w:val="6802321B"/>
    <w:rsid w:val="683F0658"/>
    <w:rsid w:val="689C6793"/>
    <w:rsid w:val="68DB0208"/>
    <w:rsid w:val="68FB170C"/>
    <w:rsid w:val="691B3D98"/>
    <w:rsid w:val="693748F0"/>
    <w:rsid w:val="6949691B"/>
    <w:rsid w:val="69846A0E"/>
    <w:rsid w:val="69AD798C"/>
    <w:rsid w:val="69D005C0"/>
    <w:rsid w:val="69D80B96"/>
    <w:rsid w:val="6B68175F"/>
    <w:rsid w:val="6BFD799F"/>
    <w:rsid w:val="6C2D3298"/>
    <w:rsid w:val="6C4A2E5A"/>
    <w:rsid w:val="6C8138D0"/>
    <w:rsid w:val="6CEF0725"/>
    <w:rsid w:val="6D4B2604"/>
    <w:rsid w:val="6D8030E4"/>
    <w:rsid w:val="6DE5298B"/>
    <w:rsid w:val="6E0E35C4"/>
    <w:rsid w:val="6E0F7A08"/>
    <w:rsid w:val="6E3947F5"/>
    <w:rsid w:val="6E9C74ED"/>
    <w:rsid w:val="6EF72976"/>
    <w:rsid w:val="6F795A80"/>
    <w:rsid w:val="6F7C1D2E"/>
    <w:rsid w:val="6F8E0407"/>
    <w:rsid w:val="6FD11419"/>
    <w:rsid w:val="6FDD069F"/>
    <w:rsid w:val="6FEF189F"/>
    <w:rsid w:val="702B4D16"/>
    <w:rsid w:val="70A408DB"/>
    <w:rsid w:val="70AA6621"/>
    <w:rsid w:val="70AE7E3B"/>
    <w:rsid w:val="7111480F"/>
    <w:rsid w:val="71261F49"/>
    <w:rsid w:val="712E6956"/>
    <w:rsid w:val="71473612"/>
    <w:rsid w:val="71504F32"/>
    <w:rsid w:val="7152309F"/>
    <w:rsid w:val="718F7F65"/>
    <w:rsid w:val="724C1530"/>
    <w:rsid w:val="727B234E"/>
    <w:rsid w:val="728E1843"/>
    <w:rsid w:val="72D068C7"/>
    <w:rsid w:val="72E42ED8"/>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B3681"/>
    <w:rsid w:val="76CD53B2"/>
    <w:rsid w:val="76F36EDD"/>
    <w:rsid w:val="770719AC"/>
    <w:rsid w:val="772E08F4"/>
    <w:rsid w:val="776526CC"/>
    <w:rsid w:val="77A262E1"/>
    <w:rsid w:val="77A47B5F"/>
    <w:rsid w:val="77B13C33"/>
    <w:rsid w:val="77ED6F44"/>
    <w:rsid w:val="77F45548"/>
    <w:rsid w:val="783C1621"/>
    <w:rsid w:val="784E7CA6"/>
    <w:rsid w:val="78574801"/>
    <w:rsid w:val="7873527F"/>
    <w:rsid w:val="790A6425"/>
    <w:rsid w:val="790E2D96"/>
    <w:rsid w:val="791B54B2"/>
    <w:rsid w:val="795A0A34"/>
    <w:rsid w:val="797339C3"/>
    <w:rsid w:val="79D57D57"/>
    <w:rsid w:val="79F00650"/>
    <w:rsid w:val="7A09232D"/>
    <w:rsid w:val="7A6242BF"/>
    <w:rsid w:val="7A647815"/>
    <w:rsid w:val="7A794513"/>
    <w:rsid w:val="7AE952D2"/>
    <w:rsid w:val="7C7F6BE5"/>
    <w:rsid w:val="7C976D69"/>
    <w:rsid w:val="7CA11FF2"/>
    <w:rsid w:val="7CD752DA"/>
    <w:rsid w:val="7CDE40AB"/>
    <w:rsid w:val="7CE60285"/>
    <w:rsid w:val="7CF057E2"/>
    <w:rsid w:val="7D1548B5"/>
    <w:rsid w:val="7DF84014"/>
    <w:rsid w:val="7E207949"/>
    <w:rsid w:val="7E5C0A47"/>
    <w:rsid w:val="7E670C75"/>
    <w:rsid w:val="7E971A7F"/>
    <w:rsid w:val="7EE24272"/>
    <w:rsid w:val="7EEA6053"/>
    <w:rsid w:val="7F487C04"/>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3">
    <w:name w:val="Default Paragraph Font"/>
    <w:autoRedefine/>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rPr>
      <w:rFonts w:ascii="宋体" w:hAnsi="宋体" w:cs="宋体"/>
      <w:szCs w:val="32"/>
      <w:lang w:val="zh-CN" w:bidi="zh-CN"/>
    </w:rPr>
  </w:style>
  <w:style w:type="paragraph" w:styleId="3">
    <w:name w:val="Body Text First Indent 2"/>
    <w:basedOn w:val="4"/>
    <w:unhideWhenUsed/>
    <w:qFormat/>
    <w:uiPriority w:val="99"/>
    <w:pPr>
      <w:ind w:firstLine="420" w:firstLineChars="200"/>
    </w:pPr>
  </w:style>
  <w:style w:type="paragraph" w:styleId="4">
    <w:name w:val="Body Text Indent"/>
    <w:basedOn w:val="1"/>
    <w:qFormat/>
    <w:uiPriority w:val="0"/>
    <w:pPr>
      <w:ind w:firstLine="640" w:firstLineChars="200"/>
    </w:pPr>
    <w:rPr>
      <w:rFonts w:ascii="Times New Roman" w:hAnsi="Times New Roman" w:eastAsia="仿宋_GB2312" w:cs="Times New Roman"/>
      <w:kern w:val="0"/>
      <w:sz w:val="32"/>
      <w:szCs w:val="20"/>
    </w:rPr>
  </w:style>
  <w:style w:type="paragraph" w:styleId="5">
    <w:name w:val="annotation text"/>
    <w:basedOn w:val="1"/>
    <w:qFormat/>
    <w:uiPriority w:val="0"/>
    <w:pPr>
      <w:jc w:val="left"/>
    </w:pPr>
  </w:style>
  <w:style w:type="paragraph" w:styleId="6">
    <w:name w:val="toc 3"/>
    <w:basedOn w:val="1"/>
    <w:next w:val="1"/>
    <w:qFormat/>
    <w:uiPriority w:val="0"/>
    <w:pPr>
      <w:ind w:left="840" w:leftChars="400"/>
    </w:p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toc 1"/>
    <w:basedOn w:val="1"/>
    <w:next w:val="1"/>
    <w:autoRedefine/>
    <w:qFormat/>
    <w:uiPriority w:val="0"/>
  </w:style>
  <w:style w:type="paragraph" w:styleId="10">
    <w:name w:val="toc 2"/>
    <w:basedOn w:val="1"/>
    <w:next w:val="1"/>
    <w:autoRedefine/>
    <w:qFormat/>
    <w:uiPriority w:val="0"/>
    <w:pPr>
      <w:ind w:left="420" w:leftChars="200"/>
    </w:pPr>
  </w:style>
  <w:style w:type="paragraph" w:styleId="11">
    <w:name w:val="Normal (Web)"/>
    <w:basedOn w:val="1"/>
    <w:autoRedefine/>
    <w:qFormat/>
    <w:uiPriority w:val="0"/>
    <w:pPr>
      <w:spacing w:before="100" w:beforeAutospacing="1" w:after="100" w:afterAutospacing="1"/>
      <w:ind w:left="0" w:right="0"/>
      <w:jc w:val="left"/>
    </w:pPr>
    <w:rPr>
      <w:kern w:val="0"/>
      <w:sz w:val="24"/>
      <w:lang w:val="en-US" w:eastAsia="zh-CN" w:bidi="ar"/>
    </w:rPr>
  </w:style>
  <w:style w:type="character" w:styleId="14">
    <w:name w:val="Strong"/>
    <w:basedOn w:val="13"/>
    <w:autoRedefine/>
    <w:qFormat/>
    <w:uiPriority w:val="0"/>
    <w:rPr>
      <w:b/>
    </w:rPr>
  </w:style>
  <w:style w:type="paragraph" w:customStyle="1" w:styleId="15">
    <w:name w:val="WPSOffice手动目录 3"/>
    <w:autoRedefine/>
    <w:qFormat/>
    <w:uiPriority w:val="0"/>
    <w:pPr>
      <w:ind w:leftChars="400"/>
    </w:pPr>
    <w:rPr>
      <w:rFonts w:ascii="Times New Roman" w:hAnsi="Times New Roman" w:eastAsia="宋体" w:cs="Times New Roman"/>
      <w:sz w:val="20"/>
      <w:szCs w:val="20"/>
    </w:rPr>
  </w:style>
  <w:style w:type="paragraph" w:customStyle="1" w:styleId="16">
    <w:name w:val="WPSOffice手动目录 2"/>
    <w:autoRedefine/>
    <w:qFormat/>
    <w:uiPriority w:val="0"/>
    <w:pPr>
      <w:ind w:leftChars="200"/>
    </w:pPr>
    <w:rPr>
      <w:rFonts w:ascii="Times New Roman" w:hAnsi="Times New Roman" w:eastAsia="宋体" w:cs="Times New Roman"/>
      <w:sz w:val="20"/>
      <w:szCs w:val="20"/>
    </w:rPr>
  </w:style>
  <w:style w:type="paragraph" w:customStyle="1" w:styleId="17">
    <w:name w:val="WPSOffice手动目录 1"/>
    <w:autoRedefine/>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6483</Words>
  <Characters>20828</Characters>
  <Lines>0</Lines>
  <Paragraphs>0</Paragraphs>
  <TotalTime>0</TotalTime>
  <ScaleCrop>false</ScaleCrop>
  <LinksUpToDate>false</LinksUpToDate>
  <CharactersWithSpaces>20940</CharactersWithSpaces>
  <Application>WPS Office_12.1.0.16704_F1E327BC-269C-435d-A152-05C5408002CA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dcterms:modified xsi:type="dcterms:W3CDTF">2024-09-02T03:04:27Z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2052-12.1.0.16704</vt:lpwstr>
  </property>
  <property fmtid="{D5CDD505-2E9C-101B-9397-08002B2CF9AE}" pid="3" name="ICV">
    <vt:lpwstr>D624B15633CD43C8BF9435464A96BF70</vt:lpwstr>
  </property>
</Properties>
</file>