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新疆维吾尔自治区伊犁水文勘测中心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E9D2594">
      <w:r>
        <w:br w:type="page"/>
      </w:r>
    </w:p>
    <w:p w14:paraId="3064F9BA">
      <w:pPr>
        <w:spacing w:line="640" w:lineRule="exact"/>
        <w:jc w:val="center"/>
        <w:outlineLvl w:val="1"/>
      </w:pPr>
      <w:r>
        <w:rPr>
          <w:rFonts w:ascii="黑体" w:hAnsi="黑体" w:eastAsia="黑体"/>
          <w:sz w:val="32"/>
        </w:rPr>
        <w:t>第一部分 单位概况</w:t>
      </w:r>
    </w:p>
    <w:p w14:paraId="7E38BD51">
      <w:pPr>
        <w:spacing w:line="640" w:lineRule="exact"/>
        <w:ind w:firstLine="640"/>
        <w:jc w:val="both"/>
        <w:outlineLvl w:val="2"/>
      </w:pPr>
      <w:r>
        <w:rPr>
          <w:rFonts w:ascii="黑体" w:hAnsi="黑体" w:eastAsia="黑体"/>
          <w:sz w:val="32"/>
        </w:rPr>
        <w:t>一、主要职能</w:t>
      </w:r>
    </w:p>
    <w:p w14:paraId="280EDEF9">
      <w:pPr>
        <w:spacing w:line="580" w:lineRule="exact"/>
        <w:ind w:firstLine="640"/>
        <w:jc w:val="both"/>
      </w:pPr>
      <w:r>
        <w:rPr>
          <w:rFonts w:ascii="仿宋_GB2312" w:hAnsi="仿宋_GB2312" w:eastAsia="仿宋_GB2312"/>
          <w:sz w:val="32"/>
        </w:rPr>
        <w:t>新疆维吾尔自治区伊犁水文勘测中心承担本行政辖区内地表水、地下水资源、水文勘测、水文情报预报、水资源监测、水情报汛、水质水生态监测、站网规划的编制和实施等工作，承担重大水情和预报信息的收集发布、水文站网规划设计、行政辖区内水电工程项目中前期水文分析研究及地下水资源调查和评价等工作。</w:t>
      </w:r>
    </w:p>
    <w:p w14:paraId="2E8DA066">
      <w:pPr>
        <w:spacing w:line="640" w:lineRule="exact"/>
        <w:ind w:firstLine="640"/>
        <w:jc w:val="both"/>
        <w:outlineLvl w:val="2"/>
      </w:pPr>
      <w:r>
        <w:rPr>
          <w:rFonts w:ascii="黑体" w:hAnsi="黑体" w:eastAsia="黑体"/>
          <w:sz w:val="32"/>
        </w:rPr>
        <w:t>二、机构设置</w:t>
      </w:r>
    </w:p>
    <w:p w14:paraId="2020B9AF">
      <w:pPr>
        <w:spacing w:line="580" w:lineRule="exact"/>
        <w:ind w:firstLine="640"/>
        <w:jc w:val="both"/>
      </w:pPr>
      <w:r>
        <w:rPr>
          <w:rFonts w:ascii="仿宋_GB2312" w:hAnsi="仿宋_GB2312" w:eastAsia="仿宋_GB2312"/>
          <w:sz w:val="32"/>
        </w:rPr>
        <w:t>新疆维吾尔自治区伊犁水文勘测中心无下属预算单位。</w:t>
      </w:r>
    </w:p>
    <w:p w14:paraId="6D0235CC">
      <w:r>
        <w:br w:type="page"/>
      </w:r>
    </w:p>
    <w:p w14:paraId="6B6BC5AA">
      <w:pPr>
        <w:spacing w:line="240" w:lineRule="auto"/>
        <w:jc w:val="center"/>
        <w:outlineLvl w:val="1"/>
      </w:pPr>
      <w:r>
        <w:rPr>
          <w:rFonts w:ascii="黑体" w:hAnsi="黑体" w:eastAsia="黑体"/>
          <w:sz w:val="32"/>
        </w:rPr>
        <w:t>第二部分 部门决算情况说明</w:t>
      </w:r>
    </w:p>
    <w:p w14:paraId="15E1D37E">
      <w:pPr>
        <w:spacing w:line="640" w:lineRule="exact"/>
        <w:ind w:firstLine="640"/>
        <w:jc w:val="both"/>
        <w:outlineLvl w:val="2"/>
      </w:pPr>
      <w:r>
        <w:rPr>
          <w:rFonts w:ascii="黑体" w:hAnsi="黑体" w:eastAsia="黑体"/>
          <w:sz w:val="32"/>
        </w:rPr>
        <w:t>一、收入支出决算总体情况说明</w:t>
      </w:r>
    </w:p>
    <w:p w14:paraId="7A6A842A">
      <w:pPr>
        <w:spacing w:line="580" w:lineRule="exact"/>
        <w:ind w:firstLine="640"/>
        <w:jc w:val="both"/>
      </w:pPr>
      <w:r>
        <w:rPr>
          <w:rFonts w:ascii="仿宋_GB2312" w:hAnsi="仿宋_GB2312" w:eastAsia="仿宋_GB2312"/>
          <w:b/>
          <w:sz w:val="32"/>
        </w:rPr>
        <w:t>2025年度收入总计2,332.31万元，</w:t>
      </w:r>
      <w:r>
        <w:rPr>
          <w:rFonts w:ascii="仿宋_GB2312" w:hAnsi="仿宋_GB2312" w:eastAsia="仿宋_GB2312"/>
          <w:b w:val="0"/>
          <w:sz w:val="32"/>
        </w:rPr>
        <w:t>其中：本年收入合计2,009.82万元，使用非财政拨款结余（含专用结余）278.64万元，年初结转和结余43.84万元。</w:t>
      </w:r>
    </w:p>
    <w:p w14:paraId="3448D1D8">
      <w:pPr>
        <w:spacing w:line="580" w:lineRule="exact"/>
        <w:ind w:firstLine="640"/>
        <w:jc w:val="both"/>
      </w:pPr>
      <w:r>
        <w:rPr>
          <w:rFonts w:ascii="仿宋_GB2312" w:hAnsi="仿宋_GB2312" w:eastAsia="仿宋_GB2312"/>
          <w:b/>
          <w:sz w:val="32"/>
        </w:rPr>
        <w:t>2025年度支出总计2,332.31万元，</w:t>
      </w:r>
      <w:r>
        <w:rPr>
          <w:rFonts w:ascii="仿宋_GB2312" w:hAnsi="仿宋_GB2312" w:eastAsia="仿宋_GB2312"/>
          <w:b w:val="0"/>
          <w:sz w:val="32"/>
        </w:rPr>
        <w:t>其中：本年支出合计2,254.65万元，结余分配50.92万元，年末结转和结余26.74万元。</w:t>
      </w:r>
    </w:p>
    <w:p w14:paraId="79718B5D">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减少165.84万元，下降6.64%，主要原因是：提前下达2025年水利转移支付资金项目为自治区水文局报账制，故</w:t>
      </w:r>
      <w:r>
        <w:rPr>
          <w:rFonts w:hint="eastAsia" w:ascii="仿宋_GB2312" w:hAnsi="仿宋_GB2312" w:eastAsia="仿宋_GB2312"/>
          <w:b w:val="0"/>
          <w:sz w:val="32"/>
          <w:lang w:eastAsia="zh-CN"/>
        </w:rPr>
        <w:t>本单位</w:t>
      </w:r>
      <w:r>
        <w:rPr>
          <w:rFonts w:ascii="仿宋_GB2312" w:hAnsi="仿宋_GB2312" w:eastAsia="仿宋_GB2312"/>
          <w:b w:val="0"/>
          <w:sz w:val="32"/>
        </w:rPr>
        <w:t>收入支出较上年减少，以及2025年经营收入与支出较上年减少较多。</w:t>
      </w:r>
    </w:p>
    <w:p w14:paraId="2B98A111">
      <w:pPr>
        <w:spacing w:line="640" w:lineRule="exact"/>
        <w:ind w:firstLine="640"/>
        <w:jc w:val="both"/>
        <w:outlineLvl w:val="2"/>
      </w:pPr>
      <w:r>
        <w:rPr>
          <w:rFonts w:ascii="黑体" w:hAnsi="黑体" w:eastAsia="黑体"/>
          <w:sz w:val="32"/>
        </w:rPr>
        <w:t>二、收入决算情况说明</w:t>
      </w:r>
    </w:p>
    <w:p w14:paraId="3101BEE9">
      <w:pPr>
        <w:spacing w:line="580" w:lineRule="exact"/>
        <w:ind w:firstLine="640"/>
        <w:jc w:val="both"/>
      </w:pPr>
      <w:r>
        <w:rPr>
          <w:rFonts w:ascii="仿宋_GB2312" w:hAnsi="仿宋_GB2312" w:eastAsia="仿宋_GB2312"/>
          <w:b/>
          <w:sz w:val="32"/>
        </w:rPr>
        <w:t>本年收入2,009.82万元，</w:t>
      </w:r>
      <w:r>
        <w:rPr>
          <w:rFonts w:ascii="仿宋_GB2312" w:hAnsi="仿宋_GB2312" w:eastAsia="仿宋_GB2312"/>
          <w:b w:val="0"/>
          <w:sz w:val="32"/>
        </w:rPr>
        <w:t>其中：财政拨款收入1,687.99万元，占83.99%；上级补助收入0.00万元，占0.00%；事业收入0.00万元，占0.00%；经营收入321.60万元，占16.00%；附属单位上缴收入0.00万元，占0.00%；其他收入0.23万元，占0.01%。</w:t>
      </w:r>
    </w:p>
    <w:p w14:paraId="3C732B3D">
      <w:pPr>
        <w:spacing w:line="640" w:lineRule="exact"/>
        <w:ind w:firstLine="640"/>
        <w:jc w:val="both"/>
        <w:outlineLvl w:val="2"/>
      </w:pPr>
      <w:r>
        <w:rPr>
          <w:rFonts w:ascii="黑体" w:hAnsi="黑体" w:eastAsia="黑体"/>
          <w:sz w:val="32"/>
        </w:rPr>
        <w:t>三、支出决算情况说明</w:t>
      </w:r>
    </w:p>
    <w:p w14:paraId="001D8719">
      <w:pPr>
        <w:spacing w:line="580" w:lineRule="exact"/>
        <w:ind w:firstLine="640"/>
        <w:jc w:val="both"/>
      </w:pPr>
      <w:r>
        <w:rPr>
          <w:rFonts w:ascii="仿宋_GB2312" w:hAnsi="仿宋_GB2312" w:eastAsia="仿宋_GB2312"/>
          <w:b/>
          <w:sz w:val="32"/>
        </w:rPr>
        <w:t>本年支出2,254.65万元，</w:t>
      </w:r>
      <w:r>
        <w:rPr>
          <w:rFonts w:ascii="仿宋_GB2312" w:hAnsi="仿宋_GB2312" w:eastAsia="仿宋_GB2312"/>
          <w:b w:val="0"/>
          <w:sz w:val="32"/>
        </w:rPr>
        <w:t>其中：基本支出1,614.09万元，占71.59%；项目支出369.87万元，占16.40%；上缴上级支出0.00万元，占0.00%；经营支出270.68万元，占12.01%；对附属单位补助支出0.00万元，占0.00%。</w:t>
      </w:r>
    </w:p>
    <w:p w14:paraId="2C2A5360">
      <w:pPr>
        <w:spacing w:line="640" w:lineRule="exact"/>
        <w:ind w:firstLine="640"/>
        <w:jc w:val="both"/>
        <w:outlineLvl w:val="2"/>
      </w:pPr>
      <w:r>
        <w:rPr>
          <w:rFonts w:ascii="黑体" w:hAnsi="黑体" w:eastAsia="黑体"/>
          <w:sz w:val="32"/>
        </w:rPr>
        <w:t>四、财政拨款收入支出决算总体情况说明</w:t>
      </w:r>
    </w:p>
    <w:p w14:paraId="682D3A18">
      <w:pPr>
        <w:spacing w:line="580" w:lineRule="exact"/>
        <w:ind w:firstLine="640"/>
        <w:jc w:val="both"/>
      </w:pPr>
      <w:r>
        <w:rPr>
          <w:rFonts w:ascii="仿宋_GB2312" w:hAnsi="仿宋_GB2312" w:eastAsia="仿宋_GB2312"/>
          <w:b/>
          <w:sz w:val="32"/>
        </w:rPr>
        <w:t>2025年度财政拨款收入总计1,731.83万元，</w:t>
      </w:r>
      <w:r>
        <w:rPr>
          <w:rFonts w:ascii="仿宋_GB2312" w:hAnsi="仿宋_GB2312" w:eastAsia="仿宋_GB2312"/>
          <w:b w:val="0"/>
          <w:sz w:val="32"/>
        </w:rPr>
        <w:t>其中：年初财政拨款结转和结余43.84万元，本年财政拨款收入1,687.99万元。</w:t>
      </w:r>
      <w:r>
        <w:rPr>
          <w:rFonts w:ascii="仿宋_GB2312" w:hAnsi="仿宋_GB2312" w:eastAsia="仿宋_GB2312"/>
          <w:b/>
          <w:sz w:val="32"/>
        </w:rPr>
        <w:t>财政拨款支出总计1,731.83万元，</w:t>
      </w:r>
      <w:r>
        <w:rPr>
          <w:rFonts w:ascii="仿宋_GB2312" w:hAnsi="仿宋_GB2312" w:eastAsia="仿宋_GB2312"/>
          <w:b w:val="0"/>
          <w:sz w:val="32"/>
        </w:rPr>
        <w:t>其中：年末财政拨款结转和结余26.74万元，本年财政拨款支出1,705.09万元。</w:t>
      </w:r>
    </w:p>
    <w:p w14:paraId="573ABBF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减少288.94万元，下降14.30%，主要原因是：提前下达2025年水利转移支付资金项目为自治区水文局报账制，故</w:t>
      </w:r>
      <w:r>
        <w:rPr>
          <w:rFonts w:hint="eastAsia" w:ascii="仿宋_GB2312" w:hAnsi="仿宋_GB2312" w:eastAsia="仿宋_GB2312"/>
          <w:b w:val="0"/>
          <w:sz w:val="32"/>
          <w:lang w:eastAsia="zh-CN"/>
        </w:rPr>
        <w:t>本单位</w:t>
      </w:r>
      <w:r>
        <w:rPr>
          <w:rFonts w:ascii="仿宋_GB2312" w:hAnsi="仿宋_GB2312" w:eastAsia="仿宋_GB2312"/>
          <w:b w:val="0"/>
          <w:sz w:val="32"/>
        </w:rPr>
        <w:t>收入支出较上年减少。</w:t>
      </w:r>
      <w:r>
        <w:rPr>
          <w:rFonts w:ascii="仿宋_GB2312" w:hAnsi="仿宋_GB2312" w:eastAsia="仿宋_GB2312"/>
          <w:b/>
          <w:sz w:val="32"/>
        </w:rPr>
        <w:t>与年初预算相比，</w:t>
      </w:r>
      <w:r>
        <w:rPr>
          <w:rFonts w:ascii="仿宋_GB2312" w:hAnsi="仿宋_GB2312" w:eastAsia="仿宋_GB2312"/>
          <w:b w:val="0"/>
          <w:sz w:val="32"/>
        </w:rPr>
        <w:t>年初预算数1,458.31万元，决算数1,731.83万元，预决算差异率18.76%，主要原因是：财政追加人员职业年金、野勘调标工资及考核奖等经费等</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7FCA16AD">
      <w:pPr>
        <w:spacing w:line="640" w:lineRule="exact"/>
        <w:ind w:firstLine="640"/>
        <w:jc w:val="both"/>
        <w:outlineLvl w:val="2"/>
      </w:pPr>
      <w:r>
        <w:rPr>
          <w:rFonts w:ascii="黑体" w:hAnsi="黑体" w:eastAsia="黑体"/>
          <w:sz w:val="32"/>
        </w:rPr>
        <w:t>五、一般公共预算财政拨款支出决算情况说明</w:t>
      </w:r>
    </w:p>
    <w:p w14:paraId="4421819F">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及事业保障等重点支出，体现在有关支出科目中。</w:t>
      </w:r>
    </w:p>
    <w:p w14:paraId="7971B447">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1,152.99万元，占比67.62%，主要用于人员工资福利支出、日常公用经费以及财政拨款项目。</w:t>
      </w:r>
    </w:p>
    <w:p w14:paraId="4A4C4AB4">
      <w:pPr>
        <w:spacing w:line="640" w:lineRule="exact"/>
        <w:ind w:firstLine="640"/>
        <w:jc w:val="both"/>
        <w:outlineLvl w:val="3"/>
      </w:pPr>
      <w:r>
        <w:rPr>
          <w:rFonts w:ascii="楷体_GB2312" w:hAnsi="楷体_GB2312" w:eastAsia="楷体_GB2312"/>
          <w:b/>
          <w:sz w:val="32"/>
        </w:rPr>
        <w:t>（一）一般公共预算财政拨款支出决算总体情况</w:t>
      </w:r>
    </w:p>
    <w:p w14:paraId="069FFE79">
      <w:pPr>
        <w:spacing w:line="580" w:lineRule="exact"/>
        <w:ind w:firstLine="640"/>
        <w:jc w:val="both"/>
      </w:pPr>
      <w:r>
        <w:rPr>
          <w:rFonts w:ascii="仿宋_GB2312" w:hAnsi="仿宋_GB2312" w:eastAsia="仿宋_GB2312"/>
          <w:b/>
          <w:sz w:val="32"/>
        </w:rPr>
        <w:t>2025年度一般公共预算财政拨款支出1,705.09万元，</w:t>
      </w:r>
      <w:r>
        <w:rPr>
          <w:rFonts w:ascii="仿宋_GB2312" w:hAnsi="仿宋_GB2312" w:eastAsia="仿宋_GB2312"/>
          <w:b w:val="0"/>
          <w:sz w:val="32"/>
        </w:rPr>
        <w:t>占本年支出合计的75.63%。</w:t>
      </w:r>
      <w:r>
        <w:rPr>
          <w:rFonts w:ascii="仿宋_GB2312" w:hAnsi="仿宋_GB2312" w:eastAsia="仿宋_GB2312"/>
          <w:b/>
          <w:sz w:val="32"/>
        </w:rPr>
        <w:t>与上年相比，</w:t>
      </w:r>
      <w:r>
        <w:rPr>
          <w:rFonts w:ascii="仿宋_GB2312" w:hAnsi="仿宋_GB2312" w:eastAsia="仿宋_GB2312"/>
          <w:b w:val="0"/>
          <w:sz w:val="32"/>
        </w:rPr>
        <w:t>减少271.84万元，下降13.75%，主要原因是：提前下达2025年水利转移支付资金项目是区局报账制，故较上年决算减少。</w:t>
      </w:r>
      <w:r>
        <w:rPr>
          <w:rFonts w:ascii="仿宋_GB2312" w:hAnsi="仿宋_GB2312" w:eastAsia="仿宋_GB2312"/>
          <w:b/>
          <w:sz w:val="32"/>
        </w:rPr>
        <w:t>与年初预算相比，</w:t>
      </w:r>
      <w:r>
        <w:rPr>
          <w:rFonts w:ascii="仿宋_GB2312" w:hAnsi="仿宋_GB2312" w:eastAsia="仿宋_GB2312"/>
          <w:b w:val="0"/>
          <w:sz w:val="32"/>
        </w:rPr>
        <w:t>年初预算数1,458.31万元，决算数1,705.09万元，预决算差异率16.92%，主要原因是：财政追加在职人员职业年金缴费支出、野勘调标工资及考核奖等经费资金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12ABB4F0">
      <w:pPr>
        <w:spacing w:line="640" w:lineRule="exact"/>
        <w:ind w:firstLine="640"/>
        <w:jc w:val="both"/>
        <w:outlineLvl w:val="3"/>
      </w:pPr>
      <w:r>
        <w:rPr>
          <w:rFonts w:ascii="楷体_GB2312" w:hAnsi="楷体_GB2312" w:eastAsia="楷体_GB2312"/>
          <w:b/>
          <w:sz w:val="32"/>
        </w:rPr>
        <w:t>（二）一般公共预算财政拨款支出决算结构情况</w:t>
      </w:r>
    </w:p>
    <w:p w14:paraId="67B06150">
      <w:pPr>
        <w:spacing w:line="580" w:lineRule="exact"/>
        <w:ind w:firstLine="640"/>
        <w:jc w:val="both"/>
      </w:pPr>
      <w:r>
        <w:rPr>
          <w:rFonts w:ascii="仿宋_GB2312" w:hAnsi="仿宋_GB2312" w:eastAsia="仿宋_GB2312"/>
          <w:b w:val="0"/>
          <w:sz w:val="32"/>
        </w:rPr>
        <w:t>1.社会保障和就业支出（类）345.54万元，占20.27%。</w:t>
      </w:r>
    </w:p>
    <w:p w14:paraId="1D4CF019">
      <w:pPr>
        <w:spacing w:line="580" w:lineRule="exact"/>
        <w:ind w:firstLine="640"/>
        <w:jc w:val="both"/>
      </w:pPr>
      <w:r>
        <w:rPr>
          <w:rFonts w:ascii="仿宋_GB2312" w:hAnsi="仿宋_GB2312" w:eastAsia="仿宋_GB2312"/>
          <w:b w:val="0"/>
          <w:sz w:val="32"/>
        </w:rPr>
        <w:t>2.卫生健康支出（类）107.94万元，占6.33%。</w:t>
      </w:r>
    </w:p>
    <w:p w14:paraId="76661653">
      <w:pPr>
        <w:spacing w:line="580" w:lineRule="exact"/>
        <w:ind w:firstLine="640"/>
        <w:jc w:val="both"/>
      </w:pPr>
      <w:r>
        <w:rPr>
          <w:rFonts w:ascii="仿宋_GB2312" w:hAnsi="仿宋_GB2312" w:eastAsia="仿宋_GB2312"/>
          <w:b w:val="0"/>
          <w:sz w:val="32"/>
        </w:rPr>
        <w:t>3.农林水支出（类）1,152.99万元，占67.62%。</w:t>
      </w:r>
    </w:p>
    <w:p w14:paraId="2F1D7A4C">
      <w:pPr>
        <w:spacing w:line="580" w:lineRule="exact"/>
        <w:ind w:firstLine="640"/>
        <w:jc w:val="both"/>
      </w:pPr>
      <w:r>
        <w:rPr>
          <w:rFonts w:ascii="仿宋_GB2312" w:hAnsi="仿宋_GB2312" w:eastAsia="仿宋_GB2312"/>
          <w:b w:val="0"/>
          <w:sz w:val="32"/>
        </w:rPr>
        <w:t>4.住房保障支出（类）98.62万元，占5.78%。</w:t>
      </w:r>
    </w:p>
    <w:p w14:paraId="65F733A0">
      <w:pPr>
        <w:spacing w:line="640" w:lineRule="exact"/>
        <w:ind w:firstLine="640"/>
        <w:jc w:val="both"/>
        <w:outlineLvl w:val="3"/>
      </w:pPr>
      <w:r>
        <w:rPr>
          <w:rFonts w:ascii="楷体_GB2312" w:hAnsi="楷体_GB2312" w:eastAsia="楷体_GB2312"/>
          <w:b/>
          <w:sz w:val="32"/>
        </w:rPr>
        <w:t>（三）一般公共预算财政拨款支出决算具体情况</w:t>
      </w:r>
    </w:p>
    <w:p w14:paraId="0286BD06">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113.64万元，比上年决算增加23.91万元，增长26.65%，主要原因是：2025年退休人员绩效奖调标增长，故退休经费支出较上年决算有所增加。</w:t>
      </w:r>
    </w:p>
    <w:p w14:paraId="5EC2CF0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138.68万元，比上年决算增加2.05万元，增长1.50%，主要原因是：2025年单位在职人员缴费工资基数调整上涨，故较上年决算有所增加。</w:t>
      </w:r>
    </w:p>
    <w:p w14:paraId="162BA92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3.社会保障和就业支出（类）行政事业单位养老支出（款）机关事业单位职业年金缴费支出（项）：支出决算数为93.22万元，比上年决算增加60.62万元，增长185.95%，主要原因是：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在职人员职业年金缴费资金，故较上年决算有所增加。</w:t>
      </w:r>
    </w:p>
    <w:p w14:paraId="6A0FB834">
      <w:pPr>
        <w:spacing w:line="580" w:lineRule="exact"/>
        <w:ind w:firstLine="640"/>
        <w:jc w:val="both"/>
      </w:pPr>
      <w:r>
        <w:rPr>
          <w:rFonts w:ascii="仿宋_GB2312" w:hAnsi="仿宋_GB2312" w:eastAsia="仿宋_GB2312"/>
          <w:b w:val="0"/>
          <w:sz w:val="32"/>
        </w:rPr>
        <w:t>4.卫生健康支出（类）行政事业单位医疗（款）事业单位医疗（项）：支出决算数为70.33万元，比上年决算增加3.55万元，增长5.32%，主要原因是：2025年单位在职人员缴费工资基数调整上涨，故较上年决算有所增加。</w:t>
      </w:r>
    </w:p>
    <w:p w14:paraId="7E7975E3">
      <w:pPr>
        <w:spacing w:line="580" w:lineRule="exact"/>
        <w:ind w:firstLine="640"/>
        <w:jc w:val="both"/>
      </w:pPr>
      <w:r>
        <w:rPr>
          <w:rFonts w:ascii="仿宋_GB2312" w:hAnsi="仿宋_GB2312" w:eastAsia="仿宋_GB2312"/>
          <w:b w:val="0"/>
          <w:sz w:val="32"/>
        </w:rPr>
        <w:t>5.卫生健康支出（类）行政事业单位医疗（款）公务员医疗补助（项）：支出决算数为37.61万元，比上年决算增加5.39万元，增长16.73%，主要原因是：2025年单位在职人员缴费工资基数调整上涨，故较上年决算有所增加。</w:t>
      </w:r>
    </w:p>
    <w:p w14:paraId="08BF79AD">
      <w:pPr>
        <w:spacing w:line="580" w:lineRule="exact"/>
        <w:ind w:firstLine="640"/>
        <w:jc w:val="both"/>
      </w:pPr>
      <w:r>
        <w:rPr>
          <w:rFonts w:ascii="仿宋_GB2312" w:hAnsi="仿宋_GB2312" w:eastAsia="仿宋_GB2312"/>
          <w:b w:val="0"/>
          <w:sz w:val="32"/>
        </w:rPr>
        <w:t>6.农林水支出（类）水利（款）水利工程建设（项）：支出决算数为0.00万元，比上年决算减少54.04万元，下降100.00%，主要原因是：2025年无基本建设项目拨款，故较上年决算减少。</w:t>
      </w:r>
    </w:p>
    <w:p w14:paraId="3D73E16A">
      <w:pPr>
        <w:spacing w:line="580" w:lineRule="exact"/>
        <w:ind w:firstLine="640"/>
        <w:jc w:val="both"/>
      </w:pPr>
      <w:r>
        <w:rPr>
          <w:rFonts w:ascii="仿宋_GB2312" w:hAnsi="仿宋_GB2312" w:eastAsia="仿宋_GB2312"/>
          <w:b w:val="0"/>
          <w:sz w:val="32"/>
        </w:rPr>
        <w:t>7.农林水支出（类）水利（款）水资源节约管理与保护（项）：支出决算数为0.00万元，比上年决算减少14.00万元，下降100.00%，主要原因是：2025年财政未安排水资源节约管理与保护项目，故较上年决算减少。</w:t>
      </w:r>
    </w:p>
    <w:p w14:paraId="7870C5E3">
      <w:pPr>
        <w:spacing w:line="580" w:lineRule="exact"/>
        <w:ind w:firstLine="640"/>
        <w:jc w:val="both"/>
      </w:pPr>
      <w:r>
        <w:rPr>
          <w:rFonts w:ascii="仿宋_GB2312" w:hAnsi="仿宋_GB2312" w:eastAsia="仿宋_GB2312"/>
          <w:b w:val="0"/>
          <w:sz w:val="32"/>
        </w:rPr>
        <w:t>8.农林水支出（类）水利（款）水文测报（项）：支出决算数为1,152.99万元，比上年决算减少264.07万元，下降18.64%，主要原因是：提前下达2025年水利转移支付资金项目为自治区水文局报账制，故</w:t>
      </w:r>
      <w:r>
        <w:rPr>
          <w:rFonts w:hint="eastAsia" w:ascii="仿宋_GB2312" w:hAnsi="仿宋_GB2312" w:eastAsia="仿宋_GB2312"/>
          <w:b w:val="0"/>
          <w:sz w:val="32"/>
          <w:lang w:eastAsia="zh-CN"/>
        </w:rPr>
        <w:t>本单位</w:t>
      </w:r>
      <w:r>
        <w:rPr>
          <w:rFonts w:ascii="仿宋_GB2312" w:hAnsi="仿宋_GB2312" w:eastAsia="仿宋_GB2312"/>
          <w:b w:val="0"/>
          <w:sz w:val="32"/>
        </w:rPr>
        <w:t>收入支出较上年减少。</w:t>
      </w:r>
    </w:p>
    <w:p w14:paraId="4FE35787">
      <w:pPr>
        <w:spacing w:line="580" w:lineRule="exact"/>
        <w:ind w:firstLine="640"/>
        <w:jc w:val="both"/>
      </w:pPr>
      <w:r>
        <w:rPr>
          <w:rFonts w:ascii="仿宋_GB2312" w:hAnsi="仿宋_GB2312" w:eastAsia="仿宋_GB2312"/>
          <w:b w:val="0"/>
          <w:sz w:val="32"/>
        </w:rPr>
        <w:t>9.农林水支出（类）水利（款）防汛（项）：支出决算数为0.00万元，比上年决算减少40.00万元，下降100.00%，主要原因是：2025年财政未安排防汛项目，故较上年决算减少。</w:t>
      </w:r>
    </w:p>
    <w:p w14:paraId="740ECB22">
      <w:pPr>
        <w:spacing w:line="580" w:lineRule="exact"/>
        <w:ind w:firstLine="640"/>
        <w:jc w:val="both"/>
      </w:pPr>
      <w:r>
        <w:rPr>
          <w:rFonts w:ascii="仿宋_GB2312" w:hAnsi="仿宋_GB2312" w:eastAsia="仿宋_GB2312"/>
          <w:b w:val="0"/>
          <w:sz w:val="32"/>
        </w:rPr>
        <w:t>10.住房保障支出（类）住房改革支出（款）住房公积金（项）：支出决算数为98.62万元，比上年决算增加4.76万元，增长5.07%，主要原因是：2025年单位在职人员缴费工资基数调整上涨，故较上年决算有所增加。</w:t>
      </w:r>
    </w:p>
    <w:p w14:paraId="37173D1F">
      <w:pPr>
        <w:spacing w:line="640" w:lineRule="exact"/>
        <w:ind w:firstLine="640"/>
        <w:jc w:val="both"/>
        <w:outlineLvl w:val="2"/>
      </w:pPr>
      <w:r>
        <w:rPr>
          <w:rFonts w:ascii="黑体" w:hAnsi="黑体" w:eastAsia="黑体"/>
          <w:sz w:val="32"/>
        </w:rPr>
        <w:t>六、一般公共预算财政拨款基本支出决算情况说明</w:t>
      </w:r>
    </w:p>
    <w:p w14:paraId="02D5ACE3">
      <w:pPr>
        <w:spacing w:line="580" w:lineRule="exact"/>
        <w:ind w:firstLine="640"/>
        <w:jc w:val="both"/>
      </w:pPr>
      <w:r>
        <w:rPr>
          <w:rFonts w:ascii="仿宋_GB2312" w:hAnsi="仿宋_GB2312" w:eastAsia="仿宋_GB2312"/>
          <w:b w:val="0"/>
          <w:sz w:val="32"/>
        </w:rPr>
        <w:t>2025年度一般公共预算财政拨款基本支出1,614.09万元，其中：</w:t>
      </w:r>
      <w:r>
        <w:rPr>
          <w:rFonts w:ascii="仿宋_GB2312" w:hAnsi="仿宋_GB2312" w:eastAsia="仿宋_GB2312"/>
          <w:b/>
          <w:sz w:val="32"/>
        </w:rPr>
        <w:t>人员经费1,527.57万元，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72F0430B">
      <w:pPr>
        <w:spacing w:line="580" w:lineRule="exact"/>
        <w:ind w:firstLine="640"/>
        <w:jc w:val="both"/>
      </w:pPr>
      <w:r>
        <w:rPr>
          <w:rFonts w:ascii="仿宋_GB2312" w:hAnsi="仿宋_GB2312" w:eastAsia="仿宋_GB2312"/>
          <w:b/>
          <w:sz w:val="32"/>
        </w:rPr>
        <w:t>公用经费86.53万元，</w:t>
      </w:r>
      <w:r>
        <w:rPr>
          <w:rFonts w:ascii="仿宋_GB2312" w:hAnsi="仿宋_GB2312" w:eastAsia="仿宋_GB2312"/>
          <w:b w:val="0"/>
          <w:sz w:val="32"/>
        </w:rPr>
        <w:t>包括：办公费、水费、电费、邮电费、取暖费、差旅费、公务接待费、工会经费、福利费、公务用车运行维护费、其他交通费用、其他商品和服务支出。</w:t>
      </w:r>
    </w:p>
    <w:p w14:paraId="1A19E595">
      <w:pPr>
        <w:spacing w:line="640" w:lineRule="exact"/>
        <w:ind w:firstLine="640"/>
        <w:jc w:val="both"/>
        <w:outlineLvl w:val="2"/>
      </w:pPr>
      <w:r>
        <w:rPr>
          <w:rFonts w:ascii="黑体" w:hAnsi="黑体" w:eastAsia="黑体"/>
          <w:sz w:val="32"/>
        </w:rPr>
        <w:t>七、政府性基金预算财政拨款收入支出决算情况说明</w:t>
      </w:r>
    </w:p>
    <w:p w14:paraId="5FE4F44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F47409B">
      <w:pPr>
        <w:spacing w:line="640" w:lineRule="exact"/>
        <w:ind w:firstLine="640"/>
        <w:jc w:val="both"/>
        <w:outlineLvl w:val="2"/>
      </w:pPr>
      <w:r>
        <w:rPr>
          <w:rFonts w:ascii="黑体" w:hAnsi="黑体" w:eastAsia="黑体"/>
          <w:sz w:val="32"/>
        </w:rPr>
        <w:t>八、国有资本经营预算财政拨款收入支出决算情况说明</w:t>
      </w:r>
    </w:p>
    <w:p w14:paraId="521FCC0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5080655">
      <w:pPr>
        <w:spacing w:line="640" w:lineRule="exact"/>
        <w:ind w:firstLine="640"/>
        <w:jc w:val="both"/>
        <w:outlineLvl w:val="2"/>
      </w:pPr>
      <w:r>
        <w:rPr>
          <w:rFonts w:ascii="黑体" w:hAnsi="黑体" w:eastAsia="黑体"/>
          <w:sz w:val="32"/>
        </w:rPr>
        <w:t>九、财政拨款“三公”经费支出决算情况说明</w:t>
      </w:r>
    </w:p>
    <w:p w14:paraId="14B43621">
      <w:pPr>
        <w:spacing w:line="580" w:lineRule="exact"/>
        <w:ind w:firstLine="640"/>
        <w:jc w:val="both"/>
      </w:pPr>
      <w:r>
        <w:rPr>
          <w:rFonts w:ascii="仿宋_GB2312" w:hAnsi="仿宋_GB2312" w:eastAsia="仿宋_GB2312"/>
          <w:b/>
          <w:sz w:val="32"/>
        </w:rPr>
        <w:t>2025年度财政拨款“三公”经费支出12.80万元，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12.35万元，占96.48%，比上年增加0.00万元，增长0.00%，主要原因是：本单位公务用车购置及运行维护费与上年一致无变化。公务接待费支出0.45万元，占3.52%，比上年增加0.00万元，增长0.00%，主要原因是：本单位公务接待费与上年一致无变化。</w:t>
      </w:r>
    </w:p>
    <w:p w14:paraId="783EEBBA">
      <w:pPr>
        <w:spacing w:line="580" w:lineRule="exact"/>
        <w:ind w:firstLine="640"/>
        <w:jc w:val="both"/>
      </w:pPr>
      <w:r>
        <w:rPr>
          <w:rFonts w:ascii="仿宋_GB2312" w:hAnsi="仿宋_GB2312" w:eastAsia="仿宋_GB2312"/>
          <w:b/>
          <w:sz w:val="32"/>
        </w:rPr>
        <w:t>具体情况如下：</w:t>
      </w:r>
    </w:p>
    <w:p w14:paraId="5F4CC692">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8562CE4">
      <w:pPr>
        <w:spacing w:line="580" w:lineRule="exact"/>
        <w:ind w:firstLine="640"/>
        <w:jc w:val="both"/>
      </w:pPr>
      <w:r>
        <w:rPr>
          <w:rFonts w:ascii="仿宋_GB2312" w:hAnsi="仿宋_GB2312" w:eastAsia="仿宋_GB2312"/>
          <w:b w:val="0"/>
          <w:sz w:val="32"/>
        </w:rPr>
        <w:t>公务用车购置及运行维护费12.35万元，其中：公务用车购置费0.00万元，公务用车运行维护费12.35万元。公务用车运行维护费开支内容包括车辆的加油费、日常保养费和保险费等支出。公务用车购置数0辆，公务用车保有量4辆。国有资产占用情况中固定资产车辆4辆，与公务用车保有量差异原因是：本单位公务用车保有量与固定资产车辆一致无差异。</w:t>
      </w:r>
    </w:p>
    <w:p w14:paraId="10A2EC2A">
      <w:pPr>
        <w:spacing w:line="580" w:lineRule="exact"/>
        <w:ind w:firstLine="640"/>
        <w:jc w:val="both"/>
      </w:pPr>
      <w:r>
        <w:rPr>
          <w:rFonts w:ascii="仿宋_GB2312" w:hAnsi="仿宋_GB2312" w:eastAsia="仿宋_GB2312"/>
          <w:b w:val="0"/>
          <w:sz w:val="32"/>
        </w:rPr>
        <w:t>公务接待费0.45万元，开支内容包括接待上级及相关业务单位</w:t>
      </w:r>
      <w:r>
        <w:rPr>
          <w:rFonts w:hint="eastAsia" w:ascii="仿宋_GB2312" w:hAnsi="仿宋_GB2312" w:eastAsia="仿宋_GB2312"/>
          <w:b w:val="0"/>
          <w:sz w:val="32"/>
          <w:lang w:val="en-US" w:eastAsia="zh-CN"/>
        </w:rPr>
        <w:t>前来检查、工作调研</w:t>
      </w:r>
      <w:r>
        <w:rPr>
          <w:rFonts w:ascii="仿宋_GB2312" w:hAnsi="仿宋_GB2312" w:eastAsia="仿宋_GB2312"/>
          <w:b w:val="0"/>
          <w:sz w:val="32"/>
        </w:rPr>
        <w:t>支出的餐费。单位全年安排的国内公务接待6批次，60人次。</w:t>
      </w:r>
    </w:p>
    <w:p w14:paraId="543490D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12.80万元，决算数12.80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12.35万元，决算数12.35万元，预决算差异率0.00%，主要原因是：严格按照预算执行，预决算无差异。公务接待费全年预算数0.45万元，决算数0.45万元，预决算差异率0.00%，主要原因是：严格按照预算执行，预决算无差异。</w:t>
      </w:r>
    </w:p>
    <w:p w14:paraId="75A0F263">
      <w:pPr>
        <w:spacing w:line="640" w:lineRule="exact"/>
        <w:ind w:firstLine="640"/>
        <w:jc w:val="both"/>
        <w:outlineLvl w:val="2"/>
      </w:pPr>
      <w:r>
        <w:rPr>
          <w:rFonts w:ascii="黑体" w:hAnsi="黑体" w:eastAsia="黑体"/>
          <w:sz w:val="32"/>
        </w:rPr>
        <w:t>十、其他重要事项的情况说明</w:t>
      </w:r>
    </w:p>
    <w:p w14:paraId="42E6216B">
      <w:pPr>
        <w:spacing w:line="640" w:lineRule="exact"/>
        <w:ind w:firstLine="640"/>
        <w:jc w:val="both"/>
        <w:outlineLvl w:val="3"/>
      </w:pPr>
      <w:r>
        <w:rPr>
          <w:rFonts w:ascii="楷体_GB2312" w:hAnsi="楷体_GB2312" w:eastAsia="楷体_GB2312"/>
          <w:b/>
          <w:sz w:val="32"/>
        </w:rPr>
        <w:t>（一）机关运行经费及公用经费支出情况</w:t>
      </w:r>
    </w:p>
    <w:p w14:paraId="1E384DFE">
      <w:pPr>
        <w:spacing w:line="580" w:lineRule="exact"/>
        <w:ind w:firstLine="640"/>
        <w:jc w:val="both"/>
      </w:pPr>
      <w:r>
        <w:rPr>
          <w:rFonts w:ascii="仿宋_GB2312" w:hAnsi="仿宋_GB2312" w:eastAsia="仿宋_GB2312"/>
          <w:b w:val="0"/>
          <w:sz w:val="32"/>
        </w:rPr>
        <w:t>2025年度新疆维吾尔自治区伊犁水文勘测中心（事业单位）公用经费支出86.53万元，比上年增加6.68万元，增长8.37%，主要原因是：本年在职人员增加，2025年按财政人均公用经费定额核算经费增加。</w:t>
      </w:r>
    </w:p>
    <w:p w14:paraId="56BCE84F">
      <w:pPr>
        <w:spacing w:line="640" w:lineRule="exact"/>
        <w:ind w:firstLine="640"/>
        <w:jc w:val="both"/>
        <w:outlineLvl w:val="3"/>
      </w:pPr>
      <w:r>
        <w:rPr>
          <w:rFonts w:ascii="楷体_GB2312" w:hAnsi="楷体_GB2312" w:eastAsia="楷体_GB2312"/>
          <w:b/>
          <w:sz w:val="32"/>
        </w:rPr>
        <w:t>（二）政府采购情况</w:t>
      </w:r>
    </w:p>
    <w:p w14:paraId="35C84999">
      <w:pPr>
        <w:spacing w:line="580" w:lineRule="exact"/>
        <w:ind w:firstLine="640"/>
        <w:jc w:val="both"/>
      </w:pPr>
      <w:r>
        <w:rPr>
          <w:rFonts w:ascii="仿宋_GB2312" w:hAnsi="仿宋_GB2312" w:eastAsia="仿宋_GB2312"/>
          <w:b w:val="0"/>
          <w:sz w:val="32"/>
        </w:rPr>
        <w:t>2025年度政府采购支出总额303.01万元，其中：政府采购货物支出14.81万元、政府采购工程支出240.25万元、政府采购服务支出47.94万元。</w:t>
      </w:r>
    </w:p>
    <w:p w14:paraId="67294E92">
      <w:pPr>
        <w:spacing w:line="580" w:lineRule="exact"/>
        <w:ind w:firstLine="640"/>
        <w:jc w:val="both"/>
      </w:pPr>
      <w:r>
        <w:rPr>
          <w:rFonts w:ascii="仿宋_GB2312" w:hAnsi="仿宋_GB2312" w:eastAsia="仿宋_GB2312"/>
          <w:b w:val="0"/>
          <w:sz w:val="32"/>
        </w:rPr>
        <w:t>授予中小企业合同金额303.01万元，占政府采购支出总额的100.00%，其中：授予小微企业合同金额291.52万元，占政府采购支出总额的96.21%。</w:t>
      </w:r>
    </w:p>
    <w:p w14:paraId="5CDC004C">
      <w:pPr>
        <w:spacing w:line="640" w:lineRule="exact"/>
        <w:ind w:firstLine="640"/>
        <w:jc w:val="both"/>
        <w:outlineLvl w:val="3"/>
      </w:pPr>
      <w:r>
        <w:rPr>
          <w:rFonts w:ascii="楷体_GB2312" w:hAnsi="楷体_GB2312" w:eastAsia="楷体_GB2312"/>
          <w:b/>
          <w:sz w:val="32"/>
        </w:rPr>
        <w:t>（三）国有资产占用情况说明</w:t>
      </w:r>
    </w:p>
    <w:p w14:paraId="336B309C">
      <w:pPr>
        <w:spacing w:line="580" w:lineRule="exact"/>
        <w:ind w:firstLine="640"/>
        <w:jc w:val="both"/>
      </w:pPr>
      <w:r>
        <w:rPr>
          <w:rFonts w:ascii="仿宋_GB2312" w:hAnsi="仿宋_GB2312" w:eastAsia="仿宋_GB2312"/>
          <w:b w:val="0"/>
          <w:sz w:val="32"/>
        </w:rPr>
        <w:t>截至2025年12月31日，房屋10,311.43平方米，价值1,702.95万元。车辆4辆，价值133.55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70380C83">
      <w:pPr>
        <w:spacing w:line="640" w:lineRule="exact"/>
        <w:ind w:firstLine="640"/>
        <w:jc w:val="both"/>
        <w:outlineLvl w:val="2"/>
      </w:pPr>
      <w:r>
        <w:rPr>
          <w:rFonts w:ascii="黑体" w:hAnsi="黑体" w:eastAsia="黑体"/>
          <w:sz w:val="32"/>
        </w:rPr>
        <w:t>十一、预算绩效的情况说明</w:t>
      </w:r>
    </w:p>
    <w:p w14:paraId="2293031B">
      <w:pPr>
        <w:spacing w:line="580" w:lineRule="exact"/>
        <w:ind w:firstLine="640"/>
        <w:jc w:val="both"/>
      </w:pPr>
      <w:r>
        <w:rPr>
          <w:rFonts w:ascii="仿宋_GB2312" w:hAnsi="仿宋_GB2312" w:eastAsia="仿宋_GB2312"/>
          <w:b w:val="0"/>
          <w:sz w:val="32"/>
        </w:rPr>
        <w:t>根据预算绩效管理要求，本单位预算绩效评价项目3个，全年预算数640.07万元，全年执行数640.07万元。预算绩效管理取得的成效：一是由于项目资金投入及时到位，保证了水文测站按照测站任务书的要求，完成水文测站的各项测验任务，保证了水文资料的真实性、可靠性、完整性和安全性，为当地政府部门提供水文基础数据及技术支持，为项目的利益相关者带来了切实利益；二是能够及时对水文测站业务及其他业务工作进行监督指导管理，对水文资料进行审查、整编、保管，为更好地完成各项业务工作打下坚实基础。发现的问题及原因：一是伊犁水文勘测中心为公益一类事业性单位，水文行业不同于其他行业，突发性事件无法预料，对下年发生的突发性事件无法估算，在发生水毁突发事件后，要求及时上报，但是这部分资金在事后较长时间才能到位，有时在汛后甚至年底才能资金到位。作为水文特殊行业，又不能等资金到位后再进行水毁设施设备恢复，这样会耽误水文测报工作。为了应急不管什么资金，先保证了测报设施设备的正常运转，这样就得先用其他资金垫付；二是水文测站运行管理费用预算偏小，因水文测站大部分建在山区，远离城市交通不便，测站职工生活工作以及汛期测洪报汛等用车频繁，山区路况较差等因素造成实际发生交通费用超出计划预算数；三是为响应新疆特殊情况政策实施，财政根据新开展的工作内容相应下达调整年初预算，单位实际执行年初预算也会相应调整，导致预算数和实际执行数据的差距加大，而这部分因素为基层单位所不能控制。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项目支出绩效自评表。</w:t>
      </w:r>
    </w:p>
    <w:p w14:paraId="1B1544CB">
      <w:r>
        <w:br w:type="page"/>
      </w:r>
    </w:p>
    <w:p w14:paraId="5F30C3F2">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19FEC451">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BE3C3C">
            <w:pPr>
              <w:spacing w:before="0" w:after="0" w:line="240" w:lineRule="auto"/>
              <w:jc w:val="center"/>
            </w:pPr>
            <w:r>
              <w:rPr>
                <w:rFonts w:ascii="宋体" w:hAnsi="宋体" w:eastAsia="宋体"/>
                <w:b/>
                <w:i w:val="0"/>
                <w:sz w:val="32"/>
              </w:rPr>
              <w:t>项目支出绩效自评表</w:t>
            </w:r>
          </w:p>
        </w:tc>
      </w:tr>
      <w:tr w14:paraId="2B2FE64C">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0D0F3A3">
            <w:pPr>
              <w:spacing w:before="0" w:after="0" w:line="240" w:lineRule="auto"/>
              <w:jc w:val="center"/>
            </w:pPr>
            <w:r>
              <w:rPr>
                <w:rFonts w:ascii="宋体" w:hAnsi="宋体" w:eastAsia="宋体"/>
                <w:b w:val="0"/>
                <w:i w:val="0"/>
                <w:sz w:val="22"/>
              </w:rPr>
              <w:t>(2025年度)</w:t>
            </w:r>
          </w:p>
        </w:tc>
      </w:tr>
      <w:tr w14:paraId="00629EB2">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0F94E">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29ADD00">
            <w:pPr>
              <w:spacing w:before="0" w:after="0" w:line="240" w:lineRule="auto"/>
              <w:jc w:val="center"/>
            </w:pPr>
            <w:r>
              <w:rPr>
                <w:rFonts w:ascii="宋体" w:hAnsi="宋体" w:eastAsia="宋体"/>
                <w:b w:val="0"/>
                <w:i w:val="0"/>
                <w:sz w:val="18"/>
              </w:rPr>
              <w:t>经营成本性支出项目</w:t>
            </w:r>
          </w:p>
        </w:tc>
      </w:tr>
      <w:tr w14:paraId="4A70150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853C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10592D">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DF5E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FFF320">
            <w:pPr>
              <w:spacing w:before="0" w:after="0" w:line="240" w:lineRule="auto"/>
              <w:jc w:val="center"/>
            </w:pPr>
            <w:r>
              <w:rPr>
                <w:rFonts w:ascii="宋体" w:hAnsi="宋体" w:eastAsia="宋体"/>
                <w:b w:val="0"/>
                <w:i w:val="0"/>
                <w:sz w:val="18"/>
              </w:rPr>
              <w:t>新疆维吾尔自治区伊犁水文勘测中心</w:t>
            </w:r>
          </w:p>
        </w:tc>
      </w:tr>
      <w:tr w14:paraId="30FDAE06">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0483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CA02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E172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00B1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07EA">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20CD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6C15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CF04E">
            <w:pPr>
              <w:spacing w:before="0" w:after="0" w:line="240" w:lineRule="auto"/>
              <w:jc w:val="center"/>
            </w:pPr>
            <w:r>
              <w:rPr>
                <w:rFonts w:ascii="宋体" w:hAnsi="宋体" w:eastAsia="宋体"/>
                <w:b/>
                <w:i w:val="0"/>
                <w:sz w:val="18"/>
              </w:rPr>
              <w:t>得分</w:t>
            </w:r>
          </w:p>
        </w:tc>
      </w:tr>
      <w:tr w14:paraId="5DF5376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020617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CD39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C11C8">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2A4F7">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24C53">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75FA8">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4260F">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F9EC9">
            <w:pPr>
              <w:spacing w:before="0" w:after="0" w:line="240" w:lineRule="auto"/>
              <w:jc w:val="center"/>
            </w:pPr>
            <w:r>
              <w:rPr>
                <w:rFonts w:ascii="宋体" w:hAnsi="宋体" w:eastAsia="宋体"/>
                <w:b w:val="0"/>
                <w:i w:val="0"/>
                <w:sz w:val="18"/>
              </w:rPr>
              <w:t>10.00</w:t>
            </w:r>
          </w:p>
        </w:tc>
      </w:tr>
      <w:tr w14:paraId="7AF860D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19248D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ABAD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650D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F9F6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90DB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3A44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9D4A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B0D9F">
            <w:pPr>
              <w:spacing w:before="0" w:after="0" w:line="240" w:lineRule="auto"/>
              <w:jc w:val="center"/>
            </w:pPr>
            <w:r>
              <w:rPr>
                <w:rFonts w:ascii="宋体" w:hAnsi="宋体" w:eastAsia="宋体"/>
                <w:b w:val="0"/>
                <w:i w:val="0"/>
                <w:sz w:val="18"/>
              </w:rPr>
              <w:t>—</w:t>
            </w:r>
          </w:p>
        </w:tc>
      </w:tr>
      <w:tr w14:paraId="335313D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4EF2AB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2337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43C0B">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16AFB">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97127">
            <w:pPr>
              <w:spacing w:before="0" w:after="0" w:line="240" w:lineRule="auto"/>
              <w:jc w:val="center"/>
            </w:pPr>
            <w:r>
              <w:rPr>
                <w:rFonts w:ascii="宋体" w:hAnsi="宋体" w:eastAsia="宋体"/>
                <w:b w:val="0"/>
                <w:i w:val="0"/>
                <w:sz w:val="18"/>
              </w:rPr>
              <w:t>469.07</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EF96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D85D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607E3">
            <w:pPr>
              <w:spacing w:before="0" w:after="0" w:line="240" w:lineRule="auto"/>
              <w:jc w:val="center"/>
            </w:pPr>
            <w:r>
              <w:rPr>
                <w:rFonts w:ascii="宋体" w:hAnsi="宋体" w:eastAsia="宋体"/>
                <w:b w:val="0"/>
                <w:i w:val="0"/>
                <w:sz w:val="18"/>
              </w:rPr>
              <w:t>—</w:t>
            </w:r>
          </w:p>
        </w:tc>
      </w:tr>
      <w:tr w14:paraId="0967171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B8E6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54360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4120FF">
            <w:pPr>
              <w:spacing w:before="0" w:after="0" w:line="240" w:lineRule="auto"/>
              <w:jc w:val="center"/>
            </w:pPr>
            <w:r>
              <w:rPr>
                <w:rFonts w:ascii="宋体" w:hAnsi="宋体" w:eastAsia="宋体"/>
                <w:b/>
                <w:i w:val="0"/>
                <w:sz w:val="18"/>
              </w:rPr>
              <w:t>实际完成情况</w:t>
            </w:r>
          </w:p>
        </w:tc>
      </w:tr>
      <w:tr w14:paraId="1AB5DAEA">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5EC48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CEA336">
            <w:pPr>
              <w:spacing w:before="0" w:after="0" w:line="240" w:lineRule="auto"/>
              <w:jc w:val="center"/>
            </w:pPr>
            <w:r>
              <w:rPr>
                <w:rFonts w:ascii="宋体" w:hAnsi="宋体" w:eastAsia="宋体"/>
                <w:b w:val="0"/>
                <w:i w:val="0"/>
                <w:sz w:val="18"/>
              </w:rPr>
              <w:t>为保证水文各项工作顺利完成，积极发挥水文在当地经济建设中的作用，根据项目实施计划，保质保量完成所有工作任务：1.为伊犁河流域各条河流水资源调查、水环境保护以及防洪减灾等做好实施水文监测，积极开展水文分析计算、水情预测预警及突发水污染事件调查等方面工作；2.除野外勘察、资料收集、报告编制、送审等支出外，有效提高单位运行的长效机制，保证水文各项工作正常运行，为伊犁州的经济建设和发展提供必要的支撑；3.通过水文自身的组织建设与管理，形成一支高效的、具有现代理念的水文管理模式，确保干部职工队伍稳定，使水文工作更好地适应当前经济建设的需要。</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6CB438">
            <w:pPr>
              <w:spacing w:before="0" w:after="0" w:line="240" w:lineRule="auto"/>
              <w:jc w:val="center"/>
            </w:pPr>
            <w:r>
              <w:rPr>
                <w:rFonts w:ascii="宋体" w:hAnsi="宋体" w:eastAsia="宋体"/>
                <w:b w:val="0"/>
                <w:i w:val="0"/>
                <w:sz w:val="18"/>
              </w:rPr>
              <w:t>按照项目实施计划，保质保量完成了2025年所有工作任务，发挥了水文在当地经济建设中的作用。通过相关支出及时维修维护各水文站水毁问题及损坏的水文仪器设备，有效提升了水文站安全度汛能力和自动化监测设备准确性，完成 4 个水文测站维修维护，购置24台专用设备，水文测站维修维护及时率、组织能力建设按时完成率均为 98%，且完成设施设备购置成本80.67万元、组织能力建设支出成本272 万元均控制在预算范围内。通过水文现代化、信息化发展，为地区水旱灾害防御提供有效数据保障，保障了水文测站职工生命安全，显著提升水文测报服务现代化水平，全面达成年度总体预期目标，为政府决策和经济社会发展提供了高效服务。</w:t>
            </w:r>
          </w:p>
        </w:tc>
      </w:tr>
      <w:tr w14:paraId="1F58847C">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05426">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E6C31">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976D9">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8079E">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75540">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E6FA3">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1C7C3">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A490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7F09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E834C">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402D6">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0BC24">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926C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48C56">
            <w:pPr>
              <w:spacing w:before="0" w:after="0" w:line="240" w:lineRule="auto"/>
              <w:jc w:val="center"/>
            </w:pPr>
            <w:r>
              <w:rPr>
                <w:rFonts w:ascii="宋体" w:hAnsi="宋体" w:eastAsia="宋体"/>
                <w:b/>
                <w:i w:val="0"/>
                <w:sz w:val="18"/>
              </w:rPr>
              <w:t>偏差原因分析及改进措施</w:t>
            </w:r>
          </w:p>
        </w:tc>
      </w:tr>
      <w:tr w14:paraId="20A2F1F8">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D5B7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D555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337B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B531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BEAE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DF2D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89D4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4575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B0CC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E6BB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6A7D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4579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E45AF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8A866B"/>
        </w:tc>
      </w:tr>
      <w:tr w14:paraId="50BFAE7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75104">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FD334">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084E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AE9B3">
            <w:pPr>
              <w:spacing w:before="0" w:after="0" w:line="240" w:lineRule="auto"/>
              <w:jc w:val="center"/>
            </w:pPr>
            <w:r>
              <w:rPr>
                <w:rFonts w:ascii="宋体" w:hAnsi="宋体" w:eastAsia="宋体"/>
                <w:b w:val="0"/>
                <w:i w:val="0"/>
                <w:color w:val="000000"/>
                <w:sz w:val="18"/>
              </w:rPr>
              <w:t>水文测站设施维修维护站点数量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BE22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002C0">
            <w:pPr>
              <w:spacing w:before="0" w:after="0" w:line="240" w:lineRule="auto"/>
              <w:jc w:val="center"/>
            </w:pPr>
            <w:r>
              <w:rPr>
                <w:rFonts w:ascii="宋体" w:hAnsi="宋体" w:eastAsia="宋体"/>
                <w:b w:val="0"/>
                <w:i w:val="0"/>
                <w:sz w:val="18"/>
              </w:rPr>
              <w:t>&gt;=4个站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ACD07">
            <w:pPr>
              <w:spacing w:before="0" w:after="0" w:line="240" w:lineRule="auto"/>
              <w:jc w:val="center"/>
            </w:pPr>
            <w:r>
              <w:rPr>
                <w:rFonts w:ascii="宋体" w:hAnsi="宋体" w:eastAsia="宋体"/>
                <w:b w:val="0"/>
                <w:i w:val="0"/>
                <w:sz w:val="18"/>
              </w:rPr>
              <w:t>=4个站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58CF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E442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319D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5850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DD74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9085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AC8C5">
            <w:pPr>
              <w:spacing w:before="0" w:after="0" w:line="240" w:lineRule="auto"/>
              <w:jc w:val="center"/>
            </w:pPr>
          </w:p>
        </w:tc>
      </w:tr>
      <w:tr w14:paraId="0C72CAA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BA44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E7382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763B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B4EFE">
            <w:pPr>
              <w:spacing w:before="0" w:after="0" w:line="240" w:lineRule="auto"/>
              <w:jc w:val="center"/>
            </w:pPr>
            <w:r>
              <w:rPr>
                <w:rFonts w:ascii="宋体" w:hAnsi="宋体" w:eastAsia="宋体"/>
                <w:b w:val="0"/>
                <w:i w:val="0"/>
                <w:color w:val="000000"/>
                <w:sz w:val="18"/>
              </w:rPr>
              <w:t>水文测站专用设备数量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56B7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00BA3">
            <w:pPr>
              <w:spacing w:before="0" w:after="0" w:line="240" w:lineRule="auto"/>
              <w:jc w:val="center"/>
            </w:pPr>
            <w:r>
              <w:rPr>
                <w:rFonts w:ascii="宋体" w:hAnsi="宋体" w:eastAsia="宋体"/>
                <w:b w:val="0"/>
                <w:i w:val="0"/>
                <w:sz w:val="18"/>
              </w:rPr>
              <w:t>&gt;=24台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0F059">
            <w:pPr>
              <w:spacing w:before="0" w:after="0" w:line="240" w:lineRule="auto"/>
              <w:jc w:val="center"/>
            </w:pPr>
            <w:r>
              <w:rPr>
                <w:rFonts w:ascii="宋体" w:hAnsi="宋体" w:eastAsia="宋体"/>
                <w:b w:val="0"/>
                <w:i w:val="0"/>
                <w:sz w:val="18"/>
              </w:rPr>
              <w:t>=24台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5836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83A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6561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79D0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316F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667A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C51D0">
            <w:pPr>
              <w:spacing w:before="0" w:after="0" w:line="240" w:lineRule="auto"/>
              <w:jc w:val="center"/>
            </w:pPr>
          </w:p>
        </w:tc>
      </w:tr>
      <w:tr w14:paraId="2A4938F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7408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B0696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4653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CD81C">
            <w:pPr>
              <w:spacing w:before="0" w:after="0" w:line="240" w:lineRule="auto"/>
              <w:jc w:val="center"/>
            </w:pPr>
            <w:r>
              <w:rPr>
                <w:rFonts w:ascii="宋体" w:hAnsi="宋体" w:eastAsia="宋体"/>
                <w:b w:val="0"/>
                <w:i w:val="0"/>
                <w:color w:val="000000"/>
                <w:sz w:val="18"/>
              </w:rPr>
              <w:t>水文测站设施维修维护养护率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2214F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E6DC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D450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3584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4FE2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EF79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A2AE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2319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BA3D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58686">
            <w:pPr>
              <w:spacing w:before="0" w:after="0" w:line="240" w:lineRule="auto"/>
              <w:jc w:val="center"/>
            </w:pPr>
          </w:p>
        </w:tc>
      </w:tr>
      <w:tr w14:paraId="3096F8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298E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EAAA0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8E4E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E7559E">
            <w:pPr>
              <w:spacing w:before="0" w:after="0" w:line="240" w:lineRule="auto"/>
              <w:jc w:val="center"/>
            </w:pPr>
            <w:r>
              <w:rPr>
                <w:rFonts w:ascii="宋体" w:hAnsi="宋体" w:eastAsia="宋体"/>
                <w:b w:val="0"/>
                <w:i w:val="0"/>
                <w:color w:val="000000"/>
                <w:sz w:val="18"/>
              </w:rPr>
              <w:t>水文测站专用设备验收合格率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C5915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9222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BA21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4C28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A2DAD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C39E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4C3B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3550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6D3D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3C443">
            <w:pPr>
              <w:spacing w:before="0" w:after="0" w:line="240" w:lineRule="auto"/>
              <w:jc w:val="center"/>
            </w:pPr>
          </w:p>
        </w:tc>
      </w:tr>
      <w:tr w14:paraId="532BF22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3304B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2FCE6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B539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0F4D1">
            <w:pPr>
              <w:spacing w:before="0" w:after="0" w:line="240" w:lineRule="auto"/>
              <w:jc w:val="center"/>
            </w:pPr>
            <w:r>
              <w:rPr>
                <w:rFonts w:ascii="宋体" w:hAnsi="宋体" w:eastAsia="宋体"/>
                <w:b w:val="0"/>
                <w:i w:val="0"/>
                <w:color w:val="000000"/>
                <w:sz w:val="18"/>
              </w:rPr>
              <w:t>水文测站设施维修维护及时率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C4DC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D1BBF">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FA649">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A2FB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2E3D6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551B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A299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53B2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72F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0765F">
            <w:pPr>
              <w:spacing w:before="0" w:after="0" w:line="240" w:lineRule="auto"/>
              <w:jc w:val="center"/>
            </w:pPr>
          </w:p>
        </w:tc>
      </w:tr>
      <w:tr w14:paraId="227040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F311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27A20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B492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704ED">
            <w:pPr>
              <w:spacing w:before="0" w:after="0" w:line="240" w:lineRule="auto"/>
              <w:jc w:val="center"/>
            </w:pPr>
            <w:r>
              <w:rPr>
                <w:rFonts w:ascii="宋体" w:hAnsi="宋体" w:eastAsia="宋体"/>
                <w:b w:val="0"/>
                <w:i w:val="0"/>
                <w:color w:val="000000"/>
                <w:sz w:val="18"/>
              </w:rPr>
              <w:t>水文测站专用设备及时率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3DC3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6F8AF">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C8547">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E8CB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AEAB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AF25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C053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A5CC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1420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228AA">
            <w:pPr>
              <w:spacing w:before="0" w:after="0" w:line="240" w:lineRule="auto"/>
              <w:jc w:val="center"/>
            </w:pPr>
          </w:p>
        </w:tc>
      </w:tr>
      <w:tr w14:paraId="769BCF5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C1C64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841F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3B9AD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A93CD">
            <w:pPr>
              <w:spacing w:before="0" w:after="0" w:line="240" w:lineRule="auto"/>
              <w:jc w:val="center"/>
            </w:pPr>
            <w:r>
              <w:rPr>
                <w:rFonts w:ascii="宋体" w:hAnsi="宋体" w:eastAsia="宋体"/>
                <w:b w:val="0"/>
                <w:i w:val="0"/>
                <w:color w:val="000000"/>
                <w:sz w:val="18"/>
              </w:rPr>
              <w:t>设施设备购置成本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81F4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196C80">
            <w:pPr>
              <w:spacing w:before="0" w:after="0" w:line="240" w:lineRule="auto"/>
              <w:jc w:val="center"/>
            </w:pPr>
            <w:r>
              <w:rPr>
                <w:rFonts w:ascii="宋体" w:hAnsi="宋体" w:eastAsia="宋体"/>
                <w:b w:val="0"/>
                <w:i w:val="0"/>
                <w:sz w:val="18"/>
              </w:rPr>
              <w:t>=80.67万元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C0C21">
            <w:pPr>
              <w:spacing w:before="0" w:after="0" w:line="240" w:lineRule="auto"/>
              <w:jc w:val="center"/>
            </w:pPr>
            <w:r>
              <w:rPr>
                <w:rFonts w:ascii="宋体" w:hAnsi="宋体" w:eastAsia="宋体"/>
                <w:b w:val="0"/>
                <w:i w:val="0"/>
                <w:sz w:val="18"/>
              </w:rPr>
              <w:t>=80.67万元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7EDE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AF4A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301A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1F33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86A13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7FAA3">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5E75C6">
            <w:pPr>
              <w:spacing w:before="0" w:after="0" w:line="240" w:lineRule="auto"/>
              <w:jc w:val="center"/>
            </w:pPr>
          </w:p>
        </w:tc>
      </w:tr>
      <w:tr w14:paraId="5E8EBF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21AA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79543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37B3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375B4">
            <w:pPr>
              <w:spacing w:before="0" w:after="0" w:line="240" w:lineRule="auto"/>
              <w:jc w:val="center"/>
            </w:pPr>
            <w:r>
              <w:rPr>
                <w:rFonts w:ascii="宋体" w:hAnsi="宋体" w:eastAsia="宋体"/>
                <w:b w:val="0"/>
                <w:i w:val="0"/>
                <w:color w:val="000000"/>
                <w:sz w:val="18"/>
              </w:rPr>
              <w:t>水文组织能力建设成本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B3B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1B881">
            <w:pPr>
              <w:spacing w:before="0" w:after="0" w:line="240" w:lineRule="auto"/>
              <w:jc w:val="center"/>
            </w:pPr>
            <w:r>
              <w:rPr>
                <w:rFonts w:ascii="宋体" w:hAnsi="宋体" w:eastAsia="宋体"/>
                <w:b w:val="0"/>
                <w:i w:val="0"/>
                <w:sz w:val="18"/>
              </w:rPr>
              <w:t>&gt;=272万元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D5030">
            <w:pPr>
              <w:spacing w:before="0" w:after="0" w:line="240" w:lineRule="auto"/>
              <w:jc w:val="center"/>
            </w:pPr>
            <w:r>
              <w:rPr>
                <w:rFonts w:ascii="宋体" w:hAnsi="宋体" w:eastAsia="宋体"/>
                <w:b w:val="0"/>
                <w:i w:val="0"/>
                <w:sz w:val="18"/>
              </w:rPr>
              <w:t>=271.78万元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1C8A4">
            <w:pPr>
              <w:spacing w:before="0" w:after="0" w:line="240" w:lineRule="auto"/>
              <w:jc w:val="center"/>
            </w:pPr>
            <w:r>
              <w:rPr>
                <w:rFonts w:ascii="宋体" w:hAnsi="宋体" w:eastAsia="宋体"/>
                <w:b w:val="0"/>
                <w:i w:val="0"/>
                <w:sz w:val="18"/>
              </w:rPr>
              <w:t>99.92%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C7B52">
            <w:pPr>
              <w:spacing w:before="0" w:after="0" w:line="240" w:lineRule="auto"/>
              <w:jc w:val="center"/>
            </w:pPr>
            <w:r>
              <w:rPr>
                <w:rFonts w:ascii="宋体" w:hAnsi="宋体" w:eastAsia="宋体"/>
                <w:b w:val="0"/>
                <w:i w:val="0"/>
                <w:sz w:val="18"/>
              </w:rPr>
              <w:t>9.98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4F40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2A5C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7D0B3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1BAC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52D87">
            <w:pPr>
              <w:spacing w:before="0" w:after="0" w:line="240" w:lineRule="auto"/>
              <w:jc w:val="center"/>
            </w:pPr>
            <w:r>
              <w:rPr>
                <w:rFonts w:ascii="宋体" w:hAnsi="宋体" w:eastAsia="宋体"/>
                <w:b w:val="0"/>
                <w:i w:val="0"/>
                <w:sz w:val="18"/>
              </w:rPr>
              <w:t>偏差原因：2025年预算指标设定不够精准；改进措施：加强预算编制水平，精准设定指标值</w:t>
            </w:r>
          </w:p>
        </w:tc>
      </w:tr>
      <w:tr w14:paraId="6D262E9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6767D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56EE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29493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D7A61">
            <w:pPr>
              <w:spacing w:before="0" w:after="0" w:line="240" w:lineRule="auto"/>
              <w:jc w:val="center"/>
            </w:pPr>
            <w:r>
              <w:rPr>
                <w:rFonts w:ascii="宋体" w:hAnsi="宋体" w:eastAsia="宋体"/>
                <w:b w:val="0"/>
                <w:i w:val="0"/>
                <w:color w:val="000000"/>
                <w:sz w:val="18"/>
              </w:rPr>
              <w:t>为伊犁州政府及水利部门提供数据支撑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37E1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94390D">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4EE9E">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42C6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229E1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00B3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2F1E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62DD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21A45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23839">
            <w:pPr>
              <w:spacing w:before="0" w:after="0" w:line="240" w:lineRule="auto"/>
              <w:jc w:val="center"/>
            </w:pPr>
          </w:p>
        </w:tc>
      </w:tr>
      <w:tr w14:paraId="530500C6">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676145">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0EA84">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F019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18B6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FBCF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91559">
            <w:pPr>
              <w:spacing w:before="0" w:after="0" w:line="240" w:lineRule="auto"/>
              <w:jc w:val="center"/>
            </w:pPr>
            <w:r>
              <w:rPr>
                <w:rFonts w:ascii="宋体" w:hAnsi="宋体" w:eastAsia="宋体"/>
                <w:b w:val="0"/>
                <w:i w:val="0"/>
                <w:color w:val="000000"/>
                <w:sz w:val="18"/>
              </w:rPr>
              <w:t>99.98分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A43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E3DD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EC2B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802D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2020E">
            <w:pPr>
              <w:spacing w:before="0" w:after="0" w:line="240" w:lineRule="auto"/>
              <w:jc w:val="center"/>
            </w:pPr>
          </w:p>
        </w:tc>
      </w:tr>
    </w:tbl>
    <w:p w14:paraId="087CDBEC">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1BAAB980">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AC2A063">
            <w:pPr>
              <w:spacing w:before="0" w:after="0" w:line="240" w:lineRule="auto"/>
              <w:jc w:val="center"/>
            </w:pPr>
            <w:r>
              <w:rPr>
                <w:rFonts w:ascii="宋体" w:hAnsi="宋体" w:eastAsia="宋体"/>
                <w:b/>
                <w:i w:val="0"/>
                <w:sz w:val="32"/>
              </w:rPr>
              <w:t>项目支出绩效自评表</w:t>
            </w:r>
          </w:p>
        </w:tc>
      </w:tr>
      <w:tr w14:paraId="44A1DB5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7931E8D">
            <w:pPr>
              <w:spacing w:before="0" w:after="0" w:line="240" w:lineRule="auto"/>
              <w:jc w:val="center"/>
            </w:pPr>
            <w:r>
              <w:rPr>
                <w:rFonts w:ascii="宋体" w:hAnsi="宋体" w:eastAsia="宋体"/>
                <w:b w:val="0"/>
                <w:i w:val="0"/>
                <w:sz w:val="22"/>
              </w:rPr>
              <w:t>(2025年度)</w:t>
            </w:r>
          </w:p>
        </w:tc>
      </w:tr>
      <w:tr w14:paraId="66D000C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70D1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867853B">
            <w:pPr>
              <w:spacing w:before="0" w:after="0" w:line="240" w:lineRule="auto"/>
              <w:jc w:val="center"/>
            </w:pPr>
            <w:r>
              <w:rPr>
                <w:rFonts w:ascii="宋体" w:hAnsi="宋体" w:eastAsia="宋体"/>
                <w:b w:val="0"/>
                <w:i w:val="0"/>
                <w:sz w:val="18"/>
              </w:rPr>
              <w:t>经营成本性支出项目-追加</w:t>
            </w:r>
          </w:p>
        </w:tc>
      </w:tr>
      <w:tr w14:paraId="6C06C61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EBA5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1BD160">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0017B">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0E2F24">
            <w:pPr>
              <w:spacing w:before="0" w:after="0" w:line="240" w:lineRule="auto"/>
              <w:jc w:val="center"/>
            </w:pPr>
            <w:r>
              <w:rPr>
                <w:rFonts w:ascii="宋体" w:hAnsi="宋体" w:eastAsia="宋体"/>
                <w:b w:val="0"/>
                <w:i w:val="0"/>
                <w:sz w:val="18"/>
              </w:rPr>
              <w:t>新疆维吾尔自治区伊犁水文勘测中心</w:t>
            </w:r>
          </w:p>
        </w:tc>
      </w:tr>
      <w:tr w14:paraId="5C470D6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6155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D6BD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2C8E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8CAB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AD26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E00F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06E24">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642D4">
            <w:pPr>
              <w:spacing w:before="0" w:after="0" w:line="240" w:lineRule="auto"/>
              <w:jc w:val="center"/>
            </w:pPr>
            <w:r>
              <w:rPr>
                <w:rFonts w:ascii="宋体" w:hAnsi="宋体" w:eastAsia="宋体"/>
                <w:b/>
                <w:i w:val="0"/>
                <w:sz w:val="18"/>
              </w:rPr>
              <w:t>得分</w:t>
            </w:r>
          </w:p>
        </w:tc>
      </w:tr>
      <w:tr w14:paraId="646FA3B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361EA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9F2A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AEAE4">
            <w:pPr>
              <w:spacing w:before="0" w:after="0" w:line="240" w:lineRule="auto"/>
              <w:jc w:val="center"/>
            </w:pPr>
            <w:r>
              <w:rPr>
                <w:rFonts w:ascii="宋体" w:hAnsi="宋体" w:eastAsia="宋体"/>
                <w:b w:val="0"/>
                <w:i w:val="0"/>
                <w:sz w:val="18"/>
              </w:rPr>
              <w:t>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EBCBF">
            <w:pPr>
              <w:spacing w:before="0" w:after="0" w:line="240" w:lineRule="auto"/>
              <w:jc w:val="center"/>
            </w:pPr>
            <w:r>
              <w:rPr>
                <w:rFonts w:ascii="宋体" w:hAnsi="宋体" w:eastAsia="宋体"/>
                <w:b w:val="0"/>
                <w:i w:val="0"/>
                <w:sz w:val="18"/>
              </w:rPr>
              <w:t>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A6307">
            <w:pPr>
              <w:spacing w:before="0" w:after="0" w:line="240" w:lineRule="auto"/>
              <w:jc w:val="center"/>
            </w:pPr>
            <w:r>
              <w:rPr>
                <w:rFonts w:ascii="宋体" w:hAnsi="宋体" w:eastAsia="宋体"/>
                <w:b w:val="0"/>
                <w:i w:val="0"/>
                <w:sz w:val="18"/>
              </w:rPr>
              <w:t>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5631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A4175">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21C2E">
            <w:pPr>
              <w:spacing w:before="0" w:after="0" w:line="240" w:lineRule="auto"/>
              <w:jc w:val="center"/>
            </w:pPr>
            <w:r>
              <w:rPr>
                <w:rFonts w:ascii="宋体" w:hAnsi="宋体" w:eastAsia="宋体"/>
                <w:b w:val="0"/>
                <w:i w:val="0"/>
                <w:sz w:val="18"/>
              </w:rPr>
              <w:t>10.00</w:t>
            </w:r>
          </w:p>
        </w:tc>
      </w:tr>
      <w:tr w14:paraId="5233927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AAC2DC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7AB5E">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244F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EC1B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65AE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8B06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A9E3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04E26">
            <w:pPr>
              <w:spacing w:before="0" w:after="0" w:line="240" w:lineRule="auto"/>
              <w:jc w:val="center"/>
            </w:pPr>
            <w:r>
              <w:rPr>
                <w:rFonts w:ascii="宋体" w:hAnsi="宋体" w:eastAsia="宋体"/>
                <w:b w:val="0"/>
                <w:i w:val="0"/>
                <w:sz w:val="18"/>
              </w:rPr>
              <w:t>—</w:t>
            </w:r>
          </w:p>
        </w:tc>
      </w:tr>
      <w:tr w14:paraId="27F303A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0A5DBA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A08D">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C95BBB">
            <w:pPr>
              <w:spacing w:before="0" w:after="0" w:line="240" w:lineRule="auto"/>
              <w:jc w:val="center"/>
            </w:pPr>
            <w:r>
              <w:rPr>
                <w:rFonts w:ascii="宋体" w:hAnsi="宋体" w:eastAsia="宋体"/>
                <w:b w:val="0"/>
                <w:i w:val="0"/>
                <w:sz w:val="18"/>
              </w:rPr>
              <w:t>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F4DB7">
            <w:pPr>
              <w:spacing w:before="0" w:after="0" w:line="240" w:lineRule="auto"/>
              <w:jc w:val="center"/>
            </w:pPr>
            <w:r>
              <w:rPr>
                <w:rFonts w:ascii="宋体" w:hAnsi="宋体" w:eastAsia="宋体"/>
                <w:b w:val="0"/>
                <w:i w:val="0"/>
                <w:sz w:val="18"/>
              </w:rPr>
              <w:t>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8E033">
            <w:pPr>
              <w:spacing w:before="0" w:after="0" w:line="240" w:lineRule="auto"/>
              <w:jc w:val="center"/>
            </w:pPr>
            <w:r>
              <w:rPr>
                <w:rFonts w:ascii="宋体" w:hAnsi="宋体" w:eastAsia="宋体"/>
                <w:b w:val="0"/>
                <w:i w:val="0"/>
                <w:sz w:val="18"/>
              </w:rPr>
              <w:t>80.00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EFED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058B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B8A2A">
            <w:pPr>
              <w:spacing w:before="0" w:after="0" w:line="240" w:lineRule="auto"/>
              <w:jc w:val="center"/>
            </w:pPr>
            <w:r>
              <w:rPr>
                <w:rFonts w:ascii="宋体" w:hAnsi="宋体" w:eastAsia="宋体"/>
                <w:b w:val="0"/>
                <w:i w:val="0"/>
                <w:sz w:val="18"/>
              </w:rPr>
              <w:t>—</w:t>
            </w:r>
          </w:p>
        </w:tc>
      </w:tr>
      <w:tr w14:paraId="74E54D5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5819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8DD581">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DB9F4">
            <w:pPr>
              <w:spacing w:before="0" w:after="0" w:line="240" w:lineRule="auto"/>
              <w:jc w:val="center"/>
            </w:pPr>
            <w:r>
              <w:rPr>
                <w:rFonts w:ascii="宋体" w:hAnsi="宋体" w:eastAsia="宋体"/>
                <w:b/>
                <w:i w:val="0"/>
                <w:sz w:val="18"/>
              </w:rPr>
              <w:t>实际完成情况</w:t>
            </w:r>
          </w:p>
        </w:tc>
      </w:tr>
      <w:tr w14:paraId="5804493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F5C1E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C0B4F8">
            <w:pPr>
              <w:spacing w:before="0" w:after="0" w:line="240" w:lineRule="auto"/>
              <w:jc w:val="center"/>
            </w:pPr>
            <w:r>
              <w:rPr>
                <w:rFonts w:ascii="宋体" w:hAnsi="宋体" w:eastAsia="宋体"/>
                <w:b w:val="0"/>
                <w:i w:val="0"/>
                <w:sz w:val="18"/>
              </w:rPr>
              <w:t>通过对水文设施的维修维护建设投入，积极开展水文分析计算、突发水污染事件调查等方面工作；通过及时足额完成税费缴纳2次，有效规避税务风险，维护单位信用形象，达到为水利部门提供准确数据、为防洪抗汛减灾提供强有力保障的效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204EEE">
            <w:pPr>
              <w:spacing w:before="0" w:after="0" w:line="240" w:lineRule="auto"/>
              <w:jc w:val="center"/>
            </w:pPr>
            <w:r>
              <w:rPr>
                <w:rFonts w:ascii="宋体" w:hAnsi="宋体" w:eastAsia="宋体"/>
                <w:b w:val="0"/>
                <w:i w:val="0"/>
                <w:sz w:val="18"/>
              </w:rPr>
              <w:t>项目通过对水文设施的维修维护建设等投入，积极开展水文分析计算、突发水污染事件调查等方面工作，完成2个水文测站维修维护，完成经营收入所得税及增值税的申报缴纳2次。水文测站维修维护合格率95%，水文测站维修维护及时率 98%。通过水文现代化、信息化发展，为地区水旱灾害防御提供有效数据保障，保障了水文测站职工生命安全，显著提升水文测报服务现代化水平，全面达成年度总体预期目标，为政府决策和经济社会发展提供了高效服务。</w:t>
            </w:r>
          </w:p>
        </w:tc>
      </w:tr>
      <w:tr w14:paraId="3A1A6A2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33530">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384FD">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63EC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6B45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20D82">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D38C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31184">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7BE97">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4FBDC">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26058">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19547">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484A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2C9E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C693B">
            <w:pPr>
              <w:spacing w:before="0" w:after="0" w:line="240" w:lineRule="auto"/>
              <w:jc w:val="center"/>
            </w:pPr>
            <w:r>
              <w:rPr>
                <w:rFonts w:ascii="宋体" w:hAnsi="宋体" w:eastAsia="宋体"/>
                <w:b/>
                <w:i w:val="0"/>
                <w:sz w:val="18"/>
              </w:rPr>
              <w:t>偏差原因分析及改进措施</w:t>
            </w:r>
          </w:p>
        </w:tc>
      </w:tr>
      <w:tr w14:paraId="67BF5A2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6E015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7AF3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16AA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CD9C8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BEE4B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17C5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67F26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4E5E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8EE4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A216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F56BC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81B4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AE8F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C242A7"/>
        </w:tc>
      </w:tr>
      <w:tr w14:paraId="2735261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ED391">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53A86">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96093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C4CA1D">
            <w:pPr>
              <w:spacing w:before="0" w:after="0" w:line="240" w:lineRule="auto"/>
              <w:jc w:val="center"/>
            </w:pPr>
            <w:r>
              <w:rPr>
                <w:rFonts w:ascii="宋体" w:hAnsi="宋体" w:eastAsia="宋体"/>
                <w:b w:val="0"/>
                <w:i w:val="0"/>
                <w:color w:val="000000"/>
                <w:sz w:val="18"/>
              </w:rPr>
              <w:t>水文测站设施维修维护站点数量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7F0B4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96FD3">
            <w:pPr>
              <w:spacing w:before="0" w:after="0" w:line="240" w:lineRule="auto"/>
              <w:jc w:val="center"/>
            </w:pPr>
            <w:r>
              <w:rPr>
                <w:rFonts w:ascii="宋体" w:hAnsi="宋体" w:eastAsia="宋体"/>
                <w:b w:val="0"/>
                <w:i w:val="0"/>
                <w:sz w:val="18"/>
              </w:rPr>
              <w:t>&gt;=2个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58CC4">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98BF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AC7B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55E9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B2D2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2E5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6D2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2EFFFD">
            <w:pPr>
              <w:spacing w:before="0" w:after="0" w:line="240" w:lineRule="auto"/>
              <w:jc w:val="center"/>
            </w:pPr>
          </w:p>
        </w:tc>
      </w:tr>
      <w:tr w14:paraId="668861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75A7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4FE88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0A24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BCAA2">
            <w:pPr>
              <w:spacing w:before="0" w:after="0" w:line="240" w:lineRule="auto"/>
              <w:jc w:val="center"/>
            </w:pPr>
            <w:r>
              <w:rPr>
                <w:rFonts w:ascii="宋体" w:hAnsi="宋体" w:eastAsia="宋体"/>
                <w:b w:val="0"/>
                <w:i w:val="0"/>
                <w:color w:val="000000"/>
                <w:sz w:val="18"/>
              </w:rPr>
              <w:t>经营收入税费申报次数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AAC49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D941C">
            <w:pPr>
              <w:spacing w:before="0" w:after="0" w:line="240" w:lineRule="auto"/>
              <w:jc w:val="center"/>
            </w:pPr>
            <w:r>
              <w:rPr>
                <w:rFonts w:ascii="宋体" w:hAnsi="宋体" w:eastAsia="宋体"/>
                <w:b w:val="0"/>
                <w:i w:val="0"/>
                <w:sz w:val="18"/>
              </w:rPr>
              <w:t>&gt;=2次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E4775">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C79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B5196">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0E070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3D8D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2F96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473A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AAC0A">
            <w:pPr>
              <w:spacing w:before="0" w:after="0" w:line="240" w:lineRule="auto"/>
              <w:jc w:val="center"/>
            </w:pPr>
          </w:p>
        </w:tc>
      </w:tr>
      <w:tr w14:paraId="537CA2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FCA4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B0225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C0E6E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1CC63">
            <w:pPr>
              <w:spacing w:before="0" w:after="0" w:line="240" w:lineRule="auto"/>
              <w:jc w:val="center"/>
            </w:pPr>
            <w:r>
              <w:rPr>
                <w:rFonts w:ascii="宋体" w:hAnsi="宋体" w:eastAsia="宋体"/>
                <w:b w:val="0"/>
                <w:i w:val="0"/>
                <w:color w:val="000000"/>
                <w:sz w:val="18"/>
              </w:rPr>
              <w:t>水文测站设施维修维护合格率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B8EBC">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939AE">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6F651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CE07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C364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C78C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6C87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BAB9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EA990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5376B">
            <w:pPr>
              <w:spacing w:before="0" w:after="0" w:line="240" w:lineRule="auto"/>
              <w:jc w:val="center"/>
            </w:pPr>
          </w:p>
        </w:tc>
      </w:tr>
      <w:tr w14:paraId="56D99B9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E99B8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18BC4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3487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E205F">
            <w:pPr>
              <w:spacing w:before="0" w:after="0" w:line="240" w:lineRule="auto"/>
              <w:jc w:val="center"/>
            </w:pPr>
            <w:r>
              <w:rPr>
                <w:rFonts w:ascii="宋体" w:hAnsi="宋体" w:eastAsia="宋体"/>
                <w:b w:val="0"/>
                <w:i w:val="0"/>
                <w:color w:val="000000"/>
                <w:sz w:val="18"/>
              </w:rPr>
              <w:t>税费申报准确率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5116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0F2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59EF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042C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74B81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B6F1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68F4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F22A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29F3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316F3">
            <w:pPr>
              <w:spacing w:before="0" w:after="0" w:line="240" w:lineRule="auto"/>
              <w:jc w:val="center"/>
            </w:pPr>
          </w:p>
        </w:tc>
      </w:tr>
      <w:tr w14:paraId="4D8A4F2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1C47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11C09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692C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E06CE">
            <w:pPr>
              <w:spacing w:before="0" w:after="0" w:line="240" w:lineRule="auto"/>
              <w:jc w:val="center"/>
            </w:pPr>
            <w:r>
              <w:rPr>
                <w:rFonts w:ascii="宋体" w:hAnsi="宋体" w:eastAsia="宋体"/>
                <w:b w:val="0"/>
                <w:i w:val="0"/>
                <w:color w:val="000000"/>
                <w:sz w:val="18"/>
              </w:rPr>
              <w:t>水文测站设施维修维护及时率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4413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901B0">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16C86">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286B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7C55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341F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EBB31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A363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42A0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52458">
            <w:pPr>
              <w:spacing w:before="0" w:after="0" w:line="240" w:lineRule="auto"/>
              <w:jc w:val="center"/>
            </w:pPr>
          </w:p>
        </w:tc>
      </w:tr>
      <w:tr w14:paraId="223B864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80D29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F92A7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9ADD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EA320">
            <w:pPr>
              <w:spacing w:before="0" w:after="0" w:line="240" w:lineRule="auto"/>
              <w:jc w:val="center"/>
            </w:pPr>
            <w:r>
              <w:rPr>
                <w:rFonts w:ascii="宋体" w:hAnsi="宋体" w:eastAsia="宋体"/>
                <w:b w:val="0"/>
                <w:i w:val="0"/>
                <w:color w:val="000000"/>
                <w:sz w:val="18"/>
              </w:rPr>
              <w:t>税费申报及时率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558A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585F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0D9E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D55B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D39B2">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36A4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6854D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4D00E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D1CA4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02FBCE">
            <w:pPr>
              <w:spacing w:before="0" w:after="0" w:line="240" w:lineRule="auto"/>
              <w:jc w:val="center"/>
            </w:pPr>
          </w:p>
        </w:tc>
      </w:tr>
      <w:tr w14:paraId="2DE2DDC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51E3DF"/>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02B1F">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B6B1B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5F3C8">
            <w:pPr>
              <w:spacing w:before="0" w:after="0" w:line="240" w:lineRule="auto"/>
              <w:jc w:val="center"/>
            </w:pPr>
            <w:r>
              <w:rPr>
                <w:rFonts w:ascii="宋体" w:hAnsi="宋体" w:eastAsia="宋体"/>
                <w:b w:val="0"/>
                <w:i w:val="0"/>
                <w:color w:val="000000"/>
                <w:sz w:val="18"/>
              </w:rPr>
              <w:t>纳税成本支出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ED63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3A4D8">
            <w:pPr>
              <w:spacing w:before="0" w:after="0" w:line="240" w:lineRule="auto"/>
              <w:jc w:val="center"/>
            </w:pPr>
            <w:r>
              <w:rPr>
                <w:rFonts w:ascii="宋体" w:hAnsi="宋体" w:eastAsia="宋体"/>
                <w:b w:val="0"/>
                <w:i w:val="0"/>
                <w:sz w:val="18"/>
              </w:rPr>
              <w:t>&lt;=15万元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0DFCB">
            <w:pPr>
              <w:spacing w:before="0" w:after="0" w:line="240" w:lineRule="auto"/>
              <w:jc w:val="center"/>
            </w:pPr>
            <w:r>
              <w:rPr>
                <w:rFonts w:ascii="宋体" w:hAnsi="宋体" w:eastAsia="宋体"/>
                <w:b w:val="0"/>
                <w:i w:val="0"/>
                <w:sz w:val="18"/>
              </w:rPr>
              <w:t>=14.98万元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E9FF4">
            <w:pPr>
              <w:spacing w:before="0" w:after="0" w:line="240" w:lineRule="auto"/>
              <w:jc w:val="center"/>
            </w:pPr>
            <w:r>
              <w:rPr>
                <w:rFonts w:ascii="宋体" w:hAnsi="宋体" w:eastAsia="宋体"/>
                <w:b w:val="0"/>
                <w:i w:val="0"/>
                <w:sz w:val="18"/>
              </w:rPr>
              <w:t>99.87%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E88CD">
            <w:pPr>
              <w:spacing w:before="0" w:after="0" w:line="240" w:lineRule="auto"/>
              <w:jc w:val="center"/>
            </w:pPr>
            <w:r>
              <w:rPr>
                <w:rFonts w:ascii="宋体" w:hAnsi="宋体" w:eastAsia="宋体"/>
                <w:b w:val="0"/>
                <w:i w:val="0"/>
                <w:sz w:val="18"/>
              </w:rPr>
              <w:t>9.97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54DB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CD28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D842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EA47E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C1BEB">
            <w:pPr>
              <w:spacing w:before="0" w:after="0" w:line="240" w:lineRule="auto"/>
              <w:jc w:val="center"/>
            </w:pPr>
            <w:r>
              <w:rPr>
                <w:rFonts w:ascii="宋体" w:hAnsi="宋体" w:eastAsia="宋体"/>
                <w:b w:val="0"/>
                <w:i w:val="0"/>
                <w:sz w:val="18"/>
              </w:rPr>
              <w:t>偏差原因：预算指标设定不够精准；改进措施：加强预算编制水平，精准设定指标值</w:t>
            </w:r>
          </w:p>
        </w:tc>
      </w:tr>
      <w:tr w14:paraId="7FEE8BD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A4F4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BA92B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7B5A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C8264">
            <w:pPr>
              <w:spacing w:before="0" w:after="0" w:line="240" w:lineRule="auto"/>
              <w:jc w:val="center"/>
            </w:pPr>
            <w:r>
              <w:rPr>
                <w:rFonts w:ascii="宋体" w:hAnsi="宋体" w:eastAsia="宋体"/>
                <w:b w:val="0"/>
                <w:i w:val="0"/>
                <w:color w:val="000000"/>
                <w:sz w:val="18"/>
              </w:rPr>
              <w:t>水文测站设施维修维护成本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04C7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61DC9">
            <w:pPr>
              <w:spacing w:before="0" w:after="0" w:line="240" w:lineRule="auto"/>
              <w:jc w:val="center"/>
            </w:pPr>
            <w:r>
              <w:rPr>
                <w:rFonts w:ascii="宋体" w:hAnsi="宋体" w:eastAsia="宋体"/>
                <w:b w:val="0"/>
                <w:i w:val="0"/>
                <w:sz w:val="18"/>
              </w:rPr>
              <w:t>&lt;=65万元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39CAA">
            <w:pPr>
              <w:spacing w:before="0" w:after="0" w:line="240" w:lineRule="auto"/>
              <w:jc w:val="center"/>
            </w:pPr>
            <w:r>
              <w:rPr>
                <w:rFonts w:ascii="宋体" w:hAnsi="宋体" w:eastAsia="宋体"/>
                <w:b w:val="0"/>
                <w:i w:val="0"/>
                <w:sz w:val="18"/>
              </w:rPr>
              <w:t>=65万元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B4EA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4F04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0B39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5FE1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D209A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71F5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AA972">
            <w:pPr>
              <w:spacing w:before="0" w:after="0" w:line="240" w:lineRule="auto"/>
              <w:jc w:val="center"/>
            </w:pPr>
            <w:r>
              <w:rPr>
                <w:rFonts w:ascii="宋体" w:hAnsi="宋体" w:eastAsia="宋体"/>
                <w:b w:val="0"/>
                <w:i w:val="0"/>
                <w:sz w:val="18"/>
              </w:rPr>
              <w:t>偏差原因：2025年极端天气频发致测站设施遭到破坏，导致维修费用较预算增加2.74万元；改进措施：加强预算编制水平，精准设定指标值</w:t>
            </w:r>
          </w:p>
        </w:tc>
      </w:tr>
      <w:tr w14:paraId="235CEA0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5A68E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B3137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02FBB">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03309">
            <w:pPr>
              <w:spacing w:before="0" w:after="0" w:line="240" w:lineRule="auto"/>
              <w:jc w:val="center"/>
            </w:pPr>
            <w:r>
              <w:rPr>
                <w:rFonts w:ascii="宋体" w:hAnsi="宋体" w:eastAsia="宋体"/>
                <w:b w:val="0"/>
                <w:i w:val="0"/>
                <w:color w:val="000000"/>
                <w:sz w:val="18"/>
              </w:rPr>
              <w:t>为伊犁州政府及水利部门提供数据支撑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C49A4">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8B9AB">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A45B0">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A036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84F10">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C277D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3D7B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D6CC6">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DF6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CC923">
            <w:pPr>
              <w:spacing w:before="0" w:after="0" w:line="240" w:lineRule="auto"/>
              <w:jc w:val="center"/>
            </w:pPr>
          </w:p>
        </w:tc>
      </w:tr>
      <w:tr w14:paraId="55C3CEC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037ADF">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7C81C">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799F4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8503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D578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8F814">
            <w:pPr>
              <w:spacing w:before="0" w:after="0" w:line="240" w:lineRule="auto"/>
              <w:jc w:val="center"/>
            </w:pPr>
            <w:r>
              <w:rPr>
                <w:rFonts w:ascii="宋体" w:hAnsi="宋体" w:eastAsia="宋体"/>
                <w:b w:val="0"/>
                <w:i w:val="0"/>
                <w:color w:val="000000"/>
                <w:sz w:val="18"/>
              </w:rPr>
              <w:t>99.97分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4857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9F74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41E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7FC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94FB2">
            <w:pPr>
              <w:spacing w:before="0" w:after="0" w:line="240" w:lineRule="auto"/>
              <w:jc w:val="center"/>
            </w:pPr>
          </w:p>
        </w:tc>
      </w:tr>
    </w:tbl>
    <w:p w14:paraId="34A534AF">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555A0A6B">
        <w:tblPrEx>
          <w:tblCellMar>
            <w:top w:w="36" w:type="dxa"/>
            <w:left w:w="36" w:type="dxa"/>
            <w:bottom w:w="36" w:type="dxa"/>
            <w:right w:w="36" w:type="dxa"/>
          </w:tblCellMar>
        </w:tblPrEx>
        <w:trPr>
          <w:trHeight w:val="42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3107754">
            <w:pPr>
              <w:spacing w:before="0" w:after="0" w:line="240" w:lineRule="auto"/>
              <w:jc w:val="center"/>
            </w:pPr>
            <w:r>
              <w:rPr>
                <w:rFonts w:ascii="宋体" w:hAnsi="宋体" w:eastAsia="宋体"/>
                <w:b/>
                <w:i w:val="0"/>
                <w:sz w:val="32"/>
              </w:rPr>
              <w:t>项目支出绩效自评表</w:t>
            </w:r>
          </w:p>
        </w:tc>
      </w:tr>
      <w:tr w14:paraId="65FB4D0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CE3F1BF">
            <w:pPr>
              <w:spacing w:before="0" w:after="0" w:line="240" w:lineRule="auto"/>
              <w:jc w:val="center"/>
            </w:pPr>
            <w:r>
              <w:rPr>
                <w:rFonts w:ascii="宋体" w:hAnsi="宋体" w:eastAsia="宋体"/>
                <w:b w:val="0"/>
                <w:i w:val="0"/>
                <w:sz w:val="22"/>
              </w:rPr>
              <w:t>(2025年度)</w:t>
            </w:r>
          </w:p>
        </w:tc>
      </w:tr>
      <w:tr w14:paraId="3CEEF66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F2DA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83DA3F7">
            <w:pPr>
              <w:spacing w:before="0" w:after="0" w:line="240" w:lineRule="auto"/>
              <w:jc w:val="center"/>
            </w:pPr>
            <w:r>
              <w:rPr>
                <w:rFonts w:ascii="宋体" w:hAnsi="宋体" w:eastAsia="宋体"/>
                <w:b w:val="0"/>
                <w:i w:val="0"/>
                <w:sz w:val="18"/>
              </w:rPr>
              <w:t>自治区水利发展资金专项</w:t>
            </w:r>
          </w:p>
        </w:tc>
      </w:tr>
      <w:tr w14:paraId="0D9A1B4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267F1">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A58000">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6B53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C652C2">
            <w:pPr>
              <w:spacing w:before="0" w:after="0" w:line="240" w:lineRule="auto"/>
              <w:jc w:val="center"/>
            </w:pPr>
            <w:r>
              <w:rPr>
                <w:rFonts w:ascii="宋体" w:hAnsi="宋体" w:eastAsia="宋体"/>
                <w:b w:val="0"/>
                <w:i w:val="0"/>
                <w:sz w:val="18"/>
              </w:rPr>
              <w:t>新疆维吾尔自治区伊犁水文勘测中心</w:t>
            </w:r>
          </w:p>
        </w:tc>
      </w:tr>
      <w:tr w14:paraId="42E47AE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7C29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2CC3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1652D">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B9F0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5BE88">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2B3DA">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A21CB">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F4903">
            <w:pPr>
              <w:spacing w:before="0" w:after="0" w:line="240" w:lineRule="auto"/>
              <w:jc w:val="center"/>
            </w:pPr>
            <w:r>
              <w:rPr>
                <w:rFonts w:ascii="宋体" w:hAnsi="宋体" w:eastAsia="宋体"/>
                <w:b/>
                <w:i w:val="0"/>
                <w:sz w:val="18"/>
              </w:rPr>
              <w:t>得分</w:t>
            </w:r>
          </w:p>
        </w:tc>
      </w:tr>
      <w:tr w14:paraId="5DBEB52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6819CF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EEF9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1FE0B">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F2A3F">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4F261">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CA9E6">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1A58A">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3FE44">
            <w:pPr>
              <w:spacing w:before="0" w:after="0" w:line="240" w:lineRule="auto"/>
              <w:jc w:val="center"/>
            </w:pPr>
            <w:r>
              <w:rPr>
                <w:rFonts w:ascii="宋体" w:hAnsi="宋体" w:eastAsia="宋体"/>
                <w:b w:val="0"/>
                <w:i w:val="0"/>
                <w:sz w:val="18"/>
              </w:rPr>
              <w:t>10.00</w:t>
            </w:r>
          </w:p>
        </w:tc>
      </w:tr>
      <w:tr w14:paraId="6DF9502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B5767A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F33D4">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85402">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5BE63">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C21FB">
            <w:pPr>
              <w:spacing w:before="0" w:after="0" w:line="240" w:lineRule="auto"/>
              <w:jc w:val="center"/>
            </w:pPr>
            <w:r>
              <w:rPr>
                <w:rFonts w:ascii="宋体" w:hAnsi="宋体" w:eastAsia="宋体"/>
                <w:b w:val="0"/>
                <w:i w:val="0"/>
                <w:sz w:val="18"/>
              </w:rPr>
              <w:t>91.00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D094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23B6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CF5B60">
            <w:pPr>
              <w:spacing w:before="0" w:after="0" w:line="240" w:lineRule="auto"/>
              <w:jc w:val="center"/>
            </w:pPr>
            <w:r>
              <w:rPr>
                <w:rFonts w:ascii="宋体" w:hAnsi="宋体" w:eastAsia="宋体"/>
                <w:b w:val="0"/>
                <w:i w:val="0"/>
                <w:sz w:val="18"/>
              </w:rPr>
              <w:t>—</w:t>
            </w:r>
          </w:p>
        </w:tc>
      </w:tr>
      <w:tr w14:paraId="4E1D9B1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D8058B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94DE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B256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DCAF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4C7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924E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C46D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221F9">
            <w:pPr>
              <w:spacing w:before="0" w:after="0" w:line="240" w:lineRule="auto"/>
              <w:jc w:val="center"/>
            </w:pPr>
            <w:r>
              <w:rPr>
                <w:rFonts w:ascii="宋体" w:hAnsi="宋体" w:eastAsia="宋体"/>
                <w:b w:val="0"/>
                <w:i w:val="0"/>
                <w:sz w:val="18"/>
              </w:rPr>
              <w:t>—</w:t>
            </w:r>
          </w:p>
        </w:tc>
      </w:tr>
      <w:tr w14:paraId="773EE5E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77FA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8709D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0FF78F">
            <w:pPr>
              <w:spacing w:before="0" w:after="0" w:line="240" w:lineRule="auto"/>
              <w:jc w:val="center"/>
            </w:pPr>
            <w:r>
              <w:rPr>
                <w:rFonts w:ascii="宋体" w:hAnsi="宋体" w:eastAsia="宋体"/>
                <w:b/>
                <w:i w:val="0"/>
                <w:sz w:val="18"/>
              </w:rPr>
              <w:t>实际完成情况</w:t>
            </w:r>
          </w:p>
        </w:tc>
      </w:tr>
      <w:tr w14:paraId="48D3FD74">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D5441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DE3D75">
            <w:pPr>
              <w:spacing w:before="0" w:after="0" w:line="240" w:lineRule="auto"/>
              <w:jc w:val="center"/>
            </w:pPr>
            <w:r>
              <w:rPr>
                <w:rFonts w:ascii="宋体" w:hAnsi="宋体" w:eastAsia="宋体"/>
                <w:b w:val="0"/>
                <w:i w:val="0"/>
                <w:sz w:val="18"/>
              </w:rPr>
              <w:t>1.保障测验工作的正常开展，提升测验时效和质量；2.收集伊犁地区各类水文监测资料，提交整编成果，为区域水利、农业提供水文技术支撑；3.通过测站在新仪器设备使用情况、比测分析情况、存在的问题等，提高测站主汛期做好对比分析工作；按照审批内容进行，开展水文测验工作；4.通过水文综合业务管理平台及视频等方式开展在岗在位、水文测验“四随”工作检查；5.保障测验工作的正常开展、提高测验质量、提高测验数据传输及时率；6.水文职工熟练掌握面对突发水事件应急监测水平，提升应急防洪测报的处置能力，确保在突遇重大水事件时，能准确报出水情，为水利部门提供准确数据，为防洪抗讯减灾提供强有力的保障。</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B0249">
            <w:pPr>
              <w:spacing w:before="0" w:after="0" w:line="240" w:lineRule="auto"/>
              <w:jc w:val="center"/>
            </w:pPr>
            <w:r>
              <w:rPr>
                <w:rFonts w:ascii="宋体" w:hAnsi="宋体" w:eastAsia="宋体"/>
                <w:b w:val="0"/>
                <w:i w:val="0"/>
                <w:sz w:val="18"/>
              </w:rPr>
              <w:t>2025年按国家基本水文站监测要求，通过人员驻站及巡测相结合的方式，顺利开展各项监测工作，严格按照国家规</w:t>
            </w:r>
            <w:bookmarkStart w:id="0" w:name="_GoBack"/>
            <w:r>
              <w:rPr>
                <w:rFonts w:ascii="宋体" w:hAnsi="宋体" w:eastAsia="宋体"/>
                <w:b w:val="0"/>
                <w:i w:val="0"/>
                <w:sz w:val="18"/>
              </w:rPr>
              <w:t>范</w:t>
            </w:r>
            <w:bookmarkEnd w:id="0"/>
            <w:r>
              <w:rPr>
                <w:rFonts w:ascii="宋体" w:hAnsi="宋体" w:eastAsia="宋体"/>
                <w:b w:val="0"/>
                <w:i w:val="0"/>
                <w:sz w:val="18"/>
              </w:rPr>
              <w:t>技术标准，定时向中央及地方政府报送河道实时水情；完成41个站点水情信息收集、出具12个月的资料整编审查、4站水文设施维修养护更新工作，水文资料整编成果各类错误率、设施维修养护更新率等均达标，水利设施设备维护更新合格率100%，水雨情信息报送时限较目标大幅缩短至 5 分钟，水文设施维修养护更新及时率90%，且水文设施设备维修维护和设备采购成本、水文测站运行费均控制在预算范围内；同时有效收集各类水文要素并完成水文资料整编、统一刊印国家水文年鉴，为国家水文监测、防洪抗旱、水资源节约集约利用及调配提供了精准的水文数据监测成果，也为流域综合治理、开发和防洪对策研究提供了重要基础信息与决策依据，有效促进了对河势变化的掌握及防洪、河道整治的开发利用，全面达成项目年度总体预期目标。</w:t>
            </w:r>
          </w:p>
        </w:tc>
      </w:tr>
      <w:tr w14:paraId="5571D682">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98C31">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79B11">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4DF78">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3EC2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1503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24371">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39EFE">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F830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5FE83">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8A0D7">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7146B">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3360F">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340C6">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BA252">
            <w:pPr>
              <w:spacing w:before="0" w:after="0" w:line="240" w:lineRule="auto"/>
              <w:jc w:val="center"/>
            </w:pPr>
            <w:r>
              <w:rPr>
                <w:rFonts w:ascii="宋体" w:hAnsi="宋体" w:eastAsia="宋体"/>
                <w:b/>
                <w:i w:val="0"/>
                <w:sz w:val="18"/>
              </w:rPr>
              <w:t>偏差原因分析及改进措施</w:t>
            </w:r>
          </w:p>
        </w:tc>
      </w:tr>
      <w:tr w14:paraId="3FB043E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649C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3C87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7BF0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72C2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CEBF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E4F1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AB1A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F3BA9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6F19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D35E8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1FAF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46B7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E18F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15C27F"/>
        </w:tc>
      </w:tr>
      <w:tr w14:paraId="6CC8DCD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7AA56">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56571">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EBBE3">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51391">
            <w:pPr>
              <w:spacing w:before="0" w:after="0" w:line="240" w:lineRule="auto"/>
              <w:jc w:val="center"/>
            </w:pPr>
            <w:r>
              <w:rPr>
                <w:rFonts w:ascii="宋体" w:hAnsi="宋体" w:eastAsia="宋体"/>
                <w:b w:val="0"/>
                <w:i w:val="0"/>
                <w:color w:val="000000"/>
                <w:sz w:val="18"/>
              </w:rPr>
              <w:t>在站整编审查资料数量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F410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7AC88">
            <w:pPr>
              <w:spacing w:before="0" w:after="0" w:line="240" w:lineRule="auto"/>
              <w:jc w:val="center"/>
            </w:pPr>
            <w:r>
              <w:rPr>
                <w:rFonts w:ascii="宋体" w:hAnsi="宋体" w:eastAsia="宋体"/>
                <w:b w:val="0"/>
                <w:i w:val="0"/>
                <w:sz w:val="18"/>
              </w:rPr>
              <w:t>&gt;=12份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B1E099">
            <w:pPr>
              <w:spacing w:before="0" w:after="0" w:line="240" w:lineRule="auto"/>
              <w:jc w:val="center"/>
            </w:pPr>
            <w:r>
              <w:rPr>
                <w:rFonts w:ascii="宋体" w:hAnsi="宋体" w:eastAsia="宋体"/>
                <w:b w:val="0"/>
                <w:i w:val="0"/>
                <w:sz w:val="18"/>
              </w:rPr>
              <w:t>=12份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D3CE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8CA50">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CCBF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6E9C1">
            <w:pPr>
              <w:spacing w:before="0" w:after="0" w:line="240" w:lineRule="auto"/>
              <w:jc w:val="center"/>
            </w:pPr>
            <w:r>
              <w:rPr>
                <w:rFonts w:ascii="宋体" w:hAnsi="宋体" w:eastAsia="宋体"/>
                <w:b w:val="0"/>
                <w:i w:val="0"/>
                <w:sz w:val="18"/>
              </w:rPr>
              <w:t>12份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0B75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A759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C7650D">
            <w:pPr>
              <w:spacing w:before="0" w:after="0" w:line="240" w:lineRule="auto"/>
              <w:jc w:val="center"/>
            </w:pPr>
          </w:p>
        </w:tc>
      </w:tr>
      <w:tr w14:paraId="33B295E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4C8C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3DE71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A833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00147">
            <w:pPr>
              <w:spacing w:before="0" w:after="0" w:line="240" w:lineRule="auto"/>
              <w:jc w:val="center"/>
            </w:pPr>
            <w:r>
              <w:rPr>
                <w:rFonts w:ascii="宋体" w:hAnsi="宋体" w:eastAsia="宋体"/>
                <w:b w:val="0"/>
                <w:i w:val="0"/>
                <w:color w:val="000000"/>
                <w:sz w:val="18"/>
              </w:rPr>
              <w:t>水情信息收集站点数量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1872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58C80">
            <w:pPr>
              <w:spacing w:before="0" w:after="0" w:line="240" w:lineRule="auto"/>
              <w:jc w:val="center"/>
            </w:pPr>
            <w:r>
              <w:rPr>
                <w:rFonts w:ascii="宋体" w:hAnsi="宋体" w:eastAsia="宋体"/>
                <w:b w:val="0"/>
                <w:i w:val="0"/>
                <w:sz w:val="18"/>
              </w:rPr>
              <w:t>&gt;=32个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59270">
            <w:pPr>
              <w:spacing w:before="0" w:after="0" w:line="240" w:lineRule="auto"/>
              <w:jc w:val="center"/>
            </w:pPr>
            <w:r>
              <w:rPr>
                <w:rFonts w:ascii="宋体" w:hAnsi="宋体" w:eastAsia="宋体"/>
                <w:b w:val="0"/>
                <w:i w:val="0"/>
                <w:sz w:val="18"/>
              </w:rPr>
              <w:t>=41个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62DAA">
            <w:pPr>
              <w:spacing w:before="0" w:after="0" w:line="240" w:lineRule="auto"/>
              <w:jc w:val="center"/>
            </w:pPr>
            <w:r>
              <w:rPr>
                <w:rFonts w:ascii="宋体" w:hAnsi="宋体" w:eastAsia="宋体"/>
                <w:b w:val="0"/>
                <w:i w:val="0"/>
                <w:sz w:val="18"/>
              </w:rPr>
              <w:t>128.13%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34832">
            <w:pPr>
              <w:spacing w:before="0" w:after="0" w:line="240" w:lineRule="auto"/>
              <w:jc w:val="center"/>
            </w:pPr>
            <w:r>
              <w:rPr>
                <w:rFonts w:ascii="宋体" w:hAnsi="宋体" w:eastAsia="宋体"/>
                <w:b w:val="0"/>
                <w:i w:val="0"/>
                <w:sz w:val="18"/>
              </w:rPr>
              <w:t>5.03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B393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82538">
            <w:pPr>
              <w:spacing w:before="0" w:after="0" w:line="240" w:lineRule="auto"/>
              <w:jc w:val="center"/>
            </w:pPr>
            <w:r>
              <w:rPr>
                <w:rFonts w:ascii="宋体" w:hAnsi="宋体" w:eastAsia="宋体"/>
                <w:b w:val="0"/>
                <w:i w:val="0"/>
                <w:sz w:val="18"/>
              </w:rPr>
              <w:t>32个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759F0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15A2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76AC4">
            <w:pPr>
              <w:spacing w:before="0" w:after="0" w:line="240" w:lineRule="auto"/>
              <w:jc w:val="center"/>
            </w:pPr>
            <w:r>
              <w:rPr>
                <w:rFonts w:ascii="宋体" w:hAnsi="宋体" w:eastAsia="宋体"/>
                <w:b w:val="0"/>
                <w:i w:val="0"/>
                <w:sz w:val="18"/>
              </w:rPr>
              <w:t>偏差原因：为提升中小河流雨情水情测报精度，演唱预警时间，保障延安群众生命财产安全，增设中小河流站点作为报汛站点；改进措施：加强预算编制水平，精准设定指标值。</w:t>
            </w:r>
          </w:p>
        </w:tc>
      </w:tr>
      <w:tr w14:paraId="3EC4C84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37B5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2E096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75ED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3C3FF8">
            <w:pPr>
              <w:spacing w:before="0" w:after="0" w:line="240" w:lineRule="auto"/>
              <w:jc w:val="center"/>
            </w:pPr>
            <w:r>
              <w:rPr>
                <w:rFonts w:ascii="宋体" w:hAnsi="宋体" w:eastAsia="宋体"/>
                <w:b w:val="0"/>
                <w:i w:val="0"/>
                <w:color w:val="000000"/>
                <w:sz w:val="18"/>
              </w:rPr>
              <w:t>水文设施设备维修维护更新数量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191DB">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1425E">
            <w:pPr>
              <w:spacing w:before="0" w:after="0" w:line="240" w:lineRule="auto"/>
              <w:jc w:val="center"/>
            </w:pPr>
            <w:r>
              <w:rPr>
                <w:rFonts w:ascii="宋体" w:hAnsi="宋体" w:eastAsia="宋体"/>
                <w:b w:val="0"/>
                <w:i w:val="0"/>
                <w:sz w:val="18"/>
              </w:rPr>
              <w:t>&gt;=3个站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7B63C">
            <w:pPr>
              <w:spacing w:before="0" w:after="0" w:line="240" w:lineRule="auto"/>
              <w:jc w:val="center"/>
            </w:pPr>
            <w:r>
              <w:rPr>
                <w:rFonts w:ascii="宋体" w:hAnsi="宋体" w:eastAsia="宋体"/>
                <w:b w:val="0"/>
                <w:i w:val="0"/>
                <w:sz w:val="18"/>
              </w:rPr>
              <w:t>=4个站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249B9">
            <w:pPr>
              <w:spacing w:before="0" w:after="0" w:line="240" w:lineRule="auto"/>
              <w:jc w:val="center"/>
            </w:pPr>
            <w:r>
              <w:rPr>
                <w:rFonts w:ascii="宋体" w:hAnsi="宋体" w:eastAsia="宋体"/>
                <w:b w:val="0"/>
                <w:i w:val="0"/>
                <w:sz w:val="18"/>
              </w:rPr>
              <w:t>133.33%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B8679">
            <w:pPr>
              <w:spacing w:before="0" w:after="0" w:line="240" w:lineRule="auto"/>
              <w:jc w:val="center"/>
            </w:pPr>
            <w:r>
              <w:rPr>
                <w:rFonts w:ascii="宋体" w:hAnsi="宋体" w:eastAsia="宋体"/>
                <w:b w:val="0"/>
                <w:i w:val="0"/>
                <w:sz w:val="18"/>
              </w:rPr>
              <w:t>4.67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EB24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06014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5AA2B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FC23E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DF27E">
            <w:pPr>
              <w:spacing w:before="0" w:after="0" w:line="240" w:lineRule="auto"/>
              <w:jc w:val="center"/>
            </w:pPr>
            <w:r>
              <w:rPr>
                <w:rFonts w:ascii="宋体" w:hAnsi="宋体" w:eastAsia="宋体"/>
                <w:b w:val="0"/>
                <w:i w:val="0"/>
                <w:sz w:val="18"/>
              </w:rPr>
              <w:t>偏差原因：2025年极端天气频发致测站设施遭到破坏，导致维修测站数量较预算指标设定值增加1个；改进措施：加强预算编制水平，精准设定指标值。</w:t>
            </w:r>
          </w:p>
        </w:tc>
      </w:tr>
      <w:tr w14:paraId="656F474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36F1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5DA1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85BE9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96E32A">
            <w:pPr>
              <w:spacing w:before="0" w:after="0" w:line="240" w:lineRule="auto"/>
              <w:jc w:val="center"/>
            </w:pPr>
            <w:r>
              <w:rPr>
                <w:rFonts w:ascii="宋体" w:hAnsi="宋体" w:eastAsia="宋体"/>
                <w:b w:val="0"/>
                <w:i w:val="0"/>
                <w:color w:val="000000"/>
                <w:sz w:val="18"/>
              </w:rPr>
              <w:t>每月水文资料整编成果验收合格率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6DB6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56CA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9698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C7C5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6492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7C04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BD5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C0D1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3DDB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6BD2C">
            <w:pPr>
              <w:spacing w:before="0" w:after="0" w:line="240" w:lineRule="auto"/>
              <w:jc w:val="center"/>
            </w:pPr>
          </w:p>
        </w:tc>
      </w:tr>
      <w:tr w14:paraId="7BF1C75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44254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3181A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0C2F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70119A">
            <w:pPr>
              <w:spacing w:before="0" w:after="0" w:line="240" w:lineRule="auto"/>
              <w:jc w:val="center"/>
            </w:pPr>
            <w:r>
              <w:rPr>
                <w:rFonts w:ascii="宋体" w:hAnsi="宋体" w:eastAsia="宋体"/>
                <w:b w:val="0"/>
                <w:i w:val="0"/>
                <w:color w:val="000000"/>
                <w:sz w:val="18"/>
              </w:rPr>
              <w:t>水情报讯漏、错报率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3E332">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CDEFD">
            <w:pPr>
              <w:spacing w:before="0" w:after="0" w:line="240" w:lineRule="auto"/>
              <w:jc w:val="center"/>
            </w:pPr>
            <w:r>
              <w:rPr>
                <w:rFonts w:ascii="宋体" w:hAnsi="宋体" w:eastAsia="宋体"/>
                <w:b w:val="0"/>
                <w:i w:val="0"/>
                <w:sz w:val="18"/>
              </w:rPr>
              <w:t>&lt;=0.30%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5AFE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7BA13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71C3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E3E6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AB45A">
            <w:pPr>
              <w:spacing w:before="0" w:after="0" w:line="240" w:lineRule="auto"/>
              <w:jc w:val="center"/>
            </w:pPr>
            <w:r>
              <w:rPr>
                <w:rFonts w:ascii="宋体" w:hAnsi="宋体" w:eastAsia="宋体"/>
                <w:b w:val="0"/>
                <w:i w:val="0"/>
                <w:sz w:val="18"/>
              </w:rPr>
              <w:t>0.30%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5D24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7791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26D20">
            <w:pPr>
              <w:spacing w:before="0" w:after="0" w:line="240" w:lineRule="auto"/>
              <w:jc w:val="center"/>
            </w:pPr>
          </w:p>
        </w:tc>
      </w:tr>
      <w:tr w14:paraId="26FF49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64E6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B66E6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FE2A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A7811">
            <w:pPr>
              <w:spacing w:before="0" w:after="0" w:line="240" w:lineRule="auto"/>
              <w:jc w:val="center"/>
            </w:pPr>
            <w:r>
              <w:rPr>
                <w:rFonts w:ascii="宋体" w:hAnsi="宋体" w:eastAsia="宋体"/>
                <w:b w:val="0"/>
                <w:i w:val="0"/>
                <w:color w:val="000000"/>
                <w:sz w:val="18"/>
              </w:rPr>
              <w:t>水利设施设备维护更新合格率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7013F">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51E15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55D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484F7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9B2E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9334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21CF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E590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E588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4F5AA">
            <w:pPr>
              <w:spacing w:before="0" w:after="0" w:line="240" w:lineRule="auto"/>
              <w:jc w:val="center"/>
            </w:pPr>
          </w:p>
        </w:tc>
      </w:tr>
      <w:tr w14:paraId="77A0F62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8A97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47249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66EF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C7DCD">
            <w:pPr>
              <w:spacing w:before="0" w:after="0" w:line="240" w:lineRule="auto"/>
              <w:jc w:val="center"/>
            </w:pPr>
            <w:r>
              <w:rPr>
                <w:rFonts w:ascii="宋体" w:hAnsi="宋体" w:eastAsia="宋体"/>
                <w:b w:val="0"/>
                <w:i w:val="0"/>
                <w:color w:val="000000"/>
                <w:sz w:val="18"/>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AF513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9F634">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1AD5E">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4F6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641DD">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2146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AA985">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555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B01D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C2BC1">
            <w:pPr>
              <w:spacing w:before="0" w:after="0" w:line="240" w:lineRule="auto"/>
              <w:jc w:val="center"/>
            </w:pPr>
          </w:p>
        </w:tc>
      </w:tr>
      <w:tr w14:paraId="5B8D215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DEEE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57646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DD11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0F471">
            <w:pPr>
              <w:spacing w:before="0" w:after="0" w:line="240" w:lineRule="auto"/>
              <w:jc w:val="center"/>
            </w:pPr>
            <w:r>
              <w:rPr>
                <w:rFonts w:ascii="宋体" w:hAnsi="宋体" w:eastAsia="宋体"/>
                <w:b w:val="0"/>
                <w:i w:val="0"/>
                <w:color w:val="000000"/>
                <w:sz w:val="18"/>
              </w:rPr>
              <w:t>水雨情信息报水情分中心时限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75394">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E36D04">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62496">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8CEA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85F8F2">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BF07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C464B">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8B335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7F30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FF046">
            <w:pPr>
              <w:spacing w:before="0" w:after="0" w:line="240" w:lineRule="auto"/>
              <w:jc w:val="center"/>
            </w:pPr>
          </w:p>
        </w:tc>
      </w:tr>
      <w:tr w14:paraId="7C7EBD0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84B9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F702A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8D78B">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EB8E0">
            <w:pPr>
              <w:spacing w:before="0" w:after="0" w:line="240" w:lineRule="auto"/>
              <w:jc w:val="center"/>
            </w:pPr>
            <w:r>
              <w:rPr>
                <w:rFonts w:ascii="宋体" w:hAnsi="宋体" w:eastAsia="宋体"/>
                <w:b w:val="0"/>
                <w:i w:val="0"/>
                <w:color w:val="000000"/>
                <w:sz w:val="18"/>
              </w:rPr>
              <w:t>水文设施设备维护更新及时率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EF673">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332DC">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7484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71E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741E7">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0C93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81BF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AD0C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2E78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DE527">
            <w:pPr>
              <w:spacing w:before="0" w:after="0" w:line="240" w:lineRule="auto"/>
              <w:jc w:val="center"/>
            </w:pPr>
          </w:p>
        </w:tc>
      </w:tr>
      <w:tr w14:paraId="0FF37D8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97A489"/>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37B3E">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5708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FEAB4">
            <w:pPr>
              <w:spacing w:before="0" w:after="0" w:line="240" w:lineRule="auto"/>
              <w:jc w:val="center"/>
            </w:pPr>
            <w:r>
              <w:rPr>
                <w:rFonts w:ascii="宋体" w:hAnsi="宋体" w:eastAsia="宋体"/>
                <w:b w:val="0"/>
                <w:i w:val="0"/>
                <w:color w:val="000000"/>
                <w:sz w:val="18"/>
              </w:rPr>
              <w:t>水文测报运行管理费用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9CABC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32627">
            <w:pPr>
              <w:spacing w:before="0" w:after="0" w:line="240" w:lineRule="auto"/>
              <w:jc w:val="center"/>
            </w:pPr>
            <w:r>
              <w:rPr>
                <w:rFonts w:ascii="宋体" w:hAnsi="宋体" w:eastAsia="宋体"/>
                <w:b w:val="0"/>
                <w:i w:val="0"/>
                <w:sz w:val="18"/>
              </w:rPr>
              <w:t>&lt;=48.4万元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5E6C9">
            <w:pPr>
              <w:spacing w:before="0" w:after="0" w:line="240" w:lineRule="auto"/>
              <w:jc w:val="center"/>
            </w:pPr>
            <w:r>
              <w:rPr>
                <w:rFonts w:ascii="宋体" w:hAnsi="宋体" w:eastAsia="宋体"/>
                <w:b w:val="0"/>
                <w:i w:val="0"/>
                <w:sz w:val="18"/>
              </w:rPr>
              <w:t>=48.4万元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EAC3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D093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BE18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A825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3F8B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EE37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40BF3">
            <w:pPr>
              <w:spacing w:before="0" w:after="0" w:line="240" w:lineRule="auto"/>
              <w:jc w:val="center"/>
            </w:pPr>
          </w:p>
        </w:tc>
      </w:tr>
      <w:tr w14:paraId="2A4715E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D31ED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7E547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479F3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20BDE7">
            <w:pPr>
              <w:spacing w:before="0" w:after="0" w:line="240" w:lineRule="auto"/>
              <w:jc w:val="center"/>
            </w:pPr>
            <w:r>
              <w:rPr>
                <w:rFonts w:ascii="宋体" w:hAnsi="宋体" w:eastAsia="宋体"/>
                <w:b w:val="0"/>
                <w:i w:val="0"/>
                <w:color w:val="000000"/>
                <w:sz w:val="18"/>
              </w:rPr>
              <w:t>水文设施设备维护更新费用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C35B9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C1EA5">
            <w:pPr>
              <w:spacing w:before="0" w:after="0" w:line="240" w:lineRule="auto"/>
              <w:jc w:val="center"/>
            </w:pPr>
            <w:r>
              <w:rPr>
                <w:rFonts w:ascii="宋体" w:hAnsi="宋体" w:eastAsia="宋体"/>
                <w:b w:val="0"/>
                <w:i w:val="0"/>
                <w:sz w:val="18"/>
              </w:rPr>
              <w:t>&lt;=42.6万元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96DDC">
            <w:pPr>
              <w:spacing w:before="0" w:after="0" w:line="240" w:lineRule="auto"/>
              <w:jc w:val="center"/>
            </w:pPr>
            <w:r>
              <w:rPr>
                <w:rFonts w:ascii="宋体" w:hAnsi="宋体" w:eastAsia="宋体"/>
                <w:b w:val="0"/>
                <w:i w:val="0"/>
                <w:sz w:val="18"/>
              </w:rPr>
              <w:t>=42.6万元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C11B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C7FE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83A6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8496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4D73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B3C0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4D26D">
            <w:pPr>
              <w:spacing w:before="0" w:after="0" w:line="240" w:lineRule="auto"/>
              <w:jc w:val="center"/>
            </w:pPr>
          </w:p>
        </w:tc>
      </w:tr>
      <w:tr w14:paraId="19F42CB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B7F29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72A3C">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FD9AD">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7C9D10">
            <w:pPr>
              <w:spacing w:before="0" w:after="0" w:line="240" w:lineRule="auto"/>
              <w:jc w:val="center"/>
            </w:pPr>
            <w:r>
              <w:rPr>
                <w:rFonts w:ascii="宋体" w:hAnsi="宋体" w:eastAsia="宋体"/>
                <w:b w:val="0"/>
                <w:i w:val="0"/>
                <w:color w:val="000000"/>
                <w:sz w:val="18"/>
              </w:rPr>
              <w:t>为综合治理、开发和防洪对策研究提供重要的基础信息和决策依据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DBCC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3B8982">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812EDD">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D98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EE93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5C82F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AEA9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99851">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7F3E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FC196A">
            <w:pPr>
              <w:spacing w:before="0" w:after="0" w:line="240" w:lineRule="auto"/>
              <w:jc w:val="center"/>
            </w:pPr>
          </w:p>
        </w:tc>
      </w:tr>
      <w:tr w14:paraId="6394693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41CB1F">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A855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1E79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96C2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7D2E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D1AD5">
            <w:pPr>
              <w:spacing w:before="0" w:after="0" w:line="240" w:lineRule="auto"/>
              <w:jc w:val="center"/>
            </w:pPr>
            <w:r>
              <w:rPr>
                <w:rFonts w:ascii="宋体" w:hAnsi="宋体" w:eastAsia="宋体"/>
                <w:b w:val="0"/>
                <w:i w:val="0"/>
                <w:color w:val="000000"/>
                <w:sz w:val="18"/>
              </w:rPr>
              <w:t>95.70分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BCF0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07F7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3E1C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15CC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A51DE">
            <w:pPr>
              <w:spacing w:before="0" w:after="0" w:line="240" w:lineRule="auto"/>
              <w:jc w:val="center"/>
            </w:pPr>
          </w:p>
        </w:tc>
      </w:tr>
    </w:tbl>
    <w:p w14:paraId="0172812D">
      <w:r>
        <w:br w:type="page"/>
      </w:r>
    </w:p>
    <w:p w14:paraId="51EB128C">
      <w:pPr>
        <w:sectPr>
          <w:type w:val="continuous"/>
          <w:pgSz w:w="11906" w:h="16838"/>
          <w:pgMar w:top="1440" w:right="1800" w:bottom="1440" w:left="1800" w:header="851" w:footer="992" w:gutter="0"/>
          <w:cols w:space="720" w:num="1"/>
          <w:docGrid w:type="lines" w:linePitch="312" w:charSpace="0"/>
        </w:sectPr>
      </w:pPr>
    </w:p>
    <w:p w14:paraId="44D82B07">
      <w:pPr>
        <w:spacing w:line="640" w:lineRule="exact"/>
        <w:ind w:firstLine="640"/>
        <w:jc w:val="both"/>
        <w:outlineLvl w:val="2"/>
      </w:pPr>
      <w:r>
        <w:rPr>
          <w:rFonts w:ascii="黑体" w:hAnsi="黑体" w:eastAsia="黑体"/>
          <w:sz w:val="32"/>
        </w:rPr>
        <w:t>十二、其他需说明的事项</w:t>
      </w:r>
    </w:p>
    <w:p w14:paraId="79021E58">
      <w:pPr>
        <w:spacing w:line="580" w:lineRule="exact"/>
        <w:ind w:firstLine="640"/>
        <w:jc w:val="both"/>
      </w:pPr>
      <w:r>
        <w:rPr>
          <w:rFonts w:ascii="仿宋_GB2312" w:hAnsi="仿宋_GB2312" w:eastAsia="仿宋_GB2312"/>
          <w:b w:val="0"/>
          <w:sz w:val="32"/>
        </w:rPr>
        <w:t>本单位无其他需要说明事项。</w:t>
      </w:r>
    </w:p>
    <w:p w14:paraId="03986DCB">
      <w:r>
        <w:br w:type="page"/>
      </w:r>
    </w:p>
    <w:p w14:paraId="1C88AD65">
      <w:pPr>
        <w:spacing w:line="600" w:lineRule="exact"/>
        <w:jc w:val="center"/>
        <w:outlineLvl w:val="0"/>
      </w:pPr>
      <w:r>
        <w:rPr>
          <w:rFonts w:ascii="黑体" w:hAnsi="黑体" w:eastAsia="黑体"/>
          <w:sz w:val="32"/>
        </w:rPr>
        <w:t>第三部分 专业名词解释</w:t>
      </w:r>
    </w:p>
    <w:p w14:paraId="7D7CE6C5">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6FB9D50">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C34F6E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BA42E2C">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1B3C374">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4AB32FD">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27BF951E">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CF84F59">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B3FA647">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8DA3A99">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31A3B58">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931B754">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0DA6015">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643EAAAE">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2BEA8751">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32D4C05">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7C75C6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2BD6ED66">
      <w:r>
        <w:br w:type="page"/>
      </w:r>
    </w:p>
    <w:p w14:paraId="76C0FA2E">
      <w:pPr>
        <w:spacing w:line="240" w:lineRule="auto"/>
        <w:jc w:val="center"/>
        <w:outlineLvl w:val="1"/>
      </w:pPr>
      <w:r>
        <w:rPr>
          <w:rFonts w:ascii="黑体" w:hAnsi="黑体" w:eastAsia="黑体"/>
          <w:sz w:val="32"/>
        </w:rPr>
        <w:t>第四部分 部门决算报表（见附表）</w:t>
      </w:r>
    </w:p>
    <w:p w14:paraId="3623C2DC">
      <w:pPr>
        <w:autoSpaceDE w:val="0"/>
        <w:autoSpaceDN w:val="0"/>
        <w:spacing w:line="600" w:lineRule="exact"/>
        <w:ind w:firstLine="640" w:firstLineChars="200"/>
      </w:pPr>
      <w:r>
        <w:rPr>
          <w:rFonts w:ascii="仿宋_GB2312" w:hAnsi="仿宋_GB2312" w:eastAsia="仿宋_GB2312"/>
          <w:b w:val="0"/>
          <w:sz w:val="32"/>
        </w:rPr>
        <w:t>一、《收入支出决算总表》</w:t>
      </w:r>
    </w:p>
    <w:p w14:paraId="45DD7D63">
      <w:pPr>
        <w:autoSpaceDE w:val="0"/>
        <w:autoSpaceDN w:val="0"/>
        <w:spacing w:line="600" w:lineRule="exact"/>
        <w:ind w:firstLine="640" w:firstLineChars="200"/>
      </w:pPr>
      <w:r>
        <w:rPr>
          <w:rFonts w:ascii="仿宋_GB2312" w:hAnsi="仿宋_GB2312" w:eastAsia="仿宋_GB2312"/>
          <w:b w:val="0"/>
          <w:sz w:val="32"/>
        </w:rPr>
        <w:t>二、《收入决算表》</w:t>
      </w:r>
    </w:p>
    <w:p w14:paraId="5216026F">
      <w:pPr>
        <w:autoSpaceDE w:val="0"/>
        <w:autoSpaceDN w:val="0"/>
        <w:spacing w:line="600" w:lineRule="exact"/>
        <w:ind w:firstLine="640" w:firstLineChars="200"/>
      </w:pPr>
      <w:r>
        <w:rPr>
          <w:rFonts w:ascii="仿宋_GB2312" w:hAnsi="仿宋_GB2312" w:eastAsia="仿宋_GB2312"/>
          <w:b w:val="0"/>
          <w:sz w:val="32"/>
        </w:rPr>
        <w:t>三、《支出决算表》</w:t>
      </w:r>
    </w:p>
    <w:p w14:paraId="20B3B49D">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2D84B734">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40726DAC">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35698F4">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11E93147">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0788C60">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DDD53CE">
      <w:pPr>
        <w:autoSpaceDE w:val="0"/>
        <w:autoSpaceDN w:val="0"/>
        <w:spacing w:line="600" w:lineRule="exact"/>
        <w:ind w:firstLine="640" w:firstLineChars="200"/>
      </w:pPr>
    </w:p>
    <w:p w14:paraId="5F5EB6C2">
      <w:pPr>
        <w:autoSpaceDE w:val="0"/>
        <w:autoSpaceDN w:val="0"/>
        <w:spacing w:line="600" w:lineRule="exact"/>
        <w:ind w:firstLine="640" w:firstLineChars="200"/>
      </w:pPr>
    </w:p>
    <w:p w14:paraId="1D3763C5">
      <w:pPr>
        <w:autoSpaceDE w:val="0"/>
        <w:autoSpaceDN w:val="0"/>
        <w:spacing w:line="600" w:lineRule="exact"/>
        <w:ind w:firstLine="640" w:firstLineChars="200"/>
      </w:pPr>
    </w:p>
    <w:p w14:paraId="016EAB33">
      <w:pPr>
        <w:autoSpaceDE w:val="0"/>
        <w:autoSpaceDN w:val="0"/>
        <w:spacing w:line="600" w:lineRule="exact"/>
        <w:ind w:firstLine="640" w:firstLineChars="200"/>
      </w:pPr>
    </w:p>
    <w:p w14:paraId="0AD75229">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61489A-6B2F-4892-9973-A9B483FD70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A0FBA86-1DAD-47EC-8C92-7ACC304DA1BD}"/>
  </w:font>
  <w:font w:name="仿宋_GB2312">
    <w:panose1 w:val="02010609030101010101"/>
    <w:charset w:val="86"/>
    <w:family w:val="modern"/>
    <w:pitch w:val="default"/>
    <w:sig w:usb0="00000001" w:usb1="080E0000" w:usb2="00000000" w:usb3="00000000" w:csb0="00040000" w:csb1="00000000"/>
    <w:embedRegular r:id="rId3" w:fontKey="{4096D416-68FF-4D39-8F11-1A8900A3CA0D}"/>
  </w:font>
  <w:font w:name="楷体_GB2312">
    <w:panose1 w:val="02010609030101010101"/>
    <w:charset w:val="86"/>
    <w:family w:val="auto"/>
    <w:pitch w:val="default"/>
    <w:sig w:usb0="00000001" w:usb1="080E0000" w:usb2="00000000" w:usb3="00000000" w:csb0="00040000" w:csb1="00000000"/>
    <w:embedRegular r:id="rId4" w:fontKey="{143A0500-4594-4A1C-B53C-2EB09F3BB12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333629A"/>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57e43cb7-61fc-44ae-a4f5-0160e2c22757</errorID>
      <errorWord>我单位</errorWord>
      <group>L1_Other</group>
      <groupName>其他问题</groupName>
      <ability>L2_UserTypo</ability>
      <abilityName>自定义错误</abilityName>
      <candidateList>
        <item>本单位</item>
      </candidateList>
      <explain>来自自定义错词库。</explain>
      <paraID>79718B5D</paraID>
      <start>68</start>
      <end>71</end>
      <status>modified</status>
      <modifiedWord>本单位</modifiedWord>
      <trackRevisions>false</trackRevisions>
    </reviewItem>
    <reviewItem>
      <errorID>5f919f62-7608-4b5e-997c-2b25857f0019</errorID>
      <errorWord>我单位</errorWord>
      <group>L1_Other</group>
      <groupName>其他问题</groupName>
      <ability>L2_UserTypo</ability>
      <abilityName>自定义错误</abilityName>
      <candidateList>
        <item>本单位</item>
      </candidateList>
      <explain>来自自定义错词库。</explain>
      <paraID>573ABBF0</paraID>
      <start>73</start>
      <end>76</end>
      <status>modified</status>
      <modifiedWord>本单位</modifiedWord>
      <trackRevisions>false</trackRevisions>
    </reviewItem>
    <reviewItem>
      <errorID>b01c6bbf-ca5a-47d9-b414-83937d738ca7</errorID>
      <errorWord>我单位</errorWord>
      <group>L1_Other</group>
      <groupName>其他问题</groupName>
      <ability>L2_UserTypo</ability>
      <abilityName>自定义错误</abilityName>
      <candidateList>
        <item>本单位</item>
      </candidateList>
      <explain>来自自定义错词库。</explain>
      <paraID>7870C5E3</paraID>
      <start>102</start>
      <end>105</end>
      <status>modified</status>
      <modifiedWord>本单位</modifiedWord>
      <trackRevisions>false</trackRevisions>
    </reviewItem>
    <reviewItem>
      <errorID>88c458ec-ab73-4017-9214-7daec244b618</errorID>
      <errorWord>跟踪</errorWord>
      <group>L1_Sensitive</group>
      <groupName>敏感问题</groupName>
      <ability>L2_UserSensitive</ability>
      <abilityName>自定义敏感词</abilityName>
      <candidateList/>
      <explain>来自自定义敏感词库。</explain>
      <paraID>2293031B</paraID>
      <start>668</start>
      <end>670</end>
      <status>unmodified</status>
      <modifiedWord/>
      <trackRevisions>false</trackRevisions>
    </reviewItem>
    <reviewItem>
      <errorID>d1061923-dc86-4787-a68e-4be6269baf7e</errorID>
      <errorWord>监控</errorWord>
      <group>L1_Sensitive</group>
      <groupName>敏感问题</groupName>
      <ability>L2_UserSensitive</ability>
      <abilityName>自定义敏感词</abilityName>
      <candidateList/>
      <explain>来自自定义敏感词库。</explain>
      <paraID>2293031B</paraID>
      <start>670</start>
      <end>672</end>
      <status>unmodified</status>
      <modifiedWord/>
      <trackRevisions>false</trackRevisions>
    </reviewItem>
    <reviewItem>
      <errorID>9c359682-b3cf-4537-9113-668cfd862cd4</errorID>
      <errorWord>-</errorWord>
      <group>L1_Format</group>
      <groupName>格式问题</groupName>
      <ability>L2_HalfPunc_CN</ability>
      <abilityName>全半角问题</abilityName>
      <candidateList>
        <item>－</item>
      </candidateList>
      <explain>文本全半角错误。</explain>
      <paraID>4867853B</paraID>
      <start>9</start>
      <end>10</end>
      <status>unmodified</status>
      <modifiedWord/>
      <trackRevisions>false</trackRevisions>
    </reviewItem>
    <reviewItem>
      <errorID>755be70a-54bf-40cf-9997-bcc7100379d3</errorID>
      <errorWord>讯</errorWord>
      <group>L1_Word</group>
      <groupName>字词问题</groupName>
      <ability>L2_Typo</ability>
      <abilityName>字词错误</abilityName>
      <candidateList>
        <item>汛</item>
      </candidateList>
      <explain>存在发音相同字词的误用。</explain>
      <paraID>29DE3D75</paraID>
      <start>277</start>
      <end>278</end>
      <status>unmodified</status>
      <modifiedWord/>
      <trackRevisions>false</trackRevisions>
    </reviewItem>
    <reviewItem>
      <errorID>0d758f07-e269-4127-b915-02bffe8cd07b</errorID>
      <errorWord>范</errorWord>
      <group>L1_Word</group>
      <groupName>字词问题</groupName>
      <ability>L2_Typo</ability>
      <abilityName>字词错误</abilityName>
      <candidateList>
        <item>范和</item>
      </candidateList>
      <explain/>
      <paraID>530B0249</paraID>
      <start>52</start>
      <end>53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a3e2e5f1-1b0b-4850-bb99-d866515fe41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5207</Words>
  <Characters>5987</Characters>
  <Lines>10</Lines>
  <Paragraphs>2</Paragraphs>
  <TotalTime>10</TotalTime>
  <ScaleCrop>false</ScaleCrop>
  <LinksUpToDate>false</LinksUpToDate>
  <CharactersWithSpaces>5995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白羊</cp:lastModifiedBy>
  <cp:lastPrinted>2024-07-22T11:58:00Z</cp:lastPrinted>
  <dcterms:modified xsi:type="dcterms:W3CDTF">2026-08-28T09:26:09Z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eyJoZGlkIjoiN2E1ZDY0MDI5MTE3YjM0ZGMyMzg4N2EwMDI4ZjJiM2YiLCJ1c2VySWQiOiI0MzE2NzY3NzkifQ==</vt:lpwstr>
  </property>
</Properties>
</file>