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新疆维吾尔自治区农村饮水安全中心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F197E06">
      <w:r>
        <w:br w:type="page"/>
      </w:r>
    </w:p>
    <w:p w14:paraId="29CE8B2D">
      <w:pPr>
        <w:spacing w:line="640" w:lineRule="exact"/>
        <w:jc w:val="center"/>
        <w:outlineLvl w:val="1"/>
      </w:pPr>
      <w:r>
        <w:rPr>
          <w:rFonts w:ascii="黑体" w:hAnsi="黑体" w:eastAsia="黑体"/>
          <w:sz w:val="32"/>
        </w:rPr>
        <w:t>第一部分 单位概况</w:t>
      </w:r>
    </w:p>
    <w:p w14:paraId="4522485B">
      <w:pPr>
        <w:spacing w:line="640" w:lineRule="exact"/>
        <w:ind w:firstLine="640"/>
        <w:jc w:val="both"/>
        <w:outlineLvl w:val="2"/>
      </w:pPr>
      <w:r>
        <w:rPr>
          <w:rFonts w:ascii="黑体" w:hAnsi="黑体" w:eastAsia="黑体"/>
          <w:sz w:val="32"/>
        </w:rPr>
        <w:t>一、主要职能</w:t>
      </w:r>
    </w:p>
    <w:p w14:paraId="6672CDC6">
      <w:pPr>
        <w:spacing w:line="580" w:lineRule="exact"/>
        <w:ind w:firstLine="640"/>
        <w:jc w:val="both"/>
      </w:pPr>
      <w:r>
        <w:rPr>
          <w:rFonts w:ascii="仿宋_GB2312" w:hAnsi="仿宋_GB2312" w:eastAsia="仿宋_GB2312"/>
          <w:sz w:val="32"/>
        </w:rPr>
        <w:t>承担自治区农村饮水安全（农村供水）工程项目的技术指导工作；承担自治区农村饮水安全（农村供水）工程建设发展规划、规范规程和技术标准的编制等工作；承担农村饮水安全（农村供水）技术研发、推广、应用、培训等工作。</w:t>
      </w:r>
    </w:p>
    <w:p w14:paraId="30C700EA">
      <w:pPr>
        <w:spacing w:line="640" w:lineRule="exact"/>
        <w:ind w:firstLine="640"/>
        <w:jc w:val="both"/>
        <w:outlineLvl w:val="2"/>
      </w:pPr>
      <w:r>
        <w:rPr>
          <w:rFonts w:ascii="黑体" w:hAnsi="黑体" w:eastAsia="黑体"/>
          <w:sz w:val="32"/>
        </w:rPr>
        <w:t>二、机构设置</w:t>
      </w:r>
    </w:p>
    <w:p w14:paraId="5CB914FD">
      <w:pPr>
        <w:spacing w:line="580" w:lineRule="exact"/>
        <w:ind w:firstLine="640"/>
        <w:jc w:val="both"/>
      </w:pPr>
      <w:r>
        <w:rPr>
          <w:rFonts w:ascii="仿宋_GB2312" w:hAnsi="仿宋_GB2312" w:eastAsia="仿宋_GB2312"/>
          <w:sz w:val="32"/>
        </w:rPr>
        <w:t>新疆维吾尔自治区农村饮水安全中心无下属预算单位。</w:t>
      </w:r>
    </w:p>
    <w:p w14:paraId="37A11291">
      <w:r>
        <w:br w:type="page"/>
      </w:r>
    </w:p>
    <w:p w14:paraId="4083B486">
      <w:pPr>
        <w:spacing w:line="240" w:lineRule="auto"/>
        <w:jc w:val="center"/>
        <w:outlineLvl w:val="1"/>
      </w:pPr>
      <w:r>
        <w:rPr>
          <w:rFonts w:ascii="黑体" w:hAnsi="黑体" w:eastAsia="黑体"/>
          <w:sz w:val="32"/>
        </w:rPr>
        <w:t>第二部分 部门决算情况说明</w:t>
      </w:r>
    </w:p>
    <w:p w14:paraId="671DC78F">
      <w:pPr>
        <w:spacing w:line="640" w:lineRule="exact"/>
        <w:ind w:firstLine="640"/>
        <w:jc w:val="both"/>
        <w:outlineLvl w:val="2"/>
      </w:pPr>
      <w:r>
        <w:rPr>
          <w:rFonts w:ascii="黑体" w:hAnsi="黑体" w:eastAsia="黑体"/>
          <w:sz w:val="32"/>
        </w:rPr>
        <w:t>一、收入支出决算总体情况说明</w:t>
      </w:r>
    </w:p>
    <w:p w14:paraId="688B4920">
      <w:pPr>
        <w:spacing w:line="580" w:lineRule="exact"/>
        <w:ind w:firstLine="640"/>
        <w:jc w:val="both"/>
      </w:pPr>
      <w:r>
        <w:rPr>
          <w:rFonts w:ascii="仿宋_GB2312" w:hAnsi="仿宋_GB2312" w:eastAsia="仿宋_GB2312"/>
          <w:b/>
          <w:sz w:val="32"/>
        </w:rPr>
        <w:t>2025年度收入总计656.46万元，</w:t>
      </w:r>
      <w:r>
        <w:rPr>
          <w:rFonts w:ascii="仿宋_GB2312" w:hAnsi="仿宋_GB2312" w:eastAsia="仿宋_GB2312"/>
          <w:b w:val="0"/>
          <w:sz w:val="32"/>
        </w:rPr>
        <w:t>其中：本年收入合计651.00万元，使用非财政拨款结余（含专用结余）0.91万元，年初结转和结余4.55万元。</w:t>
      </w:r>
    </w:p>
    <w:p w14:paraId="71C67A98">
      <w:pPr>
        <w:spacing w:line="580" w:lineRule="exact"/>
        <w:ind w:firstLine="640"/>
        <w:jc w:val="both"/>
      </w:pPr>
      <w:r>
        <w:rPr>
          <w:rFonts w:ascii="仿宋_GB2312" w:hAnsi="仿宋_GB2312" w:eastAsia="仿宋_GB2312"/>
          <w:b/>
          <w:sz w:val="32"/>
        </w:rPr>
        <w:t>2025年度支出总计656.46万元，</w:t>
      </w:r>
      <w:r>
        <w:rPr>
          <w:rFonts w:ascii="仿宋_GB2312" w:hAnsi="仿宋_GB2312" w:eastAsia="仿宋_GB2312"/>
          <w:b w:val="0"/>
          <w:sz w:val="32"/>
        </w:rPr>
        <w:t>其中：本年支出合计641.05万元，结余分配0.00万元，年末结转和结余15.41万元。</w:t>
      </w:r>
    </w:p>
    <w:p w14:paraId="61E0B7D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减少171.96万元，下降20.76%，主要原因是：本年度减少自治区水利发展资金专项经费项目，</w:t>
      </w:r>
      <w:r>
        <w:rPr>
          <w:rFonts w:hint="eastAsia" w:ascii="仿宋_GB2312" w:hAnsi="仿宋_GB2312" w:eastAsia="仿宋_GB2312"/>
          <w:b w:val="0"/>
          <w:sz w:val="32"/>
          <w:lang w:val="en-US" w:eastAsia="zh-CN"/>
        </w:rPr>
        <w:t>导致</w:t>
      </w:r>
      <w:r>
        <w:rPr>
          <w:rFonts w:ascii="仿宋_GB2312" w:hAnsi="仿宋_GB2312" w:eastAsia="仿宋_GB2312"/>
          <w:b w:val="0"/>
          <w:sz w:val="32"/>
        </w:rPr>
        <w:t>收入支出与上年相比总体减少。</w:t>
      </w:r>
    </w:p>
    <w:p w14:paraId="40654049">
      <w:pPr>
        <w:spacing w:line="640" w:lineRule="exact"/>
        <w:ind w:firstLine="640"/>
        <w:jc w:val="both"/>
        <w:outlineLvl w:val="2"/>
      </w:pPr>
      <w:r>
        <w:rPr>
          <w:rFonts w:ascii="黑体" w:hAnsi="黑体" w:eastAsia="黑体"/>
          <w:sz w:val="32"/>
        </w:rPr>
        <w:t>二、收入决算情况说明</w:t>
      </w:r>
    </w:p>
    <w:p w14:paraId="0FA107CB">
      <w:pPr>
        <w:spacing w:line="580" w:lineRule="exact"/>
        <w:ind w:firstLine="640"/>
        <w:jc w:val="both"/>
      </w:pPr>
      <w:r>
        <w:rPr>
          <w:rFonts w:ascii="仿宋_GB2312" w:hAnsi="仿宋_GB2312" w:eastAsia="仿宋_GB2312"/>
          <w:b/>
          <w:sz w:val="32"/>
        </w:rPr>
        <w:t>本年收入651.00万元，</w:t>
      </w:r>
      <w:r>
        <w:rPr>
          <w:rFonts w:ascii="仿宋_GB2312" w:hAnsi="仿宋_GB2312" w:eastAsia="仿宋_GB2312"/>
          <w:b w:val="0"/>
          <w:sz w:val="32"/>
        </w:rPr>
        <w:t>其中：财政拨款收入650.92万元，占99.99%；上级补助收入0.00万元，占0.00%；事业收入0.00万元，占0.00%；经营收入0.00万元，占0.00%；附属单位上缴收入0.00万元，占0.00%；其他收入0.09万元，占0.01%。</w:t>
      </w:r>
    </w:p>
    <w:p w14:paraId="64376452">
      <w:pPr>
        <w:spacing w:line="640" w:lineRule="exact"/>
        <w:ind w:firstLine="640"/>
        <w:jc w:val="both"/>
        <w:outlineLvl w:val="2"/>
      </w:pPr>
      <w:r>
        <w:rPr>
          <w:rFonts w:ascii="黑体" w:hAnsi="黑体" w:eastAsia="黑体"/>
          <w:sz w:val="32"/>
        </w:rPr>
        <w:t>三、支出决算情况说明</w:t>
      </w:r>
    </w:p>
    <w:p w14:paraId="7FD13964">
      <w:pPr>
        <w:spacing w:line="580" w:lineRule="exact"/>
        <w:ind w:firstLine="640"/>
        <w:jc w:val="both"/>
      </w:pPr>
      <w:r>
        <w:rPr>
          <w:rFonts w:ascii="仿宋_GB2312" w:hAnsi="仿宋_GB2312" w:eastAsia="仿宋_GB2312"/>
          <w:b/>
          <w:sz w:val="32"/>
        </w:rPr>
        <w:t>本年支出641.05万元，</w:t>
      </w:r>
      <w:r>
        <w:rPr>
          <w:rFonts w:ascii="仿宋_GB2312" w:hAnsi="仿宋_GB2312" w:eastAsia="仿宋_GB2312"/>
          <w:b w:val="0"/>
          <w:sz w:val="32"/>
        </w:rPr>
        <w:t>其中：基本支出451.05万元，占70.36%；项目支出190.00万元，占29.64%；上缴上级支出0.00万元，占0.00%；经营支出0.00万元，占0.00%；对附属单位补助支出0.00万元，占0.00%。</w:t>
      </w:r>
    </w:p>
    <w:p w14:paraId="7A3BA5A0">
      <w:pPr>
        <w:spacing w:line="640" w:lineRule="exact"/>
        <w:ind w:firstLine="640"/>
        <w:jc w:val="both"/>
        <w:outlineLvl w:val="2"/>
      </w:pPr>
      <w:r>
        <w:rPr>
          <w:rFonts w:ascii="黑体" w:hAnsi="黑体" w:eastAsia="黑体"/>
          <w:sz w:val="32"/>
        </w:rPr>
        <w:t>四、财政拨款收入支出决算总体情况说明</w:t>
      </w:r>
    </w:p>
    <w:p w14:paraId="5EDADEFB">
      <w:pPr>
        <w:spacing w:line="580" w:lineRule="exact"/>
        <w:ind w:firstLine="640"/>
        <w:jc w:val="both"/>
      </w:pPr>
      <w:r>
        <w:rPr>
          <w:rFonts w:ascii="仿宋_GB2312" w:hAnsi="仿宋_GB2312" w:eastAsia="仿宋_GB2312"/>
          <w:b/>
          <w:sz w:val="32"/>
        </w:rPr>
        <w:t>2025年度财政拨款收入总计653.83万元，</w:t>
      </w:r>
      <w:r>
        <w:rPr>
          <w:rFonts w:ascii="仿宋_GB2312" w:hAnsi="仿宋_GB2312" w:eastAsia="仿宋_GB2312"/>
          <w:b w:val="0"/>
          <w:sz w:val="32"/>
        </w:rPr>
        <w:t>其中：年初财政拨款结转和结余2.92万元，本年财政拨款收入650.92万元。</w:t>
      </w:r>
      <w:r>
        <w:rPr>
          <w:rFonts w:ascii="仿宋_GB2312" w:hAnsi="仿宋_GB2312" w:eastAsia="仿宋_GB2312"/>
          <w:b/>
          <w:sz w:val="32"/>
        </w:rPr>
        <w:t>财政拨款支出总计653.83万元，</w:t>
      </w:r>
      <w:r>
        <w:rPr>
          <w:rFonts w:ascii="仿宋_GB2312" w:hAnsi="仿宋_GB2312" w:eastAsia="仿宋_GB2312"/>
          <w:b w:val="0"/>
          <w:sz w:val="32"/>
        </w:rPr>
        <w:t>其中：年末财政拨款结转和结余15.41万元，本年财政拨款支出638.42万元。</w:t>
      </w:r>
    </w:p>
    <w:p w14:paraId="07374BF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减少151.42万元，下降18.80%，主要原因是：本年度减少自治区水利发展资金专项经费项目，</w:t>
      </w:r>
      <w:r>
        <w:rPr>
          <w:rFonts w:hint="eastAsia" w:ascii="仿宋_GB2312" w:hAnsi="仿宋_GB2312" w:eastAsia="仿宋_GB2312"/>
          <w:b w:val="0"/>
          <w:sz w:val="32"/>
          <w:lang w:val="en-US" w:eastAsia="zh-CN"/>
        </w:rPr>
        <w:t>导致财政拨款</w:t>
      </w:r>
      <w:r>
        <w:rPr>
          <w:rFonts w:ascii="仿宋_GB2312" w:hAnsi="仿宋_GB2312" w:eastAsia="仿宋_GB2312"/>
          <w:b w:val="0"/>
          <w:sz w:val="32"/>
        </w:rPr>
        <w:t>收入支出与上年相比总体减少。</w:t>
      </w:r>
      <w:r>
        <w:rPr>
          <w:rFonts w:ascii="仿宋_GB2312" w:hAnsi="仿宋_GB2312" w:eastAsia="仿宋_GB2312"/>
          <w:b/>
          <w:sz w:val="32"/>
        </w:rPr>
        <w:t>与年初预算相比，</w:t>
      </w:r>
      <w:r>
        <w:rPr>
          <w:rFonts w:ascii="仿宋_GB2312" w:hAnsi="仿宋_GB2312" w:eastAsia="仿宋_GB2312"/>
          <w:b w:val="0"/>
          <w:sz w:val="32"/>
        </w:rPr>
        <w:t>年初预算数405.86万元，决算数653.83万元，预决算差异率61.10%，主要原因是：本年在职人员增加，年中追加人员经费及人员工资、社保、公积金基数调增部分资金，导致预决算存在差异。</w:t>
      </w:r>
    </w:p>
    <w:p w14:paraId="3FD70AB7">
      <w:pPr>
        <w:spacing w:line="640" w:lineRule="exact"/>
        <w:ind w:firstLine="640"/>
        <w:jc w:val="both"/>
        <w:outlineLvl w:val="2"/>
      </w:pPr>
      <w:r>
        <w:rPr>
          <w:rFonts w:ascii="黑体" w:hAnsi="黑体" w:eastAsia="黑体"/>
          <w:sz w:val="32"/>
        </w:rPr>
        <w:t>五、一般公共预算财政拨款支出决算情况说明</w:t>
      </w:r>
    </w:p>
    <w:p w14:paraId="706ABC8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14:paraId="703AB085">
      <w:pPr>
        <w:spacing w:line="580" w:lineRule="exact"/>
        <w:ind w:firstLine="640"/>
        <w:jc w:val="both"/>
      </w:pPr>
      <w:r>
        <w:rPr>
          <w:rFonts w:ascii="仿宋_GB2312" w:hAnsi="仿宋_GB2312" w:eastAsia="仿宋_GB2312"/>
          <w:b w:val="0"/>
          <w:sz w:val="32"/>
        </w:rPr>
        <w:t>按照支出功能分类，农林水支出（类）水利（款）行政运行（项）的支出占本年财政拨款支出总额的比重最高，2025年度决算数为295.44万元，占比46.28%，主要用于人员工资福利、日常公用经费。</w:t>
      </w:r>
    </w:p>
    <w:p w14:paraId="74DBB078">
      <w:pPr>
        <w:spacing w:line="640" w:lineRule="exact"/>
        <w:ind w:firstLine="640"/>
        <w:jc w:val="both"/>
        <w:outlineLvl w:val="3"/>
      </w:pPr>
      <w:r>
        <w:rPr>
          <w:rFonts w:ascii="楷体_GB2312" w:hAnsi="楷体_GB2312" w:eastAsia="楷体_GB2312"/>
          <w:b/>
          <w:sz w:val="32"/>
        </w:rPr>
        <w:t>（一）一般公共预算财政拨款支出决算总体情况</w:t>
      </w:r>
    </w:p>
    <w:p w14:paraId="4383364A">
      <w:pPr>
        <w:spacing w:line="580" w:lineRule="exact"/>
        <w:ind w:firstLine="640"/>
        <w:jc w:val="both"/>
      </w:pPr>
      <w:r>
        <w:rPr>
          <w:rFonts w:ascii="仿宋_GB2312" w:hAnsi="仿宋_GB2312" w:eastAsia="仿宋_GB2312"/>
          <w:b/>
          <w:sz w:val="32"/>
        </w:rPr>
        <w:t>2025年度一般公共预算财政拨款支出638.42万元，</w:t>
      </w:r>
      <w:r>
        <w:rPr>
          <w:rFonts w:ascii="仿宋_GB2312" w:hAnsi="仿宋_GB2312" w:eastAsia="仿宋_GB2312"/>
          <w:b w:val="0"/>
          <w:sz w:val="32"/>
        </w:rPr>
        <w:t>占本年支出合计的99.59%。</w:t>
      </w:r>
      <w:r>
        <w:rPr>
          <w:rFonts w:ascii="仿宋_GB2312" w:hAnsi="仿宋_GB2312" w:eastAsia="仿宋_GB2312"/>
          <w:b/>
          <w:sz w:val="32"/>
        </w:rPr>
        <w:t>与上年相比，</w:t>
      </w:r>
      <w:r>
        <w:rPr>
          <w:rFonts w:ascii="仿宋_GB2312" w:hAnsi="仿宋_GB2312" w:eastAsia="仿宋_GB2312"/>
          <w:b w:val="0"/>
          <w:sz w:val="32"/>
        </w:rPr>
        <w:t>减少163.91万元，下降20.43%，主要原因是：本年度减少自治区水利发展资金专项经费项目，</w:t>
      </w:r>
      <w:r>
        <w:rPr>
          <w:rFonts w:hint="eastAsia" w:ascii="仿宋_GB2312" w:hAnsi="仿宋_GB2312" w:eastAsia="仿宋_GB2312"/>
          <w:b w:val="0"/>
          <w:sz w:val="32"/>
          <w:lang w:val="en-US" w:eastAsia="zh-CN"/>
        </w:rPr>
        <w:t>导致一般公共预算</w:t>
      </w:r>
      <w:r>
        <w:rPr>
          <w:rFonts w:ascii="仿宋_GB2312" w:hAnsi="仿宋_GB2312" w:eastAsia="仿宋_GB2312"/>
          <w:b w:val="0"/>
          <w:sz w:val="32"/>
        </w:rPr>
        <w:t>支出与上年相比总体减少。</w:t>
      </w:r>
      <w:r>
        <w:rPr>
          <w:rFonts w:ascii="仿宋_GB2312" w:hAnsi="仿宋_GB2312" w:eastAsia="仿宋_GB2312"/>
          <w:b/>
          <w:sz w:val="32"/>
        </w:rPr>
        <w:t>与年初预算相比，</w:t>
      </w:r>
      <w:r>
        <w:rPr>
          <w:rFonts w:ascii="仿宋_GB2312" w:hAnsi="仿宋_GB2312" w:eastAsia="仿宋_GB2312"/>
          <w:b w:val="0"/>
          <w:sz w:val="32"/>
        </w:rPr>
        <w:t>年初预算数405.86万元，决算数638.42万元，预决算差异率57.30%，主要原因是：本年在职人员增加，年中追加人员经费及人员工资、社保、公积金基数调增部分资金，导致预决算存在差异。</w:t>
      </w:r>
    </w:p>
    <w:p w14:paraId="59A1343A">
      <w:pPr>
        <w:spacing w:line="640" w:lineRule="exact"/>
        <w:ind w:firstLine="640"/>
        <w:jc w:val="both"/>
        <w:outlineLvl w:val="3"/>
      </w:pPr>
      <w:r>
        <w:rPr>
          <w:rFonts w:ascii="楷体_GB2312" w:hAnsi="楷体_GB2312" w:eastAsia="楷体_GB2312"/>
          <w:b/>
          <w:sz w:val="32"/>
        </w:rPr>
        <w:t>（二）一般公共预算财政拨款支出决算结构情况</w:t>
      </w:r>
    </w:p>
    <w:p w14:paraId="10C72079">
      <w:pPr>
        <w:spacing w:line="580" w:lineRule="exact"/>
        <w:ind w:firstLine="640"/>
        <w:jc w:val="both"/>
      </w:pPr>
      <w:r>
        <w:rPr>
          <w:rFonts w:ascii="仿宋_GB2312" w:hAnsi="仿宋_GB2312" w:eastAsia="仿宋_GB2312"/>
          <w:b w:val="0"/>
          <w:sz w:val="32"/>
        </w:rPr>
        <w:t>1.社会保障和就业支出（类）88.64万元，占13.88%。</w:t>
      </w:r>
    </w:p>
    <w:p w14:paraId="3E42392D">
      <w:pPr>
        <w:spacing w:line="580" w:lineRule="exact"/>
        <w:ind w:firstLine="640"/>
        <w:jc w:val="both"/>
      </w:pPr>
      <w:r>
        <w:rPr>
          <w:rFonts w:ascii="仿宋_GB2312" w:hAnsi="仿宋_GB2312" w:eastAsia="仿宋_GB2312"/>
          <w:b w:val="0"/>
          <w:sz w:val="32"/>
        </w:rPr>
        <w:t>2.卫生健康支出（类）38.75万元，占6.07%。</w:t>
      </w:r>
    </w:p>
    <w:p w14:paraId="721B487F">
      <w:pPr>
        <w:spacing w:line="580" w:lineRule="exact"/>
        <w:ind w:firstLine="640"/>
        <w:jc w:val="both"/>
      </w:pPr>
      <w:r>
        <w:rPr>
          <w:rFonts w:ascii="仿宋_GB2312" w:hAnsi="仿宋_GB2312" w:eastAsia="仿宋_GB2312"/>
          <w:b w:val="0"/>
          <w:sz w:val="32"/>
        </w:rPr>
        <w:t>3.农林水支出（类）485.44万元，占76.04%。</w:t>
      </w:r>
    </w:p>
    <w:p w14:paraId="1B23CBAA">
      <w:pPr>
        <w:spacing w:line="580" w:lineRule="exact"/>
        <w:ind w:firstLine="640"/>
        <w:jc w:val="both"/>
      </w:pPr>
      <w:r>
        <w:rPr>
          <w:rFonts w:ascii="仿宋_GB2312" w:hAnsi="仿宋_GB2312" w:eastAsia="仿宋_GB2312"/>
          <w:b w:val="0"/>
          <w:sz w:val="32"/>
        </w:rPr>
        <w:t>4.住房保障支出（类）25.59万元，占4.01%。</w:t>
      </w:r>
    </w:p>
    <w:p w14:paraId="5E34D0C7">
      <w:pPr>
        <w:spacing w:line="640" w:lineRule="exact"/>
        <w:ind w:firstLine="640"/>
        <w:jc w:val="both"/>
        <w:outlineLvl w:val="3"/>
      </w:pPr>
      <w:r>
        <w:rPr>
          <w:rFonts w:ascii="楷体_GB2312" w:hAnsi="楷体_GB2312" w:eastAsia="楷体_GB2312"/>
          <w:b/>
          <w:sz w:val="32"/>
        </w:rPr>
        <w:t>（三）一般公共预算财政拨款支出决算具体情况</w:t>
      </w:r>
    </w:p>
    <w:p w14:paraId="1A536041">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1.社会保障和就业支出（类）行政事业单位养老支出（款）行政单位离退休（项）：支出决算数为27.66万元，比上年决算增加2.76万元，增长11.08%，主要原因是：本年增加退休人员基础绩效奖，退休费支出增加。</w:t>
      </w:r>
    </w:p>
    <w:p w14:paraId="775C0DE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38.95万元，比上年决算增加20.90万元，增长115.79%，主要原因是：本年在职人员增加，养老保险缴费较上年增加。</w:t>
      </w:r>
    </w:p>
    <w:p w14:paraId="7631DB0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22.03万元，比上年决算增加22.03万元，增长100.00%，主要原因是：本年在职人员机关事业单位职业年金缴费记实，职业年金缴费较上年增加。</w:t>
      </w:r>
    </w:p>
    <w:p w14:paraId="73200F46">
      <w:pPr>
        <w:spacing w:line="580" w:lineRule="exact"/>
        <w:ind w:firstLine="640"/>
        <w:jc w:val="both"/>
      </w:pPr>
      <w:r>
        <w:rPr>
          <w:rFonts w:ascii="仿宋_GB2312" w:hAnsi="仿宋_GB2312" w:eastAsia="仿宋_GB2312"/>
          <w:b w:val="0"/>
          <w:sz w:val="32"/>
        </w:rPr>
        <w:t>4.卫生健康支出（类）行政事业单位医疗（款）行政单位医疗（项）：支出决算数为22.16万元，比上年决算增加14.58万元，增长192.35%，主要原因是：本年在职人员增加，行政单位医疗支出较上年增加。</w:t>
      </w:r>
    </w:p>
    <w:p w14:paraId="32D2263F">
      <w:pPr>
        <w:spacing w:line="580" w:lineRule="exact"/>
        <w:ind w:firstLine="640"/>
        <w:jc w:val="both"/>
      </w:pPr>
      <w:r>
        <w:rPr>
          <w:rFonts w:ascii="仿宋_GB2312" w:hAnsi="仿宋_GB2312" w:eastAsia="仿宋_GB2312"/>
          <w:b w:val="0"/>
          <w:sz w:val="32"/>
        </w:rPr>
        <w:t>5.卫生健康支出（类）行政事业单位医疗（款）事业单位医疗（项）：支出决算数为0.00万元，比上年决算减少0.71万元，下降100.00%，主要原因是：本年功能科目调整，事业单位医疗上年度单独列支，本年调整至行政单位医疗科目列支，导致经费较上年减少。</w:t>
      </w:r>
    </w:p>
    <w:p w14:paraId="127381F2">
      <w:pPr>
        <w:spacing w:line="580" w:lineRule="exact"/>
        <w:ind w:firstLine="640"/>
        <w:jc w:val="both"/>
      </w:pPr>
      <w:r>
        <w:rPr>
          <w:rFonts w:ascii="仿宋_GB2312" w:hAnsi="仿宋_GB2312" w:eastAsia="仿宋_GB2312"/>
          <w:b w:val="0"/>
          <w:sz w:val="32"/>
        </w:rPr>
        <w:t>6.卫生健康支出（类）行政事业单位医疗（款）公务员医疗补助（项）：支出决算数为16.60万元，比上年决算增加8.70万元，增长110.13%，主要原因是：本年在职人员增加，公务员医疗补助较上年增加。</w:t>
      </w:r>
    </w:p>
    <w:p w14:paraId="6F173C07">
      <w:pPr>
        <w:spacing w:line="580" w:lineRule="exact"/>
        <w:ind w:firstLine="640"/>
        <w:jc w:val="both"/>
      </w:pPr>
      <w:r>
        <w:rPr>
          <w:rFonts w:ascii="仿宋_GB2312" w:hAnsi="仿宋_GB2312" w:eastAsia="仿宋_GB2312"/>
          <w:b w:val="0"/>
          <w:sz w:val="32"/>
        </w:rPr>
        <w:t>7.农林水支出（类）水利（款）行政运行（项）：支出决算数为295.44万元，比上年决算增加147.87万元，增长100.20%，主要原因是：本年新增在职人员，人员经费及公用经费均增加，</w:t>
      </w:r>
      <w:r>
        <w:rPr>
          <w:rFonts w:hint="eastAsia" w:ascii="仿宋_GB2312" w:hAnsi="仿宋_GB2312" w:eastAsia="仿宋_GB2312"/>
          <w:b w:val="0"/>
          <w:sz w:val="32"/>
          <w:lang w:val="en-US" w:eastAsia="zh-CN"/>
        </w:rPr>
        <w:t>相应支出较上年增加</w:t>
      </w:r>
      <w:r>
        <w:rPr>
          <w:rFonts w:ascii="仿宋_GB2312" w:hAnsi="仿宋_GB2312" w:eastAsia="仿宋_GB2312"/>
          <w:b w:val="0"/>
          <w:sz w:val="32"/>
        </w:rPr>
        <w:t>。</w:t>
      </w:r>
    </w:p>
    <w:p w14:paraId="5AAF840E">
      <w:pPr>
        <w:spacing w:line="580" w:lineRule="exact"/>
        <w:ind w:firstLine="640"/>
        <w:jc w:val="both"/>
      </w:pPr>
      <w:r>
        <w:rPr>
          <w:rFonts w:ascii="仿宋_GB2312" w:hAnsi="仿宋_GB2312" w:eastAsia="仿宋_GB2312"/>
          <w:b w:val="0"/>
          <w:sz w:val="32"/>
        </w:rPr>
        <w:t>8.农林水支出（类）水利（款）一般行政管理事务（项）：支出决算数为190.00万元，比上年决算增加190.00万元，增长100.00%，主要原因是：</w:t>
      </w:r>
      <w:r>
        <w:rPr>
          <w:rFonts w:hint="eastAsia" w:ascii="仿宋_GB2312" w:hAnsi="仿宋_GB2312" w:eastAsia="仿宋_GB2312"/>
          <w:b w:val="0"/>
          <w:sz w:val="32"/>
          <w:lang w:val="en-US" w:eastAsia="zh-CN"/>
        </w:rPr>
        <w:t>本年功能科目调整，</w:t>
      </w:r>
      <w:r>
        <w:rPr>
          <w:rFonts w:ascii="仿宋_GB2312" w:hAnsi="仿宋_GB2312" w:eastAsia="仿宋_GB2312"/>
          <w:b w:val="0"/>
          <w:sz w:val="32"/>
        </w:rPr>
        <w:t>自治区水利发展资金专项项目和自治区转移支付资金专项项目</w:t>
      </w:r>
      <w:r>
        <w:rPr>
          <w:rFonts w:hint="eastAsia" w:ascii="仿宋_GB2312" w:hAnsi="仿宋_GB2312" w:eastAsia="仿宋_GB2312"/>
          <w:b w:val="0"/>
          <w:sz w:val="32"/>
          <w:lang w:val="en-US" w:eastAsia="zh-CN"/>
        </w:rPr>
        <w:t>上年度在</w:t>
      </w:r>
      <w:r>
        <w:rPr>
          <w:rFonts w:ascii="仿宋_GB2312" w:hAnsi="仿宋_GB2312" w:eastAsia="仿宋_GB2312"/>
          <w:b w:val="0"/>
          <w:sz w:val="32"/>
        </w:rPr>
        <w:t>农村供水科目</w:t>
      </w:r>
      <w:r>
        <w:rPr>
          <w:rFonts w:hint="eastAsia" w:ascii="仿宋_GB2312" w:hAnsi="仿宋_GB2312" w:eastAsia="仿宋_GB2312"/>
          <w:b w:val="0"/>
          <w:sz w:val="32"/>
          <w:lang w:val="en-US" w:eastAsia="zh-CN"/>
        </w:rPr>
        <w:t>列支，本年</w:t>
      </w:r>
      <w:r>
        <w:rPr>
          <w:rFonts w:ascii="仿宋_GB2312" w:hAnsi="仿宋_GB2312" w:eastAsia="仿宋_GB2312"/>
          <w:b w:val="0"/>
          <w:sz w:val="32"/>
        </w:rPr>
        <w:t>调整至一般行政管理事务</w:t>
      </w:r>
      <w:r>
        <w:rPr>
          <w:rFonts w:hint="eastAsia" w:ascii="仿宋_GB2312" w:hAnsi="仿宋_GB2312" w:eastAsia="仿宋_GB2312"/>
          <w:b w:val="0"/>
          <w:sz w:val="32"/>
          <w:lang w:val="en-US" w:eastAsia="zh-CN"/>
        </w:rPr>
        <w:t>科目列支，导致经费较上年增加</w:t>
      </w:r>
      <w:r>
        <w:rPr>
          <w:rFonts w:ascii="仿宋_GB2312" w:hAnsi="仿宋_GB2312" w:eastAsia="仿宋_GB2312"/>
          <w:b w:val="0"/>
          <w:sz w:val="32"/>
        </w:rPr>
        <w:t>。</w:t>
      </w:r>
    </w:p>
    <w:p w14:paraId="77CF6A19">
      <w:pPr>
        <w:spacing w:line="580" w:lineRule="exact"/>
        <w:ind w:firstLine="640"/>
        <w:jc w:val="both"/>
      </w:pPr>
      <w:r>
        <w:rPr>
          <w:rFonts w:ascii="仿宋_GB2312" w:hAnsi="仿宋_GB2312" w:eastAsia="仿宋_GB2312"/>
          <w:b w:val="0"/>
          <w:sz w:val="32"/>
        </w:rPr>
        <w:t>9.农林水支出（类）水利（款）农村供水（项）：支出决算数为0.00万元，比上年决算减少582.00万元，下降100.00%，主要原因是：</w:t>
      </w:r>
      <w:r>
        <w:rPr>
          <w:rFonts w:hint="eastAsia" w:ascii="仿宋_GB2312" w:hAnsi="仿宋_GB2312" w:eastAsia="仿宋_GB2312"/>
          <w:b w:val="0"/>
          <w:sz w:val="32"/>
          <w:lang w:val="en-US" w:eastAsia="zh-CN"/>
        </w:rPr>
        <w:t>本年功能科目调整，</w:t>
      </w:r>
      <w:r>
        <w:rPr>
          <w:rFonts w:ascii="仿宋_GB2312" w:hAnsi="仿宋_GB2312" w:eastAsia="仿宋_GB2312"/>
          <w:b w:val="0"/>
          <w:sz w:val="32"/>
        </w:rPr>
        <w:t>自治区水利发展资金专项项目和自治区转移支付资金专项项目</w:t>
      </w:r>
      <w:r>
        <w:rPr>
          <w:rFonts w:hint="eastAsia" w:ascii="仿宋_GB2312" w:hAnsi="仿宋_GB2312" w:eastAsia="仿宋_GB2312"/>
          <w:b w:val="0"/>
          <w:sz w:val="32"/>
          <w:lang w:val="en-US" w:eastAsia="zh-CN"/>
        </w:rPr>
        <w:t>上年度在</w:t>
      </w:r>
      <w:r>
        <w:rPr>
          <w:rFonts w:ascii="仿宋_GB2312" w:hAnsi="仿宋_GB2312" w:eastAsia="仿宋_GB2312"/>
          <w:b w:val="0"/>
          <w:sz w:val="32"/>
        </w:rPr>
        <w:t>农村供水科目</w:t>
      </w:r>
      <w:r>
        <w:rPr>
          <w:rFonts w:hint="eastAsia" w:ascii="仿宋_GB2312" w:hAnsi="仿宋_GB2312" w:eastAsia="仿宋_GB2312"/>
          <w:b w:val="0"/>
          <w:sz w:val="32"/>
          <w:lang w:val="en-US" w:eastAsia="zh-CN"/>
        </w:rPr>
        <w:t>列支，本年</w:t>
      </w:r>
      <w:r>
        <w:rPr>
          <w:rFonts w:ascii="仿宋_GB2312" w:hAnsi="仿宋_GB2312" w:eastAsia="仿宋_GB2312"/>
          <w:b w:val="0"/>
          <w:sz w:val="32"/>
        </w:rPr>
        <w:t>调整至一般行政管理事务</w:t>
      </w:r>
      <w:r>
        <w:rPr>
          <w:rFonts w:hint="eastAsia" w:ascii="仿宋_GB2312" w:hAnsi="仿宋_GB2312" w:eastAsia="仿宋_GB2312"/>
          <w:b w:val="0"/>
          <w:sz w:val="32"/>
          <w:lang w:val="en-US" w:eastAsia="zh-CN"/>
        </w:rPr>
        <w:t>科目列支，导致经费较上年减少</w:t>
      </w:r>
      <w:r>
        <w:rPr>
          <w:rFonts w:ascii="仿宋_GB2312" w:hAnsi="仿宋_GB2312" w:eastAsia="仿宋_GB2312"/>
          <w:b w:val="0"/>
          <w:sz w:val="32"/>
        </w:rPr>
        <w:t>。</w:t>
      </w:r>
    </w:p>
    <w:p w14:paraId="0A63ADE4">
      <w:pPr>
        <w:spacing w:line="580" w:lineRule="exact"/>
        <w:ind w:firstLine="640"/>
        <w:jc w:val="both"/>
      </w:pPr>
      <w:r>
        <w:rPr>
          <w:rFonts w:ascii="仿宋_GB2312" w:hAnsi="仿宋_GB2312" w:eastAsia="仿宋_GB2312"/>
          <w:b w:val="0"/>
          <w:sz w:val="32"/>
        </w:rPr>
        <w:t>10.住房保障支出（类）住房改革支出（款）住房公积金（项）：支出决算数为25.59万元，比上年决算增加11.96万元，增长87.75%，主要原因是：本年在职人员增加，住房公积金支出较上年增加。</w:t>
      </w:r>
    </w:p>
    <w:p w14:paraId="18BA0B8A">
      <w:pPr>
        <w:spacing w:line="640" w:lineRule="exact"/>
        <w:ind w:firstLine="640"/>
        <w:jc w:val="both"/>
        <w:outlineLvl w:val="2"/>
      </w:pPr>
      <w:r>
        <w:rPr>
          <w:rFonts w:ascii="黑体" w:hAnsi="黑体" w:eastAsia="黑体"/>
          <w:sz w:val="32"/>
        </w:rPr>
        <w:t>六、一般公共预算财政拨款基本支出决算情况说明</w:t>
      </w:r>
    </w:p>
    <w:p w14:paraId="73D19B66">
      <w:pPr>
        <w:spacing w:line="580" w:lineRule="exact"/>
        <w:ind w:firstLine="640"/>
        <w:jc w:val="both"/>
      </w:pPr>
      <w:r>
        <w:rPr>
          <w:rFonts w:ascii="仿宋_GB2312" w:hAnsi="仿宋_GB2312" w:eastAsia="仿宋_GB2312"/>
          <w:b w:val="0"/>
          <w:sz w:val="32"/>
        </w:rPr>
        <w:t>2025年度一般公共预算财政拨款基本支出448.42万元，其中：</w:t>
      </w:r>
      <w:r>
        <w:rPr>
          <w:rFonts w:ascii="仿宋_GB2312" w:hAnsi="仿宋_GB2312" w:eastAsia="仿宋_GB2312"/>
          <w:b/>
          <w:sz w:val="32"/>
        </w:rPr>
        <w:t>人员经费433.75万元，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退休费、其他对个人和家庭的补助。</w:t>
      </w:r>
    </w:p>
    <w:p w14:paraId="0D44A022">
      <w:pPr>
        <w:spacing w:line="580" w:lineRule="exact"/>
        <w:ind w:firstLine="640"/>
        <w:jc w:val="both"/>
      </w:pPr>
      <w:r>
        <w:rPr>
          <w:rFonts w:ascii="仿宋_GB2312" w:hAnsi="仿宋_GB2312" w:eastAsia="仿宋_GB2312"/>
          <w:b/>
          <w:sz w:val="32"/>
        </w:rPr>
        <w:t>公用经费14.67万元，</w:t>
      </w:r>
      <w:r>
        <w:rPr>
          <w:rFonts w:ascii="仿宋_GB2312" w:hAnsi="仿宋_GB2312" w:eastAsia="仿宋_GB2312"/>
          <w:b w:val="0"/>
          <w:sz w:val="32"/>
        </w:rPr>
        <w:t>包括：办公费、水费、电费、邮电费、物业管理费、差旅费、委托业务费、工会经费、福利费、其他商品和服务支出。</w:t>
      </w:r>
    </w:p>
    <w:p w14:paraId="56F88CD8">
      <w:pPr>
        <w:spacing w:line="640" w:lineRule="exact"/>
        <w:ind w:firstLine="640"/>
        <w:jc w:val="both"/>
        <w:outlineLvl w:val="2"/>
      </w:pPr>
      <w:r>
        <w:rPr>
          <w:rFonts w:ascii="黑体" w:hAnsi="黑体" w:eastAsia="黑体"/>
          <w:sz w:val="32"/>
        </w:rPr>
        <w:t>七、政府性基金预算财政拨款收入支出决算情况说明</w:t>
      </w:r>
    </w:p>
    <w:p w14:paraId="30FB924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25E0AF0">
      <w:pPr>
        <w:spacing w:line="640" w:lineRule="exact"/>
        <w:ind w:firstLine="640"/>
        <w:jc w:val="both"/>
        <w:outlineLvl w:val="2"/>
      </w:pPr>
      <w:r>
        <w:rPr>
          <w:rFonts w:ascii="黑体" w:hAnsi="黑体" w:eastAsia="黑体"/>
          <w:sz w:val="32"/>
        </w:rPr>
        <w:t>八、国有资本经营预算财政拨款收入支出决算情况说明</w:t>
      </w:r>
    </w:p>
    <w:p w14:paraId="69D4033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E0DBFA">
      <w:pPr>
        <w:spacing w:line="640" w:lineRule="exact"/>
        <w:ind w:firstLine="640"/>
        <w:jc w:val="both"/>
        <w:outlineLvl w:val="2"/>
      </w:pPr>
      <w:r>
        <w:rPr>
          <w:rFonts w:ascii="黑体" w:hAnsi="黑体" w:eastAsia="黑体"/>
          <w:sz w:val="32"/>
        </w:rPr>
        <w:t>九、财政拨款“三公”经费支出决算情况说明</w:t>
      </w:r>
    </w:p>
    <w:p w14:paraId="1D372DF8">
      <w:pPr>
        <w:spacing w:line="580" w:lineRule="exact"/>
        <w:ind w:firstLine="640"/>
        <w:jc w:val="both"/>
      </w:pPr>
      <w:r>
        <w:rPr>
          <w:rFonts w:ascii="仿宋_GB2312" w:hAnsi="仿宋_GB2312" w:eastAsia="仿宋_GB2312"/>
          <w:b/>
          <w:sz w:val="32"/>
        </w:rPr>
        <w:t>2025年度财政拨款“三公”经费支出5.01万元，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5.01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256041EE">
      <w:pPr>
        <w:spacing w:line="580" w:lineRule="exact"/>
        <w:ind w:firstLine="640"/>
        <w:jc w:val="both"/>
      </w:pPr>
      <w:r>
        <w:rPr>
          <w:rFonts w:ascii="仿宋_GB2312" w:hAnsi="仿宋_GB2312" w:eastAsia="仿宋_GB2312"/>
          <w:b/>
          <w:sz w:val="32"/>
        </w:rPr>
        <w:t>具体情况如下：</w:t>
      </w:r>
    </w:p>
    <w:p w14:paraId="75AEB08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5941D55">
      <w:pPr>
        <w:spacing w:line="580" w:lineRule="exact"/>
        <w:ind w:firstLine="640"/>
        <w:jc w:val="both"/>
      </w:pPr>
      <w:r>
        <w:rPr>
          <w:rFonts w:ascii="仿宋_GB2312" w:hAnsi="仿宋_GB2312" w:eastAsia="仿宋_GB2312"/>
          <w:b w:val="0"/>
          <w:sz w:val="32"/>
        </w:rPr>
        <w:t>公务用车购置及运行维护费5.01万元，其中：公务用车购置费0.00万元，公务用车运行维护费5.01万元。公务用车运行维护费开支内容包括车辆加油费、维修费、过路费等。公务用车购置数0辆，公务用车保有量5辆。国有资产占用情况中固定资产车辆5辆，与公务用车保有量差异原因是：本单位公务用车保有量与固定资产车辆一致无差异。</w:t>
      </w:r>
    </w:p>
    <w:p w14:paraId="3CBFA6F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06EA63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5.01万元，预决算差异率-16.50%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5.01万元，预决算差异率-16.50%，主要原因是：严格落实中央八项规定精神，厉行节约，减少经费支出。公务接待费全年预算数0.00万元，决算数0.00万元，预决算差异率0.00%，主要原因是：本单位无公务接待费。</w:t>
      </w:r>
    </w:p>
    <w:p w14:paraId="1ECD73B2">
      <w:pPr>
        <w:spacing w:line="640" w:lineRule="exact"/>
        <w:ind w:firstLine="640"/>
        <w:jc w:val="both"/>
        <w:outlineLvl w:val="2"/>
      </w:pPr>
      <w:r>
        <w:rPr>
          <w:rFonts w:ascii="黑体" w:hAnsi="黑体" w:eastAsia="黑体"/>
          <w:sz w:val="32"/>
        </w:rPr>
        <w:t>十、其他重要事项的情况说明</w:t>
      </w:r>
    </w:p>
    <w:p w14:paraId="29891F39">
      <w:pPr>
        <w:spacing w:line="640" w:lineRule="exact"/>
        <w:ind w:firstLine="640"/>
        <w:jc w:val="both"/>
        <w:outlineLvl w:val="3"/>
      </w:pPr>
      <w:r>
        <w:rPr>
          <w:rFonts w:ascii="楷体_GB2312" w:hAnsi="楷体_GB2312" w:eastAsia="楷体_GB2312"/>
          <w:b/>
          <w:sz w:val="32"/>
        </w:rPr>
        <w:t>（一）机关运行经费及公用经费支出情况</w:t>
      </w:r>
    </w:p>
    <w:p w14:paraId="1BA55DB6">
      <w:pPr>
        <w:spacing w:line="580" w:lineRule="exact"/>
        <w:ind w:firstLine="640"/>
        <w:jc w:val="both"/>
      </w:pPr>
      <w:r>
        <w:rPr>
          <w:rFonts w:ascii="仿宋_GB2312" w:hAnsi="仿宋_GB2312" w:eastAsia="仿宋_GB2312"/>
          <w:b w:val="0"/>
          <w:sz w:val="32"/>
        </w:rPr>
        <w:t>2025年度新疆维吾尔自治区农村饮水安全中心（事业单位）公用经费支出14.67万元，比上年增加5.72万元，增长63.91%，主要原因是：本年业务量增加，公用经费增加。</w:t>
      </w:r>
    </w:p>
    <w:p w14:paraId="1016D469">
      <w:pPr>
        <w:spacing w:line="640" w:lineRule="exact"/>
        <w:ind w:firstLine="640"/>
        <w:jc w:val="both"/>
        <w:outlineLvl w:val="3"/>
      </w:pPr>
      <w:r>
        <w:rPr>
          <w:rFonts w:ascii="楷体_GB2312" w:hAnsi="楷体_GB2312" w:eastAsia="楷体_GB2312"/>
          <w:b/>
          <w:sz w:val="32"/>
        </w:rPr>
        <w:t>（二）政府采购情况</w:t>
      </w:r>
    </w:p>
    <w:p w14:paraId="598CE8D9">
      <w:pPr>
        <w:spacing w:line="580" w:lineRule="exact"/>
        <w:ind w:firstLine="640"/>
        <w:jc w:val="both"/>
      </w:pPr>
      <w:r>
        <w:rPr>
          <w:rFonts w:ascii="仿宋_GB2312" w:hAnsi="仿宋_GB2312" w:eastAsia="仿宋_GB2312"/>
          <w:b w:val="0"/>
          <w:sz w:val="32"/>
        </w:rPr>
        <w:t>2025年度政府采购支出总额10.09万元，其中：政府采购货物支出5.81万元、政府采购工程支出0.00万元、政府采购服务支出4.28万元。</w:t>
      </w:r>
    </w:p>
    <w:p w14:paraId="315B0561">
      <w:pPr>
        <w:spacing w:line="580" w:lineRule="exact"/>
        <w:ind w:firstLine="640"/>
        <w:jc w:val="both"/>
      </w:pPr>
      <w:r>
        <w:rPr>
          <w:rFonts w:ascii="仿宋_GB2312" w:hAnsi="仿宋_GB2312" w:eastAsia="仿宋_GB2312"/>
          <w:b w:val="0"/>
          <w:sz w:val="32"/>
        </w:rPr>
        <w:t>授予中小企业合同金额7.74万元，占政府采购支出总额的76.71%，其中：授予小微企业合同金额6.21万元，占政府采购支出总额的61.55%。</w:t>
      </w:r>
    </w:p>
    <w:p w14:paraId="27791322">
      <w:pPr>
        <w:spacing w:line="640" w:lineRule="exact"/>
        <w:ind w:firstLine="640"/>
        <w:jc w:val="both"/>
        <w:outlineLvl w:val="3"/>
      </w:pPr>
      <w:r>
        <w:rPr>
          <w:rFonts w:ascii="楷体_GB2312" w:hAnsi="楷体_GB2312" w:eastAsia="楷体_GB2312"/>
          <w:b/>
          <w:sz w:val="32"/>
        </w:rPr>
        <w:t>（三）国有资产占用情况说明</w:t>
      </w:r>
    </w:p>
    <w:p w14:paraId="689DA046">
      <w:pPr>
        <w:spacing w:line="580" w:lineRule="exact"/>
        <w:ind w:firstLine="640"/>
        <w:jc w:val="both"/>
      </w:pPr>
      <w:r>
        <w:rPr>
          <w:rFonts w:ascii="仿宋_GB2312" w:hAnsi="仿宋_GB2312" w:eastAsia="仿宋_GB2312"/>
          <w:b w:val="0"/>
          <w:sz w:val="32"/>
        </w:rPr>
        <w:t>截至2025年12月31日，房屋53.33平方米，价值8.82万元。车辆5辆，价值151.33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5BB029F6">
      <w:pPr>
        <w:spacing w:line="640" w:lineRule="exact"/>
        <w:ind w:firstLine="640"/>
        <w:jc w:val="both"/>
        <w:outlineLvl w:val="2"/>
      </w:pPr>
      <w:r>
        <w:rPr>
          <w:rFonts w:ascii="黑体" w:hAnsi="黑体" w:eastAsia="黑体"/>
          <w:sz w:val="32"/>
        </w:rPr>
        <w:t>十一、预算绩效的情况说明</w:t>
      </w:r>
    </w:p>
    <w:p w14:paraId="30026C04">
      <w:pPr>
        <w:spacing w:line="580" w:lineRule="exact"/>
        <w:ind w:firstLine="640"/>
        <w:jc w:val="both"/>
      </w:pPr>
      <w:r>
        <w:rPr>
          <w:rFonts w:ascii="仿宋_GB2312" w:hAnsi="仿宋_GB2312" w:eastAsia="仿宋_GB2312"/>
          <w:b w:val="0"/>
          <w:sz w:val="32"/>
        </w:rPr>
        <w:t>根据预算绩效管理要求，本单位预算绩效评价项目1个，全年预算数190.00万元，全年执行数190.00万元。预算绩效管理取得的成效：一是做实绩效运行监控管理，对农饮专项资金、基本支出开展常态化绩效运行监控，动态跟踪项目实施进度、资金支出进度和绩效目标完成情况，及时发现并纠偏执行中的偏差，防范资金闲置沉淀，提升资金执行效率。二是规范开展绩效自评与评价工作，围绕核心产出效益指标开展绩效自评，客观反映项目实施成效，梳理存在短板弱项。三是压实绩效管理主体责任，业务与财务协同配合，干部绩效意识持续增强，推动财政资金从“重投入”向“重产出、重实效”转变，切实提升农村饮水安全领域财政资金使用效益。发现的问题及原因：绩效理念深度融入仍有差距。部分干部职工绩效管理思维不够牢固，全过程绩效管控意识有待持续强化，将绩效思维主动贯穿预算编制、执行、收尾全过程的自觉性不足。下一步改进措施：一是持续强化绩效思想认识。常态化开展预算绩效政策学题教育，持续树牢“花钱必问效、无效必问责”工作理念，不断提升全员绩效管理主动性和自觉性，营造重绩效、强管理、求实效的良好工作氛围。二是稳步提升绩效管理精细化水平。进一步规范绩效目标编制、指标设定、自评分析等各环节工作，优化指标体系设计，提升绩效内容的科学性、规范性和适配性，持续夯实绩效管理基础工作。具体附项目支出绩效自评表。</w:t>
      </w:r>
    </w:p>
    <w:p w14:paraId="29B36572">
      <w:r>
        <w:br w:type="page"/>
      </w:r>
    </w:p>
    <w:p w14:paraId="63DFA2C5">
      <w:pPr>
        <w:sectPr>
          <w:footerReference r:id="rId3" w:type="default"/>
          <w:pgSz w:w="11906" w:h="16838"/>
          <w:pgMar w:top="2098" w:right="1531" w:bottom="1985" w:left="1531" w:header="851" w:footer="992" w:gutter="0"/>
          <w:cols w:space="720" w:num="1"/>
          <w:docGrid w:type="lines" w:linePitch="312" w:charSpace="0"/>
        </w:sectPr>
      </w:pPr>
    </w:p>
    <w:tbl>
      <w:tblPr>
        <w:tblStyle w:val="8"/>
        <w:tblW w:w="4784" w:type="pct"/>
        <w:tblInd w:w="0" w:type="dxa"/>
        <w:tblLayout w:type="autofit"/>
        <w:tblCellMar>
          <w:top w:w="36" w:type="dxa"/>
          <w:left w:w="36" w:type="dxa"/>
          <w:bottom w:w="36" w:type="dxa"/>
          <w:right w:w="36" w:type="dxa"/>
        </w:tblCellMar>
      </w:tblPr>
      <w:tblGrid>
        <w:gridCol w:w="552"/>
        <w:gridCol w:w="552"/>
        <w:gridCol w:w="553"/>
        <w:gridCol w:w="554"/>
        <w:gridCol w:w="583"/>
        <w:gridCol w:w="578"/>
        <w:gridCol w:w="588"/>
        <w:gridCol w:w="583"/>
        <w:gridCol w:w="578"/>
        <w:gridCol w:w="554"/>
        <w:gridCol w:w="564"/>
        <w:gridCol w:w="564"/>
        <w:gridCol w:w="562"/>
        <w:gridCol w:w="582"/>
      </w:tblGrid>
      <w:tr w14:paraId="4C9A1A84">
        <w:tc>
          <w:tcPr>
            <w:tcW w:w="801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C8CE1B4">
            <w:pPr>
              <w:spacing w:before="0" w:after="0" w:line="240" w:lineRule="auto"/>
              <w:jc w:val="center"/>
            </w:pPr>
            <w:r>
              <w:rPr>
                <w:rFonts w:ascii="宋体" w:hAnsi="宋体" w:eastAsia="宋体"/>
                <w:sz w:val="14"/>
              </w:rPr>
              <w:t>项目支出绩效自评表</w:t>
            </w:r>
          </w:p>
        </w:tc>
      </w:tr>
      <w:tr w14:paraId="1373A7C0">
        <w:tblPrEx>
          <w:tblCellMar>
            <w:top w:w="36" w:type="dxa"/>
            <w:left w:w="36" w:type="dxa"/>
            <w:bottom w:w="36" w:type="dxa"/>
            <w:right w:w="36" w:type="dxa"/>
          </w:tblCellMar>
        </w:tblPrEx>
        <w:tc>
          <w:tcPr>
            <w:tcW w:w="801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BC75861">
            <w:pPr>
              <w:spacing w:before="0" w:after="0" w:line="240" w:lineRule="auto"/>
              <w:jc w:val="center"/>
            </w:pPr>
            <w:r>
              <w:rPr>
                <w:rFonts w:ascii="宋体" w:hAnsi="宋体" w:eastAsia="宋体"/>
                <w:sz w:val="14"/>
              </w:rPr>
              <w:t>(2025年度)</w:t>
            </w:r>
          </w:p>
        </w:tc>
      </w:tr>
      <w:tr w14:paraId="1057B1B8">
        <w:tblPrEx>
          <w:tblCellMar>
            <w:top w:w="36" w:type="dxa"/>
            <w:left w:w="36" w:type="dxa"/>
            <w:bottom w:w="36" w:type="dxa"/>
            <w:right w:w="36" w:type="dxa"/>
          </w:tblCellMar>
        </w:tblPrEx>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3405D">
            <w:pPr>
              <w:spacing w:before="0" w:after="0" w:line="240" w:lineRule="auto"/>
              <w:jc w:val="center"/>
            </w:pPr>
            <w:r>
              <w:rPr>
                <w:rFonts w:ascii="宋体" w:hAnsi="宋体" w:eastAsia="宋体"/>
                <w:sz w:val="14"/>
              </w:rPr>
              <w:t>项目名称</w:t>
            </w:r>
          </w:p>
        </w:tc>
        <w:tc>
          <w:tcPr>
            <w:tcW w:w="6897"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4BC522D">
            <w:pPr>
              <w:spacing w:before="0" w:after="0" w:line="240" w:lineRule="auto"/>
              <w:jc w:val="both"/>
            </w:pPr>
            <w:r>
              <w:rPr>
                <w:rFonts w:ascii="宋体" w:hAnsi="宋体" w:eastAsia="宋体"/>
                <w:sz w:val="14"/>
              </w:rPr>
              <w:t>立法调研论证、农村智慧供水平台可研报告和实施方案、农村供水工程运行管理指南编制项目</w:t>
            </w:r>
          </w:p>
        </w:tc>
      </w:tr>
      <w:tr w14:paraId="58BE8A2B">
        <w:tblPrEx>
          <w:tblCellMar>
            <w:top w:w="36" w:type="dxa"/>
            <w:left w:w="36" w:type="dxa"/>
            <w:bottom w:w="36" w:type="dxa"/>
            <w:right w:w="36" w:type="dxa"/>
          </w:tblCellMar>
        </w:tblPrEx>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D1437">
            <w:pPr>
              <w:spacing w:before="0" w:after="0" w:line="240" w:lineRule="auto"/>
              <w:jc w:val="center"/>
            </w:pPr>
            <w:r>
              <w:rPr>
                <w:rFonts w:ascii="宋体" w:hAnsi="宋体" w:eastAsia="宋体"/>
                <w:sz w:val="14"/>
              </w:rPr>
              <w:t>主管部门</w:t>
            </w:r>
          </w:p>
        </w:tc>
        <w:tc>
          <w:tcPr>
            <w:tcW w:w="287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16B199">
            <w:pPr>
              <w:spacing w:before="0" w:after="0" w:line="240" w:lineRule="auto"/>
              <w:jc w:val="center"/>
            </w:pPr>
            <w:r>
              <w:rPr>
                <w:rFonts w:ascii="宋体" w:hAnsi="宋体" w:eastAsia="宋体"/>
                <w:sz w:val="14"/>
              </w:rPr>
              <w:t>自治区水利厅</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DAAA7">
            <w:pPr>
              <w:spacing w:before="0" w:after="0" w:line="240" w:lineRule="auto"/>
              <w:jc w:val="center"/>
            </w:pPr>
            <w:r>
              <w:rPr>
                <w:rFonts w:ascii="宋体" w:hAnsi="宋体" w:eastAsia="宋体"/>
                <w:sz w:val="14"/>
              </w:rPr>
              <w:t>实施单位</w:t>
            </w:r>
          </w:p>
        </w:tc>
        <w:tc>
          <w:tcPr>
            <w:tcW w:w="285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4F04E4">
            <w:pPr>
              <w:spacing w:before="0" w:after="0" w:line="240" w:lineRule="auto"/>
              <w:jc w:val="center"/>
            </w:pPr>
            <w:r>
              <w:rPr>
                <w:rFonts w:ascii="宋体" w:hAnsi="宋体" w:eastAsia="宋体"/>
                <w:sz w:val="14"/>
              </w:rPr>
              <w:t>新疆维吾尔自治区农村饮水安全中心</w:t>
            </w:r>
          </w:p>
        </w:tc>
      </w:tr>
      <w:tr w14:paraId="2A480511">
        <w:tblPrEx>
          <w:tblCellMar>
            <w:top w:w="36" w:type="dxa"/>
            <w:left w:w="36" w:type="dxa"/>
            <w:bottom w:w="36" w:type="dxa"/>
            <w:right w:w="36" w:type="dxa"/>
          </w:tblCellMar>
        </w:tblPrEx>
        <w:tc>
          <w:tcPr>
            <w:tcW w:w="1120"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9181F">
            <w:pPr>
              <w:spacing w:before="0" w:after="0" w:line="240" w:lineRule="auto"/>
              <w:jc w:val="center"/>
            </w:pPr>
            <w:r>
              <w:rPr>
                <w:rFonts w:ascii="宋体" w:hAnsi="宋体" w:eastAsia="宋体"/>
                <w:sz w:val="14"/>
              </w:rPr>
              <w:t>项目资金
（万元）</w:t>
            </w:r>
          </w:p>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C8195">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D976164">
            <w:pPr>
              <w:spacing w:before="0" w:after="0" w:line="240" w:lineRule="auto"/>
              <w:jc w:val="center"/>
            </w:pPr>
            <w:r>
              <w:rPr>
                <w:rFonts w:ascii="宋体" w:hAnsi="宋体" w:eastAsia="宋体"/>
                <w:sz w:val="14"/>
              </w:rPr>
              <w:t>年初预算数</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135F3">
            <w:pPr>
              <w:spacing w:before="0" w:after="0" w:line="240" w:lineRule="auto"/>
              <w:jc w:val="center"/>
            </w:pPr>
            <w:r>
              <w:rPr>
                <w:rFonts w:ascii="宋体" w:hAnsi="宋体" w:eastAsia="宋体"/>
                <w:sz w:val="14"/>
              </w:rPr>
              <w:t>全年预算数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D7114">
            <w:pPr>
              <w:spacing w:before="0" w:after="0" w:line="240" w:lineRule="auto"/>
              <w:jc w:val="center"/>
            </w:pPr>
            <w:r>
              <w:rPr>
                <w:rFonts w:ascii="宋体" w:hAnsi="宋体" w:eastAsia="宋体"/>
                <w:sz w:val="14"/>
              </w:rPr>
              <w:t>全年执行数</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47DF6">
            <w:pPr>
              <w:spacing w:before="0" w:after="0" w:line="240" w:lineRule="auto"/>
              <w:jc w:val="center"/>
            </w:pPr>
            <w:r>
              <w:rPr>
                <w:rFonts w:ascii="宋体" w:hAnsi="宋体" w:eastAsia="宋体"/>
                <w:sz w:val="14"/>
              </w:rPr>
              <w:t>分值</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73B66">
            <w:pPr>
              <w:spacing w:before="0" w:after="0" w:line="240" w:lineRule="auto"/>
              <w:jc w:val="center"/>
            </w:pPr>
            <w:r>
              <w:rPr>
                <w:rFonts w:ascii="宋体" w:hAnsi="宋体" w:eastAsia="宋体"/>
                <w:sz w:val="14"/>
              </w:rPr>
              <w:t>执行率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14E904A">
            <w:pPr>
              <w:spacing w:before="0" w:after="0" w:line="240" w:lineRule="auto"/>
              <w:jc w:val="center"/>
            </w:pPr>
            <w:r>
              <w:rPr>
                <w:rFonts w:ascii="宋体" w:hAnsi="宋体" w:eastAsia="宋体"/>
                <w:sz w:val="14"/>
              </w:rPr>
              <w:t>得分</w:t>
            </w:r>
          </w:p>
        </w:tc>
      </w:tr>
      <w:tr w14:paraId="2021A0B0">
        <w:tblPrEx>
          <w:tblCellMar>
            <w:top w:w="36" w:type="dxa"/>
            <w:left w:w="36" w:type="dxa"/>
            <w:bottom w:w="36" w:type="dxa"/>
            <w:right w:w="36" w:type="dxa"/>
          </w:tblCellMar>
        </w:tblPrEx>
        <w:tc>
          <w:tcPr>
            <w:tcW w:w="112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41E5892"/>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79BEB">
            <w:pPr>
              <w:spacing w:before="0" w:after="0" w:line="240" w:lineRule="auto"/>
              <w:jc w:val="center"/>
            </w:pPr>
            <w:r>
              <w:rPr>
                <w:rFonts w:ascii="宋体" w:hAnsi="宋体" w:eastAsia="宋体"/>
                <w:sz w:val="14"/>
              </w:rPr>
              <w:t>年度资金总额</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C64C7DE">
            <w:pPr>
              <w:spacing w:before="0" w:after="0" w:line="240" w:lineRule="auto"/>
              <w:jc w:val="center"/>
            </w:pPr>
            <w:r>
              <w:rPr>
                <w:rFonts w:ascii="宋体" w:hAnsi="宋体" w:eastAsia="宋体"/>
                <w:sz w:val="14"/>
              </w:rPr>
              <w:t>190.00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B0DFE">
            <w:pPr>
              <w:spacing w:before="0" w:after="0" w:line="240" w:lineRule="auto"/>
              <w:jc w:val="center"/>
            </w:pPr>
            <w:r>
              <w:rPr>
                <w:rFonts w:ascii="宋体" w:hAnsi="宋体" w:eastAsia="宋体"/>
                <w:sz w:val="14"/>
              </w:rPr>
              <w:t>190.00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633A8">
            <w:pPr>
              <w:spacing w:before="0" w:after="0" w:line="240" w:lineRule="auto"/>
              <w:jc w:val="center"/>
            </w:pPr>
            <w:r>
              <w:rPr>
                <w:rFonts w:ascii="宋体" w:hAnsi="宋体" w:eastAsia="宋体"/>
                <w:sz w:val="14"/>
              </w:rPr>
              <w:t>190.00</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6A0BA">
            <w:pPr>
              <w:spacing w:before="0" w:after="0" w:line="240" w:lineRule="auto"/>
              <w:jc w:val="center"/>
            </w:pPr>
            <w:r>
              <w:rPr>
                <w:rFonts w:ascii="宋体" w:hAnsi="宋体" w:eastAsia="宋体"/>
                <w:sz w:val="14"/>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2B4CA">
            <w:pPr>
              <w:spacing w:before="0" w:after="0" w:line="240" w:lineRule="auto"/>
              <w:jc w:val="center"/>
            </w:pPr>
            <w:r>
              <w:rPr>
                <w:rFonts w:ascii="宋体" w:hAnsi="宋体" w:eastAsia="宋体"/>
                <w:sz w:val="14"/>
              </w:rPr>
              <w:t>100.00%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8366AEA">
            <w:pPr>
              <w:spacing w:before="0" w:after="0" w:line="240" w:lineRule="auto"/>
              <w:jc w:val="center"/>
            </w:pPr>
            <w:r>
              <w:rPr>
                <w:rFonts w:ascii="宋体" w:hAnsi="宋体" w:eastAsia="宋体"/>
                <w:sz w:val="14"/>
              </w:rPr>
              <w:t>10.00</w:t>
            </w:r>
          </w:p>
        </w:tc>
      </w:tr>
      <w:tr w14:paraId="4472DC6D">
        <w:tblPrEx>
          <w:tblCellMar>
            <w:top w:w="36" w:type="dxa"/>
            <w:left w:w="36" w:type="dxa"/>
            <w:bottom w:w="36" w:type="dxa"/>
            <w:right w:w="36" w:type="dxa"/>
          </w:tblCellMar>
        </w:tblPrEx>
        <w:tc>
          <w:tcPr>
            <w:tcW w:w="112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CFB789"/>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C7965">
            <w:pPr>
              <w:spacing w:before="0" w:after="0" w:line="240" w:lineRule="auto"/>
              <w:jc w:val="center"/>
            </w:pPr>
            <w:r>
              <w:rPr>
                <w:rFonts w:ascii="宋体" w:hAnsi="宋体" w:eastAsia="宋体"/>
                <w:sz w:val="14"/>
              </w:rPr>
              <w:t>其中：当年财政拨款</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6EA0EDC">
            <w:pPr>
              <w:spacing w:before="0" w:after="0" w:line="240" w:lineRule="auto"/>
              <w:jc w:val="center"/>
            </w:pPr>
            <w:r>
              <w:rPr>
                <w:rFonts w:ascii="宋体" w:hAnsi="宋体" w:eastAsia="宋体"/>
                <w:sz w:val="14"/>
              </w:rPr>
              <w:t>190.00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1ED09">
            <w:pPr>
              <w:spacing w:before="0" w:after="0" w:line="240" w:lineRule="auto"/>
              <w:jc w:val="center"/>
            </w:pPr>
            <w:r>
              <w:rPr>
                <w:rFonts w:ascii="宋体" w:hAnsi="宋体" w:eastAsia="宋体"/>
                <w:sz w:val="14"/>
              </w:rPr>
              <w:t>190.00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F28F0">
            <w:pPr>
              <w:spacing w:before="0" w:after="0" w:line="240" w:lineRule="auto"/>
              <w:jc w:val="center"/>
            </w:pPr>
            <w:r>
              <w:rPr>
                <w:rFonts w:ascii="宋体" w:hAnsi="宋体" w:eastAsia="宋体"/>
                <w:sz w:val="14"/>
              </w:rPr>
              <w:t>190.00</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E550B">
            <w:pPr>
              <w:spacing w:before="0" w:after="0" w:line="240" w:lineRule="auto"/>
              <w:jc w:val="center"/>
            </w:pPr>
            <w:r>
              <w:rPr>
                <w:rFonts w:ascii="宋体" w:hAnsi="宋体" w:eastAsia="宋体"/>
                <w:sz w:val="14"/>
              </w:rPr>
              <w:t>—</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FC6C7">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ECC5CAB">
            <w:pPr>
              <w:spacing w:before="0" w:after="0" w:line="240" w:lineRule="auto"/>
              <w:jc w:val="center"/>
            </w:pPr>
            <w:r>
              <w:rPr>
                <w:rFonts w:ascii="宋体" w:hAnsi="宋体" w:eastAsia="宋体"/>
                <w:sz w:val="14"/>
              </w:rPr>
              <w:t>—</w:t>
            </w:r>
          </w:p>
        </w:tc>
      </w:tr>
      <w:tr w14:paraId="2C753F9F">
        <w:tblPrEx>
          <w:tblCellMar>
            <w:top w:w="36" w:type="dxa"/>
            <w:left w:w="36" w:type="dxa"/>
            <w:bottom w:w="36" w:type="dxa"/>
            <w:right w:w="36" w:type="dxa"/>
          </w:tblCellMar>
        </w:tblPrEx>
        <w:tc>
          <w:tcPr>
            <w:tcW w:w="112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6B6CE2"/>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C6F3">
            <w:pPr>
              <w:spacing w:before="0" w:after="0" w:line="240" w:lineRule="auto"/>
              <w:jc w:val="center"/>
            </w:pPr>
            <w:r>
              <w:rPr>
                <w:rFonts w:ascii="宋体" w:hAnsi="宋体" w:eastAsia="宋体"/>
                <w:sz w:val="14"/>
              </w:rPr>
              <w:t>其他资金</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74A2128">
            <w:pPr>
              <w:spacing w:before="0" w:after="0" w:line="240" w:lineRule="auto"/>
              <w:jc w:val="center"/>
            </w:pPr>
            <w:r>
              <w:rPr>
                <w:rFonts w:ascii="宋体" w:hAnsi="宋体" w:eastAsia="宋体"/>
                <w:sz w:val="14"/>
              </w:rPr>
              <w:t>0.00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D6D3E">
            <w:pPr>
              <w:spacing w:before="0" w:after="0" w:line="240" w:lineRule="auto"/>
              <w:jc w:val="center"/>
            </w:pPr>
            <w:r>
              <w:rPr>
                <w:rFonts w:ascii="宋体" w:hAnsi="宋体" w:eastAsia="宋体"/>
                <w:sz w:val="14"/>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A1235">
            <w:pPr>
              <w:spacing w:before="0" w:after="0" w:line="240" w:lineRule="auto"/>
              <w:jc w:val="center"/>
            </w:pPr>
            <w:r>
              <w:rPr>
                <w:rFonts w:ascii="宋体" w:hAnsi="宋体" w:eastAsia="宋体"/>
                <w:sz w:val="14"/>
              </w:rPr>
              <w:t>0.00</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32E7D">
            <w:pPr>
              <w:spacing w:before="0" w:after="0" w:line="240" w:lineRule="auto"/>
              <w:jc w:val="center"/>
            </w:pPr>
            <w:r>
              <w:rPr>
                <w:rFonts w:ascii="宋体" w:hAnsi="宋体" w:eastAsia="宋体"/>
                <w:sz w:val="14"/>
              </w:rPr>
              <w:t>—</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E52F9">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8B205AF">
            <w:pPr>
              <w:spacing w:before="0" w:after="0" w:line="240" w:lineRule="auto"/>
              <w:jc w:val="center"/>
            </w:pPr>
            <w:r>
              <w:rPr>
                <w:rFonts w:ascii="宋体" w:hAnsi="宋体" w:eastAsia="宋体"/>
                <w:sz w:val="14"/>
              </w:rPr>
              <w:t>—</w:t>
            </w:r>
          </w:p>
        </w:tc>
      </w:tr>
      <w:tr w14:paraId="078095C9">
        <w:tblPrEx>
          <w:tblCellMar>
            <w:top w:w="36" w:type="dxa"/>
            <w:left w:w="36" w:type="dxa"/>
            <w:bottom w:w="36" w:type="dxa"/>
            <w:right w:w="36" w:type="dxa"/>
          </w:tblCellMar>
        </w:tblPrEx>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FB016">
            <w:pPr>
              <w:spacing w:before="0" w:after="0" w:line="240" w:lineRule="auto"/>
              <w:jc w:val="center"/>
            </w:pPr>
            <w:r>
              <w:rPr>
                <w:rFonts w:ascii="宋体" w:hAnsi="宋体" w:eastAsia="宋体"/>
                <w:sz w:val="14"/>
              </w:rPr>
              <w:t>年度总体目标</w:t>
            </w:r>
          </w:p>
        </w:tc>
        <w:tc>
          <w:tcPr>
            <w:tcW w:w="343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B8D05">
            <w:pPr>
              <w:spacing w:before="0" w:after="0" w:line="240" w:lineRule="auto"/>
              <w:jc w:val="center"/>
            </w:pPr>
            <w:r>
              <w:rPr>
                <w:rFonts w:ascii="宋体" w:hAnsi="宋体" w:eastAsia="宋体"/>
                <w:sz w:val="14"/>
              </w:rPr>
              <w:t>预期目标</w:t>
            </w:r>
          </w:p>
        </w:tc>
        <w:tc>
          <w:tcPr>
            <w:tcW w:w="40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CB6DB">
            <w:pPr>
              <w:spacing w:before="0" w:after="0" w:line="240" w:lineRule="auto"/>
              <w:jc w:val="center"/>
            </w:pPr>
            <w:r>
              <w:rPr>
                <w:rFonts w:ascii="宋体" w:hAnsi="宋体" w:eastAsia="宋体"/>
                <w:sz w:val="14"/>
              </w:rPr>
              <w:t>实际完成情况</w:t>
            </w:r>
          </w:p>
        </w:tc>
      </w:tr>
      <w:tr w14:paraId="103172F5">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7C51CBD9"/>
        </w:tc>
        <w:tc>
          <w:tcPr>
            <w:tcW w:w="343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75084">
            <w:pPr>
              <w:spacing w:before="0" w:after="0" w:line="240" w:lineRule="auto"/>
              <w:jc w:val="both"/>
            </w:pPr>
            <w:r>
              <w:rPr>
                <w:rFonts w:ascii="宋体" w:hAnsi="宋体" w:eastAsia="宋体"/>
                <w:sz w:val="14"/>
              </w:rPr>
              <w:t>1. 为贯彻落实党中央、国务院决策部署，加快推进农村供水工程标准化管理工作，全面提升农村供水工程运行管理水平，保障农村供水工程持续稳定发挥效益，2025年按照水利部及自治区党委工作安排，计划开展自治区农村供水工程标准化管理考核、自治区县域农村饮水安全标准化建设评价、国家脱贫攻坚后评估检查、政策宣贯及新技术推广等工作。
2.在现行生效的《自治区农村供水管理办法》基础上，根据现有法律法规的修订和政策变化情况，适应新时代农村经济社会发展的新形势、新需求，开展《条例》立法调研论证工作。
3.调研全疆信息化建设现状，摸清信息化建设需求，编制新疆维吾尔自治区农村智慧供水管理平台可行性研究报告及实施方案，为平台建设打好坚实基础。
4.编制新疆维吾尔自治区农村供水工程运行管理指南，本指南分正文、附录两部分，其中正文包括总则、术语、基本规定、组织管理、生产管理、水质管理、运营管理、安全管理、应急管理、信息化管理等；附录包括岗位职责与技能要求、主要管理制度、不同规模工程水质检测项目与频次、运行管理记录报表、供水应急预案等。</w:t>
            </w:r>
          </w:p>
        </w:tc>
        <w:tc>
          <w:tcPr>
            <w:tcW w:w="40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1736E">
            <w:pPr>
              <w:spacing w:before="0" w:after="0" w:line="240" w:lineRule="auto"/>
              <w:jc w:val="both"/>
            </w:pPr>
            <w:r>
              <w:rPr>
                <w:rFonts w:ascii="宋体" w:hAnsi="宋体" w:eastAsia="宋体"/>
                <w:sz w:val="14"/>
              </w:rPr>
              <w:t>2025年按照水利部及自治区党委工作安排，开展自治区农村供水工程标准化管理考核、自治区县域农村饮水安全标准化建设评价、国家脱贫攻坚后评估检查、政策宣贯及新技术推广等工作。赴各地监督指导12次，完成了《条例》立法调研论证工作，编制了《自治区农村供水条例》（草案稿）1本。编制了新疆维吾尔自治区农村智慧供水管理平台可行性研究报告及实施方案1套，为平台建设打好坚实基础。编制了新疆维吾尔自治区农村供水工程运行管理指南1本。</w:t>
            </w:r>
          </w:p>
        </w:tc>
      </w:tr>
      <w:tr w14:paraId="2AE85D9B">
        <w:tblPrEx>
          <w:tblCellMar>
            <w:top w:w="36" w:type="dxa"/>
            <w:left w:w="36" w:type="dxa"/>
            <w:bottom w:w="36" w:type="dxa"/>
            <w:right w:w="36" w:type="dxa"/>
          </w:tblCellMar>
        </w:tblPrEx>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D9398">
            <w:pPr>
              <w:spacing w:before="0" w:after="0" w:line="240" w:lineRule="auto"/>
              <w:jc w:val="center"/>
            </w:pP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32522">
            <w:pPr>
              <w:spacing w:before="0" w:after="0" w:line="240" w:lineRule="auto"/>
              <w:jc w:val="center"/>
            </w:pPr>
            <w:r>
              <w:rPr>
                <w:rFonts w:ascii="宋体" w:hAnsi="宋体" w:eastAsia="宋体"/>
                <w:sz w:val="14"/>
              </w:rPr>
              <w:t>一级指标</w:t>
            </w:r>
          </w:p>
        </w:tc>
        <w:tc>
          <w:tcPr>
            <w:tcW w:w="56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423C0">
            <w:pPr>
              <w:spacing w:before="0" w:after="0" w:line="240" w:lineRule="auto"/>
              <w:jc w:val="center"/>
            </w:pPr>
            <w:r>
              <w:rPr>
                <w:rFonts w:ascii="宋体" w:hAnsi="宋体" w:eastAsia="宋体"/>
                <w:sz w:val="14"/>
              </w:rPr>
              <w:t>二级指标</w:t>
            </w:r>
          </w:p>
        </w:tc>
        <w:tc>
          <w:tcPr>
            <w:tcW w:w="56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F00D7">
            <w:pPr>
              <w:spacing w:before="0" w:after="0" w:line="240" w:lineRule="auto"/>
              <w:jc w:val="center"/>
            </w:pPr>
            <w:r>
              <w:rPr>
                <w:rFonts w:ascii="宋体" w:hAnsi="宋体" w:eastAsia="宋体"/>
                <w:sz w:val="14"/>
              </w:rPr>
              <w:t>三级指标</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9F5C5">
            <w:pPr>
              <w:spacing w:before="0" w:after="0" w:line="240" w:lineRule="auto"/>
              <w:jc w:val="center"/>
            </w:pPr>
            <w:r>
              <w:rPr>
                <w:rFonts w:ascii="宋体" w:hAnsi="宋体" w:eastAsia="宋体"/>
                <w:sz w:val="14"/>
              </w:rPr>
              <w:t>权重</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8FA62">
            <w:pPr>
              <w:spacing w:before="0" w:after="0" w:line="240" w:lineRule="auto"/>
              <w:jc w:val="center"/>
            </w:pPr>
            <w:r>
              <w:rPr>
                <w:rFonts w:ascii="宋体" w:hAnsi="宋体" w:eastAsia="宋体"/>
                <w:sz w:val="14"/>
              </w:rPr>
              <w:t>目标值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2BB79">
            <w:pPr>
              <w:spacing w:before="0" w:after="0" w:line="240" w:lineRule="auto"/>
              <w:jc w:val="center"/>
            </w:pPr>
            <w:r>
              <w:rPr>
                <w:rFonts w:ascii="宋体" w:hAnsi="宋体" w:eastAsia="宋体"/>
                <w:sz w:val="14"/>
              </w:rPr>
              <w:t>业绩值</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3A1F6">
            <w:pPr>
              <w:spacing w:before="0" w:after="0" w:line="240" w:lineRule="auto"/>
              <w:jc w:val="center"/>
            </w:pPr>
            <w:r>
              <w:rPr>
                <w:rFonts w:ascii="宋体" w:hAnsi="宋体" w:eastAsia="宋体"/>
                <w:sz w:val="14"/>
              </w:rPr>
              <w:t>完成率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28286">
            <w:pPr>
              <w:spacing w:before="0" w:after="0" w:line="240" w:lineRule="auto"/>
              <w:jc w:val="center"/>
            </w:pPr>
            <w:r>
              <w:rPr>
                <w:rFonts w:ascii="宋体" w:hAnsi="宋体" w:eastAsia="宋体"/>
                <w:sz w:val="14"/>
              </w:rPr>
              <w:t>指标得分</w:t>
            </w:r>
          </w:p>
        </w:tc>
        <w:tc>
          <w:tcPr>
            <w:tcW w:w="56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AC819">
            <w:pPr>
              <w:spacing w:before="0" w:after="0" w:line="240" w:lineRule="auto"/>
              <w:jc w:val="center"/>
            </w:pPr>
            <w:r>
              <w:rPr>
                <w:rFonts w:ascii="宋体" w:hAnsi="宋体" w:eastAsia="宋体"/>
                <w:sz w:val="14"/>
              </w:rPr>
              <w:t>指标值设定依据</w:t>
            </w:r>
          </w:p>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0D79D">
            <w:pPr>
              <w:spacing w:before="0" w:after="0" w:line="240" w:lineRule="auto"/>
              <w:jc w:val="center"/>
            </w:pPr>
            <w:r>
              <w:rPr>
                <w:rFonts w:ascii="宋体" w:hAnsi="宋体" w:eastAsia="宋体"/>
                <w:sz w:val="14"/>
              </w:rPr>
              <w:t>上年完成情况</w:t>
            </w:r>
          </w:p>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C309F">
            <w:pPr>
              <w:spacing w:before="0" w:after="0" w:line="240" w:lineRule="auto"/>
              <w:jc w:val="center"/>
            </w:pPr>
            <w:r>
              <w:rPr>
                <w:rFonts w:ascii="宋体" w:hAnsi="宋体" w:eastAsia="宋体"/>
                <w:sz w:val="14"/>
              </w:rPr>
              <w:t>赋分规则</w:t>
            </w:r>
          </w:p>
        </w:tc>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D455A">
            <w:pPr>
              <w:spacing w:before="0" w:after="0" w:line="240" w:lineRule="auto"/>
              <w:jc w:val="center"/>
            </w:pPr>
            <w:r>
              <w:rPr>
                <w:rFonts w:ascii="宋体" w:hAnsi="宋体" w:eastAsia="宋体"/>
                <w:sz w:val="14"/>
              </w:rPr>
              <w:t>佐证资料</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5F7DF">
            <w:pPr>
              <w:spacing w:before="0" w:after="0" w:line="240" w:lineRule="auto"/>
              <w:jc w:val="center"/>
            </w:pPr>
            <w:r>
              <w:rPr>
                <w:rFonts w:ascii="宋体" w:hAnsi="宋体" w:eastAsia="宋体"/>
                <w:sz w:val="14"/>
              </w:rPr>
              <w:t>偏差原因分析及改进措施</w:t>
            </w:r>
          </w:p>
        </w:tc>
      </w:tr>
      <w:tr w14:paraId="00BA246C">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52774661"/>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6FBC6F88"/>
        </w:tc>
        <w:tc>
          <w:tcPr>
            <w:tcW w:w="561" w:type="dxa"/>
            <w:vMerge w:val="continue"/>
            <w:tcBorders>
              <w:top w:val="single" w:color="auto" w:sz="10" w:space="0"/>
              <w:left w:val="single" w:color="auto" w:sz="10" w:space="0"/>
              <w:bottom w:val="single" w:color="auto" w:sz="10" w:space="0"/>
              <w:right w:val="single" w:color="auto" w:sz="10" w:space="0"/>
              <w:insideV w:val="single" w:sz="10" w:space="0"/>
            </w:tcBorders>
          </w:tcPr>
          <w:p w14:paraId="08590889"/>
        </w:tc>
        <w:tc>
          <w:tcPr>
            <w:tcW w:w="561" w:type="dxa"/>
            <w:vMerge w:val="continue"/>
            <w:tcBorders>
              <w:top w:val="single" w:color="auto" w:sz="10" w:space="0"/>
              <w:left w:val="single" w:color="auto" w:sz="10" w:space="0"/>
              <w:bottom w:val="single" w:color="auto" w:sz="10" w:space="0"/>
              <w:right w:val="single" w:color="auto" w:sz="10" w:space="0"/>
              <w:insideV w:val="single" w:sz="10" w:space="0"/>
            </w:tcBorders>
          </w:tcPr>
          <w:p w14:paraId="1DEE9671"/>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055131F"/>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34B1405"/>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2A9121CB"/>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2FFA1F7"/>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1CDA31F"/>
        </w:tc>
        <w:tc>
          <w:tcPr>
            <w:tcW w:w="561" w:type="dxa"/>
            <w:vMerge w:val="continue"/>
            <w:tcBorders>
              <w:top w:val="single" w:color="auto" w:sz="10" w:space="0"/>
              <w:left w:val="single" w:color="auto" w:sz="10" w:space="0"/>
              <w:bottom w:val="single" w:color="auto" w:sz="10" w:space="0"/>
              <w:right w:val="single" w:color="auto" w:sz="10" w:space="0"/>
              <w:insideV w:val="single" w:sz="10" w:space="0"/>
            </w:tcBorders>
          </w:tcPr>
          <w:p w14:paraId="3A167056"/>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51EF0933"/>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02299459"/>
        </w:tc>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D9C0A06"/>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5DE9321"/>
        </w:tc>
      </w:tr>
      <w:tr w14:paraId="4C293B11">
        <w:tblPrEx>
          <w:tblCellMar>
            <w:top w:w="36" w:type="dxa"/>
            <w:left w:w="36" w:type="dxa"/>
            <w:bottom w:w="36" w:type="dxa"/>
            <w:right w:w="36" w:type="dxa"/>
          </w:tblCellMar>
        </w:tblPrEx>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DA59E">
            <w:pPr>
              <w:spacing w:before="0" w:after="0" w:line="240" w:lineRule="auto"/>
              <w:jc w:val="center"/>
            </w:pPr>
            <w:r>
              <w:rPr>
                <w:rFonts w:ascii="宋体" w:hAnsi="宋体" w:eastAsia="宋体"/>
                <w:sz w:val="14"/>
              </w:rPr>
              <w:t>年度绩效指标完成情况</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9D116">
            <w:pPr>
              <w:spacing w:before="0" w:after="0" w:line="240" w:lineRule="auto"/>
              <w:jc w:val="center"/>
            </w:pPr>
            <w:r>
              <w:rPr>
                <w:rFonts w:ascii="宋体" w:hAnsi="宋体" w:eastAsia="宋体"/>
                <w:sz w:val="14"/>
              </w:rPr>
              <w:t>产出指标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9735936">
            <w:pPr>
              <w:spacing w:before="0" w:after="0" w:line="240" w:lineRule="auto"/>
              <w:jc w:val="center"/>
            </w:pPr>
            <w:r>
              <w:rPr>
                <w:rFonts w:ascii="宋体" w:hAnsi="宋体" w:eastAsia="宋体"/>
                <w:sz w:val="14"/>
              </w:rPr>
              <w:t>数量指标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AC7B54E">
            <w:pPr>
              <w:spacing w:before="0" w:after="0" w:line="240" w:lineRule="auto"/>
              <w:jc w:val="center"/>
            </w:pPr>
            <w:r>
              <w:rPr>
                <w:rFonts w:ascii="宋体" w:hAnsi="宋体" w:eastAsia="宋体"/>
                <w:sz w:val="14"/>
              </w:rPr>
              <w:t>监督指导次数</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9BD04FC">
            <w:pPr>
              <w:spacing w:before="0" w:after="0" w:line="240" w:lineRule="auto"/>
              <w:jc w:val="center"/>
            </w:pPr>
            <w:r>
              <w:rPr>
                <w:rFonts w:ascii="宋体" w:hAnsi="宋体" w:eastAsia="宋体"/>
                <w:sz w:val="14"/>
              </w:rPr>
              <w:t>4</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3A23FC0">
            <w:pPr>
              <w:spacing w:before="0" w:after="0" w:line="240" w:lineRule="auto"/>
              <w:jc w:val="center"/>
            </w:pPr>
            <w:r>
              <w:rPr>
                <w:rFonts w:ascii="宋体" w:hAnsi="宋体" w:eastAsia="宋体"/>
                <w:sz w:val="14"/>
              </w:rPr>
              <w:t>=12次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75B3A86">
            <w:pPr>
              <w:spacing w:before="0" w:after="0" w:line="240" w:lineRule="auto"/>
              <w:jc w:val="center"/>
            </w:pPr>
            <w:r>
              <w:rPr>
                <w:rFonts w:ascii="宋体" w:hAnsi="宋体" w:eastAsia="宋体"/>
                <w:sz w:val="14"/>
              </w:rPr>
              <w:t>=12次</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4A8B19B">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E0EF9AB">
            <w:pPr>
              <w:spacing w:before="0" w:after="0" w:line="240" w:lineRule="auto"/>
              <w:jc w:val="center"/>
            </w:pPr>
            <w:r>
              <w:rPr>
                <w:rFonts w:ascii="宋体" w:hAnsi="宋体" w:eastAsia="宋体"/>
                <w:sz w:val="14"/>
              </w:rPr>
              <w:t>4</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982D645">
            <w:pPr>
              <w:spacing w:before="0" w:after="0" w:line="240" w:lineRule="auto"/>
              <w:jc w:val="center"/>
            </w:pPr>
            <w:r>
              <w:rPr>
                <w:rFonts w:ascii="宋体" w:hAnsi="宋体" w:eastAsia="宋体"/>
                <w:sz w:val="14"/>
              </w:rPr>
              <w:t>历史标准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3C6667D">
            <w:pPr>
              <w:spacing w:before="0" w:after="0" w:line="240" w:lineRule="auto"/>
              <w:jc w:val="center"/>
            </w:pPr>
            <w:r>
              <w:rPr>
                <w:rFonts w:ascii="宋体" w:hAnsi="宋体" w:eastAsia="宋体"/>
                <w:sz w:val="14"/>
              </w:rPr>
              <w:t>12次</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51EC8A1">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1DF6ED0">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19A8B77">
            <w:pPr>
              <w:spacing w:before="0" w:after="0" w:line="240" w:lineRule="auto"/>
              <w:jc w:val="center"/>
            </w:pPr>
          </w:p>
        </w:tc>
      </w:tr>
      <w:tr w14:paraId="5F95049B">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08A9B178"/>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E1831F7"/>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212ACF5">
            <w:pPr>
              <w:spacing w:before="0" w:after="0" w:line="240" w:lineRule="auto"/>
              <w:jc w:val="center"/>
            </w:pPr>
            <w:r>
              <w:rPr>
                <w:rFonts w:ascii="宋体" w:hAnsi="宋体" w:eastAsia="宋体"/>
                <w:sz w:val="14"/>
              </w:rPr>
              <w:t>数量指标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858F9BA">
            <w:pPr>
              <w:spacing w:before="0" w:after="0" w:line="240" w:lineRule="auto"/>
              <w:jc w:val="center"/>
            </w:pPr>
            <w:r>
              <w:rPr>
                <w:rFonts w:ascii="宋体" w:hAnsi="宋体" w:eastAsia="宋体"/>
                <w:sz w:val="14"/>
              </w:rPr>
              <w:t>立法调研论证报告</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E82A2E4">
            <w:pPr>
              <w:spacing w:before="0" w:after="0" w:line="240" w:lineRule="auto"/>
              <w:jc w:val="center"/>
            </w:pPr>
            <w:r>
              <w:rPr>
                <w:rFonts w:ascii="宋体" w:hAnsi="宋体" w:eastAsia="宋体"/>
                <w:sz w:val="14"/>
              </w:rPr>
              <w:t>4</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93F7C58">
            <w:pPr>
              <w:spacing w:before="0" w:after="0" w:line="240" w:lineRule="auto"/>
              <w:jc w:val="center"/>
            </w:pPr>
            <w:r>
              <w:rPr>
                <w:rFonts w:ascii="宋体" w:hAnsi="宋体" w:eastAsia="宋体"/>
                <w:sz w:val="14"/>
              </w:rPr>
              <w:t>=1本</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A1E83D9">
            <w:pPr>
              <w:spacing w:before="0" w:after="0" w:line="240" w:lineRule="auto"/>
              <w:jc w:val="center"/>
            </w:pPr>
            <w:r>
              <w:rPr>
                <w:rFonts w:ascii="宋体" w:hAnsi="宋体" w:eastAsia="宋体"/>
                <w:sz w:val="14"/>
              </w:rPr>
              <w:t>=1本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69327B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C8E30A2">
            <w:pPr>
              <w:spacing w:before="0" w:after="0" w:line="240" w:lineRule="auto"/>
              <w:jc w:val="center"/>
            </w:pPr>
            <w:r>
              <w:rPr>
                <w:rFonts w:ascii="宋体" w:hAnsi="宋体" w:eastAsia="宋体"/>
                <w:sz w:val="14"/>
              </w:rPr>
              <w:t>4</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913FA68">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B2F6260">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7EAABEF">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81326B5">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97308A0">
            <w:pPr>
              <w:spacing w:before="0" w:after="0" w:line="240" w:lineRule="auto"/>
              <w:jc w:val="center"/>
            </w:pPr>
          </w:p>
        </w:tc>
      </w:tr>
      <w:tr w14:paraId="64F5742C">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13DE5B72"/>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73B4368"/>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25D8C27">
            <w:pPr>
              <w:spacing w:before="0" w:after="0" w:line="240" w:lineRule="auto"/>
              <w:jc w:val="center"/>
            </w:pPr>
            <w:r>
              <w:rPr>
                <w:rFonts w:ascii="宋体" w:hAnsi="宋体" w:eastAsia="宋体"/>
                <w:sz w:val="14"/>
              </w:rPr>
              <w:t>数量指标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6ABE144">
            <w:pPr>
              <w:spacing w:before="0" w:after="0" w:line="240" w:lineRule="auto"/>
              <w:jc w:val="center"/>
            </w:pPr>
            <w:r>
              <w:rPr>
                <w:rFonts w:ascii="宋体" w:hAnsi="宋体" w:eastAsia="宋体"/>
                <w:sz w:val="14"/>
              </w:rPr>
              <w:t>可研报告及实施方案</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A8C2D57">
            <w:pPr>
              <w:spacing w:before="0" w:after="0" w:line="240" w:lineRule="auto"/>
              <w:jc w:val="center"/>
            </w:pPr>
            <w:r>
              <w:rPr>
                <w:rFonts w:ascii="宋体" w:hAnsi="宋体" w:eastAsia="宋体"/>
                <w:sz w:val="14"/>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F9A40FF">
            <w:pPr>
              <w:spacing w:before="0" w:after="0" w:line="240" w:lineRule="auto"/>
              <w:jc w:val="center"/>
            </w:pPr>
            <w:r>
              <w:rPr>
                <w:rFonts w:ascii="宋体" w:hAnsi="宋体" w:eastAsia="宋体"/>
                <w:sz w:val="14"/>
              </w:rPr>
              <w:t>=1套</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79EF383">
            <w:pPr>
              <w:spacing w:before="0" w:after="0" w:line="240" w:lineRule="auto"/>
              <w:jc w:val="center"/>
            </w:pPr>
            <w:r>
              <w:rPr>
                <w:rFonts w:ascii="宋体" w:hAnsi="宋体" w:eastAsia="宋体"/>
                <w:sz w:val="14"/>
              </w:rPr>
              <w:t>=1套</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E9418D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85158EE">
            <w:pPr>
              <w:spacing w:before="0" w:after="0" w:line="240" w:lineRule="auto"/>
              <w:jc w:val="center"/>
            </w:pPr>
            <w:r>
              <w:rPr>
                <w:rFonts w:ascii="宋体" w:hAnsi="宋体" w:eastAsia="宋体"/>
                <w:sz w:val="14"/>
              </w:rPr>
              <w:t>2</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8D2659C">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B072443">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1FF1D44">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4DDEF9D">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12CB5B5">
            <w:pPr>
              <w:spacing w:before="0" w:after="0" w:line="240" w:lineRule="auto"/>
              <w:jc w:val="center"/>
            </w:pPr>
          </w:p>
        </w:tc>
      </w:tr>
      <w:tr w14:paraId="20ABE33D">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00D7EE3C"/>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6B12BF1"/>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33FDAB5">
            <w:pPr>
              <w:spacing w:before="0" w:after="0" w:line="240" w:lineRule="auto"/>
              <w:jc w:val="center"/>
            </w:pPr>
            <w:r>
              <w:rPr>
                <w:rFonts w:ascii="宋体" w:hAnsi="宋体" w:eastAsia="宋体"/>
                <w:sz w:val="14"/>
              </w:rPr>
              <w:t>数量指标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8872E3C">
            <w:pPr>
              <w:spacing w:before="0" w:after="0" w:line="240" w:lineRule="auto"/>
              <w:jc w:val="center"/>
            </w:pPr>
            <w:r>
              <w:rPr>
                <w:rFonts w:ascii="宋体" w:hAnsi="宋体" w:eastAsia="宋体"/>
                <w:sz w:val="14"/>
              </w:rPr>
              <w:t>运行管理指南</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26E4AA2">
            <w:pPr>
              <w:spacing w:before="0" w:after="0" w:line="240" w:lineRule="auto"/>
              <w:jc w:val="center"/>
            </w:pPr>
            <w:r>
              <w:rPr>
                <w:rFonts w:ascii="宋体" w:hAnsi="宋体" w:eastAsia="宋体"/>
                <w:sz w:val="14"/>
              </w:rPr>
              <w:t>4</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06DA376">
            <w:pPr>
              <w:spacing w:before="0" w:after="0" w:line="240" w:lineRule="auto"/>
              <w:jc w:val="center"/>
            </w:pPr>
            <w:r>
              <w:rPr>
                <w:rFonts w:ascii="宋体" w:hAnsi="宋体" w:eastAsia="宋体"/>
                <w:sz w:val="14"/>
              </w:rPr>
              <w:t>=1本</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4C05A1C">
            <w:pPr>
              <w:spacing w:before="0" w:after="0" w:line="240" w:lineRule="auto"/>
              <w:jc w:val="center"/>
            </w:pPr>
            <w:r>
              <w:rPr>
                <w:rFonts w:ascii="宋体" w:hAnsi="宋体" w:eastAsia="宋体"/>
                <w:sz w:val="14"/>
              </w:rPr>
              <w:t>=1本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BCD40D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E094454">
            <w:pPr>
              <w:spacing w:before="0" w:after="0" w:line="240" w:lineRule="auto"/>
              <w:jc w:val="center"/>
            </w:pPr>
            <w:r>
              <w:rPr>
                <w:rFonts w:ascii="宋体" w:hAnsi="宋体" w:eastAsia="宋体"/>
                <w:sz w:val="14"/>
              </w:rPr>
              <w:t>4</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3E6AE93">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E99DEEB">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91111DD">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1B223DC">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B62C2F4">
            <w:pPr>
              <w:spacing w:before="0" w:after="0" w:line="240" w:lineRule="auto"/>
              <w:jc w:val="center"/>
            </w:pPr>
          </w:p>
        </w:tc>
      </w:tr>
      <w:tr w14:paraId="3CD94D97">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66BD4747"/>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9864C14"/>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06582EE">
            <w:pPr>
              <w:spacing w:before="0" w:after="0" w:line="240" w:lineRule="auto"/>
              <w:jc w:val="center"/>
            </w:pPr>
            <w:r>
              <w:rPr>
                <w:rFonts w:ascii="宋体" w:hAnsi="宋体" w:eastAsia="宋体"/>
                <w:sz w:val="14"/>
              </w:rPr>
              <w:t>质量指标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67EBD48">
            <w:pPr>
              <w:spacing w:before="0" w:after="0" w:line="240" w:lineRule="auto"/>
              <w:jc w:val="center"/>
            </w:pPr>
            <w:r>
              <w:rPr>
                <w:rFonts w:ascii="宋体" w:hAnsi="宋体" w:eastAsia="宋体"/>
                <w:sz w:val="14"/>
              </w:rPr>
              <w:t>监督指导覆盖率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2D5A366">
            <w:pPr>
              <w:spacing w:before="0" w:after="0" w:line="240" w:lineRule="auto"/>
              <w:jc w:val="center"/>
            </w:pPr>
            <w:r>
              <w:rPr>
                <w:rFonts w:ascii="宋体" w:hAnsi="宋体" w:eastAsia="宋体"/>
                <w:sz w:val="14"/>
              </w:rPr>
              <w:t>4</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9BA84CD">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3ED54AB">
            <w:pPr>
              <w:spacing w:before="0" w:after="0" w:line="240" w:lineRule="auto"/>
              <w:jc w:val="center"/>
            </w:pPr>
            <w:r>
              <w:rPr>
                <w:rFonts w:ascii="宋体" w:hAnsi="宋体" w:eastAsia="宋体"/>
                <w:sz w:val="14"/>
              </w:rPr>
              <w:t>=90%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9CD40C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183BF26">
            <w:pPr>
              <w:spacing w:before="0" w:after="0" w:line="240" w:lineRule="auto"/>
              <w:jc w:val="center"/>
            </w:pPr>
            <w:r>
              <w:rPr>
                <w:rFonts w:ascii="宋体" w:hAnsi="宋体" w:eastAsia="宋体"/>
                <w:sz w:val="14"/>
              </w:rPr>
              <w:t>4</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1BC9A66">
            <w:pPr>
              <w:spacing w:before="0" w:after="0" w:line="240" w:lineRule="auto"/>
              <w:jc w:val="center"/>
            </w:pPr>
            <w:r>
              <w:rPr>
                <w:rFonts w:ascii="宋体" w:hAnsi="宋体" w:eastAsia="宋体"/>
                <w:sz w:val="14"/>
              </w:rPr>
              <w:t>历史标准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5748FD5">
            <w:pPr>
              <w:spacing w:before="0" w:after="0" w:line="240" w:lineRule="auto"/>
              <w:jc w:val="center"/>
            </w:pPr>
            <w:r>
              <w:rPr>
                <w:rFonts w:ascii="宋体" w:hAnsi="宋体" w:eastAsia="宋体"/>
                <w:sz w:val="14"/>
              </w:rPr>
              <w:t>90%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F84211F">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45D8E4C">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F0BADD6">
            <w:pPr>
              <w:spacing w:before="0" w:after="0" w:line="240" w:lineRule="auto"/>
              <w:jc w:val="center"/>
            </w:pPr>
          </w:p>
        </w:tc>
      </w:tr>
      <w:tr w14:paraId="2E524201">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95D84A1"/>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4A35862"/>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C0A953D">
            <w:pPr>
              <w:spacing w:before="0" w:after="0" w:line="240" w:lineRule="auto"/>
              <w:jc w:val="center"/>
            </w:pPr>
            <w:r>
              <w:rPr>
                <w:rFonts w:ascii="宋体" w:hAnsi="宋体" w:eastAsia="宋体"/>
                <w:sz w:val="14"/>
              </w:rPr>
              <w:t>质量指标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29982C7">
            <w:pPr>
              <w:spacing w:before="0" w:after="0" w:line="240" w:lineRule="auto"/>
              <w:jc w:val="center"/>
            </w:pPr>
            <w:r>
              <w:rPr>
                <w:rFonts w:ascii="宋体" w:hAnsi="宋体" w:eastAsia="宋体"/>
                <w:sz w:val="14"/>
              </w:rPr>
              <w:t>立法调研论证完成率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44425CE">
            <w:pPr>
              <w:spacing w:before="0" w:after="0" w:line="240" w:lineRule="auto"/>
              <w:jc w:val="center"/>
            </w:pPr>
            <w:r>
              <w:rPr>
                <w:rFonts w:ascii="宋体" w:hAnsi="宋体" w:eastAsia="宋体"/>
                <w:sz w:val="14"/>
              </w:rPr>
              <w:t>4</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0D1035B">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5FF3325">
            <w:pPr>
              <w:spacing w:before="0" w:after="0" w:line="240" w:lineRule="auto"/>
              <w:jc w:val="center"/>
            </w:pPr>
            <w:r>
              <w:rPr>
                <w:rFonts w:ascii="宋体" w:hAnsi="宋体" w:eastAsia="宋体"/>
                <w:sz w:val="14"/>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1AE095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3D9FEF4">
            <w:pPr>
              <w:spacing w:before="0" w:after="0" w:line="240" w:lineRule="auto"/>
              <w:jc w:val="center"/>
            </w:pPr>
            <w:r>
              <w:rPr>
                <w:rFonts w:ascii="宋体" w:hAnsi="宋体" w:eastAsia="宋体"/>
                <w:sz w:val="14"/>
              </w:rPr>
              <w:t>4</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C3AB6CD">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00D6078">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907C9E0">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7C77B10">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2E4CFC4">
            <w:pPr>
              <w:spacing w:before="0" w:after="0" w:line="240" w:lineRule="auto"/>
              <w:jc w:val="center"/>
            </w:pPr>
          </w:p>
        </w:tc>
      </w:tr>
      <w:tr w14:paraId="5CA53CBD">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FCA69E5"/>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38EA50D5"/>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1D13A77">
            <w:pPr>
              <w:spacing w:before="0" w:after="0" w:line="240" w:lineRule="auto"/>
              <w:jc w:val="center"/>
            </w:pPr>
            <w:r>
              <w:rPr>
                <w:rFonts w:ascii="宋体" w:hAnsi="宋体" w:eastAsia="宋体"/>
                <w:sz w:val="14"/>
              </w:rPr>
              <w:t>质量指标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F8FC385">
            <w:pPr>
              <w:spacing w:before="0" w:after="0" w:line="240" w:lineRule="auto"/>
              <w:jc w:val="center"/>
            </w:pPr>
            <w:r>
              <w:rPr>
                <w:rFonts w:ascii="宋体" w:hAnsi="宋体" w:eastAsia="宋体"/>
                <w:sz w:val="14"/>
              </w:rPr>
              <w:t>可研报告及实施方案完成率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B17994C">
            <w:pPr>
              <w:spacing w:before="0" w:after="0" w:line="240" w:lineRule="auto"/>
              <w:jc w:val="center"/>
            </w:pPr>
            <w:r>
              <w:rPr>
                <w:rFonts w:ascii="宋体" w:hAnsi="宋体" w:eastAsia="宋体"/>
                <w:sz w:val="14"/>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9070C2F">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5DFCF0D">
            <w:pPr>
              <w:spacing w:before="0" w:after="0" w:line="240" w:lineRule="auto"/>
              <w:jc w:val="center"/>
            </w:pPr>
            <w:r>
              <w:rPr>
                <w:rFonts w:ascii="宋体" w:hAnsi="宋体" w:eastAsia="宋体"/>
                <w:sz w:val="14"/>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A2861F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FE79DC8">
            <w:pPr>
              <w:spacing w:before="0" w:after="0" w:line="240" w:lineRule="auto"/>
              <w:jc w:val="center"/>
            </w:pPr>
            <w:r>
              <w:rPr>
                <w:rFonts w:ascii="宋体" w:hAnsi="宋体" w:eastAsia="宋体"/>
                <w:sz w:val="14"/>
              </w:rPr>
              <w:t>2</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81BF3C5">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64DEC9C">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B4CEC95">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EA61B43">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63BCAB7">
            <w:pPr>
              <w:spacing w:before="0" w:after="0" w:line="240" w:lineRule="auto"/>
              <w:jc w:val="center"/>
            </w:pPr>
          </w:p>
        </w:tc>
      </w:tr>
      <w:tr w14:paraId="13F47802">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EEBFA6B"/>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7E59B323"/>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5722CC1">
            <w:pPr>
              <w:spacing w:before="0" w:after="0" w:line="240" w:lineRule="auto"/>
              <w:jc w:val="center"/>
            </w:pPr>
            <w:r>
              <w:rPr>
                <w:rFonts w:ascii="宋体" w:hAnsi="宋体" w:eastAsia="宋体"/>
                <w:sz w:val="14"/>
              </w:rPr>
              <w:t>质量指标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9DC5A72">
            <w:pPr>
              <w:spacing w:before="0" w:after="0" w:line="240" w:lineRule="auto"/>
              <w:jc w:val="center"/>
            </w:pPr>
            <w:r>
              <w:rPr>
                <w:rFonts w:ascii="宋体" w:hAnsi="宋体" w:eastAsia="宋体"/>
                <w:sz w:val="14"/>
              </w:rPr>
              <w:t>运行管理指南完成率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711CAC1">
            <w:pPr>
              <w:spacing w:before="0" w:after="0" w:line="240" w:lineRule="auto"/>
              <w:jc w:val="center"/>
            </w:pPr>
            <w:r>
              <w:rPr>
                <w:rFonts w:ascii="宋体" w:hAnsi="宋体" w:eastAsia="宋体"/>
                <w:sz w:val="14"/>
              </w:rPr>
              <w:t>3</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283044F">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5543DA5">
            <w:pPr>
              <w:spacing w:before="0" w:after="0" w:line="240" w:lineRule="auto"/>
              <w:jc w:val="center"/>
            </w:pPr>
            <w:r>
              <w:rPr>
                <w:rFonts w:ascii="宋体" w:hAnsi="宋体" w:eastAsia="宋体"/>
                <w:sz w:val="14"/>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D3F479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2156CD2">
            <w:pPr>
              <w:spacing w:before="0" w:after="0" w:line="240" w:lineRule="auto"/>
              <w:jc w:val="center"/>
            </w:pPr>
            <w:r>
              <w:rPr>
                <w:rFonts w:ascii="宋体" w:hAnsi="宋体" w:eastAsia="宋体"/>
                <w:sz w:val="14"/>
              </w:rPr>
              <w:t>3</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20188D5">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3936456">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D58D406">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CD3D5FE">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8E3E792">
            <w:pPr>
              <w:spacing w:before="0" w:after="0" w:line="240" w:lineRule="auto"/>
              <w:jc w:val="center"/>
            </w:pPr>
          </w:p>
        </w:tc>
      </w:tr>
      <w:tr w14:paraId="457FFAC2">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5C41AE31"/>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5FC428D8"/>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BBBABD1">
            <w:pPr>
              <w:spacing w:before="0" w:after="0" w:line="240" w:lineRule="auto"/>
              <w:jc w:val="center"/>
            </w:pPr>
            <w:r>
              <w:rPr>
                <w:rFonts w:ascii="宋体" w:hAnsi="宋体" w:eastAsia="宋体"/>
                <w:sz w:val="14"/>
              </w:rPr>
              <w:t>时效指标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BE7F1F1">
            <w:pPr>
              <w:spacing w:before="0" w:after="0" w:line="240" w:lineRule="auto"/>
              <w:jc w:val="center"/>
            </w:pPr>
            <w:r>
              <w:rPr>
                <w:rFonts w:ascii="宋体" w:hAnsi="宋体" w:eastAsia="宋体"/>
                <w:sz w:val="14"/>
              </w:rPr>
              <w:t>年度检查任务完成时间</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62839BB">
            <w:pPr>
              <w:spacing w:before="0" w:after="0" w:line="240" w:lineRule="auto"/>
              <w:jc w:val="center"/>
            </w:pPr>
            <w:r>
              <w:rPr>
                <w:rFonts w:ascii="宋体" w:hAnsi="宋体" w:eastAsia="宋体"/>
                <w:sz w:val="14"/>
              </w:rPr>
              <w:t>4</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8033147">
            <w:pPr>
              <w:spacing w:before="0" w:after="0" w:line="240" w:lineRule="auto"/>
              <w:jc w:val="center"/>
            </w:pPr>
            <w:r>
              <w:rPr>
                <w:rFonts w:ascii="宋体" w:hAnsi="宋体" w:eastAsia="宋体"/>
                <w:sz w:val="14"/>
              </w:rPr>
              <w:t>&lt;=11月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23AEBC6">
            <w:pPr>
              <w:spacing w:before="0" w:after="0" w:line="240" w:lineRule="auto"/>
              <w:jc w:val="center"/>
            </w:pPr>
            <w:r>
              <w:rPr>
                <w:rFonts w:ascii="宋体" w:hAnsi="宋体" w:eastAsia="宋体"/>
                <w:sz w:val="14"/>
              </w:rPr>
              <w:t>=11月</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5CED31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85A8D13">
            <w:pPr>
              <w:spacing w:before="0" w:after="0" w:line="240" w:lineRule="auto"/>
              <w:jc w:val="center"/>
            </w:pPr>
            <w:r>
              <w:rPr>
                <w:rFonts w:ascii="宋体" w:hAnsi="宋体" w:eastAsia="宋体"/>
                <w:sz w:val="14"/>
              </w:rPr>
              <w:t>4</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8F0B111">
            <w:pPr>
              <w:spacing w:before="0" w:after="0" w:line="240" w:lineRule="auto"/>
              <w:jc w:val="center"/>
            </w:pPr>
            <w:r>
              <w:rPr>
                <w:rFonts w:ascii="宋体" w:hAnsi="宋体" w:eastAsia="宋体"/>
                <w:sz w:val="14"/>
              </w:rPr>
              <w:t>历史标准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0A3549C">
            <w:pPr>
              <w:spacing w:before="0" w:after="0" w:line="240" w:lineRule="auto"/>
              <w:jc w:val="center"/>
            </w:pPr>
            <w:r>
              <w:rPr>
                <w:rFonts w:ascii="宋体" w:hAnsi="宋体" w:eastAsia="宋体"/>
                <w:sz w:val="14"/>
              </w:rPr>
              <w:t>11月</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D919716">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05C92E0">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E55BB10">
            <w:pPr>
              <w:spacing w:before="0" w:after="0" w:line="240" w:lineRule="auto"/>
              <w:jc w:val="center"/>
            </w:pPr>
          </w:p>
        </w:tc>
      </w:tr>
      <w:tr w14:paraId="033810BC">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8748057"/>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7816C365"/>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0007711">
            <w:pPr>
              <w:spacing w:before="0" w:after="0" w:line="240" w:lineRule="auto"/>
              <w:jc w:val="center"/>
            </w:pPr>
            <w:r>
              <w:rPr>
                <w:rFonts w:ascii="宋体" w:hAnsi="宋体" w:eastAsia="宋体"/>
                <w:sz w:val="14"/>
              </w:rPr>
              <w:t>时效指标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B478961">
            <w:pPr>
              <w:spacing w:before="0" w:after="0" w:line="240" w:lineRule="auto"/>
              <w:jc w:val="center"/>
            </w:pPr>
            <w:r>
              <w:rPr>
                <w:rFonts w:ascii="宋体" w:hAnsi="宋体" w:eastAsia="宋体"/>
                <w:sz w:val="14"/>
              </w:rPr>
              <w:t>立法调研论证完成时间</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54021D9">
            <w:pPr>
              <w:spacing w:before="0" w:after="0" w:line="240" w:lineRule="auto"/>
              <w:jc w:val="center"/>
            </w:pPr>
            <w:r>
              <w:rPr>
                <w:rFonts w:ascii="宋体" w:hAnsi="宋体" w:eastAsia="宋体"/>
                <w:sz w:val="14"/>
              </w:rPr>
              <w:t>4</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3BD9FCA">
            <w:pPr>
              <w:spacing w:before="0" w:after="0" w:line="240" w:lineRule="auto"/>
              <w:jc w:val="center"/>
            </w:pPr>
            <w:r>
              <w:rPr>
                <w:rFonts w:ascii="宋体" w:hAnsi="宋体" w:eastAsia="宋体"/>
                <w:sz w:val="14"/>
              </w:rPr>
              <w:t>&lt;=11月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EF1EA9F">
            <w:pPr>
              <w:spacing w:before="0" w:after="0" w:line="240" w:lineRule="auto"/>
              <w:jc w:val="center"/>
            </w:pPr>
            <w:r>
              <w:rPr>
                <w:rFonts w:ascii="宋体" w:hAnsi="宋体" w:eastAsia="宋体"/>
                <w:sz w:val="14"/>
              </w:rPr>
              <w:t>=10月底</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29A48D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0A047B9">
            <w:pPr>
              <w:spacing w:before="0" w:after="0" w:line="240" w:lineRule="auto"/>
              <w:jc w:val="center"/>
            </w:pPr>
            <w:r>
              <w:rPr>
                <w:rFonts w:ascii="宋体" w:hAnsi="宋体" w:eastAsia="宋体"/>
                <w:sz w:val="14"/>
              </w:rPr>
              <w:t>4</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C29B607">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60690CF">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00DC3AA">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CEF2D91">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A81EE96">
            <w:pPr>
              <w:spacing w:before="0" w:after="0" w:line="240" w:lineRule="auto"/>
              <w:jc w:val="center"/>
            </w:pPr>
          </w:p>
        </w:tc>
      </w:tr>
      <w:tr w14:paraId="224EDA19">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8720D80"/>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CBE107D"/>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D20ABA2">
            <w:pPr>
              <w:spacing w:before="0" w:after="0" w:line="240" w:lineRule="auto"/>
              <w:jc w:val="center"/>
            </w:pPr>
            <w:r>
              <w:rPr>
                <w:rFonts w:ascii="宋体" w:hAnsi="宋体" w:eastAsia="宋体"/>
                <w:sz w:val="14"/>
              </w:rPr>
              <w:t>时效指标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A1B3C8C">
            <w:pPr>
              <w:spacing w:before="0" w:after="0" w:line="240" w:lineRule="auto"/>
              <w:jc w:val="center"/>
            </w:pPr>
            <w:r>
              <w:rPr>
                <w:rFonts w:ascii="宋体" w:hAnsi="宋体" w:eastAsia="宋体"/>
                <w:sz w:val="14"/>
              </w:rPr>
              <w:t>可研报告及实施方案完成时间</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B27C4B6">
            <w:pPr>
              <w:spacing w:before="0" w:after="0" w:line="240" w:lineRule="auto"/>
              <w:jc w:val="center"/>
            </w:pPr>
            <w:r>
              <w:rPr>
                <w:rFonts w:ascii="宋体" w:hAnsi="宋体" w:eastAsia="宋体"/>
                <w:sz w:val="14"/>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716CEFF">
            <w:pPr>
              <w:spacing w:before="0" w:after="0" w:line="240" w:lineRule="auto"/>
              <w:jc w:val="center"/>
            </w:pPr>
            <w:r>
              <w:rPr>
                <w:rFonts w:ascii="宋体" w:hAnsi="宋体" w:eastAsia="宋体"/>
                <w:sz w:val="14"/>
              </w:rPr>
              <w:t>&lt;=11月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49AD1DB">
            <w:pPr>
              <w:spacing w:before="0" w:after="0" w:line="240" w:lineRule="auto"/>
              <w:jc w:val="center"/>
            </w:pPr>
            <w:r>
              <w:rPr>
                <w:rFonts w:ascii="宋体" w:hAnsi="宋体" w:eastAsia="宋体"/>
                <w:sz w:val="14"/>
              </w:rPr>
              <w:t>=10月底</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9F8072C">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06D1EAD">
            <w:pPr>
              <w:spacing w:before="0" w:after="0" w:line="240" w:lineRule="auto"/>
              <w:jc w:val="center"/>
            </w:pPr>
            <w:r>
              <w:rPr>
                <w:rFonts w:ascii="宋体" w:hAnsi="宋体" w:eastAsia="宋体"/>
                <w:sz w:val="14"/>
              </w:rPr>
              <w:t>2</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D1B5194">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9807D45">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DF50E25">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8007FC5">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7E15252">
            <w:pPr>
              <w:spacing w:before="0" w:after="0" w:line="240" w:lineRule="auto"/>
              <w:jc w:val="center"/>
            </w:pPr>
          </w:p>
        </w:tc>
      </w:tr>
      <w:tr w14:paraId="355E1207">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44AF129"/>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582DF9F4"/>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276FE23">
            <w:pPr>
              <w:spacing w:before="0" w:after="0" w:line="240" w:lineRule="auto"/>
              <w:jc w:val="center"/>
            </w:pPr>
            <w:r>
              <w:rPr>
                <w:rFonts w:ascii="宋体" w:hAnsi="宋体" w:eastAsia="宋体"/>
                <w:sz w:val="14"/>
              </w:rPr>
              <w:t>时效指标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C0EFF89">
            <w:pPr>
              <w:spacing w:before="0" w:after="0" w:line="240" w:lineRule="auto"/>
              <w:jc w:val="center"/>
            </w:pPr>
            <w:r>
              <w:rPr>
                <w:rFonts w:ascii="宋体" w:hAnsi="宋体" w:eastAsia="宋体"/>
                <w:sz w:val="14"/>
              </w:rPr>
              <w:t>运行管理指南完成时间</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ECEF273">
            <w:pPr>
              <w:spacing w:before="0" w:after="0" w:line="240" w:lineRule="auto"/>
              <w:jc w:val="center"/>
            </w:pPr>
            <w:r>
              <w:rPr>
                <w:rFonts w:ascii="宋体" w:hAnsi="宋体" w:eastAsia="宋体"/>
                <w:sz w:val="14"/>
              </w:rPr>
              <w:t>3</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1BE9522">
            <w:pPr>
              <w:spacing w:before="0" w:after="0" w:line="240" w:lineRule="auto"/>
              <w:jc w:val="center"/>
            </w:pPr>
            <w:r>
              <w:rPr>
                <w:rFonts w:ascii="宋体" w:hAnsi="宋体" w:eastAsia="宋体"/>
                <w:sz w:val="14"/>
              </w:rPr>
              <w:t>&lt;=11月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461C604">
            <w:pPr>
              <w:spacing w:before="0" w:after="0" w:line="240" w:lineRule="auto"/>
              <w:jc w:val="center"/>
            </w:pPr>
            <w:r>
              <w:rPr>
                <w:rFonts w:ascii="宋体" w:hAnsi="宋体" w:eastAsia="宋体"/>
                <w:sz w:val="14"/>
              </w:rPr>
              <w:t>=10月底</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262557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7695256">
            <w:pPr>
              <w:spacing w:before="0" w:after="0" w:line="240" w:lineRule="auto"/>
              <w:jc w:val="center"/>
            </w:pPr>
            <w:r>
              <w:rPr>
                <w:rFonts w:ascii="宋体" w:hAnsi="宋体" w:eastAsia="宋体"/>
                <w:sz w:val="14"/>
              </w:rPr>
              <w:t>3</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9733DA9">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7D57AB1">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EB94633">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73A0243">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7FE8C2E">
            <w:pPr>
              <w:spacing w:before="0" w:after="0" w:line="240" w:lineRule="auto"/>
              <w:jc w:val="center"/>
            </w:pPr>
          </w:p>
        </w:tc>
      </w:tr>
      <w:tr w14:paraId="12FA597A">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6A6F72CD"/>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44B74">
            <w:pPr>
              <w:spacing w:before="0" w:after="0" w:line="240" w:lineRule="auto"/>
              <w:jc w:val="center"/>
            </w:pPr>
            <w:r>
              <w:rPr>
                <w:rFonts w:ascii="宋体" w:hAnsi="宋体" w:eastAsia="宋体"/>
                <w:sz w:val="14"/>
              </w:rPr>
              <w:t>成本指标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3DB34A3">
            <w:pPr>
              <w:spacing w:before="0" w:after="0" w:line="240" w:lineRule="auto"/>
              <w:jc w:val="center"/>
            </w:pPr>
            <w:r>
              <w:rPr>
                <w:rFonts w:ascii="宋体" w:hAnsi="宋体" w:eastAsia="宋体"/>
                <w:sz w:val="14"/>
              </w:rPr>
              <w:t>经济成本指标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CA9BE55">
            <w:pPr>
              <w:spacing w:before="0" w:after="0" w:line="240" w:lineRule="auto"/>
              <w:jc w:val="center"/>
            </w:pPr>
            <w:r>
              <w:rPr>
                <w:rFonts w:ascii="宋体" w:hAnsi="宋体" w:eastAsia="宋体"/>
                <w:sz w:val="14"/>
              </w:rPr>
              <w:t>部门经费成本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ED15314">
            <w:pPr>
              <w:spacing w:before="0" w:after="0" w:line="240" w:lineRule="auto"/>
              <w:jc w:val="center"/>
            </w:pPr>
            <w:r>
              <w:rPr>
                <w:rFonts w:ascii="宋体" w:hAnsi="宋体" w:eastAsia="宋体"/>
                <w:sz w:val="14"/>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1662CEE">
            <w:pPr>
              <w:spacing w:before="0" w:after="0" w:line="240" w:lineRule="auto"/>
              <w:jc w:val="center"/>
            </w:pPr>
            <w:r>
              <w:rPr>
                <w:rFonts w:ascii="宋体" w:hAnsi="宋体" w:eastAsia="宋体"/>
                <w:sz w:val="14"/>
              </w:rPr>
              <w:t>&lt;=70万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9DEBAC2">
            <w:pPr>
              <w:spacing w:before="0" w:after="0" w:line="240" w:lineRule="auto"/>
              <w:jc w:val="center"/>
            </w:pPr>
            <w:r>
              <w:rPr>
                <w:rFonts w:ascii="宋体" w:hAnsi="宋体" w:eastAsia="宋体"/>
                <w:sz w:val="14"/>
              </w:rPr>
              <w:t>=70万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EDA510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ABC14B4">
            <w:pPr>
              <w:spacing w:before="0" w:after="0" w:line="240" w:lineRule="auto"/>
              <w:jc w:val="center"/>
            </w:pPr>
            <w:r>
              <w:rPr>
                <w:rFonts w:ascii="宋体" w:hAnsi="宋体" w:eastAsia="宋体"/>
                <w:sz w:val="14"/>
              </w:rPr>
              <w:t>5</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654F6B2">
            <w:pPr>
              <w:spacing w:before="0" w:after="0" w:line="240" w:lineRule="auto"/>
              <w:jc w:val="center"/>
            </w:pPr>
            <w:r>
              <w:rPr>
                <w:rFonts w:ascii="宋体" w:hAnsi="宋体" w:eastAsia="宋体"/>
                <w:sz w:val="14"/>
              </w:rPr>
              <w:t>历史标准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DFE1C55">
            <w:pPr>
              <w:spacing w:before="0" w:after="0" w:line="240" w:lineRule="auto"/>
              <w:jc w:val="center"/>
            </w:pPr>
            <w:r>
              <w:rPr>
                <w:rFonts w:ascii="宋体" w:hAnsi="宋体" w:eastAsia="宋体"/>
                <w:sz w:val="14"/>
              </w:rPr>
              <w:t>47万元</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888458A">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CB4185F">
            <w:pPr>
              <w:spacing w:before="0" w:after="0" w:line="240" w:lineRule="auto"/>
              <w:jc w:val="center"/>
            </w:pPr>
            <w:r>
              <w:rPr>
                <w:rFonts w:ascii="宋体" w:hAnsi="宋体" w:eastAsia="宋体"/>
                <w:sz w:val="14"/>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3C98209">
            <w:pPr>
              <w:spacing w:before="0" w:after="0" w:line="240" w:lineRule="auto"/>
              <w:jc w:val="center"/>
            </w:pPr>
          </w:p>
        </w:tc>
      </w:tr>
      <w:tr w14:paraId="30332C6F">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5A1EC9F5"/>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2137A6D"/>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6FC484B">
            <w:pPr>
              <w:spacing w:before="0" w:after="0" w:line="240" w:lineRule="auto"/>
              <w:jc w:val="center"/>
            </w:pPr>
            <w:r>
              <w:rPr>
                <w:rFonts w:ascii="宋体" w:hAnsi="宋体" w:eastAsia="宋体"/>
                <w:sz w:val="14"/>
              </w:rPr>
              <w:t>经济成本指标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87CB811">
            <w:pPr>
              <w:spacing w:before="0" w:after="0" w:line="240" w:lineRule="auto"/>
              <w:jc w:val="center"/>
            </w:pPr>
            <w:r>
              <w:rPr>
                <w:rFonts w:ascii="宋体" w:hAnsi="宋体" w:eastAsia="宋体"/>
                <w:sz w:val="14"/>
              </w:rPr>
              <w:t>立法调研论证成本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708841B">
            <w:pPr>
              <w:spacing w:before="0" w:after="0" w:line="240" w:lineRule="auto"/>
              <w:jc w:val="center"/>
            </w:pPr>
            <w:r>
              <w:rPr>
                <w:rFonts w:ascii="宋体" w:hAnsi="宋体" w:eastAsia="宋体"/>
                <w:sz w:val="14"/>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E94F4CD">
            <w:pPr>
              <w:spacing w:before="0" w:after="0" w:line="240" w:lineRule="auto"/>
              <w:jc w:val="center"/>
            </w:pPr>
            <w:r>
              <w:rPr>
                <w:rFonts w:ascii="宋体" w:hAnsi="宋体" w:eastAsia="宋体"/>
                <w:sz w:val="14"/>
              </w:rPr>
              <w:t>&lt;=40万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EB06C27">
            <w:pPr>
              <w:spacing w:before="0" w:after="0" w:line="240" w:lineRule="auto"/>
              <w:jc w:val="center"/>
            </w:pPr>
            <w:r>
              <w:rPr>
                <w:rFonts w:ascii="宋体" w:hAnsi="宋体" w:eastAsia="宋体"/>
                <w:sz w:val="14"/>
              </w:rPr>
              <w:t>=40万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86491B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0AD8657">
            <w:pPr>
              <w:spacing w:before="0" w:after="0" w:line="240" w:lineRule="auto"/>
              <w:jc w:val="center"/>
            </w:pPr>
            <w:r>
              <w:rPr>
                <w:rFonts w:ascii="宋体" w:hAnsi="宋体" w:eastAsia="宋体"/>
                <w:sz w:val="14"/>
              </w:rPr>
              <w:t>5</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D6213F5">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8D95A03">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928387D">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F6BA23A">
            <w:pPr>
              <w:spacing w:before="0" w:after="0" w:line="240" w:lineRule="auto"/>
              <w:jc w:val="center"/>
            </w:pPr>
            <w:r>
              <w:rPr>
                <w:rFonts w:ascii="宋体" w:hAnsi="宋体" w:eastAsia="宋体"/>
                <w:sz w:val="14"/>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207BB52">
            <w:pPr>
              <w:spacing w:before="0" w:after="0" w:line="240" w:lineRule="auto"/>
              <w:jc w:val="center"/>
            </w:pPr>
          </w:p>
        </w:tc>
      </w:tr>
      <w:tr w14:paraId="279737ED">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5E2EAA75"/>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52211D56"/>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A547925">
            <w:pPr>
              <w:spacing w:before="0" w:after="0" w:line="240" w:lineRule="auto"/>
              <w:jc w:val="center"/>
            </w:pPr>
            <w:r>
              <w:rPr>
                <w:rFonts w:ascii="宋体" w:hAnsi="宋体" w:eastAsia="宋体"/>
                <w:sz w:val="14"/>
              </w:rPr>
              <w:t>经济成本指标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835D238">
            <w:pPr>
              <w:spacing w:before="0" w:after="0" w:line="240" w:lineRule="auto"/>
              <w:jc w:val="center"/>
            </w:pPr>
            <w:r>
              <w:rPr>
                <w:rFonts w:ascii="宋体" w:hAnsi="宋体" w:eastAsia="宋体"/>
                <w:sz w:val="14"/>
              </w:rPr>
              <w:t>可研报告及实施方案成本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A15CA37">
            <w:pPr>
              <w:spacing w:before="0" w:after="0" w:line="240" w:lineRule="auto"/>
              <w:jc w:val="center"/>
            </w:pPr>
            <w:r>
              <w:rPr>
                <w:rFonts w:ascii="宋体" w:hAnsi="宋体" w:eastAsia="宋体"/>
                <w:sz w:val="14"/>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54FAE1F">
            <w:pPr>
              <w:spacing w:before="0" w:after="0" w:line="240" w:lineRule="auto"/>
              <w:jc w:val="center"/>
            </w:pPr>
            <w:r>
              <w:rPr>
                <w:rFonts w:ascii="宋体" w:hAnsi="宋体" w:eastAsia="宋体"/>
                <w:sz w:val="14"/>
              </w:rPr>
              <w:t>&lt;=30万元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B5AC5E3">
            <w:pPr>
              <w:spacing w:before="0" w:after="0" w:line="240" w:lineRule="auto"/>
              <w:jc w:val="center"/>
            </w:pPr>
            <w:r>
              <w:rPr>
                <w:rFonts w:ascii="宋体" w:hAnsi="宋体" w:eastAsia="宋体"/>
                <w:sz w:val="14"/>
              </w:rPr>
              <w:t>=29.9万元</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5D675CA">
            <w:pPr>
              <w:spacing w:before="0" w:after="0" w:line="240" w:lineRule="auto"/>
              <w:jc w:val="center"/>
            </w:pPr>
            <w:r>
              <w:rPr>
                <w:rFonts w:ascii="宋体" w:hAnsi="宋体" w:eastAsia="宋体"/>
                <w:sz w:val="14"/>
              </w:rPr>
              <w:t>99.67</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202177A">
            <w:pPr>
              <w:spacing w:before="0" w:after="0" w:line="240" w:lineRule="auto"/>
              <w:jc w:val="center"/>
            </w:pPr>
            <w:r>
              <w:rPr>
                <w:rFonts w:ascii="宋体" w:hAnsi="宋体" w:eastAsia="宋体"/>
                <w:sz w:val="14"/>
              </w:rPr>
              <w:t>4.96</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A4342C3">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858B01F">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17B51BD">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CBF8C74">
            <w:pPr>
              <w:spacing w:before="0" w:after="0" w:line="240" w:lineRule="auto"/>
              <w:jc w:val="center"/>
            </w:pPr>
            <w:r>
              <w:rPr>
                <w:rFonts w:ascii="宋体" w:hAnsi="宋体" w:eastAsia="宋体"/>
                <w:sz w:val="14"/>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86BEEB0">
            <w:pPr>
              <w:spacing w:before="0" w:after="0" w:line="240" w:lineRule="auto"/>
              <w:jc w:val="both"/>
            </w:pPr>
            <w:r>
              <w:rPr>
                <w:rFonts w:ascii="宋体" w:hAnsi="宋体" w:eastAsia="宋体"/>
                <w:sz w:val="14"/>
              </w:rPr>
              <w:t>该项目采取公开招标，中标价格即为29.9万元，今后工作中，提高预算编制的精准度，确保项目资金精确使用。</w:t>
            </w:r>
          </w:p>
        </w:tc>
      </w:tr>
      <w:tr w14:paraId="348302E4">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DF4FE0E"/>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169A8010"/>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A653601">
            <w:pPr>
              <w:spacing w:before="0" w:after="0" w:line="240" w:lineRule="auto"/>
              <w:jc w:val="center"/>
            </w:pPr>
            <w:r>
              <w:rPr>
                <w:rFonts w:ascii="宋体" w:hAnsi="宋体" w:eastAsia="宋体"/>
                <w:sz w:val="14"/>
              </w:rPr>
              <w:t>经济成本指标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EC49D31">
            <w:pPr>
              <w:spacing w:before="0" w:after="0" w:line="240" w:lineRule="auto"/>
              <w:jc w:val="center"/>
            </w:pPr>
            <w:r>
              <w:rPr>
                <w:rFonts w:ascii="宋体" w:hAnsi="宋体" w:eastAsia="宋体"/>
                <w:sz w:val="14"/>
              </w:rPr>
              <w:t>运行管理指南成本</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999F1B6">
            <w:pPr>
              <w:spacing w:before="0" w:after="0" w:line="240" w:lineRule="auto"/>
              <w:jc w:val="center"/>
            </w:pPr>
            <w:r>
              <w:rPr>
                <w:rFonts w:ascii="宋体" w:hAnsi="宋体" w:eastAsia="宋体"/>
                <w:sz w:val="14"/>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C0F2026">
            <w:pPr>
              <w:spacing w:before="0" w:after="0" w:line="240" w:lineRule="auto"/>
              <w:jc w:val="center"/>
            </w:pPr>
            <w:r>
              <w:rPr>
                <w:rFonts w:ascii="宋体" w:hAnsi="宋体" w:eastAsia="宋体"/>
                <w:sz w:val="14"/>
              </w:rPr>
              <w:t>&lt;=50万元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5CE996D">
            <w:pPr>
              <w:spacing w:before="0" w:after="0" w:line="240" w:lineRule="auto"/>
              <w:jc w:val="center"/>
            </w:pPr>
            <w:r>
              <w:rPr>
                <w:rFonts w:ascii="宋体" w:hAnsi="宋体" w:eastAsia="宋体"/>
                <w:sz w:val="14"/>
              </w:rPr>
              <w:t>=50.1万元</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109542E">
            <w:pPr>
              <w:spacing w:before="0" w:after="0" w:line="240" w:lineRule="auto"/>
              <w:jc w:val="center"/>
            </w:pPr>
            <w:r>
              <w:rPr>
                <w:rFonts w:ascii="宋体" w:hAnsi="宋体" w:eastAsia="宋体"/>
                <w:sz w:val="14"/>
              </w:rPr>
              <w:t>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9416228">
            <w:pPr>
              <w:spacing w:before="0" w:after="0" w:line="240" w:lineRule="auto"/>
              <w:jc w:val="center"/>
            </w:pPr>
            <w:r>
              <w:rPr>
                <w:rFonts w:ascii="宋体" w:hAnsi="宋体" w:eastAsia="宋体"/>
                <w:sz w:val="14"/>
              </w:rPr>
              <w:t>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07BA402">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8D6B33C">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48D2A3E">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4348991">
            <w:pPr>
              <w:spacing w:before="0" w:after="0" w:line="240" w:lineRule="auto"/>
              <w:jc w:val="center"/>
            </w:pPr>
            <w:r>
              <w:rPr>
                <w:rFonts w:ascii="宋体" w:hAnsi="宋体" w:eastAsia="宋体"/>
                <w:sz w:val="14"/>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2C77A01">
            <w:pPr>
              <w:spacing w:before="0" w:after="0" w:line="240" w:lineRule="auto"/>
              <w:jc w:val="both"/>
            </w:pPr>
            <w:r>
              <w:rPr>
                <w:rFonts w:ascii="宋体" w:hAnsi="宋体" w:eastAsia="宋体"/>
                <w:sz w:val="14"/>
              </w:rPr>
              <w:t>该项目中标价格为49.5万元，后按需签订补充协议6000元，合计为50.1万元；今后工作中，提高预算编制精准度，确保项目资金精确使用。</w:t>
            </w:r>
          </w:p>
        </w:tc>
      </w:tr>
      <w:tr w14:paraId="0D47292B">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000B43E"/>
        </w:tc>
        <w:tc>
          <w:tcPr>
            <w:tcW w:w="560" w:type="dxa"/>
            <w:vMerge w:val="restart"/>
            <w:tcBorders>
              <w:top w:val="single" w:color="auto" w:sz="10" w:space="0"/>
              <w:left w:val="single" w:color="auto" w:sz="10" w:space="0"/>
              <w:right w:val="single" w:color="auto" w:sz="10" w:space="0"/>
              <w:insideV w:val="single" w:sz="10" w:space="0"/>
            </w:tcBorders>
            <w:shd w:val="clear"/>
            <w:vAlign w:val="center"/>
          </w:tcPr>
          <w:p w14:paraId="4215AA9E">
            <w:pPr>
              <w:spacing w:before="0" w:after="0" w:line="240" w:lineRule="auto"/>
              <w:jc w:val="center"/>
              <w:rPr>
                <w:rFonts w:ascii="宋体" w:hAnsi="宋体" w:eastAsia="宋体"/>
                <w:sz w:val="14"/>
                <w:lang w:val="en-US" w:eastAsia="zh-CN"/>
              </w:rPr>
            </w:pPr>
            <w:r>
              <w:rPr>
                <w:rFonts w:ascii="宋体" w:hAnsi="宋体" w:eastAsia="宋体"/>
                <w:sz w:val="14"/>
              </w:rPr>
              <w:t>效益指标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886EB9E">
            <w:pPr>
              <w:spacing w:before="0" w:after="0" w:line="240" w:lineRule="auto"/>
              <w:jc w:val="center"/>
              <w:rPr>
                <w:rFonts w:ascii="宋体" w:hAnsi="宋体" w:eastAsia="宋体"/>
                <w:sz w:val="14"/>
              </w:rPr>
            </w:pPr>
            <w:r>
              <w:rPr>
                <w:rFonts w:ascii="宋体" w:hAnsi="宋体" w:eastAsia="宋体"/>
                <w:sz w:val="14"/>
              </w:rPr>
              <w:t>社会效益指标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7C5C9A8">
            <w:pPr>
              <w:spacing w:before="0" w:after="0" w:line="240" w:lineRule="auto"/>
              <w:jc w:val="center"/>
              <w:rPr>
                <w:rFonts w:ascii="宋体" w:hAnsi="宋体" w:eastAsia="宋体"/>
                <w:sz w:val="14"/>
              </w:rPr>
            </w:pPr>
            <w:r>
              <w:rPr>
                <w:rFonts w:ascii="宋体" w:hAnsi="宋体" w:eastAsia="宋体"/>
                <w:sz w:val="14"/>
              </w:rPr>
              <w:t>农村自来水普及率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81E9ED2">
            <w:pPr>
              <w:spacing w:before="0" w:after="0" w:line="240" w:lineRule="auto"/>
              <w:jc w:val="center"/>
            </w:pPr>
            <w:r>
              <w:rPr>
                <w:rFonts w:ascii="宋体" w:hAnsi="宋体" w:eastAsia="宋体"/>
                <w:sz w:val="14"/>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8D5A3FD">
            <w:pPr>
              <w:spacing w:before="0" w:after="0" w:line="240" w:lineRule="auto"/>
              <w:jc w:val="center"/>
            </w:pPr>
            <w:r>
              <w:rPr>
                <w:rFonts w:ascii="宋体" w:hAnsi="宋体" w:eastAsia="宋体"/>
                <w:sz w:val="14"/>
              </w:rPr>
              <w:t>&gt;=95%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8E77582">
            <w:pPr>
              <w:spacing w:before="0" w:after="0" w:line="240" w:lineRule="auto"/>
              <w:jc w:val="center"/>
            </w:pPr>
            <w:r>
              <w:rPr>
                <w:rFonts w:ascii="宋体" w:hAnsi="宋体" w:eastAsia="宋体"/>
                <w:sz w:val="14"/>
              </w:rPr>
              <w:t>=99.58%</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BDBD10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C05E122">
            <w:pPr>
              <w:spacing w:before="0" w:after="0" w:line="240" w:lineRule="auto"/>
              <w:jc w:val="center"/>
            </w:pPr>
            <w:r>
              <w:rPr>
                <w:rFonts w:ascii="宋体" w:hAnsi="宋体" w:eastAsia="宋体"/>
                <w:sz w:val="14"/>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4794FDB">
            <w:pPr>
              <w:spacing w:before="0" w:after="0" w:line="240" w:lineRule="auto"/>
              <w:jc w:val="center"/>
            </w:pPr>
            <w:r>
              <w:rPr>
                <w:rFonts w:ascii="宋体" w:hAnsi="宋体" w:eastAsia="宋体"/>
                <w:sz w:val="14"/>
              </w:rPr>
              <w:t>历史标准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4D0EC9F">
            <w:pPr>
              <w:spacing w:before="0" w:after="0" w:line="240" w:lineRule="auto"/>
              <w:jc w:val="center"/>
            </w:pPr>
            <w:r>
              <w:rPr>
                <w:rFonts w:ascii="宋体" w:hAnsi="宋体" w:eastAsia="宋体"/>
                <w:sz w:val="14"/>
              </w:rPr>
              <w:t>95%</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3A49CF9">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055B9159">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0E8B1C1">
            <w:pPr>
              <w:spacing w:before="0" w:after="0" w:line="240" w:lineRule="auto"/>
              <w:jc w:val="center"/>
            </w:pPr>
          </w:p>
        </w:tc>
      </w:tr>
      <w:tr w14:paraId="28F4DC1F">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17462157"/>
        </w:tc>
        <w:tc>
          <w:tcPr>
            <w:tcW w:w="560" w:type="dxa"/>
            <w:vMerge w:val="continue"/>
            <w:tcBorders>
              <w:left w:val="single" w:color="auto" w:sz="10" w:space="0"/>
              <w:right w:val="single" w:color="auto" w:sz="10" w:space="0"/>
              <w:insideV w:val="single" w:sz="10" w:space="0"/>
            </w:tcBorders>
          </w:tcPr>
          <w:p w14:paraId="4B6B2486">
            <w:pPr>
              <w:spacing w:before="0" w:after="0" w:line="240" w:lineRule="auto"/>
              <w:jc w:val="center"/>
              <w:rPr>
                <w:rFonts w:ascii="宋体" w:hAnsi="宋体" w:eastAsia="宋体"/>
                <w:sz w:val="14"/>
              </w:rPr>
            </w:pP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39E5645">
            <w:pPr>
              <w:spacing w:before="0" w:after="0" w:line="240" w:lineRule="auto"/>
              <w:jc w:val="center"/>
              <w:rPr>
                <w:rFonts w:ascii="宋体" w:hAnsi="宋体" w:eastAsia="宋体"/>
                <w:sz w:val="14"/>
              </w:rPr>
            </w:pPr>
            <w:r>
              <w:rPr>
                <w:rFonts w:ascii="宋体" w:hAnsi="宋体" w:eastAsia="宋体"/>
                <w:sz w:val="14"/>
              </w:rPr>
              <w:t>社会效益指标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3471F46">
            <w:pPr>
              <w:spacing w:before="0" w:after="0" w:line="240" w:lineRule="auto"/>
              <w:jc w:val="center"/>
              <w:rPr>
                <w:rFonts w:ascii="宋体" w:hAnsi="宋体" w:eastAsia="宋体"/>
                <w:sz w:val="14"/>
              </w:rPr>
            </w:pPr>
            <w:r>
              <w:rPr>
                <w:rFonts w:ascii="宋体" w:hAnsi="宋体" w:eastAsia="宋体"/>
                <w:sz w:val="14"/>
              </w:rPr>
              <w:t>规模化工程覆盖人口比例</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A873BAF">
            <w:pPr>
              <w:spacing w:before="0" w:after="0" w:line="240" w:lineRule="auto"/>
              <w:jc w:val="center"/>
            </w:pPr>
            <w:r>
              <w:rPr>
                <w:rFonts w:ascii="宋体" w:hAnsi="宋体" w:eastAsia="宋体"/>
                <w:sz w:val="14"/>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60243AC">
            <w:pPr>
              <w:spacing w:before="0" w:after="0" w:line="240" w:lineRule="auto"/>
              <w:jc w:val="center"/>
            </w:pPr>
            <w:r>
              <w:rPr>
                <w:rFonts w:ascii="宋体" w:hAnsi="宋体" w:eastAsia="宋体"/>
                <w:sz w:val="14"/>
              </w:rPr>
              <w:t>&gt;=85%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BDA0CCE">
            <w:pPr>
              <w:spacing w:before="0" w:after="0" w:line="240" w:lineRule="auto"/>
              <w:jc w:val="center"/>
            </w:pPr>
            <w:r>
              <w:rPr>
                <w:rFonts w:ascii="宋体" w:hAnsi="宋体" w:eastAsia="宋体"/>
                <w:sz w:val="14"/>
              </w:rPr>
              <w:t>=89.32%</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D65EFA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085C0EE">
            <w:pPr>
              <w:spacing w:before="0" w:after="0" w:line="240" w:lineRule="auto"/>
              <w:jc w:val="center"/>
            </w:pPr>
            <w:r>
              <w:rPr>
                <w:rFonts w:ascii="宋体" w:hAnsi="宋体" w:eastAsia="宋体"/>
                <w:sz w:val="14"/>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2906C8F">
            <w:pPr>
              <w:spacing w:before="0" w:after="0" w:line="240" w:lineRule="auto"/>
              <w:jc w:val="center"/>
            </w:pPr>
            <w:r>
              <w:rPr>
                <w:rFonts w:ascii="宋体" w:hAnsi="宋体" w:eastAsia="宋体"/>
                <w:sz w:val="14"/>
              </w:rPr>
              <w:t>计划标准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B58C2D7">
            <w:pPr>
              <w:spacing w:before="0" w:after="0" w:line="240" w:lineRule="auto"/>
              <w:jc w:val="center"/>
            </w:pPr>
            <w:r>
              <w:rPr>
                <w:rFonts w:ascii="宋体" w:hAnsi="宋体" w:eastAsia="宋体"/>
                <w:sz w:val="14"/>
              </w:rPr>
              <w:t>-</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922E414">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C435B2F">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F6257AC">
            <w:pPr>
              <w:spacing w:before="0" w:after="0" w:line="240" w:lineRule="auto"/>
              <w:jc w:val="center"/>
            </w:pPr>
          </w:p>
        </w:tc>
      </w:tr>
      <w:tr w14:paraId="08694B64">
        <w:tblPrEx>
          <w:tblCellMar>
            <w:top w:w="36" w:type="dxa"/>
            <w:left w:w="36" w:type="dxa"/>
            <w:bottom w:w="36" w:type="dxa"/>
            <w:right w:w="36" w:type="dxa"/>
          </w:tblCellMar>
        </w:tblPrEx>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7E3763A1"/>
        </w:tc>
        <w:tc>
          <w:tcPr>
            <w:tcW w:w="560" w:type="dxa"/>
            <w:vMerge w:val="continue"/>
            <w:tcBorders>
              <w:left w:val="single" w:color="auto" w:sz="10" w:space="0"/>
              <w:bottom w:val="single" w:color="auto" w:sz="10" w:space="0"/>
              <w:right w:val="single" w:color="auto" w:sz="10" w:space="0"/>
              <w:insideV w:val="single" w:sz="10" w:space="0"/>
            </w:tcBorders>
          </w:tcPr>
          <w:p w14:paraId="001DB85C"/>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54F72AC">
            <w:pPr>
              <w:spacing w:before="0" w:after="0" w:line="240" w:lineRule="auto"/>
              <w:jc w:val="center"/>
            </w:pPr>
            <w:r>
              <w:rPr>
                <w:rFonts w:ascii="宋体" w:hAnsi="宋体" w:eastAsia="宋体"/>
                <w:sz w:val="14"/>
              </w:rPr>
              <w:t>社会效益指标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8C7701A">
            <w:pPr>
              <w:spacing w:before="0" w:after="0" w:line="240" w:lineRule="auto"/>
              <w:jc w:val="center"/>
            </w:pPr>
            <w:r>
              <w:rPr>
                <w:rFonts w:ascii="宋体" w:hAnsi="宋体" w:eastAsia="宋体"/>
                <w:sz w:val="14"/>
              </w:rPr>
              <w:t>问题整改落实率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514A252">
            <w:pPr>
              <w:spacing w:before="0" w:after="0" w:line="240" w:lineRule="auto"/>
              <w:jc w:val="center"/>
            </w:pPr>
            <w:r>
              <w:rPr>
                <w:rFonts w:ascii="宋体" w:hAnsi="宋体" w:eastAsia="宋体"/>
                <w:sz w:val="14"/>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94C30A8">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1360563">
            <w:pPr>
              <w:spacing w:before="0" w:after="0" w:line="240" w:lineRule="auto"/>
              <w:jc w:val="center"/>
            </w:pPr>
            <w:r>
              <w:rPr>
                <w:rFonts w:ascii="宋体" w:hAnsi="宋体" w:eastAsia="宋体"/>
                <w:sz w:val="14"/>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59B1DEC">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8BF9992">
            <w:pPr>
              <w:spacing w:before="0" w:after="0" w:line="240" w:lineRule="auto"/>
              <w:jc w:val="center"/>
            </w:pPr>
            <w:r>
              <w:rPr>
                <w:rFonts w:ascii="宋体" w:hAnsi="宋体" w:eastAsia="宋体"/>
                <w:sz w:val="14"/>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17612B9">
            <w:pPr>
              <w:spacing w:before="0" w:after="0" w:line="240" w:lineRule="auto"/>
              <w:jc w:val="center"/>
            </w:pPr>
            <w:r>
              <w:rPr>
                <w:rFonts w:ascii="宋体" w:hAnsi="宋体" w:eastAsia="宋体"/>
                <w:sz w:val="14"/>
              </w:rPr>
              <w:t>历史标准</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8903C5D">
            <w:pPr>
              <w:spacing w:before="0" w:after="0" w:line="240" w:lineRule="auto"/>
              <w:jc w:val="center"/>
            </w:pPr>
            <w:r>
              <w:rPr>
                <w:rFonts w:ascii="宋体" w:hAnsi="宋体" w:eastAsia="宋体"/>
                <w:sz w:val="14"/>
              </w:rPr>
              <w:t>90%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0644CCE">
            <w:pPr>
              <w:spacing w:before="0" w:after="0" w:line="240" w:lineRule="auto"/>
              <w:jc w:val="center"/>
            </w:pPr>
            <w:r>
              <w:rPr>
                <w:rFonts w:ascii="宋体" w:hAnsi="宋体" w:eastAsia="宋体"/>
                <w:sz w:val="14"/>
              </w:rPr>
              <w:t>按照完成比例赋分</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4F5BF33">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1907693">
            <w:pPr>
              <w:spacing w:before="0" w:after="0" w:line="240" w:lineRule="auto"/>
              <w:jc w:val="center"/>
            </w:pPr>
          </w:p>
        </w:tc>
      </w:tr>
      <w:tr w14:paraId="20196A9A">
        <w:tblPrEx>
          <w:tblCellMar>
            <w:top w:w="36" w:type="dxa"/>
            <w:left w:w="36" w:type="dxa"/>
            <w:bottom w:w="36" w:type="dxa"/>
            <w:right w:w="36" w:type="dxa"/>
          </w:tblCellMar>
        </w:tblPrEx>
        <w:tc>
          <w:tcPr>
            <w:tcW w:w="224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68BC57">
            <w:pPr>
              <w:spacing w:before="0" w:after="0" w:line="240" w:lineRule="auto"/>
              <w:jc w:val="center"/>
            </w:pPr>
            <w:r>
              <w:rPr>
                <w:rFonts w:ascii="宋体" w:hAnsi="宋体" w:eastAsia="宋体"/>
                <w:sz w:val="14"/>
              </w:rPr>
              <w:t>总分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86E23BC">
            <w:pPr>
              <w:spacing w:before="0" w:after="0" w:line="240" w:lineRule="auto"/>
              <w:jc w:val="center"/>
            </w:pPr>
            <w:r>
              <w:rPr>
                <w:rFonts w:ascii="宋体" w:hAnsi="宋体" w:eastAsia="宋体"/>
                <w:sz w:val="14"/>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ABCFF37">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4482CCD">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B4151E3">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A3C397F">
            <w:pPr>
              <w:spacing w:before="0" w:after="0" w:line="240" w:lineRule="auto"/>
              <w:jc w:val="center"/>
              <w:rPr>
                <w:rFonts w:hint="default"/>
                <w:lang w:val="en-US"/>
              </w:rPr>
            </w:pPr>
            <w:r>
              <w:rPr>
                <w:rFonts w:hint="eastAsia" w:ascii="宋体" w:hAnsi="宋体"/>
                <w:sz w:val="14"/>
                <w:lang w:val="en-US" w:eastAsia="zh-CN"/>
              </w:rPr>
              <w:t>94.96</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FF42E80">
            <w:pPr>
              <w:spacing w:before="0" w:after="0" w:line="240" w:lineRule="auto"/>
              <w:jc w:val="center"/>
            </w:pP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EE32182">
            <w:pPr>
              <w:spacing w:before="0" w:after="0" w:line="240" w:lineRule="auto"/>
              <w:jc w:val="center"/>
            </w:pP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B79EEA0">
            <w:pPr>
              <w:spacing w:before="0" w:after="0" w:line="240" w:lineRule="auto"/>
              <w:jc w:val="center"/>
            </w:pP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359579E">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2236B23">
            <w:pPr>
              <w:spacing w:before="0" w:after="0" w:line="240" w:lineRule="auto"/>
              <w:jc w:val="center"/>
            </w:pPr>
          </w:p>
        </w:tc>
      </w:tr>
    </w:tbl>
    <w:p w14:paraId="794FFC43">
      <w:r>
        <w:br w:type="page"/>
      </w:r>
    </w:p>
    <w:p w14:paraId="5130160D">
      <w:pPr>
        <w:sectPr>
          <w:type w:val="continuous"/>
          <w:pgSz w:w="11906" w:h="16838"/>
          <w:pgMar w:top="1440" w:right="1800" w:bottom="1440" w:left="1800" w:header="851" w:footer="992" w:gutter="0"/>
          <w:cols w:space="720" w:num="1"/>
          <w:docGrid w:type="lines" w:linePitch="312" w:charSpace="0"/>
        </w:sectPr>
      </w:pPr>
      <w:bookmarkStart w:id="0" w:name="_GoBack"/>
      <w:bookmarkEnd w:id="0"/>
    </w:p>
    <w:p w14:paraId="47E87A72">
      <w:pPr>
        <w:spacing w:line="640" w:lineRule="exact"/>
        <w:ind w:firstLine="640"/>
        <w:jc w:val="both"/>
        <w:outlineLvl w:val="2"/>
      </w:pPr>
      <w:r>
        <w:rPr>
          <w:rFonts w:ascii="黑体" w:hAnsi="黑体" w:eastAsia="黑体"/>
          <w:sz w:val="32"/>
        </w:rPr>
        <w:t>十二、其他需说明的事项</w:t>
      </w:r>
    </w:p>
    <w:p w14:paraId="49E16671">
      <w:pPr>
        <w:spacing w:line="580" w:lineRule="exact"/>
        <w:ind w:firstLine="640"/>
        <w:jc w:val="both"/>
      </w:pPr>
      <w:r>
        <w:rPr>
          <w:rFonts w:ascii="仿宋_GB2312" w:hAnsi="仿宋_GB2312" w:eastAsia="仿宋_GB2312"/>
          <w:b w:val="0"/>
          <w:sz w:val="32"/>
        </w:rPr>
        <w:t>本单位无其他需说明事项。</w:t>
      </w:r>
    </w:p>
    <w:p w14:paraId="6014414B">
      <w:r>
        <w:br w:type="page"/>
      </w:r>
    </w:p>
    <w:p w14:paraId="7303D8CD">
      <w:pPr>
        <w:spacing w:line="600" w:lineRule="exact"/>
        <w:jc w:val="center"/>
        <w:outlineLvl w:val="0"/>
      </w:pPr>
      <w:r>
        <w:rPr>
          <w:rFonts w:ascii="黑体" w:hAnsi="黑体" w:eastAsia="黑体"/>
          <w:sz w:val="32"/>
        </w:rPr>
        <w:t>第三部分 专业名词解释</w:t>
      </w:r>
    </w:p>
    <w:p w14:paraId="455433B2">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87BDF45">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598EE50">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A2E3B01">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BFFE9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9741A92">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74B671C">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228BB0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ADC11A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762478C">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46E0C8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DD84BB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220553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125FE12">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B3984E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9E78CE3">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138F68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8672D06">
      <w:r>
        <w:br w:type="page"/>
      </w:r>
    </w:p>
    <w:p w14:paraId="19E36E7B">
      <w:pPr>
        <w:spacing w:line="240" w:lineRule="auto"/>
        <w:jc w:val="center"/>
        <w:outlineLvl w:val="1"/>
      </w:pPr>
      <w:r>
        <w:rPr>
          <w:rFonts w:ascii="黑体" w:hAnsi="黑体" w:eastAsia="黑体"/>
          <w:sz w:val="32"/>
        </w:rPr>
        <w:t>第四部分 部门决算报表（见附表）</w:t>
      </w:r>
    </w:p>
    <w:p w14:paraId="33FE4A7B">
      <w:pPr>
        <w:autoSpaceDE w:val="0"/>
        <w:autoSpaceDN w:val="0"/>
        <w:spacing w:line="600" w:lineRule="exact"/>
        <w:ind w:firstLine="640" w:firstLineChars="200"/>
      </w:pPr>
      <w:r>
        <w:rPr>
          <w:rFonts w:ascii="仿宋_GB2312" w:hAnsi="仿宋_GB2312" w:eastAsia="仿宋_GB2312"/>
          <w:b w:val="0"/>
          <w:sz w:val="32"/>
        </w:rPr>
        <w:t>一、《收入支出决算总表》</w:t>
      </w:r>
    </w:p>
    <w:p w14:paraId="4523D47C">
      <w:pPr>
        <w:autoSpaceDE w:val="0"/>
        <w:autoSpaceDN w:val="0"/>
        <w:spacing w:line="600" w:lineRule="exact"/>
        <w:ind w:firstLine="640" w:firstLineChars="200"/>
      </w:pPr>
      <w:r>
        <w:rPr>
          <w:rFonts w:ascii="仿宋_GB2312" w:hAnsi="仿宋_GB2312" w:eastAsia="仿宋_GB2312"/>
          <w:b w:val="0"/>
          <w:sz w:val="32"/>
        </w:rPr>
        <w:t>二、《收入决算表》</w:t>
      </w:r>
    </w:p>
    <w:p w14:paraId="64CF3205">
      <w:pPr>
        <w:autoSpaceDE w:val="0"/>
        <w:autoSpaceDN w:val="0"/>
        <w:spacing w:line="600" w:lineRule="exact"/>
        <w:ind w:firstLine="640" w:firstLineChars="200"/>
      </w:pPr>
      <w:r>
        <w:rPr>
          <w:rFonts w:ascii="仿宋_GB2312" w:hAnsi="仿宋_GB2312" w:eastAsia="仿宋_GB2312"/>
          <w:b w:val="0"/>
          <w:sz w:val="32"/>
        </w:rPr>
        <w:t>三、《支出决算表》</w:t>
      </w:r>
    </w:p>
    <w:p w14:paraId="5B681789">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701BF7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3E16DA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00C0468">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8065C5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1B725EB">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5CC4326">
      <w:pPr>
        <w:autoSpaceDE w:val="0"/>
        <w:autoSpaceDN w:val="0"/>
        <w:spacing w:line="600" w:lineRule="exact"/>
        <w:ind w:firstLine="640" w:firstLineChars="200"/>
      </w:pPr>
    </w:p>
    <w:p w14:paraId="7E69F5F5">
      <w:pPr>
        <w:autoSpaceDE w:val="0"/>
        <w:autoSpaceDN w:val="0"/>
        <w:spacing w:line="600" w:lineRule="exact"/>
        <w:ind w:firstLine="640" w:firstLineChars="200"/>
      </w:pPr>
    </w:p>
    <w:p w14:paraId="25B43090">
      <w:pPr>
        <w:autoSpaceDE w:val="0"/>
        <w:autoSpaceDN w:val="0"/>
        <w:spacing w:line="600" w:lineRule="exact"/>
        <w:ind w:firstLine="640" w:firstLineChars="200"/>
      </w:pPr>
    </w:p>
    <w:p w14:paraId="1B8D1C74">
      <w:pPr>
        <w:autoSpaceDE w:val="0"/>
        <w:autoSpaceDN w:val="0"/>
        <w:spacing w:line="600" w:lineRule="exact"/>
        <w:ind w:firstLine="640" w:firstLineChars="200"/>
      </w:pPr>
    </w:p>
    <w:p w14:paraId="3DCD799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F07841-B942-4D04-A7BA-1F88E5FCC1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CC92D726-EAE2-4D1E-B657-AB1A13B31213}"/>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36415994-13FA-4BCD-9002-E95318C989D3}"/>
  </w:font>
  <w:font w:name="楷体_GB2312">
    <w:altName w:val="楷体"/>
    <w:panose1 w:val="00000000000000000000"/>
    <w:charset w:val="00"/>
    <w:family w:val="auto"/>
    <w:pitch w:val="default"/>
    <w:sig w:usb0="00000000" w:usb1="00000000" w:usb2="00000000" w:usb3="00000000" w:csb0="00000000" w:csb1="00000000"/>
    <w:embedRegular r:id="rId4" w:fontKey="{35290555-394A-4D01-B5FC-BCD281BDE689}"/>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CF7DA2"/>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BB2F53"/>
    <w:rsid w:val="20DD6197"/>
    <w:rsid w:val="21F317F2"/>
    <w:rsid w:val="2241392C"/>
    <w:rsid w:val="23BC04D2"/>
    <w:rsid w:val="25275618"/>
    <w:rsid w:val="25AE3087"/>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0E070F"/>
    <w:rsid w:val="3EA7725F"/>
    <w:rsid w:val="40834692"/>
    <w:rsid w:val="423A32B2"/>
    <w:rsid w:val="464B7E04"/>
    <w:rsid w:val="46901EEE"/>
    <w:rsid w:val="469C74D2"/>
    <w:rsid w:val="469D0064"/>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6C083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C557385"/>
    <w:rsid w:val="6E0F7A08"/>
    <w:rsid w:val="6E801ABC"/>
    <w:rsid w:val="71473612"/>
    <w:rsid w:val="716B13F9"/>
    <w:rsid w:val="718F7F65"/>
    <w:rsid w:val="73423603"/>
    <w:rsid w:val="73DE4104"/>
    <w:rsid w:val="73FB6630"/>
    <w:rsid w:val="74CE04EC"/>
    <w:rsid w:val="74E76DCD"/>
    <w:rsid w:val="76660D7C"/>
    <w:rsid w:val="76CF72D3"/>
    <w:rsid w:val="77ED6F44"/>
    <w:rsid w:val="78B87A58"/>
    <w:rsid w:val="79314CD6"/>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9ec819dc-610d-457e-b248-a158b16d2606</errorID>
      <errorWord>八项规定</errorWord>
      <group>L1_Other</group>
      <groupName>其他问题</groupName>
      <ability>L2_UserTypo</ability>
      <abilityName>自定义错误</abilityName>
      <candidateList>
        <item>中央八项规定</item>
      </candidateList>
      <explain>来自自定义错词库。</explain>
      <paraID>206EA636</paraID>
      <start>68</start>
      <end>72</end>
      <status>unmodified</status>
      <modifiedWord/>
      <trackRevisions>false</trackRevisions>
    </reviewItem>
    <reviewItem>
      <errorID>c07de328-2fb9-49fb-8b90-34c81c577801</errorID>
      <errorWord>八项规定</errorWord>
      <group>L1_Other</group>
      <groupName>其他问题</groupName>
      <ability>L2_UserTypo</ability>
      <abilityName>自定义错误</abilityName>
      <candidateList>
        <item>中央八项规定</item>
      </candidateList>
      <explain>来自自定义错词库。</explain>
      <paraID>206EA636</paraID>
      <start>269</start>
      <end>273</end>
      <status>unmodified</status>
      <modifiedWord/>
      <trackRevisions>false</trackRevisions>
    </reviewItem>
    <reviewItem>
      <errorID>7519809e-4698-47cd-adff-67d1bba9daf7</errorID>
      <errorWord>监控</errorWord>
      <group>L1_Sensitive</group>
      <groupName>敏感问题</groupName>
      <ability>L2_UserSensitive</ability>
      <abilityName>自定义敏感词</abilityName>
      <candidateList/>
      <explain>来自自定义敏感词库。</explain>
      <paraID>30026C04</paraID>
      <start>73</start>
      <end>75</end>
      <status>unmodified</status>
      <modifiedWord/>
      <trackRevisions>false</trackRevisions>
    </reviewItem>
    <reviewItem>
      <errorID>2c4bcc81-e0fd-405d-9ea0-4294ce79c26c</errorID>
      <errorWord>监控</errorWord>
      <group>L1_Sensitive</group>
      <groupName>敏感问题</groupName>
      <ability>L2_UserSensitive</ability>
      <abilityName>自定义敏感词</abilityName>
      <candidateList/>
      <explain>来自自定义敏感词库。</explain>
      <paraID>30026C04</paraID>
      <start>99</start>
      <end>101</end>
      <status>unmodified</status>
      <modifiedWord/>
      <trackRevisions>false</trackRevisions>
    </reviewItem>
    <reviewItem>
      <errorID>3edf7848-c01e-4cc2-94ec-0faff5f82089</errorID>
      <errorWord>，</errorWord>
      <group>L1_Word</group>
      <groupName>字词问题</groupName>
      <ability>L2_Typo</ability>
      <abilityName>字词错误</abilityName>
      <candidateList>
        <item>，在</item>
      </candidateList>
      <explain/>
      <paraID>586BEEB0</paraID>
      <start>22</start>
      <end>23</end>
      <status>unmodified</status>
      <modifiedWord/>
      <trackRevisions>false</trackRevisions>
    </reviewItem>
    <reviewItem>
      <errorID>eae11c89-1cb0-4c78-8224-347ac97fd31d</errorID>
      <errorWord>；</errorWord>
      <group>L1_Word</group>
      <groupName>字词问题</groupName>
      <ability>L2_Typo</ability>
      <abilityName>字词错误</abilityName>
      <candidateList>
        <item>；在</item>
      </candidateList>
      <explain/>
      <paraID>22C77A01</paraID>
      <start>39</start>
      <end>40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669d8c28-afe2-461c-81f3-de027baf203d}">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1704</Words>
  <Characters>1958</Characters>
  <Lines>10</Lines>
  <Paragraphs>2</Paragraphs>
  <TotalTime>7</TotalTime>
  <ScaleCrop>false</ScaleCrop>
  <LinksUpToDate>false</LinksUpToDate>
  <CharactersWithSpaces>1966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admin</cp:lastModifiedBy>
  <cp:lastPrinted>2024-07-22T11:58:00Z</cp:lastPrinted>
  <dcterms:modified xsi:type="dcterms:W3CDTF">2026-08-28T05:12:48Z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