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新疆维吾尔自治区博尔塔拉水文勘测中心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CAE691A">
      <w:r>
        <w:br w:type="page"/>
      </w:r>
    </w:p>
    <w:p w14:paraId="37C4B86D">
      <w:pPr>
        <w:spacing w:line="640" w:lineRule="exact"/>
        <w:jc w:val="center"/>
        <w:outlineLvl w:val="1"/>
      </w:pPr>
      <w:r>
        <w:rPr>
          <w:rFonts w:ascii="黑体" w:hAnsi="黑体" w:eastAsia="黑体"/>
          <w:sz w:val="32"/>
        </w:rPr>
        <w:t>第一部分 单位概况</w:t>
      </w:r>
    </w:p>
    <w:p w14:paraId="2571794D">
      <w:pPr>
        <w:spacing w:line="640" w:lineRule="exact"/>
        <w:ind w:firstLine="640"/>
        <w:jc w:val="both"/>
        <w:outlineLvl w:val="2"/>
      </w:pPr>
      <w:r>
        <w:rPr>
          <w:rFonts w:ascii="黑体" w:hAnsi="黑体" w:eastAsia="黑体"/>
          <w:sz w:val="32"/>
        </w:rPr>
        <w:t>一、主要职能</w:t>
      </w:r>
    </w:p>
    <w:p w14:paraId="09C8E297">
      <w:pPr>
        <w:spacing w:line="580" w:lineRule="exact"/>
        <w:ind w:firstLine="640"/>
        <w:jc w:val="both"/>
      </w:pPr>
      <w:r>
        <w:rPr>
          <w:rFonts w:ascii="仿宋_GB2312" w:hAnsi="仿宋_GB2312" w:eastAsia="仿宋_GB2312"/>
          <w:sz w:val="32"/>
        </w:rPr>
        <w:t>负责本行政辖区内的水文水资源管理工作，担负着博州地区的水文水资源勘测评价，水环境监测评价。为防洪减灾，水资源合理开发利用，水环境保护，水利水电工程建设与运营管理及其他国民经济建设提供科学依据的重任。</w:t>
      </w:r>
    </w:p>
    <w:p w14:paraId="4D504D9D">
      <w:pPr>
        <w:spacing w:line="640" w:lineRule="exact"/>
        <w:ind w:firstLine="640"/>
        <w:jc w:val="both"/>
        <w:outlineLvl w:val="2"/>
      </w:pPr>
      <w:r>
        <w:rPr>
          <w:rFonts w:ascii="黑体" w:hAnsi="黑体" w:eastAsia="黑体"/>
          <w:sz w:val="32"/>
        </w:rPr>
        <w:t>二、机构设置</w:t>
      </w:r>
    </w:p>
    <w:p w14:paraId="4547BD84">
      <w:pPr>
        <w:spacing w:line="580" w:lineRule="exact"/>
        <w:ind w:firstLine="640"/>
        <w:jc w:val="both"/>
      </w:pPr>
      <w:r>
        <w:rPr>
          <w:rFonts w:ascii="仿宋_GB2312" w:hAnsi="仿宋_GB2312" w:eastAsia="仿宋_GB2312"/>
          <w:sz w:val="32"/>
        </w:rPr>
        <w:t>新疆维吾尔自治区博尔塔拉水文勘测中心无下属预算单位。</w:t>
      </w:r>
    </w:p>
    <w:p w14:paraId="325DBD39">
      <w:r>
        <w:br w:type="page"/>
      </w:r>
    </w:p>
    <w:p w14:paraId="09BF1973">
      <w:pPr>
        <w:spacing w:line="240" w:lineRule="auto"/>
        <w:jc w:val="center"/>
        <w:outlineLvl w:val="1"/>
      </w:pPr>
      <w:r>
        <w:rPr>
          <w:rFonts w:ascii="黑体" w:hAnsi="黑体" w:eastAsia="黑体"/>
          <w:sz w:val="32"/>
        </w:rPr>
        <w:t>第二部分 部门决算情况说明</w:t>
      </w:r>
    </w:p>
    <w:p w14:paraId="5CA5A462">
      <w:pPr>
        <w:spacing w:line="640" w:lineRule="exact"/>
        <w:ind w:firstLine="640"/>
        <w:jc w:val="both"/>
        <w:outlineLvl w:val="2"/>
      </w:pPr>
      <w:r>
        <w:rPr>
          <w:rFonts w:ascii="黑体" w:hAnsi="黑体" w:eastAsia="黑体"/>
          <w:sz w:val="32"/>
        </w:rPr>
        <w:t>一、收入支出决算总体情况说明</w:t>
      </w:r>
    </w:p>
    <w:p w14:paraId="30AD5B55">
      <w:pPr>
        <w:spacing w:line="580" w:lineRule="exact"/>
        <w:ind w:firstLine="640"/>
        <w:jc w:val="both"/>
      </w:pPr>
      <w:r>
        <w:rPr>
          <w:rFonts w:ascii="仿宋_GB2312" w:hAnsi="仿宋_GB2312" w:eastAsia="仿宋_GB2312"/>
          <w:b/>
          <w:sz w:val="32"/>
        </w:rPr>
        <w:t>2025年度收入总计1,067.37万元，</w:t>
      </w:r>
      <w:r>
        <w:rPr>
          <w:rFonts w:ascii="仿宋_GB2312" w:hAnsi="仿宋_GB2312" w:eastAsia="仿宋_GB2312"/>
          <w:b w:val="0"/>
          <w:sz w:val="32"/>
        </w:rPr>
        <w:t>其中：本年收入合计1,004.71万元，使用非财政拨款结余（含专用结余）0.00万元，年初结转和结余62.67万元。</w:t>
      </w:r>
    </w:p>
    <w:p w14:paraId="5A492A08">
      <w:pPr>
        <w:spacing w:line="580" w:lineRule="exact"/>
        <w:ind w:firstLine="640"/>
        <w:jc w:val="both"/>
      </w:pPr>
      <w:r>
        <w:rPr>
          <w:rFonts w:ascii="仿宋_GB2312" w:hAnsi="仿宋_GB2312" w:eastAsia="仿宋_GB2312"/>
          <w:b/>
          <w:sz w:val="32"/>
        </w:rPr>
        <w:t>2025年度支出总计1,067.37万元，</w:t>
      </w:r>
      <w:r>
        <w:rPr>
          <w:rFonts w:ascii="仿宋_GB2312" w:hAnsi="仿宋_GB2312" w:eastAsia="仿宋_GB2312"/>
          <w:b w:val="0"/>
          <w:sz w:val="32"/>
        </w:rPr>
        <w:t>其中：本年支出合计979.96万元，结余分配23.73万元，年末结转和结余63.68万元。</w:t>
      </w:r>
    </w:p>
    <w:p w14:paraId="389EBD92">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减少128.87万元，下降10.77%，主要原因是：本年减少自治区水利发展资金（转移支付）、援疆资金、防汛等项目。本年在职人员减少2人（其中：退休2人），相关人员经费减少。</w:t>
      </w:r>
    </w:p>
    <w:p w14:paraId="057E2ABA">
      <w:pPr>
        <w:spacing w:line="640" w:lineRule="exact"/>
        <w:ind w:firstLine="640"/>
        <w:jc w:val="both"/>
        <w:outlineLvl w:val="2"/>
      </w:pPr>
      <w:r>
        <w:rPr>
          <w:rFonts w:ascii="黑体" w:hAnsi="黑体" w:eastAsia="黑体"/>
          <w:sz w:val="32"/>
        </w:rPr>
        <w:t>二、收入决算情况说明</w:t>
      </w:r>
    </w:p>
    <w:p w14:paraId="00DD8490">
      <w:pPr>
        <w:spacing w:line="580" w:lineRule="exact"/>
        <w:ind w:firstLine="640"/>
        <w:jc w:val="both"/>
      </w:pPr>
      <w:r>
        <w:rPr>
          <w:rFonts w:ascii="仿宋_GB2312" w:hAnsi="仿宋_GB2312" w:eastAsia="仿宋_GB2312"/>
          <w:b/>
          <w:sz w:val="32"/>
        </w:rPr>
        <w:t>本年收入1,004.71万元，</w:t>
      </w:r>
      <w:r>
        <w:rPr>
          <w:rFonts w:ascii="仿宋_GB2312" w:hAnsi="仿宋_GB2312" w:eastAsia="仿宋_GB2312"/>
          <w:b w:val="0"/>
          <w:sz w:val="32"/>
        </w:rPr>
        <w:t>其中：财政拨款收入788.98万元，占78.53%；上级补助收入0.00万元，占0.00%；事业收入0.00万元，占0.00%；经营收入215.66万元，占21.46%；附属单位上缴收入0.00万元，占0.00%；其他收入0.07万元，占0.007%。</w:t>
      </w:r>
    </w:p>
    <w:p w14:paraId="6E9BB6F0">
      <w:pPr>
        <w:spacing w:line="640" w:lineRule="exact"/>
        <w:ind w:firstLine="640"/>
        <w:jc w:val="both"/>
        <w:outlineLvl w:val="2"/>
      </w:pPr>
      <w:r>
        <w:rPr>
          <w:rFonts w:ascii="黑体" w:hAnsi="黑体" w:eastAsia="黑体"/>
          <w:sz w:val="32"/>
        </w:rPr>
        <w:t>三、支出决算情况说明</w:t>
      </w:r>
    </w:p>
    <w:p w14:paraId="45F681EE">
      <w:pPr>
        <w:spacing w:line="580" w:lineRule="exact"/>
        <w:ind w:firstLine="640"/>
        <w:jc w:val="both"/>
      </w:pPr>
      <w:r>
        <w:rPr>
          <w:rFonts w:ascii="仿宋_GB2312" w:hAnsi="仿宋_GB2312" w:eastAsia="仿宋_GB2312"/>
          <w:b/>
          <w:sz w:val="32"/>
        </w:rPr>
        <w:t>本年支出979.96万元，</w:t>
      </w:r>
      <w:r>
        <w:rPr>
          <w:rFonts w:ascii="仿宋_GB2312" w:hAnsi="仿宋_GB2312" w:eastAsia="仿宋_GB2312"/>
          <w:b w:val="0"/>
          <w:sz w:val="32"/>
        </w:rPr>
        <w:t>其中：基本支出743.34万元，占75.85%；项目支出44.69万元，占4.56%；上缴上级支出0.00万元，占0.00%；经营支出191.93万元，占19.59%；对附属单位补助支出0.00万元，占0.00%。</w:t>
      </w:r>
    </w:p>
    <w:p w14:paraId="7EC3138F">
      <w:pPr>
        <w:spacing w:line="640" w:lineRule="exact"/>
        <w:ind w:firstLine="640"/>
        <w:jc w:val="both"/>
        <w:outlineLvl w:val="2"/>
      </w:pPr>
      <w:r>
        <w:rPr>
          <w:rFonts w:ascii="黑体" w:hAnsi="黑体" w:eastAsia="黑体"/>
          <w:sz w:val="32"/>
        </w:rPr>
        <w:t>四、财政拨款收入支出决算总体情况说明</w:t>
      </w:r>
    </w:p>
    <w:p w14:paraId="660C83D7">
      <w:pPr>
        <w:spacing w:line="580" w:lineRule="exact"/>
        <w:ind w:firstLine="640"/>
        <w:jc w:val="both"/>
      </w:pPr>
      <w:r>
        <w:rPr>
          <w:rFonts w:ascii="仿宋_GB2312" w:hAnsi="仿宋_GB2312" w:eastAsia="仿宋_GB2312"/>
          <w:b/>
          <w:sz w:val="32"/>
        </w:rPr>
        <w:t>2025年度财政拨款收入总计828.18万元，</w:t>
      </w:r>
      <w:r>
        <w:rPr>
          <w:rFonts w:ascii="仿宋_GB2312" w:hAnsi="仿宋_GB2312" w:eastAsia="仿宋_GB2312"/>
          <w:b w:val="0"/>
          <w:sz w:val="32"/>
        </w:rPr>
        <w:t>其中：年初财政拨款结转和结余39.20万元，本年财政拨款收入788.98万元。</w:t>
      </w:r>
      <w:r>
        <w:rPr>
          <w:rFonts w:ascii="仿宋_GB2312" w:hAnsi="仿宋_GB2312" w:eastAsia="仿宋_GB2312"/>
          <w:b/>
          <w:sz w:val="32"/>
        </w:rPr>
        <w:t>财政拨款支出总计828.18万元，</w:t>
      </w:r>
      <w:r>
        <w:rPr>
          <w:rFonts w:ascii="仿宋_GB2312" w:hAnsi="仿宋_GB2312" w:eastAsia="仿宋_GB2312"/>
          <w:b w:val="0"/>
          <w:sz w:val="32"/>
        </w:rPr>
        <w:t>其中：年末财政拨款结转和结余48.84万元，本年财政拨款支出779.34万元。</w:t>
      </w:r>
    </w:p>
    <w:p w14:paraId="116E1C2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72.30万元，下降8.03%，主要原因是：本年减少自治区水利发展资金（转移支付）、防汛等项目。本年自治区水利发展资金（年初项目预算）项目资金较上年减少。本年在职人员减少2人（其中：退休2人），相关人员经费减少。</w:t>
      </w:r>
      <w:r>
        <w:rPr>
          <w:rFonts w:ascii="仿宋_GB2312" w:hAnsi="仿宋_GB2312" w:eastAsia="仿宋_GB2312"/>
          <w:b/>
          <w:sz w:val="32"/>
        </w:rPr>
        <w:t>与年初预算相比，</w:t>
      </w:r>
      <w:r>
        <w:rPr>
          <w:rFonts w:ascii="仿宋_GB2312" w:hAnsi="仿宋_GB2312" w:eastAsia="仿宋_GB2312"/>
          <w:b w:val="0"/>
          <w:sz w:val="32"/>
        </w:rPr>
        <w:t>年初预算数675.92万元，决算数828.18万元，预决算差异率22.53%，主要原因是：年中追加野勘人员补发工资及退休人员职业年金经费，导致预决算存在差异。</w:t>
      </w:r>
    </w:p>
    <w:p w14:paraId="17FAA93B">
      <w:pPr>
        <w:spacing w:line="640" w:lineRule="exact"/>
        <w:ind w:firstLine="640"/>
        <w:jc w:val="both"/>
        <w:outlineLvl w:val="2"/>
      </w:pPr>
      <w:r>
        <w:rPr>
          <w:rFonts w:ascii="黑体" w:hAnsi="黑体" w:eastAsia="黑体"/>
          <w:sz w:val="32"/>
        </w:rPr>
        <w:t>五、一般公共预算财政拨款支出决算情况说明</w:t>
      </w:r>
    </w:p>
    <w:p w14:paraId="247C4DE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水文监测业务开展、防汛抗旱、水资源监测、民生保障等重点支出，体现在有关支出科目中。</w:t>
      </w:r>
    </w:p>
    <w:p w14:paraId="33FE2387">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498.14万元，占比63.92%，主要用于人员工资福利、日常公用经费、各水文站水文监测、水情报送、防汛抗旱、地下水监测等水文业务工作支出。</w:t>
      </w:r>
    </w:p>
    <w:p w14:paraId="797175EF">
      <w:pPr>
        <w:spacing w:line="640" w:lineRule="exact"/>
        <w:ind w:firstLine="640"/>
        <w:jc w:val="both"/>
        <w:outlineLvl w:val="3"/>
      </w:pPr>
      <w:r>
        <w:rPr>
          <w:rFonts w:ascii="楷体_GB2312" w:hAnsi="楷体_GB2312" w:eastAsia="楷体_GB2312"/>
          <w:b/>
          <w:sz w:val="32"/>
        </w:rPr>
        <w:t>（一）一般公共预算财政拨款支出决算总体情况</w:t>
      </w:r>
    </w:p>
    <w:p w14:paraId="4C9AC867">
      <w:pPr>
        <w:spacing w:line="580" w:lineRule="exact"/>
        <w:ind w:firstLine="640"/>
        <w:jc w:val="both"/>
      </w:pPr>
      <w:r>
        <w:rPr>
          <w:rFonts w:ascii="仿宋_GB2312" w:hAnsi="仿宋_GB2312" w:eastAsia="仿宋_GB2312"/>
          <w:b/>
          <w:sz w:val="32"/>
        </w:rPr>
        <w:t>2025年度一般公共预算财政拨款支出779.34万元，</w:t>
      </w:r>
      <w:r>
        <w:rPr>
          <w:rFonts w:ascii="仿宋_GB2312" w:hAnsi="仿宋_GB2312" w:eastAsia="仿宋_GB2312"/>
          <w:b w:val="0"/>
          <w:sz w:val="32"/>
        </w:rPr>
        <w:t>占本年支出合计的79.53%。</w:t>
      </w:r>
      <w:r>
        <w:rPr>
          <w:rFonts w:ascii="仿宋_GB2312" w:hAnsi="仿宋_GB2312" w:eastAsia="仿宋_GB2312"/>
          <w:b/>
          <w:sz w:val="32"/>
        </w:rPr>
        <w:t>与上年相比，</w:t>
      </w:r>
      <w:r>
        <w:rPr>
          <w:rFonts w:ascii="仿宋_GB2312" w:hAnsi="仿宋_GB2312" w:eastAsia="仿宋_GB2312"/>
          <w:b w:val="0"/>
          <w:sz w:val="32"/>
        </w:rPr>
        <w:t>减少81.94万元，下降9.51%，主要原因是：本年减少自治区水利发展资金（转移支付）、防汛等财政项目。本年自治区水利发展资金（年初项目预算）项目资金较上年减少。本年在职人员减少2人（其中：退休2人），相关人员经费减少。</w:t>
      </w:r>
      <w:r>
        <w:rPr>
          <w:rFonts w:ascii="仿宋_GB2312" w:hAnsi="仿宋_GB2312" w:eastAsia="仿宋_GB2312"/>
          <w:b/>
          <w:sz w:val="32"/>
        </w:rPr>
        <w:t>与年初预算相比，</w:t>
      </w:r>
      <w:r>
        <w:rPr>
          <w:rFonts w:ascii="仿宋_GB2312" w:hAnsi="仿宋_GB2312" w:eastAsia="仿宋_GB2312"/>
          <w:b w:val="0"/>
          <w:sz w:val="32"/>
        </w:rPr>
        <w:t>年初预算数675.92万元，决算数779.34万元，预决算差异率15.30%，主要原因是：年中追加野勘人员补发工资及退休人员职业年金经费，导致预决算存在差异。</w:t>
      </w:r>
    </w:p>
    <w:p w14:paraId="214ADA06">
      <w:pPr>
        <w:spacing w:line="640" w:lineRule="exact"/>
        <w:ind w:firstLine="640"/>
        <w:jc w:val="both"/>
        <w:outlineLvl w:val="3"/>
      </w:pPr>
      <w:r>
        <w:rPr>
          <w:rFonts w:ascii="楷体_GB2312" w:hAnsi="楷体_GB2312" w:eastAsia="楷体_GB2312"/>
          <w:b/>
          <w:sz w:val="32"/>
        </w:rPr>
        <w:t>（二）一般公共预算财政拨款支出决算结构情况</w:t>
      </w:r>
    </w:p>
    <w:p w14:paraId="49950774">
      <w:pPr>
        <w:spacing w:line="580" w:lineRule="exact"/>
        <w:ind w:firstLine="640"/>
        <w:jc w:val="both"/>
      </w:pPr>
      <w:r>
        <w:rPr>
          <w:rFonts w:ascii="仿宋_GB2312" w:hAnsi="仿宋_GB2312" w:eastAsia="仿宋_GB2312"/>
          <w:b w:val="0"/>
          <w:sz w:val="32"/>
        </w:rPr>
        <w:t>1.社会保障和就业支出（类）184.49万元，占23.67%。</w:t>
      </w:r>
    </w:p>
    <w:p w14:paraId="3BD0AAD3">
      <w:pPr>
        <w:spacing w:line="580" w:lineRule="exact"/>
        <w:ind w:firstLine="640"/>
        <w:jc w:val="both"/>
      </w:pPr>
      <w:r>
        <w:rPr>
          <w:rFonts w:ascii="仿宋_GB2312" w:hAnsi="仿宋_GB2312" w:eastAsia="仿宋_GB2312"/>
          <w:b w:val="0"/>
          <w:sz w:val="32"/>
        </w:rPr>
        <w:t>2.卫生健康支出（类）50.23万元，占6.45%。</w:t>
      </w:r>
    </w:p>
    <w:p w14:paraId="4A22C549">
      <w:pPr>
        <w:spacing w:line="580" w:lineRule="exact"/>
        <w:ind w:firstLine="640"/>
        <w:jc w:val="both"/>
      </w:pPr>
      <w:r>
        <w:rPr>
          <w:rFonts w:ascii="仿宋_GB2312" w:hAnsi="仿宋_GB2312" w:eastAsia="仿宋_GB2312"/>
          <w:b w:val="0"/>
          <w:sz w:val="32"/>
        </w:rPr>
        <w:t>3.农林水支出（类）498.14万元，占63.92%。</w:t>
      </w:r>
    </w:p>
    <w:p w14:paraId="1260746A">
      <w:pPr>
        <w:spacing w:line="580" w:lineRule="exact"/>
        <w:ind w:firstLine="640"/>
        <w:jc w:val="both"/>
      </w:pPr>
      <w:r>
        <w:rPr>
          <w:rFonts w:ascii="仿宋_GB2312" w:hAnsi="仿宋_GB2312" w:eastAsia="仿宋_GB2312"/>
          <w:b w:val="0"/>
          <w:sz w:val="32"/>
        </w:rPr>
        <w:t>4.住房保障支出（类）46.49万元，占5.97%。</w:t>
      </w:r>
    </w:p>
    <w:p w14:paraId="3EB5127E">
      <w:pPr>
        <w:spacing w:line="640" w:lineRule="exact"/>
        <w:ind w:firstLine="640"/>
        <w:jc w:val="both"/>
        <w:outlineLvl w:val="3"/>
      </w:pPr>
      <w:r>
        <w:rPr>
          <w:rFonts w:ascii="楷体_GB2312" w:hAnsi="楷体_GB2312" w:eastAsia="楷体_GB2312"/>
          <w:b/>
          <w:sz w:val="32"/>
        </w:rPr>
        <w:t>（三）一般公共预算财政拨款支出决算具体情况</w:t>
      </w:r>
    </w:p>
    <w:p w14:paraId="2A469D3D">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1.社会保障和就业支出（类）行政事业单位养老支出（款）事业单位离退休（项）：支出决算数为60.14万元，比上年决算增加7.41万元，增长14.05%，主要原因是：本年增加退休人员基础绩效奖，退休费支出增加。</w:t>
      </w:r>
    </w:p>
    <w:p w14:paraId="1454C71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66.28万元，比上年决算增加3.15万元，增长4.99%，主要原因是：本年在职人员工资基数调增，养老缴费基数上涨，相应支出增加。</w:t>
      </w:r>
    </w:p>
    <w:p w14:paraId="1170D67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58.08万元，比上年决算增加38.99万元，增长204.24%，主要原因是：本年新增退休人员2人，职业年金缴费支出增加。</w:t>
      </w:r>
    </w:p>
    <w:p w14:paraId="3E0050F3">
      <w:pPr>
        <w:spacing w:line="580" w:lineRule="exact"/>
        <w:ind w:firstLine="640"/>
        <w:jc w:val="both"/>
      </w:pPr>
      <w:r>
        <w:rPr>
          <w:rFonts w:ascii="仿宋_GB2312" w:hAnsi="仿宋_GB2312" w:eastAsia="仿宋_GB2312"/>
          <w:b w:val="0"/>
          <w:sz w:val="32"/>
        </w:rPr>
        <w:t>4.卫生健康支出（类）行政事业单位医疗（款）事业单位医疗（项）：支出决算数为38.61万元，比上年决算增加7.83万元，增长25.44%，主要原因是：本年在职人员工资基数调增，医疗缴费基数上涨，相应支出增加。</w:t>
      </w:r>
    </w:p>
    <w:p w14:paraId="5D70451E">
      <w:pPr>
        <w:spacing w:line="580" w:lineRule="exact"/>
        <w:ind w:firstLine="640"/>
        <w:jc w:val="both"/>
      </w:pPr>
      <w:r>
        <w:rPr>
          <w:rFonts w:ascii="仿宋_GB2312" w:hAnsi="仿宋_GB2312" w:eastAsia="仿宋_GB2312"/>
          <w:b w:val="0"/>
          <w:sz w:val="32"/>
        </w:rPr>
        <w:t>5.卫生健康支出（类）行政事业单位医疗（款）公务员医疗补助（项）：支出决算数为11.62万元，比上年决算减少0.13万元，下降1.11%，主要原因是：本年在职转退休2人，公务员医疗补助经费相应小幅减少。</w:t>
      </w:r>
    </w:p>
    <w:p w14:paraId="1EFB44EC">
      <w:pPr>
        <w:spacing w:line="580" w:lineRule="exact"/>
        <w:ind w:firstLine="640"/>
        <w:jc w:val="both"/>
      </w:pPr>
      <w:r>
        <w:rPr>
          <w:rFonts w:ascii="仿宋_GB2312" w:hAnsi="仿宋_GB2312" w:eastAsia="仿宋_GB2312"/>
          <w:b w:val="0"/>
          <w:sz w:val="32"/>
        </w:rPr>
        <w:t>6.农林水支出（类）水利（款）水文测报（项）：支出决算数为498.14万元，比上年决算减少121.47万元，下降19.60%，主要原因是：本年减少自治区水利发展资金（转移支付）、防汛财政项目。本年自治区水利发展资金（年初项目预算）项目资金较上年减少。本年在职人员减少2人（其中：退休2人），相关人员经费减少。</w:t>
      </w:r>
    </w:p>
    <w:p w14:paraId="302D555D">
      <w:pPr>
        <w:spacing w:line="580" w:lineRule="exact"/>
        <w:ind w:firstLine="640"/>
        <w:jc w:val="both"/>
      </w:pPr>
      <w:r>
        <w:rPr>
          <w:rFonts w:ascii="仿宋_GB2312" w:hAnsi="仿宋_GB2312" w:eastAsia="仿宋_GB2312"/>
          <w:b w:val="0"/>
          <w:sz w:val="32"/>
        </w:rPr>
        <w:t>7.农林水支出（类）水利（款）防汛（项）：支出决算数为0.00万元，比上年决算减少20.00万元，下降100.00%，主要原因是：本年减少防汛财政项目。</w:t>
      </w:r>
    </w:p>
    <w:p w14:paraId="034C9A71">
      <w:pPr>
        <w:spacing w:line="580" w:lineRule="exact"/>
        <w:ind w:firstLine="640"/>
        <w:jc w:val="both"/>
      </w:pPr>
      <w:r>
        <w:rPr>
          <w:rFonts w:ascii="仿宋_GB2312" w:hAnsi="仿宋_GB2312" w:eastAsia="仿宋_GB2312"/>
          <w:b w:val="0"/>
          <w:sz w:val="32"/>
        </w:rPr>
        <w:t>8.住房保障支出（类）住房改革支出（款）住房公积金（项）：支出决算数为46.49万元，比上年决算增加2.30万元，增长5.20%，主要原因是：本年在职人员工资基数调增，公积金缴费基数上涨，相应支出增加。</w:t>
      </w:r>
    </w:p>
    <w:p w14:paraId="0A35E77C">
      <w:pPr>
        <w:spacing w:line="640" w:lineRule="exact"/>
        <w:ind w:firstLine="640"/>
        <w:jc w:val="both"/>
        <w:outlineLvl w:val="2"/>
      </w:pPr>
      <w:r>
        <w:rPr>
          <w:rFonts w:ascii="黑体" w:hAnsi="黑体" w:eastAsia="黑体"/>
          <w:sz w:val="32"/>
        </w:rPr>
        <w:t>六、一般公共预算财政拨款基本支出决算情况说明</w:t>
      </w:r>
    </w:p>
    <w:p w14:paraId="3D8E1532">
      <w:pPr>
        <w:spacing w:line="580" w:lineRule="exact"/>
        <w:ind w:firstLine="640"/>
        <w:jc w:val="both"/>
      </w:pPr>
      <w:r>
        <w:rPr>
          <w:rFonts w:ascii="仿宋_GB2312" w:hAnsi="仿宋_GB2312" w:eastAsia="仿宋_GB2312"/>
          <w:b w:val="0"/>
          <w:sz w:val="32"/>
        </w:rPr>
        <w:t>2025年度一般公共预算财政拨款基本支出743.34万元，其中：</w:t>
      </w:r>
      <w:r>
        <w:rPr>
          <w:rFonts w:ascii="仿宋_GB2312" w:hAnsi="仿宋_GB2312" w:eastAsia="仿宋_GB2312"/>
          <w:b/>
          <w:sz w:val="32"/>
        </w:rPr>
        <w:t>人员经费703.69万元，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14:paraId="64F2BD81">
      <w:pPr>
        <w:spacing w:line="580" w:lineRule="exact"/>
        <w:ind w:firstLine="640"/>
        <w:jc w:val="both"/>
      </w:pPr>
      <w:r>
        <w:rPr>
          <w:rFonts w:ascii="仿宋_GB2312" w:hAnsi="仿宋_GB2312" w:eastAsia="仿宋_GB2312"/>
          <w:b/>
          <w:sz w:val="32"/>
        </w:rPr>
        <w:t>公用经费39.66万元，</w:t>
      </w:r>
      <w:r>
        <w:rPr>
          <w:rFonts w:ascii="仿宋_GB2312" w:hAnsi="仿宋_GB2312" w:eastAsia="仿宋_GB2312"/>
          <w:b w:val="0"/>
          <w:sz w:val="32"/>
        </w:rPr>
        <w:t>包括：办公费、印刷费、水费、电费、邮电费、取暖费、差旅费、工会经费、福利费、公务用车运行维护费、其他商品和服务支出。</w:t>
      </w:r>
    </w:p>
    <w:p w14:paraId="0B591B59">
      <w:pPr>
        <w:spacing w:line="640" w:lineRule="exact"/>
        <w:ind w:firstLine="640"/>
        <w:jc w:val="both"/>
        <w:outlineLvl w:val="2"/>
      </w:pPr>
      <w:r>
        <w:rPr>
          <w:rFonts w:ascii="黑体" w:hAnsi="黑体" w:eastAsia="黑体"/>
          <w:sz w:val="32"/>
        </w:rPr>
        <w:t>七、政府性基金预算财政拨款收入支出决算情况说明</w:t>
      </w:r>
    </w:p>
    <w:p w14:paraId="6DEA66D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A70EBF1">
      <w:pPr>
        <w:spacing w:line="640" w:lineRule="exact"/>
        <w:ind w:firstLine="640"/>
        <w:jc w:val="both"/>
        <w:outlineLvl w:val="2"/>
      </w:pPr>
      <w:r>
        <w:rPr>
          <w:rFonts w:ascii="黑体" w:hAnsi="黑体" w:eastAsia="黑体"/>
          <w:sz w:val="32"/>
        </w:rPr>
        <w:t>八、国有资本经营预算财政拨款收入支出决算情况说明</w:t>
      </w:r>
    </w:p>
    <w:p w14:paraId="3A33F21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BDC84E">
      <w:pPr>
        <w:spacing w:line="640" w:lineRule="exact"/>
        <w:ind w:firstLine="640"/>
        <w:jc w:val="both"/>
        <w:outlineLvl w:val="2"/>
      </w:pPr>
      <w:r>
        <w:rPr>
          <w:rFonts w:ascii="黑体" w:hAnsi="黑体" w:eastAsia="黑体"/>
          <w:sz w:val="32"/>
        </w:rPr>
        <w:t>九、财政拨款“三公”经费支出决算情况说明</w:t>
      </w:r>
    </w:p>
    <w:p w14:paraId="0B6BCDFB">
      <w:pPr>
        <w:spacing w:line="580" w:lineRule="exact"/>
        <w:ind w:firstLine="640"/>
        <w:jc w:val="both"/>
      </w:pPr>
      <w:r>
        <w:rPr>
          <w:rFonts w:ascii="仿宋_GB2312" w:hAnsi="仿宋_GB2312" w:eastAsia="仿宋_GB2312"/>
          <w:b/>
          <w:sz w:val="32"/>
        </w:rPr>
        <w:t>2025年度财政拨款“三公”经费支出2.86万元，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2.86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32E5251D">
      <w:pPr>
        <w:spacing w:line="580" w:lineRule="exact"/>
        <w:ind w:firstLine="640"/>
        <w:jc w:val="both"/>
      </w:pPr>
      <w:r>
        <w:rPr>
          <w:rFonts w:ascii="仿宋_GB2312" w:hAnsi="仿宋_GB2312" w:eastAsia="仿宋_GB2312"/>
          <w:b/>
          <w:sz w:val="32"/>
        </w:rPr>
        <w:t>具体情况如下：</w:t>
      </w:r>
    </w:p>
    <w:p w14:paraId="6381E969">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011DC3C">
      <w:pPr>
        <w:spacing w:line="580" w:lineRule="exact"/>
        <w:ind w:firstLine="640"/>
        <w:jc w:val="both"/>
      </w:pPr>
      <w:r>
        <w:rPr>
          <w:rFonts w:ascii="仿宋_GB2312" w:hAnsi="仿宋_GB2312" w:eastAsia="仿宋_GB2312"/>
          <w:b w:val="0"/>
          <w:sz w:val="32"/>
        </w:rPr>
        <w:t>公务用车购置及运行维护费2.86万元，其中：公务用车购置费0.00万元，公务用车运行维护费2.86万元。公务用车运行维护费开支内容包括车辆维修费、保险费。公务用车购置数0辆，公务用车保有量2辆。国有资产占用情况中固定资产车辆2辆，与公务用车保有量差异原因是：本单位公务用车保有量与固定资产车辆一致无差异。</w:t>
      </w:r>
    </w:p>
    <w:p w14:paraId="6E21BB8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426F9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2.86万元，决算数2.86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2.86万元，决算数2.86万元，预决算差异率0.00%，主要原因是：严格按照预算执行，预决算无差异。公务接待费全年预算数0.00万元，决算数0.00万元，预决算差异率0.00%，主要原因是：本单位无公务接待费。</w:t>
      </w:r>
    </w:p>
    <w:p w14:paraId="0AE9FABD">
      <w:pPr>
        <w:spacing w:line="640" w:lineRule="exact"/>
        <w:ind w:firstLine="640"/>
        <w:jc w:val="both"/>
        <w:outlineLvl w:val="2"/>
      </w:pPr>
      <w:r>
        <w:rPr>
          <w:rFonts w:ascii="黑体" w:hAnsi="黑体" w:eastAsia="黑体"/>
          <w:sz w:val="32"/>
        </w:rPr>
        <w:t>十、其他重要事项的情况说明</w:t>
      </w:r>
    </w:p>
    <w:p w14:paraId="60AE62AF">
      <w:pPr>
        <w:spacing w:line="640" w:lineRule="exact"/>
        <w:ind w:firstLine="640"/>
        <w:jc w:val="both"/>
        <w:outlineLvl w:val="3"/>
      </w:pPr>
      <w:r>
        <w:rPr>
          <w:rFonts w:ascii="楷体_GB2312" w:hAnsi="楷体_GB2312" w:eastAsia="楷体_GB2312"/>
          <w:b/>
          <w:sz w:val="32"/>
        </w:rPr>
        <w:t>（一）机关运行经费及公用经费支出情况</w:t>
      </w:r>
    </w:p>
    <w:p w14:paraId="6EF1B91F">
      <w:pPr>
        <w:spacing w:line="580" w:lineRule="exact"/>
        <w:ind w:firstLine="640"/>
        <w:jc w:val="both"/>
      </w:pPr>
      <w:r>
        <w:rPr>
          <w:rFonts w:ascii="仿宋_GB2312" w:hAnsi="仿宋_GB2312" w:eastAsia="仿宋_GB2312"/>
          <w:b w:val="0"/>
          <w:sz w:val="32"/>
        </w:rPr>
        <w:t>2025年度新疆维吾尔自治区博尔塔拉水文勘测中心（事业单位）公用经费支出39.66万元，比上年减少1.74万元，下降4.20%，主要原因是：严控经费支出，厉行节约，减少经费支出。</w:t>
      </w:r>
    </w:p>
    <w:p w14:paraId="4810EDD6">
      <w:pPr>
        <w:spacing w:line="640" w:lineRule="exact"/>
        <w:ind w:firstLine="640"/>
        <w:jc w:val="both"/>
        <w:outlineLvl w:val="3"/>
      </w:pPr>
      <w:r>
        <w:rPr>
          <w:rFonts w:ascii="楷体_GB2312" w:hAnsi="楷体_GB2312" w:eastAsia="楷体_GB2312"/>
          <w:b/>
          <w:sz w:val="32"/>
        </w:rPr>
        <w:t>（二）政府采购情况</w:t>
      </w:r>
    </w:p>
    <w:p w14:paraId="2BAB132F">
      <w:pPr>
        <w:spacing w:line="580" w:lineRule="exact"/>
        <w:ind w:firstLine="640"/>
        <w:jc w:val="both"/>
      </w:pPr>
      <w:r>
        <w:rPr>
          <w:rFonts w:ascii="仿宋_GB2312" w:hAnsi="仿宋_GB2312" w:eastAsia="仿宋_GB2312"/>
          <w:b w:val="0"/>
          <w:sz w:val="32"/>
        </w:rPr>
        <w:t>2025年度政府采购支出总额47.28万元，其中：政府采购货物支出43.03万元、政府采购工程支出0.00万元、政府采购服务支出4.25万元。</w:t>
      </w:r>
    </w:p>
    <w:p w14:paraId="6B842BEC">
      <w:pPr>
        <w:spacing w:line="580" w:lineRule="exact"/>
        <w:ind w:firstLine="640"/>
        <w:jc w:val="both"/>
      </w:pPr>
      <w:r>
        <w:rPr>
          <w:rFonts w:ascii="仿宋_GB2312" w:hAnsi="仿宋_GB2312" w:eastAsia="仿宋_GB2312"/>
          <w:b w:val="0"/>
          <w:sz w:val="32"/>
        </w:rPr>
        <w:t>授予中小企业合同金额35.05万元，占政府采购支出总额的74.13%，其中：授予小微企业合同金额35.05万元，占政府采购支出总额的74.13%。</w:t>
      </w:r>
    </w:p>
    <w:p w14:paraId="105B3A78">
      <w:pPr>
        <w:spacing w:line="640" w:lineRule="exact"/>
        <w:ind w:firstLine="640"/>
        <w:jc w:val="both"/>
        <w:outlineLvl w:val="3"/>
      </w:pPr>
      <w:r>
        <w:rPr>
          <w:rFonts w:ascii="楷体_GB2312" w:hAnsi="楷体_GB2312" w:eastAsia="楷体_GB2312"/>
          <w:b/>
          <w:sz w:val="32"/>
        </w:rPr>
        <w:t>（三）国有资产占用情况说明</w:t>
      </w:r>
    </w:p>
    <w:p w14:paraId="258A47ED">
      <w:pPr>
        <w:spacing w:line="580" w:lineRule="exact"/>
        <w:ind w:firstLine="640"/>
        <w:jc w:val="both"/>
      </w:pPr>
      <w:r>
        <w:rPr>
          <w:rFonts w:ascii="仿宋_GB2312" w:hAnsi="仿宋_GB2312" w:eastAsia="仿宋_GB2312"/>
          <w:b w:val="0"/>
          <w:sz w:val="32"/>
        </w:rPr>
        <w:t>截至2025年12月31日，房屋5,206.04平方米，价值667.10万元。车辆2辆，价值65.37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3FB7B3C">
      <w:pPr>
        <w:spacing w:line="640" w:lineRule="exact"/>
        <w:ind w:firstLine="640"/>
        <w:jc w:val="both"/>
        <w:outlineLvl w:val="2"/>
      </w:pPr>
      <w:r>
        <w:rPr>
          <w:rFonts w:ascii="黑体" w:hAnsi="黑体" w:eastAsia="黑体"/>
          <w:sz w:val="32"/>
        </w:rPr>
        <w:t>十一、预算绩效的情况说明</w:t>
      </w:r>
    </w:p>
    <w:p w14:paraId="1324B2AF">
      <w:pPr>
        <w:spacing w:line="580" w:lineRule="exact"/>
        <w:ind w:firstLine="640"/>
        <w:jc w:val="both"/>
      </w:pPr>
      <w:r>
        <w:rPr>
          <w:rFonts w:ascii="仿宋_GB2312" w:hAnsi="仿宋_GB2312" w:eastAsia="仿宋_GB2312"/>
          <w:b w:val="0"/>
          <w:sz w:val="32"/>
        </w:rPr>
        <w:t>根据预算绩效管理要求，本单位预算绩效评价项目2个，全年预算数226.00万元，全年执行数226.00万元。预算绩效管理取得的成效：一是严格落实预算绩效管理相关制度要求，规范项目资金使用管理，预算执行率达到100%，资金落实到位、支出规范有序，保障水文监测能力建设及经营成本性支出项目顺利实施。二是顺利完成各项水文监测业务工作，做好水文站网运行、设备维护保养、水文资料收集整理、水文情报预报等重点工作，持续提升水文监测服务质量，有效发挥水文服务地方防汛减灾、水资源管理的支撑作用。三是绩效目标落实较好，各项产出指标、效益指标均基本完成，绩效自评得分100分，项目实施达到预期效果，为区域水文事业稳定发展提供有力保障。发现的问题及原因：一是预算绩效管理精细化水平仍有待提升。虽然本年度预算执行率达标，但在项目前期绩效目标设置的细化程度上还有提升空间，部分绩效指标设置偏宏观，量化细节不够。主要原因是绩效编制时对业务工作的预判分析不够深入，业务部门与财务部门沟通联动还需进一步加强。二是绩效日常监控的力度不足。日常更多注重资金支出进度监控，对项目实施过程绩效完成情况动态跟踪、过程记录不够连续。原因是日常绩效监控工作责任划分不够细化，绩效监控常态化管理意识有待强化。下一步改进措施：一是进一步细化绩效目标编制工作。项目预算编制阶段加强财务与业务科室沟通对接，结合水文业务实际，科学设置可量化、可考核的绩效指标，提高绩效目标设置的精准度和可操作性。二是强化项目绩效动态监控。建立绩效常态化监控机制，定期跟踪项目实施进度、绩效完成情况，及时发现实施过程中的偏差，做到早发现、早调整，充分发挥绩效监控的预警作用。三是深化绩效评价成果运用。把绩效自评结果作为下一年度预算安排、项目调整的重要依据，以绩效引导资金配置，不断提升单位预算管理水平和财政资金使用效益。具体附项目支出绩效自评表。</w:t>
      </w:r>
    </w:p>
    <w:p w14:paraId="73D1D5B1">
      <w:r>
        <w:br w:type="page"/>
      </w:r>
    </w:p>
    <w:p w14:paraId="741B4166">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4"/>
        <w:gridCol w:w="497"/>
        <w:gridCol w:w="497"/>
        <w:gridCol w:w="794"/>
        <w:gridCol w:w="565"/>
        <w:gridCol w:w="497"/>
        <w:gridCol w:w="497"/>
        <w:gridCol w:w="497"/>
        <w:gridCol w:w="497"/>
        <w:gridCol w:w="497"/>
        <w:gridCol w:w="497"/>
        <w:gridCol w:w="680"/>
        <w:gridCol w:w="603"/>
        <w:gridCol w:w="1404"/>
      </w:tblGrid>
      <w:tr w14:paraId="626C77E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57F100">
            <w:pPr>
              <w:spacing w:before="0" w:after="0" w:line="240" w:lineRule="auto"/>
              <w:jc w:val="center"/>
            </w:pPr>
            <w:r>
              <w:rPr>
                <w:rFonts w:ascii="宋体" w:hAnsi="宋体" w:eastAsia="宋体"/>
                <w:b/>
                <w:i w:val="0"/>
                <w:sz w:val="32"/>
              </w:rPr>
              <w:t>项目支出绩效自评表</w:t>
            </w:r>
          </w:p>
        </w:tc>
      </w:tr>
      <w:tr w14:paraId="5C96F4A7">
        <w:tblPrEx>
          <w:tblCellMar>
            <w:top w:w="36" w:type="dxa"/>
            <w:left w:w="36" w:type="dxa"/>
            <w:bottom w:w="36" w:type="dxa"/>
            <w:right w:w="36" w:type="dxa"/>
          </w:tblCellMar>
        </w:tblPrEx>
        <w:trPr>
          <w:trHeight w:val="379"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A42ABE5">
            <w:pPr>
              <w:spacing w:before="0" w:after="0" w:line="240" w:lineRule="auto"/>
              <w:jc w:val="center"/>
            </w:pPr>
            <w:r>
              <w:rPr>
                <w:rFonts w:ascii="宋体" w:hAnsi="宋体" w:eastAsia="宋体"/>
                <w:b w:val="0"/>
                <w:i w:val="0"/>
                <w:sz w:val="22"/>
              </w:rPr>
              <w:t>(2025年度)</w:t>
            </w:r>
          </w:p>
        </w:tc>
      </w:tr>
      <w:tr w14:paraId="11761C37">
        <w:tblPrEx>
          <w:tblCellMar>
            <w:top w:w="36" w:type="dxa"/>
            <w:left w:w="36" w:type="dxa"/>
            <w:bottom w:w="36" w:type="dxa"/>
            <w:right w:w="36" w:type="dxa"/>
          </w:tblCellMar>
        </w:tblPrEx>
        <w:trPr>
          <w:trHeight w:val="379"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A697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DA7E58B">
            <w:pPr>
              <w:spacing w:before="0" w:after="0" w:line="240" w:lineRule="auto"/>
              <w:jc w:val="center"/>
            </w:pPr>
            <w:r>
              <w:rPr>
                <w:rFonts w:ascii="宋体" w:hAnsi="宋体" w:eastAsia="宋体"/>
                <w:b w:val="0"/>
                <w:i w:val="0"/>
                <w:sz w:val="18"/>
              </w:rPr>
              <w:t>水文组织能力建设及经营成本性支出</w:t>
            </w:r>
          </w:p>
        </w:tc>
      </w:tr>
      <w:tr w14:paraId="06079D63">
        <w:tblPrEx>
          <w:tblCellMar>
            <w:top w:w="36" w:type="dxa"/>
            <w:left w:w="36" w:type="dxa"/>
            <w:bottom w:w="36" w:type="dxa"/>
            <w:right w:w="36" w:type="dxa"/>
          </w:tblCellMar>
        </w:tblPrEx>
        <w:trPr>
          <w:trHeight w:val="379"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9BD3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6E7995">
            <w:pPr>
              <w:spacing w:before="0" w:after="0" w:line="240" w:lineRule="auto"/>
              <w:jc w:val="center"/>
            </w:pPr>
            <w:r>
              <w:rPr>
                <w:rFonts w:ascii="宋体" w:hAnsi="宋体" w:eastAsia="宋体"/>
                <w:b w:val="0"/>
                <w:i w:val="0"/>
                <w:sz w:val="18"/>
              </w:rPr>
              <w:t>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9426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0AAA80">
            <w:pPr>
              <w:spacing w:before="0" w:after="0" w:line="240" w:lineRule="auto"/>
              <w:jc w:val="center"/>
            </w:pPr>
            <w:r>
              <w:rPr>
                <w:rFonts w:ascii="宋体" w:hAnsi="宋体" w:eastAsia="宋体"/>
                <w:b w:val="0"/>
                <w:i w:val="0"/>
                <w:sz w:val="18"/>
              </w:rPr>
              <w:t>新疆维吾尔自治区博尔塔拉水文勘测中心</w:t>
            </w:r>
          </w:p>
        </w:tc>
      </w:tr>
      <w:tr w14:paraId="05AE2321">
        <w:tblPrEx>
          <w:tblCellMar>
            <w:top w:w="36" w:type="dxa"/>
            <w:left w:w="36" w:type="dxa"/>
            <w:bottom w:w="36" w:type="dxa"/>
            <w:right w:w="36" w:type="dxa"/>
          </w:tblCellMar>
        </w:tblPrEx>
        <w:trPr>
          <w:trHeight w:val="379"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BF65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1376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BED17">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8592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16C3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9816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7552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46B32">
            <w:pPr>
              <w:spacing w:before="0" w:after="0" w:line="240" w:lineRule="auto"/>
              <w:jc w:val="center"/>
            </w:pPr>
            <w:r>
              <w:rPr>
                <w:rFonts w:ascii="宋体" w:hAnsi="宋体" w:eastAsia="宋体"/>
                <w:b/>
                <w:i w:val="0"/>
                <w:sz w:val="18"/>
              </w:rPr>
              <w:t>得分</w:t>
            </w:r>
          </w:p>
        </w:tc>
      </w:tr>
      <w:tr w14:paraId="652B14BD">
        <w:tblPrEx>
          <w:tblCellMar>
            <w:top w:w="36" w:type="dxa"/>
            <w:left w:w="36" w:type="dxa"/>
            <w:bottom w:w="36" w:type="dxa"/>
            <w:right w:w="36" w:type="dxa"/>
          </w:tblCellMar>
        </w:tblPrEx>
        <w:trPr>
          <w:trHeight w:val="379"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5B342A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4489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9BE4F">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09D37">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0A9D0">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F9DB5">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785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6F058">
            <w:pPr>
              <w:spacing w:before="0" w:after="0" w:line="240" w:lineRule="auto"/>
              <w:jc w:val="center"/>
            </w:pPr>
            <w:r>
              <w:rPr>
                <w:rFonts w:ascii="宋体" w:hAnsi="宋体" w:eastAsia="宋体"/>
                <w:b w:val="0"/>
                <w:i w:val="0"/>
                <w:sz w:val="18"/>
              </w:rPr>
              <w:t>10.00</w:t>
            </w:r>
          </w:p>
        </w:tc>
      </w:tr>
      <w:tr w14:paraId="6632BAB3">
        <w:tblPrEx>
          <w:tblCellMar>
            <w:top w:w="36" w:type="dxa"/>
            <w:left w:w="36" w:type="dxa"/>
            <w:bottom w:w="36" w:type="dxa"/>
            <w:right w:w="36" w:type="dxa"/>
          </w:tblCellMar>
        </w:tblPrEx>
        <w:trPr>
          <w:trHeight w:val="379"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9B0CB3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7208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B5E8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2E25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AC04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4790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04D1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62F94">
            <w:pPr>
              <w:spacing w:before="0" w:after="0" w:line="240" w:lineRule="auto"/>
              <w:jc w:val="center"/>
            </w:pPr>
            <w:r>
              <w:rPr>
                <w:rFonts w:ascii="宋体" w:hAnsi="宋体" w:eastAsia="宋体"/>
                <w:b w:val="0"/>
                <w:i w:val="0"/>
                <w:sz w:val="18"/>
              </w:rPr>
              <w:t>—</w:t>
            </w:r>
          </w:p>
        </w:tc>
      </w:tr>
      <w:tr w14:paraId="19C98CE1">
        <w:tblPrEx>
          <w:tblCellMar>
            <w:top w:w="36" w:type="dxa"/>
            <w:left w:w="36" w:type="dxa"/>
            <w:bottom w:w="36" w:type="dxa"/>
            <w:right w:w="36" w:type="dxa"/>
          </w:tblCellMar>
        </w:tblPrEx>
        <w:trPr>
          <w:trHeight w:val="379"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D4C68F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A381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D9F8D">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635E0">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DE081">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662A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1E50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57486">
            <w:pPr>
              <w:spacing w:before="0" w:after="0" w:line="240" w:lineRule="auto"/>
              <w:jc w:val="center"/>
            </w:pPr>
            <w:r>
              <w:rPr>
                <w:rFonts w:ascii="宋体" w:hAnsi="宋体" w:eastAsia="宋体"/>
                <w:b w:val="0"/>
                <w:i w:val="0"/>
                <w:sz w:val="18"/>
              </w:rPr>
              <w:t>—</w:t>
            </w:r>
          </w:p>
        </w:tc>
      </w:tr>
      <w:tr w14:paraId="09361D85">
        <w:tblPrEx>
          <w:tblCellMar>
            <w:top w:w="36" w:type="dxa"/>
            <w:left w:w="36" w:type="dxa"/>
            <w:bottom w:w="36" w:type="dxa"/>
            <w:right w:w="36" w:type="dxa"/>
          </w:tblCellMar>
        </w:tblPrEx>
        <w:trPr>
          <w:trHeight w:val="379"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DF8D8">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70A47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017C9">
            <w:pPr>
              <w:spacing w:before="0" w:after="0" w:line="240" w:lineRule="auto"/>
              <w:jc w:val="center"/>
            </w:pPr>
            <w:r>
              <w:rPr>
                <w:rFonts w:ascii="宋体" w:hAnsi="宋体" w:eastAsia="宋体"/>
                <w:b/>
                <w:i w:val="0"/>
                <w:sz w:val="18"/>
              </w:rPr>
              <w:t>实际完成情况</w:t>
            </w:r>
          </w:p>
        </w:tc>
      </w:tr>
      <w:tr w14:paraId="0AC31D3D">
        <w:tblPrEx>
          <w:tblCellMar>
            <w:top w:w="36" w:type="dxa"/>
            <w:left w:w="36" w:type="dxa"/>
            <w:bottom w:w="36" w:type="dxa"/>
            <w:right w:w="36" w:type="dxa"/>
          </w:tblCellMar>
        </w:tblPrEx>
        <w:trPr>
          <w:trHeight w:val="702"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F79E1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9A7E6E">
            <w:pPr>
              <w:spacing w:before="0" w:after="0" w:line="240" w:lineRule="auto"/>
              <w:jc w:val="center"/>
            </w:pPr>
            <w:r>
              <w:rPr>
                <w:rFonts w:ascii="宋体" w:hAnsi="宋体" w:eastAsia="宋体"/>
                <w:b w:val="0"/>
                <w:i w:val="0"/>
                <w:sz w:val="18"/>
              </w:rPr>
              <w:t>1、贯彻落实党中央重大决策部署和自治区党委各项工作要求，紧紧围绕水文中心工作，做好党建、精神文明、民族团结、综治</w:t>
            </w:r>
            <w:r>
              <w:rPr>
                <w:rFonts w:hint="eastAsia" w:ascii="宋体" w:hAnsi="宋体"/>
                <w:b w:val="0"/>
                <w:i w:val="0"/>
                <w:sz w:val="18"/>
                <w:lang w:eastAsia="zh-CN"/>
              </w:rPr>
              <w:t>WW</w:t>
            </w:r>
            <w:r>
              <w:rPr>
                <w:rFonts w:ascii="宋体" w:hAnsi="宋体" w:eastAsia="宋体"/>
                <w:b w:val="0"/>
                <w:i w:val="0"/>
                <w:sz w:val="18"/>
              </w:rPr>
              <w:t>、安全生产等各项工作。2、主要开展对国家基本水文站和中小河流水文站水文监测、水文预报、水文测验成果分析、水文资料整编、刊印；积极开展水文技术咨询服务，如水文分析计算、水文水资源调查评价、洪水影响评价、水资源论证、防洪抗旱减灾、水文情报预报服务、水生态监测、水文应急监测、水资源监管等技术咨询服务，弥补水文事业经费不足，不断提升我局水文信息化水平，打造规范化标准化水文测站，为水文高质量发展提供坚强的保障。3、确保有质有量完成2025年的经营项目报告编写及审核工作，党建活动、文化宣传工作、设备采购工作、综合维修维护设施设备等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70A45E">
            <w:pPr>
              <w:spacing w:before="0" w:after="0" w:line="240" w:lineRule="auto"/>
              <w:jc w:val="center"/>
            </w:pPr>
            <w:r>
              <w:rPr>
                <w:rFonts w:ascii="宋体" w:hAnsi="宋体" w:eastAsia="宋体"/>
                <w:b w:val="0"/>
                <w:i w:val="0"/>
                <w:sz w:val="18"/>
              </w:rPr>
              <w:t>1、2025年紧紧围绕水文中心工作，投入水文组织能力建设成本85.22万元，完成了党建、精神文明、民族团结、综治</w:t>
            </w:r>
            <w:r>
              <w:rPr>
                <w:rFonts w:hint="eastAsia" w:ascii="宋体" w:hAnsi="宋体"/>
                <w:b w:val="0"/>
                <w:i w:val="0"/>
                <w:sz w:val="18"/>
                <w:lang w:eastAsia="zh-CN"/>
              </w:rPr>
              <w:t>WW</w:t>
            </w:r>
            <w:r>
              <w:rPr>
                <w:rFonts w:ascii="宋体" w:hAnsi="宋体" w:eastAsia="宋体"/>
                <w:b w:val="0"/>
                <w:i w:val="0"/>
                <w:sz w:val="18"/>
              </w:rPr>
              <w:t>、安全生产等各项工作。2、本年投入水文测站运行及管理成本52.24万元，采购专用水文设备45个，验收合格后全部投入使用，更好</w:t>
            </w:r>
            <w:r>
              <w:rPr>
                <w:rFonts w:hint="eastAsia" w:ascii="宋体" w:hAnsi="宋体"/>
                <w:b w:val="0"/>
                <w:i w:val="0"/>
                <w:sz w:val="18"/>
                <w:lang w:eastAsia="zh-CN"/>
              </w:rPr>
              <w:t>地</w:t>
            </w:r>
            <w:r>
              <w:rPr>
                <w:rFonts w:ascii="宋体" w:hAnsi="宋体" w:eastAsia="宋体"/>
                <w:b w:val="0"/>
                <w:i w:val="0"/>
                <w:sz w:val="18"/>
              </w:rPr>
              <w:t>完成了国家基本水文站和中小河流水文站水文监测、水文预报、水文测验成果分析、水文资料整编、刊印。其次我中心5月前对基本站及中小河流巡测站3处水文设施设备进行维修，更好</w:t>
            </w:r>
            <w:r>
              <w:rPr>
                <w:rFonts w:hint="eastAsia" w:ascii="宋体" w:hAnsi="宋体"/>
                <w:b w:val="0"/>
                <w:i w:val="0"/>
                <w:sz w:val="18"/>
                <w:lang w:eastAsia="zh-CN"/>
              </w:rPr>
              <w:t>地</w:t>
            </w:r>
            <w:r>
              <w:rPr>
                <w:rFonts w:ascii="宋体" w:hAnsi="宋体" w:eastAsia="宋体"/>
                <w:b w:val="0"/>
                <w:i w:val="0"/>
                <w:sz w:val="18"/>
              </w:rPr>
              <w:t>执行了水文技术咨询服务，如水文分析计算、水文水资源调查评价、洪水影响评价、水资源论证、防洪抗旱减灾、水文情报预报服务、水生态监测、水文应急监测、水资源监管等技术咨询服务。水文测站运行及管理成本弥补了水文事业经费不足，不断提升我局水文信息化水平，打造规范化标准化水文测站，为水文高质量发展提供坚强的保障。3、为确保有质有量完成2025年的经营项目报告编写及审核工作，党建活动、文化宣传工作、设备采购工作、综合维修维护设施设备等工作，我中心本年签订技术服务合同6份，并按期完成对外提供水文业务技术服务，为博州综合治理、开发和防洪对策研究提供重要的基础。</w:t>
            </w:r>
          </w:p>
        </w:tc>
      </w:tr>
      <w:tr w14:paraId="0D0A180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3E93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2CAC2">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629F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DFF7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C1F33">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A610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536C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22B8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23C36">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1E23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CA6B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DD44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550E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8B09E">
            <w:pPr>
              <w:spacing w:before="0" w:after="0" w:line="240" w:lineRule="auto"/>
              <w:jc w:val="center"/>
            </w:pPr>
            <w:r>
              <w:rPr>
                <w:rFonts w:ascii="宋体" w:hAnsi="宋体" w:eastAsia="宋体"/>
                <w:b/>
                <w:i w:val="0"/>
                <w:sz w:val="18"/>
              </w:rPr>
              <w:t>偏差原因分析及改进措施</w:t>
            </w:r>
          </w:p>
        </w:tc>
      </w:tr>
      <w:tr w14:paraId="14762A0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595D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2E30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E684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23C4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44B3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6B58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F960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6603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88C8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D758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B6E3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A1A4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5D35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761B19"/>
        </w:tc>
      </w:tr>
      <w:tr w14:paraId="7583B24E">
        <w:tblPrEx>
          <w:tblCellMar>
            <w:top w:w="36" w:type="dxa"/>
            <w:left w:w="36" w:type="dxa"/>
            <w:bottom w:w="36" w:type="dxa"/>
            <w:right w:w="36" w:type="dxa"/>
          </w:tblCellMar>
        </w:tblPrEx>
        <w:trPr>
          <w:trHeight w:val="379"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49432">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DBCB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2B7A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1872A">
            <w:pPr>
              <w:spacing w:before="0" w:after="0" w:line="240" w:lineRule="auto"/>
              <w:jc w:val="center"/>
            </w:pPr>
            <w:r>
              <w:rPr>
                <w:rFonts w:ascii="宋体" w:hAnsi="宋体" w:eastAsia="宋体"/>
                <w:b w:val="0"/>
                <w:i w:val="0"/>
                <w:color w:val="000000"/>
                <w:sz w:val="18"/>
              </w:rPr>
              <w:t>技术服务合同签订数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C070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0C54F">
            <w:pPr>
              <w:spacing w:before="0" w:after="0" w:line="240" w:lineRule="auto"/>
              <w:jc w:val="center"/>
            </w:pPr>
            <w:r>
              <w:rPr>
                <w:rFonts w:ascii="宋体" w:hAnsi="宋体" w:eastAsia="宋体"/>
                <w:b w:val="0"/>
                <w:i w:val="0"/>
                <w:sz w:val="18"/>
              </w:rPr>
              <w:t>=6份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7F2E3">
            <w:pPr>
              <w:spacing w:before="0" w:after="0" w:line="240" w:lineRule="auto"/>
              <w:jc w:val="center"/>
            </w:pPr>
            <w:r>
              <w:rPr>
                <w:rFonts w:ascii="宋体" w:hAnsi="宋体" w:eastAsia="宋体"/>
                <w:b w:val="0"/>
                <w:i w:val="0"/>
                <w:sz w:val="18"/>
              </w:rPr>
              <w:t>=6份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440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0058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029A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0BD81">
            <w:pPr>
              <w:spacing w:before="0" w:after="0" w:line="240" w:lineRule="auto"/>
              <w:jc w:val="center"/>
            </w:pPr>
            <w:r>
              <w:rPr>
                <w:rFonts w:ascii="宋体" w:hAnsi="宋体" w:eastAsia="宋体"/>
                <w:b w:val="0"/>
                <w:i w:val="0"/>
                <w:sz w:val="18"/>
              </w:rPr>
              <w:t>6份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59DF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4CD2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7E82A">
            <w:pPr>
              <w:spacing w:before="0" w:after="0" w:line="240" w:lineRule="auto"/>
              <w:jc w:val="center"/>
            </w:pPr>
          </w:p>
        </w:tc>
      </w:tr>
      <w:tr w14:paraId="69288944">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1319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1B78D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A5EA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0D249">
            <w:pPr>
              <w:spacing w:before="0" w:after="0" w:line="240" w:lineRule="auto"/>
              <w:jc w:val="center"/>
            </w:pPr>
            <w:r>
              <w:rPr>
                <w:rFonts w:ascii="宋体" w:hAnsi="宋体" w:eastAsia="宋体"/>
                <w:b w:val="0"/>
                <w:i w:val="0"/>
                <w:color w:val="000000"/>
                <w:sz w:val="18"/>
              </w:rPr>
              <w:t>水文设施设备维修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E3CD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3B807">
            <w:pPr>
              <w:spacing w:before="0" w:after="0" w:line="240" w:lineRule="auto"/>
              <w:jc w:val="center"/>
            </w:pPr>
            <w:r>
              <w:rPr>
                <w:rFonts w:ascii="宋体" w:hAnsi="宋体" w:eastAsia="宋体"/>
                <w:b w:val="0"/>
                <w:i w:val="0"/>
                <w:sz w:val="18"/>
              </w:rPr>
              <w:t>=3处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62E86">
            <w:pPr>
              <w:spacing w:before="0" w:after="0" w:line="240" w:lineRule="auto"/>
              <w:jc w:val="center"/>
            </w:pPr>
            <w:r>
              <w:rPr>
                <w:rFonts w:ascii="宋体" w:hAnsi="宋体" w:eastAsia="宋体"/>
                <w:b w:val="0"/>
                <w:i w:val="0"/>
                <w:sz w:val="18"/>
              </w:rPr>
              <w:t>=3处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AD3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C895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7E03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02E00">
            <w:pPr>
              <w:spacing w:before="0" w:after="0" w:line="240" w:lineRule="auto"/>
              <w:jc w:val="center"/>
            </w:pPr>
            <w:r>
              <w:rPr>
                <w:rFonts w:ascii="宋体" w:hAnsi="宋体" w:eastAsia="宋体"/>
                <w:b w:val="0"/>
                <w:i w:val="0"/>
                <w:sz w:val="18"/>
              </w:rPr>
              <w:t>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80A3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22EE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34FBC">
            <w:pPr>
              <w:spacing w:before="0" w:after="0" w:line="240" w:lineRule="auto"/>
              <w:jc w:val="center"/>
            </w:pPr>
          </w:p>
        </w:tc>
      </w:tr>
      <w:tr w14:paraId="146471D8">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F84C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74C5D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B921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27A9D">
            <w:pPr>
              <w:spacing w:before="0" w:after="0" w:line="240" w:lineRule="auto"/>
              <w:jc w:val="center"/>
            </w:pPr>
            <w:r>
              <w:rPr>
                <w:rFonts w:ascii="宋体" w:hAnsi="宋体" w:eastAsia="宋体"/>
                <w:b w:val="0"/>
                <w:i w:val="0"/>
                <w:color w:val="000000"/>
                <w:sz w:val="18"/>
              </w:rPr>
              <w:t>设施设备采购数量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20B4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27525">
            <w:pPr>
              <w:spacing w:before="0" w:after="0" w:line="240" w:lineRule="auto"/>
              <w:jc w:val="center"/>
            </w:pPr>
            <w:r>
              <w:rPr>
                <w:rFonts w:ascii="宋体" w:hAnsi="宋体" w:eastAsia="宋体"/>
                <w:b w:val="0"/>
                <w:i w:val="0"/>
                <w:sz w:val="18"/>
              </w:rPr>
              <w:t>=45个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A521E">
            <w:pPr>
              <w:spacing w:before="0" w:after="0" w:line="240" w:lineRule="auto"/>
              <w:jc w:val="center"/>
            </w:pPr>
            <w:r>
              <w:rPr>
                <w:rFonts w:ascii="宋体" w:hAnsi="宋体" w:eastAsia="宋体"/>
                <w:b w:val="0"/>
                <w:i w:val="0"/>
                <w:sz w:val="18"/>
              </w:rPr>
              <w:t>=45个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3E70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6B6A1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906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9030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0FED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2CBA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8D7E9">
            <w:pPr>
              <w:spacing w:before="0" w:after="0" w:line="240" w:lineRule="auto"/>
              <w:jc w:val="center"/>
            </w:pPr>
          </w:p>
        </w:tc>
      </w:tr>
      <w:tr w14:paraId="297A03CB">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84A2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93C54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F323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41FBE">
            <w:pPr>
              <w:spacing w:before="0" w:after="0" w:line="240" w:lineRule="auto"/>
              <w:jc w:val="center"/>
            </w:pPr>
            <w:r>
              <w:rPr>
                <w:rFonts w:ascii="宋体" w:hAnsi="宋体" w:eastAsia="宋体"/>
                <w:b w:val="0"/>
                <w:i w:val="0"/>
                <w:color w:val="000000"/>
                <w:sz w:val="18"/>
              </w:rPr>
              <w:t>技术服务合同履约率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34CD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5693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A950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191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7B42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98B9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27E4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E2EC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AE9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01E78">
            <w:pPr>
              <w:spacing w:before="0" w:after="0" w:line="240" w:lineRule="auto"/>
              <w:jc w:val="center"/>
            </w:pPr>
          </w:p>
        </w:tc>
      </w:tr>
      <w:tr w14:paraId="384ACD53">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E288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E727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F3C9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93277">
            <w:pPr>
              <w:spacing w:before="0" w:after="0" w:line="240" w:lineRule="auto"/>
              <w:jc w:val="center"/>
            </w:pPr>
            <w:r>
              <w:rPr>
                <w:rFonts w:ascii="宋体" w:hAnsi="宋体" w:eastAsia="宋体"/>
                <w:b w:val="0"/>
                <w:i w:val="0"/>
                <w:color w:val="000000"/>
                <w:sz w:val="18"/>
              </w:rPr>
              <w:t>设施设备维修维护合格率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50A7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542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8D32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728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0964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FA52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0852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EF4A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C75A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88FE2">
            <w:pPr>
              <w:spacing w:before="0" w:after="0" w:line="240" w:lineRule="auto"/>
              <w:jc w:val="center"/>
            </w:pPr>
          </w:p>
        </w:tc>
      </w:tr>
      <w:tr w14:paraId="49FC29F8">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AC4E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5BDC3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9710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B566B">
            <w:pPr>
              <w:spacing w:before="0" w:after="0" w:line="240" w:lineRule="auto"/>
              <w:jc w:val="center"/>
            </w:pPr>
            <w:r>
              <w:rPr>
                <w:rFonts w:ascii="宋体" w:hAnsi="宋体" w:eastAsia="宋体"/>
                <w:b w:val="0"/>
                <w:i w:val="0"/>
                <w:color w:val="000000"/>
                <w:sz w:val="18"/>
              </w:rPr>
              <w:t>按期完成对外提供水文业务技术服务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0651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498ED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1EAE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1720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05DF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E22CB">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D9F6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BCE2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4B49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6F2E4">
            <w:pPr>
              <w:spacing w:before="0" w:after="0" w:line="240" w:lineRule="auto"/>
              <w:jc w:val="center"/>
            </w:pPr>
          </w:p>
        </w:tc>
      </w:tr>
      <w:tr w14:paraId="1208D0AD">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D8FA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637B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CD0E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53A53">
            <w:pPr>
              <w:spacing w:before="0" w:after="0" w:line="240" w:lineRule="auto"/>
              <w:jc w:val="center"/>
            </w:pPr>
            <w:r>
              <w:rPr>
                <w:rFonts w:ascii="宋体" w:hAnsi="宋体" w:eastAsia="宋体"/>
                <w:b w:val="0"/>
                <w:i w:val="0"/>
                <w:color w:val="000000"/>
                <w:sz w:val="18"/>
              </w:rPr>
              <w:t>设施设备维修维护开工时间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B9B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A6A41">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73311">
            <w:pPr>
              <w:spacing w:before="0" w:after="0" w:line="240" w:lineRule="auto"/>
              <w:jc w:val="center"/>
            </w:pPr>
            <w:r>
              <w:rPr>
                <w:rFonts w:ascii="宋体" w:hAnsi="宋体" w:eastAsia="宋体"/>
                <w:b w:val="0"/>
                <w:i w:val="0"/>
                <w:sz w:val="18"/>
              </w:rPr>
              <w: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31F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A432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5DC8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019C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54C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72C5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1CD2D">
            <w:pPr>
              <w:spacing w:before="0" w:after="0" w:line="240" w:lineRule="auto"/>
              <w:jc w:val="center"/>
            </w:pPr>
          </w:p>
        </w:tc>
      </w:tr>
      <w:tr w14:paraId="27F96D76">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47EF8F"/>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086AE">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ECA2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42491">
            <w:pPr>
              <w:spacing w:before="0" w:after="0" w:line="240" w:lineRule="auto"/>
              <w:jc w:val="center"/>
            </w:pPr>
            <w:r>
              <w:rPr>
                <w:rFonts w:ascii="宋体" w:hAnsi="宋体" w:eastAsia="宋体"/>
                <w:b w:val="0"/>
                <w:i w:val="0"/>
                <w:color w:val="000000"/>
                <w:sz w:val="18"/>
              </w:rPr>
              <w:t>经营性成本支出成本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2526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B7438">
            <w:pPr>
              <w:spacing w:before="0" w:after="0" w:line="240" w:lineRule="auto"/>
              <w:jc w:val="center"/>
            </w:pPr>
            <w:r>
              <w:rPr>
                <w:rFonts w:ascii="宋体" w:hAnsi="宋体" w:eastAsia="宋体"/>
                <w:b w:val="0"/>
                <w:i w:val="0"/>
                <w:sz w:val="18"/>
              </w:rPr>
              <w:t>&lt;=52.54万元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C8560">
            <w:pPr>
              <w:spacing w:before="0" w:after="0" w:line="240" w:lineRule="auto"/>
              <w:jc w:val="center"/>
            </w:pPr>
            <w:r>
              <w:rPr>
                <w:rFonts w:ascii="宋体" w:hAnsi="宋体" w:eastAsia="宋体"/>
                <w:b w:val="0"/>
                <w:i w:val="0"/>
                <w:sz w:val="18"/>
              </w:rPr>
              <w:t>=52.54万元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DEF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4216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AFA6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D884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F75D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020C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5EBB0">
            <w:pPr>
              <w:spacing w:before="0" w:after="0" w:line="240" w:lineRule="auto"/>
              <w:jc w:val="center"/>
            </w:pPr>
          </w:p>
        </w:tc>
      </w:tr>
      <w:tr w14:paraId="24FF8A27">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62BB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0BB3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4C82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031FF">
            <w:pPr>
              <w:spacing w:before="0" w:after="0" w:line="240" w:lineRule="auto"/>
              <w:jc w:val="center"/>
            </w:pPr>
            <w:r>
              <w:rPr>
                <w:rFonts w:ascii="宋体" w:hAnsi="宋体" w:eastAsia="宋体"/>
                <w:b w:val="0"/>
                <w:i w:val="0"/>
                <w:color w:val="000000"/>
                <w:sz w:val="18"/>
              </w:rPr>
              <w:t>经济成本指标</w:t>
            </w:r>
            <w:r>
              <w:rPr>
                <w:rFonts w:ascii="宋体" w:hAnsi="宋体" w:eastAsia="宋体"/>
                <w:b w:val="0"/>
                <w:i w:val="0"/>
                <w:color w:val="000000"/>
                <w:sz w:val="18"/>
              </w:rPr>
              <w:tab/>
              <w:t>水文组织能力建设成本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07B4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E7C71">
            <w:pPr>
              <w:spacing w:before="0" w:after="0" w:line="240" w:lineRule="auto"/>
              <w:jc w:val="center"/>
            </w:pPr>
            <w:r>
              <w:rPr>
                <w:rFonts w:ascii="宋体" w:hAnsi="宋体" w:eastAsia="宋体"/>
                <w:b w:val="0"/>
                <w:i w:val="0"/>
                <w:sz w:val="18"/>
              </w:rPr>
              <w:t>&lt;=85.22万元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BE267">
            <w:pPr>
              <w:spacing w:before="0" w:after="0" w:line="240" w:lineRule="auto"/>
              <w:jc w:val="center"/>
            </w:pPr>
            <w:r>
              <w:rPr>
                <w:rFonts w:ascii="宋体" w:hAnsi="宋体" w:eastAsia="宋体"/>
                <w:b w:val="0"/>
                <w:i w:val="0"/>
                <w:sz w:val="18"/>
              </w:rPr>
              <w:t>=85.22万元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D473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6DAF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ADFF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E59E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4090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11D3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F5E0F">
            <w:pPr>
              <w:spacing w:before="0" w:after="0" w:line="240" w:lineRule="auto"/>
              <w:jc w:val="center"/>
            </w:pPr>
          </w:p>
        </w:tc>
      </w:tr>
      <w:tr w14:paraId="402628B7">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5178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AAE2F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FB66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BCCAB">
            <w:pPr>
              <w:spacing w:before="0" w:after="0" w:line="240" w:lineRule="auto"/>
              <w:jc w:val="center"/>
            </w:pPr>
            <w:r>
              <w:rPr>
                <w:rFonts w:ascii="宋体" w:hAnsi="宋体" w:eastAsia="宋体"/>
                <w:b w:val="0"/>
                <w:i w:val="0"/>
                <w:color w:val="000000"/>
                <w:sz w:val="18"/>
              </w:rPr>
              <w:t>水文测站运行及管理成本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424A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FFF68B">
            <w:pPr>
              <w:spacing w:before="0" w:after="0" w:line="240" w:lineRule="auto"/>
              <w:jc w:val="center"/>
            </w:pPr>
            <w:r>
              <w:rPr>
                <w:rFonts w:ascii="宋体" w:hAnsi="宋体" w:eastAsia="宋体"/>
                <w:b w:val="0"/>
                <w:i w:val="0"/>
                <w:sz w:val="18"/>
              </w:rPr>
              <w:t>&lt;=52.24万元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49CB8">
            <w:pPr>
              <w:spacing w:before="0" w:after="0" w:line="240" w:lineRule="auto"/>
              <w:jc w:val="center"/>
            </w:pPr>
            <w:r>
              <w:rPr>
                <w:rFonts w:ascii="宋体" w:hAnsi="宋体" w:eastAsia="宋体"/>
                <w:b w:val="0"/>
                <w:i w:val="0"/>
                <w:sz w:val="18"/>
              </w:rPr>
              <w:t>=52.24万元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A8E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0234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45F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4D51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7252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B469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A5C58">
            <w:pPr>
              <w:spacing w:before="0" w:after="0" w:line="240" w:lineRule="auto"/>
              <w:jc w:val="center"/>
            </w:pPr>
          </w:p>
        </w:tc>
      </w:tr>
      <w:tr w14:paraId="4942FF3D">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85CE4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406C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0D4E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81B27">
            <w:pPr>
              <w:spacing w:before="0" w:after="0" w:line="240" w:lineRule="auto"/>
              <w:jc w:val="center"/>
            </w:pPr>
            <w:r>
              <w:rPr>
                <w:rFonts w:ascii="宋体" w:hAnsi="宋体" w:eastAsia="宋体"/>
                <w:b w:val="0"/>
                <w:i w:val="0"/>
                <w:color w:val="000000"/>
                <w:sz w:val="18"/>
              </w:rPr>
              <w:t>为综合治理、开发和防洪对策研究提供重要的基础</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BC5E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07C28">
            <w:pPr>
              <w:spacing w:before="0" w:after="0" w:line="240" w:lineRule="auto"/>
              <w:jc w:val="center"/>
            </w:pPr>
            <w:r>
              <w:rPr>
                <w:rFonts w:ascii="宋体" w:hAnsi="宋体" w:eastAsia="宋体"/>
                <w:b w:val="0"/>
                <w:i w:val="0"/>
                <w:sz w:val="18"/>
              </w:rPr>
              <w:t>有效支撑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34A59">
            <w:pPr>
              <w:spacing w:before="0" w:after="0" w:line="240" w:lineRule="auto"/>
              <w:jc w:val="center"/>
            </w:pPr>
            <w:r>
              <w:rPr>
                <w:rFonts w:ascii="宋体" w:hAnsi="宋体" w:eastAsia="宋体"/>
                <w:b w:val="0"/>
                <w:i w:val="0"/>
                <w:sz w:val="18"/>
              </w:rPr>
              <w:t>有效支撑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E0B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E602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A51C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1D38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8E1F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777F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986C3">
            <w:pPr>
              <w:spacing w:before="0" w:after="0" w:line="240" w:lineRule="auto"/>
              <w:jc w:val="center"/>
            </w:pPr>
          </w:p>
        </w:tc>
      </w:tr>
      <w:tr w14:paraId="16ABA499">
        <w:tblPrEx>
          <w:tblCellMar>
            <w:top w:w="36" w:type="dxa"/>
            <w:left w:w="36" w:type="dxa"/>
            <w:bottom w:w="36" w:type="dxa"/>
            <w:right w:w="36" w:type="dxa"/>
          </w:tblCellMar>
        </w:tblPrEx>
        <w:trPr>
          <w:trHeight w:val="379"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415B8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AF41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1CC0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483A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5034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8B84C">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FD2A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B355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27AC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0F2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CA649">
            <w:pPr>
              <w:spacing w:before="0" w:after="0" w:line="240" w:lineRule="auto"/>
              <w:jc w:val="center"/>
            </w:pPr>
          </w:p>
        </w:tc>
      </w:tr>
    </w:tbl>
    <w:p w14:paraId="2A6DF00B">
      <w:r>
        <w:br w:type="page"/>
      </w:r>
    </w:p>
    <w:tbl>
      <w:tblPr>
        <w:tblStyle w:val="8"/>
        <w:tblW w:w="5000" w:type="pct"/>
        <w:tblInd w:w="0" w:type="dxa"/>
        <w:tblLayout w:type="fixed"/>
        <w:tblCellMar>
          <w:top w:w="36" w:type="dxa"/>
          <w:left w:w="36" w:type="dxa"/>
          <w:bottom w:w="36" w:type="dxa"/>
          <w:right w:w="36" w:type="dxa"/>
        </w:tblCellMar>
      </w:tblPr>
      <w:tblGrid>
        <w:gridCol w:w="354"/>
        <w:gridCol w:w="497"/>
        <w:gridCol w:w="497"/>
        <w:gridCol w:w="794"/>
        <w:gridCol w:w="565"/>
        <w:gridCol w:w="497"/>
        <w:gridCol w:w="497"/>
        <w:gridCol w:w="497"/>
        <w:gridCol w:w="497"/>
        <w:gridCol w:w="497"/>
        <w:gridCol w:w="497"/>
        <w:gridCol w:w="680"/>
        <w:gridCol w:w="603"/>
        <w:gridCol w:w="1404"/>
      </w:tblGrid>
      <w:tr w14:paraId="19B630A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9D1C161">
            <w:pPr>
              <w:spacing w:before="0" w:after="0" w:line="240" w:lineRule="auto"/>
              <w:jc w:val="center"/>
            </w:pPr>
            <w:r>
              <w:rPr>
                <w:rFonts w:ascii="宋体" w:hAnsi="宋体" w:eastAsia="宋体"/>
                <w:b/>
                <w:i w:val="0"/>
                <w:sz w:val="32"/>
              </w:rPr>
              <w:t>项目支出绩效自评表</w:t>
            </w:r>
          </w:p>
        </w:tc>
      </w:tr>
      <w:tr w14:paraId="280C7EA5">
        <w:tblPrEx>
          <w:tblCellMar>
            <w:top w:w="36" w:type="dxa"/>
            <w:left w:w="36" w:type="dxa"/>
            <w:bottom w:w="36" w:type="dxa"/>
            <w:right w:w="36" w:type="dxa"/>
          </w:tblCellMar>
        </w:tblPrEx>
        <w:trPr>
          <w:trHeight w:val="379"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7880441">
            <w:pPr>
              <w:spacing w:before="0" w:after="0" w:line="240" w:lineRule="auto"/>
              <w:jc w:val="center"/>
            </w:pPr>
            <w:r>
              <w:rPr>
                <w:rFonts w:ascii="宋体" w:hAnsi="宋体" w:eastAsia="宋体"/>
                <w:b w:val="0"/>
                <w:i w:val="0"/>
                <w:sz w:val="22"/>
              </w:rPr>
              <w:t>(2025年度)</w:t>
            </w:r>
          </w:p>
        </w:tc>
      </w:tr>
      <w:tr w14:paraId="15566109">
        <w:tblPrEx>
          <w:tblCellMar>
            <w:top w:w="36" w:type="dxa"/>
            <w:left w:w="36" w:type="dxa"/>
            <w:bottom w:w="36" w:type="dxa"/>
            <w:right w:w="36" w:type="dxa"/>
          </w:tblCellMar>
        </w:tblPrEx>
        <w:trPr>
          <w:trHeight w:val="379"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F035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5E7DC4B">
            <w:pPr>
              <w:spacing w:before="0" w:after="0" w:line="240" w:lineRule="auto"/>
              <w:jc w:val="center"/>
            </w:pPr>
            <w:r>
              <w:rPr>
                <w:rFonts w:ascii="宋体" w:hAnsi="宋体" w:eastAsia="宋体"/>
                <w:b w:val="0"/>
                <w:i w:val="0"/>
                <w:sz w:val="18"/>
              </w:rPr>
              <w:t>自治区水利发展资金专项</w:t>
            </w:r>
          </w:p>
        </w:tc>
      </w:tr>
      <w:tr w14:paraId="7B3F07D4">
        <w:tblPrEx>
          <w:tblCellMar>
            <w:top w:w="36" w:type="dxa"/>
            <w:left w:w="36" w:type="dxa"/>
            <w:bottom w:w="36" w:type="dxa"/>
            <w:right w:w="36" w:type="dxa"/>
          </w:tblCellMar>
        </w:tblPrEx>
        <w:trPr>
          <w:trHeight w:val="379"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E29B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B87A19">
            <w:pPr>
              <w:spacing w:before="0" w:after="0" w:line="240" w:lineRule="auto"/>
              <w:jc w:val="center"/>
            </w:pPr>
            <w:r>
              <w:rPr>
                <w:rFonts w:ascii="宋体" w:hAnsi="宋体" w:eastAsia="宋体"/>
                <w:b w:val="0"/>
                <w:i w:val="0"/>
                <w:sz w:val="18"/>
              </w:rPr>
              <w:t>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CB8A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258582">
            <w:pPr>
              <w:spacing w:before="0" w:after="0" w:line="240" w:lineRule="auto"/>
              <w:jc w:val="center"/>
            </w:pPr>
            <w:r>
              <w:rPr>
                <w:rFonts w:ascii="宋体" w:hAnsi="宋体" w:eastAsia="宋体"/>
                <w:b w:val="0"/>
                <w:i w:val="0"/>
                <w:sz w:val="18"/>
              </w:rPr>
              <w:t>新疆维吾尔自治区博尔塔拉水文勘测中心</w:t>
            </w:r>
          </w:p>
        </w:tc>
      </w:tr>
      <w:tr w14:paraId="311BAB3E">
        <w:tblPrEx>
          <w:tblCellMar>
            <w:top w:w="36" w:type="dxa"/>
            <w:left w:w="36" w:type="dxa"/>
            <w:bottom w:w="36" w:type="dxa"/>
            <w:right w:w="36" w:type="dxa"/>
          </w:tblCellMar>
        </w:tblPrEx>
        <w:trPr>
          <w:trHeight w:val="379"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913A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AECA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F903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D755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50E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962B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7280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B5ED6">
            <w:pPr>
              <w:spacing w:before="0" w:after="0" w:line="240" w:lineRule="auto"/>
              <w:jc w:val="center"/>
            </w:pPr>
            <w:r>
              <w:rPr>
                <w:rFonts w:ascii="宋体" w:hAnsi="宋体" w:eastAsia="宋体"/>
                <w:b/>
                <w:i w:val="0"/>
                <w:sz w:val="18"/>
              </w:rPr>
              <w:t>得分</w:t>
            </w:r>
          </w:p>
        </w:tc>
      </w:tr>
      <w:tr w14:paraId="15C44656">
        <w:tblPrEx>
          <w:tblCellMar>
            <w:top w:w="36" w:type="dxa"/>
            <w:left w:w="36" w:type="dxa"/>
            <w:bottom w:w="36" w:type="dxa"/>
            <w:right w:w="36" w:type="dxa"/>
          </w:tblCellMar>
        </w:tblPrEx>
        <w:trPr>
          <w:trHeight w:val="379"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CD862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0F1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6845C">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92FBB">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3A42">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E40F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35C0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BDC26">
            <w:pPr>
              <w:spacing w:before="0" w:after="0" w:line="240" w:lineRule="auto"/>
              <w:jc w:val="center"/>
            </w:pPr>
            <w:r>
              <w:rPr>
                <w:rFonts w:ascii="宋体" w:hAnsi="宋体" w:eastAsia="宋体"/>
                <w:b w:val="0"/>
                <w:i w:val="0"/>
                <w:sz w:val="18"/>
              </w:rPr>
              <w:t>10.00</w:t>
            </w:r>
          </w:p>
        </w:tc>
      </w:tr>
      <w:tr w14:paraId="0ED22F1B">
        <w:tblPrEx>
          <w:tblCellMar>
            <w:top w:w="36" w:type="dxa"/>
            <w:left w:w="36" w:type="dxa"/>
            <w:bottom w:w="36" w:type="dxa"/>
            <w:right w:w="36" w:type="dxa"/>
          </w:tblCellMar>
        </w:tblPrEx>
        <w:trPr>
          <w:trHeight w:val="379"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C6FD2C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6EDE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D9930">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1BBD9">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2BEDE">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05D0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130B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1691D">
            <w:pPr>
              <w:spacing w:before="0" w:after="0" w:line="240" w:lineRule="auto"/>
              <w:jc w:val="center"/>
            </w:pPr>
            <w:r>
              <w:rPr>
                <w:rFonts w:ascii="宋体" w:hAnsi="宋体" w:eastAsia="宋体"/>
                <w:b w:val="0"/>
                <w:i w:val="0"/>
                <w:sz w:val="18"/>
              </w:rPr>
              <w:t>—</w:t>
            </w:r>
          </w:p>
        </w:tc>
      </w:tr>
      <w:tr w14:paraId="7B7AFB54">
        <w:tblPrEx>
          <w:tblCellMar>
            <w:top w:w="36" w:type="dxa"/>
            <w:left w:w="36" w:type="dxa"/>
            <w:bottom w:w="36" w:type="dxa"/>
            <w:right w:w="36" w:type="dxa"/>
          </w:tblCellMar>
        </w:tblPrEx>
        <w:trPr>
          <w:trHeight w:val="379"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61FB4F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FE33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E746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66E6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39E3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7981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6F7E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391568">
            <w:pPr>
              <w:spacing w:before="0" w:after="0" w:line="240" w:lineRule="auto"/>
              <w:jc w:val="center"/>
            </w:pPr>
            <w:r>
              <w:rPr>
                <w:rFonts w:ascii="宋体" w:hAnsi="宋体" w:eastAsia="宋体"/>
                <w:b w:val="0"/>
                <w:i w:val="0"/>
                <w:sz w:val="18"/>
              </w:rPr>
              <w:t>—</w:t>
            </w:r>
          </w:p>
        </w:tc>
      </w:tr>
      <w:tr w14:paraId="2F4B827E">
        <w:tblPrEx>
          <w:tblCellMar>
            <w:top w:w="36" w:type="dxa"/>
            <w:left w:w="36" w:type="dxa"/>
            <w:bottom w:w="36" w:type="dxa"/>
            <w:right w:w="36" w:type="dxa"/>
          </w:tblCellMar>
        </w:tblPrEx>
        <w:trPr>
          <w:trHeight w:val="379"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35A4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95CCAA">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539A5">
            <w:pPr>
              <w:spacing w:before="0" w:after="0" w:line="240" w:lineRule="auto"/>
              <w:jc w:val="center"/>
            </w:pPr>
            <w:r>
              <w:rPr>
                <w:rFonts w:ascii="宋体" w:hAnsi="宋体" w:eastAsia="宋体"/>
                <w:b/>
                <w:i w:val="0"/>
                <w:sz w:val="18"/>
              </w:rPr>
              <w:t>实际完成情况</w:t>
            </w:r>
          </w:p>
        </w:tc>
      </w:tr>
      <w:tr w14:paraId="6C2522B2">
        <w:tblPrEx>
          <w:tblCellMar>
            <w:top w:w="36" w:type="dxa"/>
            <w:left w:w="36" w:type="dxa"/>
            <w:bottom w:w="36" w:type="dxa"/>
            <w:right w:w="36" w:type="dxa"/>
          </w:tblCellMar>
        </w:tblPrEx>
        <w:trPr>
          <w:trHeight w:val="702"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17782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6CA36B">
            <w:pPr>
              <w:spacing w:before="0" w:after="0" w:line="240" w:lineRule="auto"/>
              <w:jc w:val="center"/>
            </w:pPr>
            <w:r>
              <w:rPr>
                <w:rFonts w:ascii="宋体" w:hAnsi="宋体" w:eastAsia="宋体"/>
                <w:b w:val="0"/>
                <w:i w:val="0"/>
                <w:sz w:val="18"/>
              </w:rPr>
              <w:t>1.保障测验工作的正常开展，提升测验时效和质量；2.收集博州地区各类水文监测资料，提交整编成果，为区域水利、农业提供水文技术支撑；3.保证测站仪器设备能够正常工作，能够及时反映仪器设备的使用情况、比测分析情况、存在的问题等，提高测站主汛期做好对比分析工作；4.保障测验工作的正常开展、提高测验质量、提高测验数据传输及时率；5.提升应急防洪测报的处置能力，确保在突遇重大水事件时，能准确报出水情，为水利部门提供准确数据，为防洪抗</w:t>
            </w:r>
            <w:r>
              <w:rPr>
                <w:rFonts w:hint="eastAsia" w:ascii="宋体" w:hAnsi="宋体"/>
                <w:b w:val="0"/>
                <w:i w:val="0"/>
                <w:sz w:val="18"/>
                <w:lang w:eastAsia="zh-CN"/>
              </w:rPr>
              <w:t>汛</w:t>
            </w:r>
            <w:r>
              <w:rPr>
                <w:rFonts w:ascii="宋体" w:hAnsi="宋体" w:eastAsia="宋体"/>
                <w:b w:val="0"/>
                <w:i w:val="0"/>
                <w:sz w:val="18"/>
              </w:rPr>
              <w:t>减灾提供强有力的保障。6.为测验人员提供安全的测验环境。</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05B15A">
            <w:pPr>
              <w:spacing w:before="0" w:after="0" w:line="240" w:lineRule="auto"/>
              <w:jc w:val="center"/>
            </w:pPr>
            <w:r>
              <w:rPr>
                <w:rFonts w:ascii="宋体" w:hAnsi="宋体" w:eastAsia="宋体"/>
                <w:b w:val="0"/>
                <w:i w:val="0"/>
                <w:sz w:val="18"/>
              </w:rPr>
              <w:t>1.完成4处基本站和41处重要河流和出山口河流测验工作的正常开展，提升了测验时效和质量；2.收集博州地区四个基本水文站水文监测资料，提交整编成果，基本站资料整编成果合格率达到90%以上，为本地区水利、农业提供水文技术支撑；3.为保证测站仪器设备能够正常工作，能够及时反映仪器设备的使用情况、比测分析情况、存在的问题等，对41处重要河流、出山口河流设施设备进行养护，设施养护率达到90%以上。设施设备检查汛前完成率达到85%以上为提高测站主汛期做好了基础保障工作；4.完成博州水文测验工作的正常开展、基本站水文测验及时率达到90%以上。5.完成应急防洪测报处置能力提升，确保4个洪水预报站点在突遇重大水事件时，能准确报出水情，水情报汛准确率达到90%以上</w:t>
            </w:r>
            <w:bookmarkStart w:id="0" w:name="_GoBack"/>
            <w:r>
              <w:rPr>
                <w:rFonts w:ascii="宋体" w:hAnsi="宋体" w:eastAsia="宋体"/>
                <w:b w:val="0"/>
                <w:i w:val="0"/>
                <w:sz w:val="18"/>
              </w:rPr>
              <w:t>、及</w:t>
            </w:r>
            <w:bookmarkEnd w:id="0"/>
            <w:r>
              <w:rPr>
                <w:rFonts w:ascii="宋体" w:hAnsi="宋体" w:eastAsia="宋体"/>
                <w:b w:val="0"/>
                <w:i w:val="0"/>
                <w:sz w:val="18"/>
              </w:rPr>
              <w:t>时率达到95%以上。6.完成提前预警水旱灾害发生事项，为测验人员提供了安全的测验环境。</w:t>
            </w:r>
          </w:p>
        </w:tc>
      </w:tr>
      <w:tr w14:paraId="65D6EB4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AF83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B9D8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8013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EC6D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701EC">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0F56C">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14AF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BA1F8">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D96F9">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DACA0">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9E5B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9D8F4">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45C6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081BF">
            <w:pPr>
              <w:spacing w:before="0" w:after="0" w:line="240" w:lineRule="auto"/>
              <w:jc w:val="center"/>
            </w:pPr>
            <w:r>
              <w:rPr>
                <w:rFonts w:ascii="宋体" w:hAnsi="宋体" w:eastAsia="宋体"/>
                <w:b/>
                <w:i w:val="0"/>
                <w:sz w:val="18"/>
              </w:rPr>
              <w:t>偏差原因分析及改进措施</w:t>
            </w:r>
          </w:p>
        </w:tc>
      </w:tr>
      <w:tr w14:paraId="113B2BF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D3C3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E8A8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CC89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62EF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A02F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6495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0C2D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2239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97F7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456A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0551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B125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5FAA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E5078B"/>
        </w:tc>
      </w:tr>
      <w:tr w14:paraId="290117F5">
        <w:tblPrEx>
          <w:tblCellMar>
            <w:top w:w="36" w:type="dxa"/>
            <w:left w:w="36" w:type="dxa"/>
            <w:bottom w:w="36" w:type="dxa"/>
            <w:right w:w="36" w:type="dxa"/>
          </w:tblCellMar>
        </w:tblPrEx>
        <w:trPr>
          <w:trHeight w:val="379"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BB2E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BEEE3">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D4A6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2937F">
            <w:pPr>
              <w:spacing w:before="0" w:after="0" w:line="240" w:lineRule="auto"/>
              <w:jc w:val="center"/>
            </w:pPr>
            <w:r>
              <w:rPr>
                <w:rFonts w:ascii="宋体" w:hAnsi="宋体" w:eastAsia="宋体"/>
                <w:b w:val="0"/>
                <w:i w:val="0"/>
                <w:color w:val="000000"/>
                <w:sz w:val="18"/>
              </w:rPr>
              <w:t>在站整编审查资料数量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C424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FEAA9">
            <w:pPr>
              <w:spacing w:before="0" w:after="0" w:line="240" w:lineRule="auto"/>
              <w:jc w:val="center"/>
            </w:pPr>
            <w:r>
              <w:rPr>
                <w:rFonts w:ascii="宋体" w:hAnsi="宋体" w:eastAsia="宋体"/>
                <w:b w:val="0"/>
                <w:i w:val="0"/>
                <w:sz w:val="18"/>
              </w:rPr>
              <w:t>=4处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49855">
            <w:pPr>
              <w:spacing w:before="0" w:after="0" w:line="240" w:lineRule="auto"/>
              <w:jc w:val="center"/>
            </w:pPr>
            <w:r>
              <w:rPr>
                <w:rFonts w:ascii="宋体" w:hAnsi="宋体" w:eastAsia="宋体"/>
                <w:b w:val="0"/>
                <w:i w:val="0"/>
                <w:sz w:val="18"/>
              </w:rPr>
              <w:t>=4处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B451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D06A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B128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0A36A">
            <w:pPr>
              <w:spacing w:before="0" w:after="0" w:line="240" w:lineRule="auto"/>
              <w:jc w:val="center"/>
            </w:pPr>
            <w:r>
              <w:rPr>
                <w:rFonts w:ascii="宋体" w:hAnsi="宋体" w:eastAsia="宋体"/>
                <w:b w:val="0"/>
                <w:i w:val="0"/>
                <w:sz w:val="18"/>
              </w:rPr>
              <w:t>4处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98E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EE7F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45B59">
            <w:pPr>
              <w:spacing w:before="0" w:after="0" w:line="240" w:lineRule="auto"/>
              <w:jc w:val="center"/>
            </w:pPr>
          </w:p>
        </w:tc>
      </w:tr>
      <w:tr w14:paraId="72C6DE6F">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E59C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E104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EF9A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54EEC">
            <w:pPr>
              <w:spacing w:before="0" w:after="0" w:line="240" w:lineRule="auto"/>
              <w:jc w:val="center"/>
            </w:pPr>
            <w:r>
              <w:rPr>
                <w:rFonts w:ascii="宋体" w:hAnsi="宋体" w:eastAsia="宋体"/>
                <w:b w:val="0"/>
                <w:i w:val="0"/>
                <w:color w:val="000000"/>
                <w:sz w:val="18"/>
              </w:rPr>
              <w:t>重要河流、出山口河流设施设备养护数量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C2C7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5293B">
            <w:pPr>
              <w:spacing w:before="0" w:after="0" w:line="240" w:lineRule="auto"/>
              <w:jc w:val="center"/>
            </w:pPr>
            <w:r>
              <w:rPr>
                <w:rFonts w:ascii="宋体" w:hAnsi="宋体" w:eastAsia="宋体"/>
                <w:b w:val="0"/>
                <w:i w:val="0"/>
                <w:sz w:val="18"/>
              </w:rPr>
              <w:t>&gt;=41处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42828">
            <w:pPr>
              <w:spacing w:before="0" w:after="0" w:line="240" w:lineRule="auto"/>
              <w:jc w:val="center"/>
            </w:pPr>
            <w:r>
              <w:rPr>
                <w:rFonts w:ascii="宋体" w:hAnsi="宋体" w:eastAsia="宋体"/>
                <w:b w:val="0"/>
                <w:i w:val="0"/>
                <w:sz w:val="18"/>
              </w:rPr>
              <w:t>=41处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57F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6638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8407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5C00D">
            <w:pPr>
              <w:spacing w:before="0" w:after="0" w:line="240" w:lineRule="auto"/>
              <w:jc w:val="center"/>
            </w:pPr>
            <w:r>
              <w:rPr>
                <w:rFonts w:ascii="宋体" w:hAnsi="宋体" w:eastAsia="宋体"/>
                <w:b w:val="0"/>
                <w:i w:val="0"/>
                <w:sz w:val="18"/>
              </w:rPr>
              <w:t>41处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BEBD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69F1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03C00">
            <w:pPr>
              <w:spacing w:before="0" w:after="0" w:line="240" w:lineRule="auto"/>
              <w:jc w:val="center"/>
            </w:pPr>
          </w:p>
        </w:tc>
      </w:tr>
      <w:tr w14:paraId="2BA6EE4B">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2521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5CE9C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81D5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92A18">
            <w:pPr>
              <w:spacing w:before="0" w:after="0" w:line="240" w:lineRule="auto"/>
              <w:jc w:val="center"/>
            </w:pPr>
            <w:r>
              <w:rPr>
                <w:rFonts w:ascii="宋体" w:hAnsi="宋体" w:eastAsia="宋体"/>
                <w:b w:val="0"/>
                <w:i w:val="0"/>
                <w:color w:val="000000"/>
                <w:sz w:val="18"/>
              </w:rPr>
              <w:t>洪水预报站点数量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BA1E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C0E91">
            <w:pPr>
              <w:spacing w:before="0" w:after="0" w:line="240" w:lineRule="auto"/>
              <w:jc w:val="center"/>
            </w:pPr>
            <w:r>
              <w:rPr>
                <w:rFonts w:ascii="宋体" w:hAnsi="宋体" w:eastAsia="宋体"/>
                <w:b w:val="0"/>
                <w:i w:val="0"/>
                <w:sz w:val="18"/>
              </w:rPr>
              <w:t>=4个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C7A39">
            <w:pPr>
              <w:spacing w:before="0" w:after="0" w:line="240" w:lineRule="auto"/>
              <w:jc w:val="center"/>
            </w:pPr>
            <w:r>
              <w:rPr>
                <w:rFonts w:ascii="宋体" w:hAnsi="宋体" w:eastAsia="宋体"/>
                <w:b w:val="0"/>
                <w:i w:val="0"/>
                <w:sz w:val="18"/>
              </w:rPr>
              <w:t>=4个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A65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3AFF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6EC4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4116A">
            <w:pPr>
              <w:spacing w:before="0" w:after="0" w:line="240" w:lineRule="auto"/>
              <w:jc w:val="center"/>
            </w:pPr>
            <w:r>
              <w:rPr>
                <w:rFonts w:ascii="宋体" w:hAnsi="宋体" w:eastAsia="宋体"/>
                <w:b w:val="0"/>
                <w:i w:val="0"/>
                <w:sz w:val="18"/>
              </w:rPr>
              <w:t>4处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9A6A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C82A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E94C7">
            <w:pPr>
              <w:spacing w:before="0" w:after="0" w:line="240" w:lineRule="auto"/>
              <w:jc w:val="center"/>
            </w:pPr>
          </w:p>
        </w:tc>
      </w:tr>
      <w:tr w14:paraId="641ED655">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77EF1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E41D1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BC49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B536E">
            <w:pPr>
              <w:spacing w:before="0" w:after="0" w:line="240" w:lineRule="auto"/>
              <w:jc w:val="center"/>
            </w:pPr>
            <w:r>
              <w:rPr>
                <w:rFonts w:ascii="宋体" w:hAnsi="宋体" w:eastAsia="宋体"/>
                <w:b w:val="0"/>
                <w:i w:val="0"/>
                <w:color w:val="000000"/>
                <w:sz w:val="18"/>
              </w:rPr>
              <w:t>基本站资料整编成果合格率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59E5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D99D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98569">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5BC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6BC7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7B96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56570">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ED73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A07D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15B27">
            <w:pPr>
              <w:spacing w:before="0" w:after="0" w:line="240" w:lineRule="auto"/>
              <w:jc w:val="center"/>
            </w:pPr>
          </w:p>
        </w:tc>
      </w:tr>
      <w:tr w14:paraId="0C1F59FE">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18E7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79B7E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C4BC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E2F43">
            <w:pPr>
              <w:spacing w:before="0" w:after="0" w:line="240" w:lineRule="auto"/>
              <w:jc w:val="center"/>
            </w:pPr>
            <w:r>
              <w:rPr>
                <w:rFonts w:ascii="宋体" w:hAnsi="宋体" w:eastAsia="宋体"/>
                <w:b w:val="0"/>
                <w:i w:val="0"/>
                <w:color w:val="000000"/>
                <w:sz w:val="18"/>
              </w:rPr>
              <w:t>设施设备养护率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0090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0F82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30D1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3A91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4944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5CBB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594D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7211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E3AE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1B167">
            <w:pPr>
              <w:spacing w:before="0" w:after="0" w:line="240" w:lineRule="auto"/>
              <w:jc w:val="center"/>
            </w:pPr>
          </w:p>
        </w:tc>
      </w:tr>
      <w:tr w14:paraId="7EBCA918">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52C7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894C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DAF0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6C2A6">
            <w:pPr>
              <w:spacing w:before="0" w:after="0" w:line="240" w:lineRule="auto"/>
              <w:jc w:val="center"/>
            </w:pPr>
            <w:r>
              <w:rPr>
                <w:rFonts w:ascii="宋体" w:hAnsi="宋体" w:eastAsia="宋体"/>
                <w:b w:val="0"/>
                <w:i w:val="0"/>
                <w:color w:val="000000"/>
                <w:sz w:val="18"/>
              </w:rPr>
              <w:t>水情报汛准确率（%）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0961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15627">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E6E95">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A35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8CCD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F78D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1A3B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B8E8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3341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6EB72">
            <w:pPr>
              <w:spacing w:before="0" w:after="0" w:line="240" w:lineRule="auto"/>
              <w:jc w:val="center"/>
            </w:pPr>
          </w:p>
        </w:tc>
      </w:tr>
      <w:tr w14:paraId="4E3B5883">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D4C1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491F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78C5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C6F4D">
            <w:pPr>
              <w:spacing w:before="0" w:after="0" w:line="240" w:lineRule="auto"/>
              <w:jc w:val="center"/>
            </w:pPr>
            <w:r>
              <w:rPr>
                <w:rFonts w:ascii="宋体" w:hAnsi="宋体" w:eastAsia="宋体"/>
                <w:b w:val="0"/>
                <w:i w:val="0"/>
                <w:color w:val="000000"/>
                <w:sz w:val="18"/>
              </w:rPr>
              <w:t>设施设备检查汛前完成率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3357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3A2AD">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DA67A">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BEF0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7CCD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EA84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E6333">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7D04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F078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668C3">
            <w:pPr>
              <w:spacing w:before="0" w:after="0" w:line="240" w:lineRule="auto"/>
              <w:jc w:val="center"/>
            </w:pPr>
          </w:p>
        </w:tc>
      </w:tr>
      <w:tr w14:paraId="17095A9B">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92D4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64C1C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FC60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BB6FD">
            <w:pPr>
              <w:spacing w:before="0" w:after="0" w:line="240" w:lineRule="auto"/>
              <w:jc w:val="center"/>
            </w:pPr>
            <w:r>
              <w:rPr>
                <w:rFonts w:ascii="宋体" w:hAnsi="宋体" w:eastAsia="宋体"/>
                <w:b w:val="0"/>
                <w:i w:val="0"/>
                <w:color w:val="000000"/>
                <w:sz w:val="18"/>
              </w:rPr>
              <w:t>基本站水文测验及时率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FC34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6973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360D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489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1525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C703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45DA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3AAC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990B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5CB87">
            <w:pPr>
              <w:spacing w:before="0" w:after="0" w:line="240" w:lineRule="auto"/>
              <w:jc w:val="center"/>
            </w:pPr>
          </w:p>
        </w:tc>
      </w:tr>
      <w:tr w14:paraId="17D895A5">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266E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C2D62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1272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53A27">
            <w:pPr>
              <w:spacing w:before="0" w:after="0" w:line="240" w:lineRule="auto"/>
              <w:jc w:val="center"/>
            </w:pPr>
            <w:r>
              <w:rPr>
                <w:rFonts w:ascii="宋体" w:hAnsi="宋体" w:eastAsia="宋体"/>
                <w:b w:val="0"/>
                <w:i w:val="0"/>
                <w:color w:val="000000"/>
                <w:sz w:val="18"/>
              </w:rPr>
              <w:t>水情报讯及时率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69B4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C2EA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3E0F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C97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ACC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A9F1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21BE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518B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0D2B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3F725">
            <w:pPr>
              <w:spacing w:before="0" w:after="0" w:line="240" w:lineRule="auto"/>
              <w:jc w:val="center"/>
            </w:pPr>
          </w:p>
        </w:tc>
      </w:tr>
      <w:tr w14:paraId="2AFB8CFC">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338AC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CEC5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AF25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00F14">
            <w:pPr>
              <w:spacing w:before="0" w:after="0" w:line="240" w:lineRule="auto"/>
              <w:jc w:val="center"/>
            </w:pPr>
            <w:r>
              <w:rPr>
                <w:rFonts w:ascii="宋体" w:hAnsi="宋体" w:eastAsia="宋体"/>
                <w:b w:val="0"/>
                <w:i w:val="0"/>
                <w:color w:val="000000"/>
                <w:sz w:val="18"/>
              </w:rPr>
              <w:t>水资源评价费用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2426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2FAC2">
            <w:pPr>
              <w:spacing w:before="0" w:after="0" w:line="240" w:lineRule="auto"/>
              <w:jc w:val="center"/>
            </w:pPr>
            <w:r>
              <w:rPr>
                <w:rFonts w:ascii="宋体" w:hAnsi="宋体" w:eastAsia="宋体"/>
                <w:b w:val="0"/>
                <w:i w:val="0"/>
                <w:sz w:val="18"/>
              </w:rPr>
              <w:t>&lt;=17万元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DC837">
            <w:pPr>
              <w:spacing w:before="0" w:after="0" w:line="240" w:lineRule="auto"/>
              <w:jc w:val="center"/>
            </w:pPr>
            <w:r>
              <w:rPr>
                <w:rFonts w:ascii="宋体" w:hAnsi="宋体" w:eastAsia="宋体"/>
                <w:b w:val="0"/>
                <w:i w:val="0"/>
                <w:sz w:val="18"/>
              </w:rPr>
              <w: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1788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7EE1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F6C4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558C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97C7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D80D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F7AD0">
            <w:pPr>
              <w:spacing w:before="0" w:after="0" w:line="240" w:lineRule="auto"/>
              <w:jc w:val="center"/>
            </w:pPr>
          </w:p>
        </w:tc>
      </w:tr>
      <w:tr w14:paraId="330EDBB7">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84D3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6EC1E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259A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7CE36">
            <w:pPr>
              <w:spacing w:before="0" w:after="0" w:line="240" w:lineRule="auto"/>
              <w:jc w:val="center"/>
            </w:pPr>
            <w:r>
              <w:rPr>
                <w:rFonts w:ascii="宋体" w:hAnsi="宋体" w:eastAsia="宋体"/>
                <w:b w:val="0"/>
                <w:i w:val="0"/>
                <w:color w:val="000000"/>
                <w:sz w:val="18"/>
              </w:rPr>
              <w:t>水文测报运行管理费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EF8B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54566">
            <w:pPr>
              <w:spacing w:before="0" w:after="0" w:line="240" w:lineRule="auto"/>
              <w:jc w:val="center"/>
            </w:pPr>
            <w:r>
              <w:rPr>
                <w:rFonts w:ascii="宋体" w:hAnsi="宋体" w:eastAsia="宋体"/>
                <w:b w:val="0"/>
                <w:i w:val="0"/>
                <w:sz w:val="18"/>
              </w:rPr>
              <w:t>&lt;=19万元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DCACF">
            <w:pPr>
              <w:spacing w:before="0" w:after="0" w:line="240" w:lineRule="auto"/>
              <w:jc w:val="center"/>
            </w:pPr>
            <w:r>
              <w:rPr>
                <w:rFonts w:ascii="宋体" w:hAnsi="宋体" w:eastAsia="宋体"/>
                <w:b w:val="0"/>
                <w:i w:val="0"/>
                <w:sz w:val="18"/>
              </w:rPr>
              <w:t>=19万元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8BF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C6C6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75C3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E570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3C5F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1C03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B1D01">
            <w:pPr>
              <w:spacing w:before="0" w:after="0" w:line="240" w:lineRule="auto"/>
              <w:jc w:val="center"/>
            </w:pPr>
          </w:p>
        </w:tc>
      </w:tr>
      <w:tr w14:paraId="48DEB491">
        <w:tblPrEx>
          <w:tblCellMar>
            <w:top w:w="36" w:type="dxa"/>
            <w:left w:w="36" w:type="dxa"/>
            <w:bottom w:w="36" w:type="dxa"/>
            <w:right w:w="36" w:type="dxa"/>
          </w:tblCellMar>
        </w:tblPrEx>
        <w:trPr>
          <w:trHeight w:val="379"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D5A85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43F3C">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81BF7">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A0107">
            <w:pPr>
              <w:spacing w:before="0" w:after="0" w:line="240" w:lineRule="auto"/>
              <w:jc w:val="center"/>
            </w:pPr>
            <w:r>
              <w:rPr>
                <w:rFonts w:ascii="宋体" w:hAnsi="宋体" w:eastAsia="宋体"/>
                <w:b w:val="0"/>
                <w:i w:val="0"/>
                <w:color w:val="000000"/>
                <w:sz w:val="18"/>
              </w:rPr>
              <w:t>提前预警水旱灾害发生事项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5725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2D49E">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802AC">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769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0D35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351A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B2FD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C627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F6CE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C4589">
            <w:pPr>
              <w:spacing w:before="0" w:after="0" w:line="240" w:lineRule="auto"/>
              <w:jc w:val="center"/>
            </w:pPr>
          </w:p>
        </w:tc>
      </w:tr>
      <w:tr w14:paraId="65CE12C3">
        <w:tblPrEx>
          <w:tblCellMar>
            <w:top w:w="36" w:type="dxa"/>
            <w:left w:w="36" w:type="dxa"/>
            <w:bottom w:w="36" w:type="dxa"/>
            <w:right w:w="36" w:type="dxa"/>
          </w:tblCellMar>
        </w:tblPrEx>
        <w:trPr>
          <w:trHeight w:val="379"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BD78E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B04E4">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187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98A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6D86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66330">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4A76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D929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7941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BFD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862AA">
            <w:pPr>
              <w:spacing w:before="0" w:after="0" w:line="240" w:lineRule="auto"/>
              <w:jc w:val="center"/>
            </w:pPr>
          </w:p>
        </w:tc>
      </w:tr>
    </w:tbl>
    <w:p w14:paraId="2AA0DCAA">
      <w:r>
        <w:br w:type="page"/>
      </w:r>
    </w:p>
    <w:p w14:paraId="076BB59F">
      <w:pPr>
        <w:sectPr>
          <w:type w:val="continuous"/>
          <w:pgSz w:w="11906" w:h="16838"/>
          <w:pgMar w:top="1440" w:right="1800" w:bottom="1440" w:left="1800" w:header="851" w:footer="992" w:gutter="0"/>
          <w:cols w:space="720" w:num="1"/>
          <w:docGrid w:type="lines" w:linePitch="312" w:charSpace="0"/>
        </w:sectPr>
      </w:pPr>
    </w:p>
    <w:p w14:paraId="3BDBDF65">
      <w:pPr>
        <w:spacing w:line="640" w:lineRule="exact"/>
        <w:ind w:firstLine="640"/>
        <w:jc w:val="both"/>
        <w:outlineLvl w:val="2"/>
      </w:pPr>
      <w:r>
        <w:rPr>
          <w:rFonts w:ascii="黑体" w:hAnsi="黑体" w:eastAsia="黑体"/>
          <w:sz w:val="32"/>
        </w:rPr>
        <w:t>十二、其他需说明的事项</w:t>
      </w:r>
    </w:p>
    <w:p w14:paraId="262B23C6">
      <w:pPr>
        <w:spacing w:line="580" w:lineRule="exact"/>
        <w:ind w:firstLine="640"/>
        <w:jc w:val="both"/>
      </w:pPr>
      <w:r>
        <w:rPr>
          <w:rFonts w:ascii="仿宋_GB2312" w:hAnsi="仿宋_GB2312" w:eastAsia="仿宋_GB2312"/>
          <w:b w:val="0"/>
          <w:sz w:val="32"/>
        </w:rPr>
        <w:t>本单位无其他需说明的事项。</w:t>
      </w:r>
    </w:p>
    <w:p w14:paraId="40548531">
      <w:r>
        <w:br w:type="page"/>
      </w:r>
    </w:p>
    <w:p w14:paraId="47A52D14">
      <w:pPr>
        <w:spacing w:line="600" w:lineRule="exact"/>
        <w:jc w:val="center"/>
        <w:outlineLvl w:val="0"/>
      </w:pPr>
      <w:r>
        <w:rPr>
          <w:rFonts w:ascii="黑体" w:hAnsi="黑体" w:eastAsia="黑体"/>
          <w:sz w:val="32"/>
        </w:rPr>
        <w:t>第三部分 专业名词解释</w:t>
      </w:r>
    </w:p>
    <w:p w14:paraId="308F4C94">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349B89F">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E3379F9">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0EB890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12C64AF">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178528E">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815C58A">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37615E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92B699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BEA8543">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0A12D206">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FF3252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9C9CFED">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9861CA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F096097">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979901F">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E8F631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7A4A3F6">
      <w:r>
        <w:br w:type="page"/>
      </w:r>
    </w:p>
    <w:p w14:paraId="03963761">
      <w:pPr>
        <w:spacing w:line="240" w:lineRule="auto"/>
        <w:jc w:val="center"/>
        <w:outlineLvl w:val="1"/>
      </w:pPr>
      <w:r>
        <w:rPr>
          <w:rFonts w:ascii="黑体" w:hAnsi="黑体" w:eastAsia="黑体"/>
          <w:sz w:val="32"/>
        </w:rPr>
        <w:t>第四部分 部门决算报表（见附表）</w:t>
      </w:r>
    </w:p>
    <w:p w14:paraId="68E2A5EB">
      <w:pPr>
        <w:autoSpaceDE w:val="0"/>
        <w:autoSpaceDN w:val="0"/>
        <w:spacing w:line="600" w:lineRule="exact"/>
        <w:ind w:firstLine="640" w:firstLineChars="200"/>
      </w:pPr>
      <w:r>
        <w:rPr>
          <w:rFonts w:ascii="仿宋_GB2312" w:hAnsi="仿宋_GB2312" w:eastAsia="仿宋_GB2312"/>
          <w:b w:val="0"/>
          <w:sz w:val="32"/>
        </w:rPr>
        <w:t>一、《收入支出决算总表》</w:t>
      </w:r>
    </w:p>
    <w:p w14:paraId="451F4F77">
      <w:pPr>
        <w:autoSpaceDE w:val="0"/>
        <w:autoSpaceDN w:val="0"/>
        <w:spacing w:line="600" w:lineRule="exact"/>
        <w:ind w:firstLine="640" w:firstLineChars="200"/>
      </w:pPr>
      <w:r>
        <w:rPr>
          <w:rFonts w:ascii="仿宋_GB2312" w:hAnsi="仿宋_GB2312" w:eastAsia="仿宋_GB2312"/>
          <w:b w:val="0"/>
          <w:sz w:val="32"/>
        </w:rPr>
        <w:t>二、《收入决算表》</w:t>
      </w:r>
    </w:p>
    <w:p w14:paraId="2660200E">
      <w:pPr>
        <w:autoSpaceDE w:val="0"/>
        <w:autoSpaceDN w:val="0"/>
        <w:spacing w:line="600" w:lineRule="exact"/>
        <w:ind w:firstLine="640" w:firstLineChars="200"/>
      </w:pPr>
      <w:r>
        <w:rPr>
          <w:rFonts w:ascii="仿宋_GB2312" w:hAnsi="仿宋_GB2312" w:eastAsia="仿宋_GB2312"/>
          <w:b w:val="0"/>
          <w:sz w:val="32"/>
        </w:rPr>
        <w:t>三、《支出决算表》</w:t>
      </w:r>
    </w:p>
    <w:p w14:paraId="7AFA6A15">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A882E5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56E5C19">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4528036">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48DA4B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D5C2C29">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7D868A4">
      <w:pPr>
        <w:autoSpaceDE w:val="0"/>
        <w:autoSpaceDN w:val="0"/>
        <w:spacing w:line="600" w:lineRule="exact"/>
        <w:ind w:firstLine="640" w:firstLineChars="200"/>
      </w:pPr>
    </w:p>
    <w:p w14:paraId="4D45CBC7">
      <w:pPr>
        <w:autoSpaceDE w:val="0"/>
        <w:autoSpaceDN w:val="0"/>
        <w:spacing w:line="600" w:lineRule="exact"/>
        <w:ind w:firstLine="640" w:firstLineChars="200"/>
      </w:pPr>
    </w:p>
    <w:p w14:paraId="53138FE5">
      <w:pPr>
        <w:autoSpaceDE w:val="0"/>
        <w:autoSpaceDN w:val="0"/>
        <w:spacing w:line="600" w:lineRule="exact"/>
        <w:ind w:firstLine="640" w:firstLineChars="200"/>
      </w:pPr>
    </w:p>
    <w:p w14:paraId="7A2060F4">
      <w:pPr>
        <w:autoSpaceDE w:val="0"/>
        <w:autoSpaceDN w:val="0"/>
        <w:spacing w:line="600" w:lineRule="exact"/>
        <w:ind w:firstLine="640" w:firstLineChars="200"/>
      </w:pPr>
    </w:p>
    <w:p w14:paraId="2A37DD35">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491786-7197-4338-9F02-CE5978DC2E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920E062-CCD0-43C2-9745-CFE0673A1CD6}"/>
  </w:font>
  <w:font w:name="仿宋_GB2312">
    <w:altName w:val="微软雅黑"/>
    <w:panose1 w:val="02010609030101010101"/>
    <w:charset w:val="86"/>
    <w:family w:val="modern"/>
    <w:pitch w:val="default"/>
    <w:sig w:usb0="00000001" w:usb1="080E0000" w:usb2="00000000" w:usb3="00000000" w:csb0="00040000" w:csb1="00000000"/>
    <w:embedRegular r:id="rId3" w:fontKey="{FB9BF7E2-FA7B-46DD-966D-FBBC74E971D5}"/>
  </w:font>
  <w:font w:name="楷体_GB2312">
    <w:altName w:val="楷体"/>
    <w:panose1 w:val="00000000000000000000"/>
    <w:charset w:val="00"/>
    <w:family w:val="auto"/>
    <w:pitch w:val="default"/>
    <w:sig w:usb0="00000000" w:usb1="00000000" w:usb2="00000000" w:usb3="00000000" w:csb0="00000000" w:csb1="00000000"/>
    <w:embedRegular r:id="rId4" w:fontKey="{FEDCE972-DB47-4E0D-8B0B-0B56E7C1FE4B}"/>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BED28E1"/>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2637</Words>
  <Characters>3038</Characters>
  <Lines>10</Lines>
  <Paragraphs>2</Paragraphs>
  <TotalTime>17</TotalTime>
  <ScaleCrop>false</ScaleCrop>
  <LinksUpToDate>false</LinksUpToDate>
  <CharactersWithSpaces>3046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雨。</cp:lastModifiedBy>
  <cp:lastPrinted>2024-07-22T11:58:00Z</cp:lastPrinted>
  <dcterms:modified xsi:type="dcterms:W3CDTF">2026-08-28T10:02:32Z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8FDA567F26D84A8C8A1B02E29FDE1AE6_13</vt:lpwstr>
  </property>
  <property fmtid="{D5CDD505-2E9C-101B-9397-08002B2CF9AE}" pid="4" name="KSOTemplateDocerSaveRecord">
    <vt:lpwstr>eyJoZGlkIjoiYjc2OWIwYWEwODAyMWYzZDQ3MWM3NTI0ZDMwN2MzZTAiLCJ1c2VySWQiOiIyNTk4NTcxMjUifQ==</vt:lpwstr>
  </property>
</Properties>
</file>