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新疆维吾尔自治区哈密水文勘测中心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37612412">
      <w:r>
        <w:br w:type="page"/>
      </w:r>
    </w:p>
    <w:p w14:paraId="7927CFE9">
      <w:pPr>
        <w:spacing w:line="640" w:lineRule="exact"/>
        <w:jc w:val="center"/>
        <w:outlineLvl w:val="1"/>
      </w:pPr>
      <w:r>
        <w:rPr>
          <w:rFonts w:ascii="黑体" w:hAnsi="黑体" w:eastAsia="黑体"/>
          <w:sz w:val="32"/>
        </w:rPr>
        <w:t>第一部分 单位概况</w:t>
      </w:r>
    </w:p>
    <w:p w14:paraId="44DA4D80">
      <w:pPr>
        <w:spacing w:line="640" w:lineRule="exact"/>
        <w:ind w:firstLine="640"/>
        <w:jc w:val="both"/>
        <w:outlineLvl w:val="2"/>
      </w:pPr>
      <w:r>
        <w:rPr>
          <w:rFonts w:ascii="黑体" w:hAnsi="黑体" w:eastAsia="黑体"/>
          <w:sz w:val="32"/>
        </w:rPr>
        <w:t>一、主要职能</w:t>
      </w:r>
    </w:p>
    <w:p w14:paraId="7DB1BF72">
      <w:pPr>
        <w:spacing w:line="580" w:lineRule="exact"/>
        <w:ind w:firstLine="640"/>
        <w:jc w:val="both"/>
      </w:pPr>
      <w:r>
        <w:rPr>
          <w:rFonts w:ascii="仿宋_GB2312" w:hAnsi="仿宋_GB2312" w:eastAsia="仿宋_GB2312"/>
          <w:sz w:val="32"/>
        </w:rPr>
        <w:t>哈密水文勘测中心属全额拨款事业单位</w:t>
      </w:r>
      <w:bookmarkStart w:id="0" w:name="_GoBack"/>
      <w:r>
        <w:rPr>
          <w:rFonts w:ascii="仿宋_GB2312" w:hAnsi="仿宋_GB2312" w:eastAsia="仿宋_GB2312"/>
          <w:sz w:val="32"/>
        </w:rPr>
        <w:t>，</w:t>
      </w:r>
      <w:bookmarkEnd w:id="0"/>
      <w:r>
        <w:rPr>
          <w:rFonts w:ascii="仿宋_GB2312" w:hAnsi="仿宋_GB2312" w:eastAsia="仿宋_GB2312"/>
          <w:sz w:val="32"/>
        </w:rPr>
        <w:t>从事研究哈密地区两县一区各河流水文水资源要素变化规律的国家科研部门。担负着本地区的水资源评价、水环境监测评价、防洪抗旱、水力水电建设和为其它国民经济发展提供准确可靠的科学依据的重任。</w:t>
      </w:r>
    </w:p>
    <w:p w14:paraId="1884F741">
      <w:pPr>
        <w:spacing w:line="640" w:lineRule="exact"/>
        <w:ind w:firstLine="640"/>
        <w:jc w:val="both"/>
        <w:outlineLvl w:val="2"/>
      </w:pPr>
      <w:r>
        <w:rPr>
          <w:rFonts w:ascii="黑体" w:hAnsi="黑体" w:eastAsia="黑体"/>
          <w:sz w:val="32"/>
        </w:rPr>
        <w:t>二、机构设置</w:t>
      </w:r>
    </w:p>
    <w:p w14:paraId="5DB4717D">
      <w:pPr>
        <w:spacing w:line="580" w:lineRule="exact"/>
        <w:ind w:firstLine="640"/>
        <w:jc w:val="both"/>
      </w:pPr>
      <w:r>
        <w:rPr>
          <w:rFonts w:ascii="仿宋_GB2312" w:hAnsi="仿宋_GB2312" w:eastAsia="仿宋_GB2312"/>
          <w:sz w:val="32"/>
        </w:rPr>
        <w:t>新疆维吾尔自治区哈密水文勘测中心无下属预算单位。</w:t>
      </w:r>
    </w:p>
    <w:p w14:paraId="0D202C23">
      <w:r>
        <w:br w:type="page"/>
      </w:r>
    </w:p>
    <w:p w14:paraId="7CC33A79">
      <w:pPr>
        <w:spacing w:line="240" w:lineRule="auto"/>
        <w:jc w:val="center"/>
        <w:outlineLvl w:val="1"/>
      </w:pPr>
      <w:r>
        <w:rPr>
          <w:rFonts w:ascii="黑体" w:hAnsi="黑体" w:eastAsia="黑体"/>
          <w:sz w:val="32"/>
        </w:rPr>
        <w:t>第二部分 部门决算情况说明</w:t>
      </w:r>
    </w:p>
    <w:p w14:paraId="337E532A">
      <w:pPr>
        <w:spacing w:line="640" w:lineRule="exact"/>
        <w:ind w:firstLine="640"/>
        <w:jc w:val="both"/>
        <w:outlineLvl w:val="2"/>
      </w:pPr>
      <w:r>
        <w:rPr>
          <w:rFonts w:ascii="黑体" w:hAnsi="黑体" w:eastAsia="黑体"/>
          <w:sz w:val="32"/>
        </w:rPr>
        <w:t>一、收入支出决算总体情况说明</w:t>
      </w:r>
    </w:p>
    <w:p w14:paraId="391AD4F7">
      <w:pPr>
        <w:spacing w:line="580" w:lineRule="exact"/>
        <w:ind w:firstLine="640"/>
        <w:jc w:val="both"/>
      </w:pPr>
      <w:r>
        <w:rPr>
          <w:rFonts w:ascii="仿宋_GB2312" w:hAnsi="仿宋_GB2312" w:eastAsia="仿宋_GB2312"/>
          <w:b/>
          <w:sz w:val="32"/>
        </w:rPr>
        <w:t>2025年度收入总计1,142.20万元，</w:t>
      </w:r>
      <w:r>
        <w:rPr>
          <w:rFonts w:ascii="仿宋_GB2312" w:hAnsi="仿宋_GB2312" w:eastAsia="仿宋_GB2312"/>
          <w:b w:val="0"/>
          <w:sz w:val="32"/>
        </w:rPr>
        <w:t>其中：本年收入合计1,108.45万元，使用非财政拨款结余（含专用结余）0.00万元，年初结转和结余33.75万元。</w:t>
      </w:r>
    </w:p>
    <w:p w14:paraId="25CB263E">
      <w:pPr>
        <w:spacing w:line="580" w:lineRule="exact"/>
        <w:ind w:firstLine="640"/>
        <w:jc w:val="both"/>
      </w:pPr>
      <w:r>
        <w:rPr>
          <w:rFonts w:ascii="仿宋_GB2312" w:hAnsi="仿宋_GB2312" w:eastAsia="仿宋_GB2312"/>
          <w:b/>
          <w:sz w:val="32"/>
        </w:rPr>
        <w:t>2025年度支出总计1,142.20万元，</w:t>
      </w:r>
      <w:r>
        <w:rPr>
          <w:rFonts w:ascii="仿宋_GB2312" w:hAnsi="仿宋_GB2312" w:eastAsia="仿宋_GB2312"/>
          <w:b w:val="0"/>
          <w:sz w:val="32"/>
        </w:rPr>
        <w:t>其中：本年支出合计965.24万元，结余分配103.06万元，年末结转和结余73.90万元。</w:t>
      </w:r>
    </w:p>
    <w:p w14:paraId="5347E31E">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增加48.58万元，增长4.44%，主要原因是：本年经营收入支出较上年增加。</w:t>
      </w:r>
    </w:p>
    <w:p w14:paraId="07C6F6AE">
      <w:pPr>
        <w:spacing w:line="640" w:lineRule="exact"/>
        <w:ind w:firstLine="640"/>
        <w:jc w:val="both"/>
        <w:outlineLvl w:val="2"/>
      </w:pPr>
      <w:r>
        <w:rPr>
          <w:rFonts w:ascii="黑体" w:hAnsi="黑体" w:eastAsia="黑体"/>
          <w:sz w:val="32"/>
        </w:rPr>
        <w:t>二、收入决算情况说明</w:t>
      </w:r>
    </w:p>
    <w:p w14:paraId="20FB0650">
      <w:pPr>
        <w:spacing w:line="580" w:lineRule="exact"/>
        <w:ind w:firstLine="640"/>
        <w:jc w:val="both"/>
      </w:pPr>
      <w:r>
        <w:rPr>
          <w:rFonts w:ascii="仿宋_GB2312" w:hAnsi="仿宋_GB2312" w:eastAsia="仿宋_GB2312"/>
          <w:b/>
          <w:sz w:val="32"/>
        </w:rPr>
        <w:t>本年收入1,108.45万元，</w:t>
      </w:r>
      <w:r>
        <w:rPr>
          <w:rFonts w:ascii="仿宋_GB2312" w:hAnsi="仿宋_GB2312" w:eastAsia="仿宋_GB2312"/>
          <w:b w:val="0"/>
          <w:sz w:val="32"/>
        </w:rPr>
        <w:t>其中：财政拨款收入798.15万元，占72.01%；上级补助收入0.00万元，占0.00%；事业收入0.00万元，占0.00%；经营收入307.74万元，占27.76%；附属单位上缴收入0.00万元，占0.00%；其他收入2.56万元，占0.23%。</w:t>
      </w:r>
    </w:p>
    <w:p w14:paraId="7634591C">
      <w:pPr>
        <w:spacing w:line="640" w:lineRule="exact"/>
        <w:ind w:firstLine="640"/>
        <w:jc w:val="both"/>
        <w:outlineLvl w:val="2"/>
      </w:pPr>
      <w:r>
        <w:rPr>
          <w:rFonts w:ascii="黑体" w:hAnsi="黑体" w:eastAsia="黑体"/>
          <w:sz w:val="32"/>
        </w:rPr>
        <w:t>三、支出决算情况说明</w:t>
      </w:r>
    </w:p>
    <w:p w14:paraId="54DF09B6">
      <w:pPr>
        <w:spacing w:line="580" w:lineRule="exact"/>
        <w:ind w:firstLine="640"/>
        <w:jc w:val="both"/>
      </w:pPr>
      <w:r>
        <w:rPr>
          <w:rFonts w:ascii="仿宋_GB2312" w:hAnsi="仿宋_GB2312" w:eastAsia="仿宋_GB2312"/>
          <w:b/>
          <w:sz w:val="32"/>
        </w:rPr>
        <w:t>本年支出965.24万元，</w:t>
      </w:r>
      <w:r>
        <w:rPr>
          <w:rFonts w:ascii="仿宋_GB2312" w:hAnsi="仿宋_GB2312" w:eastAsia="仿宋_GB2312"/>
          <w:b w:val="0"/>
          <w:sz w:val="32"/>
        </w:rPr>
        <w:t>其中：基本支出704.46万元，占72.98%；项目支出56.10万元，占5.81%；上缴上级支出0.00万元，占0.00%；经营支出204.68万元，占21.21%；对附属单位补助支出0.00万元，占0.00%。</w:t>
      </w:r>
    </w:p>
    <w:p w14:paraId="7E2C86E8">
      <w:pPr>
        <w:spacing w:line="640" w:lineRule="exact"/>
        <w:ind w:firstLine="640"/>
        <w:jc w:val="both"/>
        <w:outlineLvl w:val="2"/>
      </w:pPr>
      <w:r>
        <w:rPr>
          <w:rFonts w:ascii="黑体" w:hAnsi="黑体" w:eastAsia="黑体"/>
          <w:sz w:val="32"/>
        </w:rPr>
        <w:t>四、财政拨款收入支出决算总体情况说明</w:t>
      </w:r>
    </w:p>
    <w:p w14:paraId="68F5904F">
      <w:pPr>
        <w:spacing w:line="580" w:lineRule="exact"/>
        <w:ind w:firstLine="640"/>
        <w:jc w:val="both"/>
      </w:pPr>
      <w:r>
        <w:rPr>
          <w:rFonts w:ascii="仿宋_GB2312" w:hAnsi="仿宋_GB2312" w:eastAsia="仿宋_GB2312"/>
          <w:b/>
          <w:sz w:val="32"/>
        </w:rPr>
        <w:t>2025年度财政拨款收入总计831.90万元，</w:t>
      </w:r>
      <w:r>
        <w:rPr>
          <w:rFonts w:ascii="仿宋_GB2312" w:hAnsi="仿宋_GB2312" w:eastAsia="仿宋_GB2312"/>
          <w:b w:val="0"/>
          <w:sz w:val="32"/>
        </w:rPr>
        <w:t>其中：年初财政拨款结转和结余33.75万元，本年财政拨款收入798.15万元。</w:t>
      </w:r>
      <w:r>
        <w:rPr>
          <w:rFonts w:ascii="仿宋_GB2312" w:hAnsi="仿宋_GB2312" w:eastAsia="仿宋_GB2312"/>
          <w:b/>
          <w:sz w:val="32"/>
        </w:rPr>
        <w:t>财政拨款支出总计831.90万元，</w:t>
      </w:r>
      <w:r>
        <w:rPr>
          <w:rFonts w:ascii="仿宋_GB2312" w:hAnsi="仿宋_GB2312" w:eastAsia="仿宋_GB2312"/>
          <w:b w:val="0"/>
          <w:sz w:val="32"/>
        </w:rPr>
        <w:t>其中：年末财政拨款结转和结余73.90万元，本年财政拨款支出758.00万元。</w:t>
      </w:r>
    </w:p>
    <w:p w14:paraId="1CD5301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减少26.55万元，下降3.09%，主要原因是：本年减少自治区水利发展资金专项，由水文局统筹安排，所以财政拨款收入支出总体与上年相比减少。</w:t>
      </w:r>
      <w:r>
        <w:rPr>
          <w:rFonts w:ascii="仿宋_GB2312" w:hAnsi="仿宋_GB2312" w:eastAsia="仿宋_GB2312"/>
          <w:b/>
          <w:sz w:val="32"/>
        </w:rPr>
        <w:t>与年初预算相比，</w:t>
      </w:r>
      <w:r>
        <w:rPr>
          <w:rFonts w:ascii="仿宋_GB2312" w:hAnsi="仿宋_GB2312" w:eastAsia="仿宋_GB2312"/>
          <w:b w:val="0"/>
          <w:sz w:val="32"/>
        </w:rPr>
        <w:t>年初预算数699.44万元，决算数831.90万元，预决算差异率18.94%，主要原因是：年中追加人员工资、社保、公积金基数调增部分资金、</w:t>
      </w:r>
      <w:r>
        <w:rPr>
          <w:rFonts w:hint="eastAsia" w:ascii="仿宋_GB2312" w:hAnsi="仿宋_GB2312" w:eastAsia="仿宋_GB2312"/>
          <w:b w:val="0"/>
          <w:sz w:val="32"/>
          <w:lang w:val="en-US" w:eastAsia="zh-CN"/>
        </w:rPr>
        <w:t>追加</w:t>
      </w:r>
      <w:r>
        <w:rPr>
          <w:rFonts w:ascii="仿宋_GB2312" w:hAnsi="仿宋_GB2312" w:eastAsia="仿宋_GB2312"/>
          <w:b w:val="0"/>
          <w:sz w:val="32"/>
        </w:rPr>
        <w:t>记实2025年职业年金单位缴费</w:t>
      </w:r>
      <w:r>
        <w:rPr>
          <w:rFonts w:hint="eastAsia" w:ascii="仿宋_GB2312" w:hAnsi="仿宋_GB2312" w:eastAsia="仿宋_GB2312"/>
          <w:b w:val="0"/>
          <w:sz w:val="32"/>
          <w:lang w:val="en-US" w:eastAsia="zh-CN"/>
        </w:rPr>
        <w:t>部分经费</w:t>
      </w:r>
      <w:r>
        <w:rPr>
          <w:rFonts w:ascii="仿宋_GB2312" w:hAnsi="仿宋_GB2312" w:eastAsia="仿宋_GB2312"/>
          <w:b w:val="0"/>
          <w:sz w:val="32"/>
        </w:rPr>
        <w:t>，导致预决算存在差异。</w:t>
      </w:r>
    </w:p>
    <w:p w14:paraId="5A63A2C0">
      <w:pPr>
        <w:spacing w:line="640" w:lineRule="exact"/>
        <w:ind w:firstLine="640"/>
        <w:jc w:val="both"/>
        <w:outlineLvl w:val="2"/>
      </w:pPr>
      <w:r>
        <w:rPr>
          <w:rFonts w:ascii="黑体" w:hAnsi="黑体" w:eastAsia="黑体"/>
          <w:sz w:val="32"/>
        </w:rPr>
        <w:t>五、一般公共预算财政拨款支出决算情况说明</w:t>
      </w:r>
    </w:p>
    <w:p w14:paraId="6384B8F8">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结构运行、公共服务、事业发展、民生保障等重点支出，体现在有关支出科目中。</w:t>
      </w:r>
    </w:p>
    <w:p w14:paraId="6CA19B3D">
      <w:pPr>
        <w:spacing w:line="580" w:lineRule="exact"/>
        <w:ind w:firstLine="640"/>
        <w:jc w:val="both"/>
      </w:pPr>
      <w:r>
        <w:rPr>
          <w:rFonts w:ascii="仿宋_GB2312" w:hAnsi="仿宋_GB2312" w:eastAsia="仿宋_GB2312"/>
          <w:b w:val="0"/>
          <w:sz w:val="32"/>
        </w:rPr>
        <w:t>按照支出功能分类，农林水支出（类）水利（款）水文测报（项）的支出占本年财政拨款支出总额的比重最高，2025年度决算数为500.60万元，占比66.04%，主要用于人员工资福利支出、日常公用经费支出。</w:t>
      </w:r>
    </w:p>
    <w:p w14:paraId="43AA5989">
      <w:pPr>
        <w:spacing w:line="640" w:lineRule="exact"/>
        <w:ind w:firstLine="640"/>
        <w:jc w:val="both"/>
        <w:outlineLvl w:val="3"/>
      </w:pPr>
      <w:r>
        <w:rPr>
          <w:rFonts w:ascii="楷体_GB2312" w:hAnsi="楷体_GB2312" w:eastAsia="楷体_GB2312"/>
          <w:b/>
          <w:sz w:val="32"/>
        </w:rPr>
        <w:t>（一）一般公共预算财政拨款支出决算总体情况</w:t>
      </w:r>
    </w:p>
    <w:p w14:paraId="50111892">
      <w:pPr>
        <w:spacing w:line="580" w:lineRule="exact"/>
        <w:ind w:firstLine="640"/>
        <w:jc w:val="both"/>
      </w:pPr>
      <w:r>
        <w:rPr>
          <w:rFonts w:ascii="仿宋_GB2312" w:hAnsi="仿宋_GB2312" w:eastAsia="仿宋_GB2312"/>
          <w:b/>
          <w:sz w:val="32"/>
        </w:rPr>
        <w:t>2025年度一般公共预算财政拨款支出758.00万元，</w:t>
      </w:r>
      <w:r>
        <w:rPr>
          <w:rFonts w:ascii="仿宋_GB2312" w:hAnsi="仿宋_GB2312" w:eastAsia="仿宋_GB2312"/>
          <w:b w:val="0"/>
          <w:sz w:val="32"/>
        </w:rPr>
        <w:t>占本年支出合计的78.53%。</w:t>
      </w:r>
      <w:r>
        <w:rPr>
          <w:rFonts w:ascii="仿宋_GB2312" w:hAnsi="仿宋_GB2312" w:eastAsia="仿宋_GB2312"/>
          <w:b/>
          <w:sz w:val="32"/>
        </w:rPr>
        <w:t>与上年相比，</w:t>
      </w:r>
      <w:r>
        <w:rPr>
          <w:rFonts w:ascii="仿宋_GB2312" w:hAnsi="仿宋_GB2312" w:eastAsia="仿宋_GB2312"/>
          <w:b w:val="0"/>
          <w:sz w:val="32"/>
        </w:rPr>
        <w:t>减少66.70万元，下降8.09%，主要原因是：本年减少自治区水利发展资金专项，由水文局统筹管理。</w:t>
      </w:r>
      <w:r>
        <w:rPr>
          <w:rFonts w:ascii="仿宋_GB2312" w:hAnsi="仿宋_GB2312" w:eastAsia="仿宋_GB2312"/>
          <w:b/>
          <w:sz w:val="32"/>
        </w:rPr>
        <w:t>与年初预算相比，</w:t>
      </w:r>
      <w:r>
        <w:rPr>
          <w:rFonts w:ascii="仿宋_GB2312" w:hAnsi="仿宋_GB2312" w:eastAsia="仿宋_GB2312"/>
          <w:b w:val="0"/>
          <w:sz w:val="32"/>
        </w:rPr>
        <w:t>年初预算数699.44万元，决算数758.00万元，预决算差异率8.37%，主要原因是：年中追加人员工资、社保、公积金基数调增部分资金</w:t>
      </w:r>
      <w:r>
        <w:rPr>
          <w:rFonts w:ascii="仿宋_GB2312" w:hAnsi="仿宋_GB2312" w:eastAsia="仿宋_GB2312"/>
          <w:b w:val="0"/>
          <w:sz w:val="32"/>
        </w:rPr>
        <w:t>、</w:t>
      </w:r>
      <w:r>
        <w:rPr>
          <w:rFonts w:hint="eastAsia" w:ascii="仿宋_GB2312" w:hAnsi="仿宋_GB2312" w:eastAsia="仿宋_GB2312"/>
          <w:b w:val="0"/>
          <w:sz w:val="32"/>
          <w:lang w:val="en-US" w:eastAsia="zh-CN"/>
        </w:rPr>
        <w:t>追加</w:t>
      </w:r>
      <w:r>
        <w:rPr>
          <w:rFonts w:ascii="仿宋_GB2312" w:hAnsi="仿宋_GB2312" w:eastAsia="仿宋_GB2312"/>
          <w:b w:val="0"/>
          <w:sz w:val="32"/>
        </w:rPr>
        <w:t>记实2025年职业年金单位缴费</w:t>
      </w:r>
      <w:r>
        <w:rPr>
          <w:rFonts w:hint="eastAsia" w:ascii="仿宋_GB2312" w:hAnsi="仿宋_GB2312" w:eastAsia="仿宋_GB2312"/>
          <w:b w:val="0"/>
          <w:sz w:val="32"/>
          <w:lang w:val="en-US" w:eastAsia="zh-CN"/>
        </w:rPr>
        <w:t>部分经费</w:t>
      </w:r>
      <w:r>
        <w:rPr>
          <w:rFonts w:ascii="仿宋_GB2312" w:hAnsi="仿宋_GB2312" w:eastAsia="仿宋_GB2312"/>
          <w:b w:val="0"/>
          <w:sz w:val="32"/>
        </w:rPr>
        <w:t>，导致预决算存在差异。</w:t>
      </w:r>
    </w:p>
    <w:p w14:paraId="10FCFF51">
      <w:pPr>
        <w:spacing w:line="640" w:lineRule="exact"/>
        <w:ind w:firstLine="640"/>
        <w:jc w:val="both"/>
        <w:outlineLvl w:val="3"/>
      </w:pPr>
      <w:r>
        <w:rPr>
          <w:rFonts w:ascii="楷体_GB2312" w:hAnsi="楷体_GB2312" w:eastAsia="楷体_GB2312"/>
          <w:b/>
          <w:sz w:val="32"/>
        </w:rPr>
        <w:t>（二）一般公共预算财政拨款支出决算结构情况</w:t>
      </w:r>
    </w:p>
    <w:p w14:paraId="4BC76959">
      <w:pPr>
        <w:spacing w:line="580" w:lineRule="exact"/>
        <w:ind w:firstLine="640"/>
        <w:jc w:val="both"/>
      </w:pPr>
      <w:r>
        <w:rPr>
          <w:rFonts w:ascii="仿宋_GB2312" w:hAnsi="仿宋_GB2312" w:eastAsia="仿宋_GB2312"/>
          <w:b w:val="0"/>
          <w:sz w:val="32"/>
        </w:rPr>
        <w:t>1.社会保障和就业支出（类）183.59万元，占24.22%。</w:t>
      </w:r>
    </w:p>
    <w:p w14:paraId="449A7E4E">
      <w:pPr>
        <w:spacing w:line="580" w:lineRule="exact"/>
        <w:ind w:firstLine="640"/>
        <w:jc w:val="both"/>
      </w:pPr>
      <w:r>
        <w:rPr>
          <w:rFonts w:ascii="仿宋_GB2312" w:hAnsi="仿宋_GB2312" w:eastAsia="仿宋_GB2312"/>
          <w:b w:val="0"/>
          <w:sz w:val="32"/>
        </w:rPr>
        <w:t>2.卫生健康支出（类）30.86万元，占4.07%。</w:t>
      </w:r>
    </w:p>
    <w:p w14:paraId="156215FB">
      <w:pPr>
        <w:spacing w:line="580" w:lineRule="exact"/>
        <w:ind w:firstLine="640"/>
        <w:jc w:val="both"/>
      </w:pPr>
      <w:r>
        <w:rPr>
          <w:rFonts w:ascii="仿宋_GB2312" w:hAnsi="仿宋_GB2312" w:eastAsia="仿宋_GB2312"/>
          <w:b w:val="0"/>
          <w:sz w:val="32"/>
        </w:rPr>
        <w:t>3.农林水支出（类）500.60万元，占66.04%。</w:t>
      </w:r>
    </w:p>
    <w:p w14:paraId="6382AFAE">
      <w:pPr>
        <w:spacing w:line="580" w:lineRule="exact"/>
        <w:ind w:firstLine="640"/>
        <w:jc w:val="both"/>
      </w:pPr>
      <w:r>
        <w:rPr>
          <w:rFonts w:ascii="仿宋_GB2312" w:hAnsi="仿宋_GB2312" w:eastAsia="仿宋_GB2312"/>
          <w:b w:val="0"/>
          <w:sz w:val="32"/>
        </w:rPr>
        <w:t>4.住房保障支出（类）42.95万元，占5.67%。</w:t>
      </w:r>
    </w:p>
    <w:p w14:paraId="4A08D2A9">
      <w:pPr>
        <w:spacing w:line="640" w:lineRule="exact"/>
        <w:ind w:firstLine="640"/>
        <w:jc w:val="both"/>
        <w:outlineLvl w:val="3"/>
      </w:pPr>
      <w:r>
        <w:rPr>
          <w:rFonts w:ascii="楷体_GB2312" w:hAnsi="楷体_GB2312" w:eastAsia="楷体_GB2312"/>
          <w:b/>
          <w:sz w:val="32"/>
        </w:rPr>
        <w:t>（三）一般公共预算财政拨款支出决算具体情况</w:t>
      </w:r>
    </w:p>
    <w:p w14:paraId="7484BC80">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1.社会保障和就业支出（类）行政事业单位养老支出（款）事业单位离退休（项）：支出决算数为93.65万元，比上年决算增加15.35万元，增长19.60%，主要原因是：本年退休人员增加，退休费支出增加。</w:t>
      </w:r>
    </w:p>
    <w:p w14:paraId="428C37B7">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52.21万元，比上年决算增加0.74万元，增长1.44%，主要原因是：本年在职人员工资基数调增，养老缴费基数上涨，相应支出增加。</w:t>
      </w:r>
    </w:p>
    <w:p w14:paraId="02240CA2">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37.73万元，比上年决算增加29.39万元，增长352.40%，主要原因是：本年新增退休人员，职业年金缴费支出增加。</w:t>
      </w:r>
    </w:p>
    <w:p w14:paraId="7BA1C13D">
      <w:pPr>
        <w:spacing w:line="580" w:lineRule="exact"/>
        <w:ind w:firstLine="640"/>
        <w:jc w:val="both"/>
      </w:pPr>
      <w:r>
        <w:rPr>
          <w:rFonts w:ascii="仿宋_GB2312" w:hAnsi="仿宋_GB2312" w:eastAsia="仿宋_GB2312"/>
          <w:b w:val="0"/>
          <w:sz w:val="32"/>
        </w:rPr>
        <w:t>4.卫生健康支出（类）行政事业单位医疗（款）事业单位医疗（项）：支出决算数为21.47万元，比上年决算增加5.11万元，增长31.23%，主要原因是：本年在职人员工资基数调增，医疗缴费基数上涨，相应支出增加。</w:t>
      </w:r>
    </w:p>
    <w:p w14:paraId="199C53DE">
      <w:pPr>
        <w:spacing w:line="580" w:lineRule="exact"/>
        <w:ind w:firstLine="640"/>
        <w:jc w:val="both"/>
      </w:pPr>
      <w:r>
        <w:rPr>
          <w:rFonts w:ascii="仿宋_GB2312" w:hAnsi="仿宋_GB2312" w:eastAsia="仿宋_GB2312"/>
          <w:b w:val="0"/>
          <w:sz w:val="32"/>
        </w:rPr>
        <w:t>5.卫生健康支出（类）行政事业单位医疗（款）公务员医疗补助（项）：支出决算数为9.39万元，比上年决算减少6.81万元，下降42.04%，主要原因是：本年在职人员调入调出，人员职级不同，缴费基数不同，导致公务员医疗补助较上年减少。</w:t>
      </w:r>
    </w:p>
    <w:p w14:paraId="17592088">
      <w:pPr>
        <w:spacing w:line="580" w:lineRule="exact"/>
        <w:ind w:firstLine="640"/>
        <w:jc w:val="both"/>
      </w:pPr>
      <w:r>
        <w:rPr>
          <w:rFonts w:ascii="仿宋_GB2312" w:hAnsi="仿宋_GB2312" w:eastAsia="仿宋_GB2312"/>
          <w:b w:val="0"/>
          <w:sz w:val="32"/>
        </w:rPr>
        <w:t>6.农林水支出（类）水利（款）水利工程建设（项）：支出决算数为0.00万元，比上年决算减少33.36万元，下降100.00%，主要原因是：本年减少中小河流项目，导致水利工程建设支出较上年减少。</w:t>
      </w:r>
    </w:p>
    <w:p w14:paraId="530B8B43">
      <w:pPr>
        <w:spacing w:line="580" w:lineRule="exact"/>
        <w:ind w:firstLine="640"/>
        <w:jc w:val="both"/>
      </w:pPr>
      <w:r>
        <w:rPr>
          <w:rFonts w:ascii="仿宋_GB2312" w:hAnsi="仿宋_GB2312" w:eastAsia="仿宋_GB2312"/>
          <w:b w:val="0"/>
          <w:sz w:val="32"/>
        </w:rPr>
        <w:t>7.农林水支出（类）水利（款）水文测报（项）：支出决算数为500.60万元，比上年决算减少75.28万元，下降13.07%，主要原因是：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自治区水利发展资金专项由自治区水文局统筹支出</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相应支出减少</w:t>
      </w:r>
      <w:r>
        <w:rPr>
          <w:rFonts w:ascii="仿宋_GB2312" w:hAnsi="仿宋_GB2312" w:eastAsia="仿宋_GB2312"/>
          <w:b w:val="0"/>
          <w:sz w:val="32"/>
        </w:rPr>
        <w:t>。</w:t>
      </w:r>
    </w:p>
    <w:p w14:paraId="49CDDB53">
      <w:pPr>
        <w:spacing w:line="580" w:lineRule="exact"/>
        <w:ind w:firstLine="640"/>
        <w:jc w:val="both"/>
      </w:pPr>
      <w:r>
        <w:rPr>
          <w:rFonts w:ascii="仿宋_GB2312" w:hAnsi="仿宋_GB2312" w:eastAsia="仿宋_GB2312"/>
          <w:b w:val="0"/>
          <w:sz w:val="32"/>
        </w:rPr>
        <w:t>8.住房保障支出（类）住房改革支出（款）住房公积金（项）：支出决算数为42.95万元，比上年决算减少1.83万元，下降4.09%，主要原因是：本年在职人员调入调出，人员职级不同，缴费基数不同，导致住房公积金较上年减少。</w:t>
      </w:r>
    </w:p>
    <w:p w14:paraId="5E8BEF1E">
      <w:pPr>
        <w:spacing w:line="640" w:lineRule="exact"/>
        <w:ind w:firstLine="640"/>
        <w:jc w:val="both"/>
        <w:outlineLvl w:val="2"/>
      </w:pPr>
      <w:r>
        <w:rPr>
          <w:rFonts w:ascii="黑体" w:hAnsi="黑体" w:eastAsia="黑体"/>
          <w:sz w:val="32"/>
        </w:rPr>
        <w:t>六、一般公共预算财政拨款基本支出决算情况说明</w:t>
      </w:r>
    </w:p>
    <w:p w14:paraId="08C63C87">
      <w:pPr>
        <w:spacing w:line="580" w:lineRule="exact"/>
        <w:ind w:firstLine="640"/>
        <w:jc w:val="both"/>
      </w:pPr>
      <w:r>
        <w:rPr>
          <w:rFonts w:ascii="仿宋_GB2312" w:hAnsi="仿宋_GB2312" w:eastAsia="仿宋_GB2312"/>
          <w:b w:val="0"/>
          <w:sz w:val="32"/>
        </w:rPr>
        <w:t>2025年度一般公共预算财政拨款基本支出704.23万元，其中：</w:t>
      </w:r>
      <w:r>
        <w:rPr>
          <w:rFonts w:ascii="仿宋_GB2312" w:hAnsi="仿宋_GB2312" w:eastAsia="仿宋_GB2312"/>
          <w:b/>
          <w:sz w:val="32"/>
        </w:rPr>
        <w:t>人员经费663.88万元，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其他对个人和家庭的补助。</w:t>
      </w:r>
    </w:p>
    <w:p w14:paraId="4F4CAFF2">
      <w:pPr>
        <w:spacing w:line="580" w:lineRule="exact"/>
        <w:ind w:firstLine="640"/>
        <w:jc w:val="both"/>
      </w:pPr>
      <w:r>
        <w:rPr>
          <w:rFonts w:ascii="仿宋_GB2312" w:hAnsi="仿宋_GB2312" w:eastAsia="仿宋_GB2312"/>
          <w:b/>
          <w:sz w:val="32"/>
        </w:rPr>
        <w:t>公用经费40.35万元，</w:t>
      </w:r>
      <w:r>
        <w:rPr>
          <w:rFonts w:ascii="仿宋_GB2312" w:hAnsi="仿宋_GB2312" w:eastAsia="仿宋_GB2312"/>
          <w:b w:val="0"/>
          <w:sz w:val="32"/>
        </w:rPr>
        <w:t>包括：办公费、印刷费、水费、电费、邮电费、取暖费、差旅费、工会经费、福利费、公务用车运行维护费、其他交通费用、其他商品和服务支出。</w:t>
      </w:r>
    </w:p>
    <w:p w14:paraId="2952931F">
      <w:pPr>
        <w:spacing w:line="640" w:lineRule="exact"/>
        <w:ind w:firstLine="640"/>
        <w:jc w:val="both"/>
        <w:outlineLvl w:val="2"/>
      </w:pPr>
      <w:r>
        <w:rPr>
          <w:rFonts w:ascii="黑体" w:hAnsi="黑体" w:eastAsia="黑体"/>
          <w:sz w:val="32"/>
        </w:rPr>
        <w:t>七、政府性基金预算财政拨款收入支出决算情况说明</w:t>
      </w:r>
    </w:p>
    <w:p w14:paraId="24969F1F">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F3154C7">
      <w:pPr>
        <w:spacing w:line="640" w:lineRule="exact"/>
        <w:ind w:firstLine="640"/>
        <w:jc w:val="both"/>
        <w:outlineLvl w:val="2"/>
      </w:pPr>
      <w:r>
        <w:rPr>
          <w:rFonts w:ascii="黑体" w:hAnsi="黑体" w:eastAsia="黑体"/>
          <w:sz w:val="32"/>
        </w:rPr>
        <w:t>八、国有资本经营预算财政拨款收入支出决算情况说明</w:t>
      </w:r>
    </w:p>
    <w:p w14:paraId="39BA9DD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0C58C70">
      <w:pPr>
        <w:spacing w:line="640" w:lineRule="exact"/>
        <w:ind w:firstLine="640"/>
        <w:jc w:val="both"/>
        <w:outlineLvl w:val="2"/>
      </w:pPr>
      <w:r>
        <w:rPr>
          <w:rFonts w:ascii="黑体" w:hAnsi="黑体" w:eastAsia="黑体"/>
          <w:sz w:val="32"/>
        </w:rPr>
        <w:t>九、财政拨款“三公”经费支出决算情况说明</w:t>
      </w:r>
    </w:p>
    <w:p w14:paraId="47DFFEEF">
      <w:pPr>
        <w:spacing w:line="580" w:lineRule="exact"/>
        <w:ind w:firstLine="640"/>
        <w:jc w:val="both"/>
      </w:pPr>
      <w:r>
        <w:rPr>
          <w:rFonts w:ascii="仿宋_GB2312" w:hAnsi="仿宋_GB2312" w:eastAsia="仿宋_GB2312"/>
          <w:b/>
          <w:sz w:val="32"/>
        </w:rPr>
        <w:t>2025年度财政拨款“三公”经费支出1.44万元，</w:t>
      </w:r>
      <w:r>
        <w:rPr>
          <w:rFonts w:ascii="仿宋_GB2312" w:hAnsi="仿宋_GB2312" w:eastAsia="仿宋_GB2312"/>
          <w:b w:val="0"/>
          <w:sz w:val="32"/>
        </w:rPr>
        <w:t>比上年增加0.00万元，增长0.00%，主要原因是：本单位财政拨款“三公”经费与上年一致无变化。其中：因公出国（境）费用支出0.00万元，占0.00%，比上年增加0.00万元，增长0.00%，主要原因是：2024年与2025年均无因公出国（境）费用支出。公务用车购置及运行维护费支出1.44万元，占100.00%，比上年增加0.00万元，增长0.00%，主要原因是：本单位公务用车购置及运行维护费与上年一致无变化。公务接待费支出0.00万元，占0.00%，比上年增加0.00万元，增长0.00%，主要原因是：2024年与2025年均无公务接待费支出。</w:t>
      </w:r>
    </w:p>
    <w:p w14:paraId="6FB5F7B0">
      <w:pPr>
        <w:spacing w:line="580" w:lineRule="exact"/>
        <w:ind w:firstLine="640"/>
        <w:jc w:val="both"/>
      </w:pPr>
      <w:r>
        <w:rPr>
          <w:rFonts w:ascii="仿宋_GB2312" w:hAnsi="仿宋_GB2312" w:eastAsia="仿宋_GB2312"/>
          <w:b/>
          <w:sz w:val="32"/>
        </w:rPr>
        <w:t>具体情况如下：</w:t>
      </w:r>
    </w:p>
    <w:p w14:paraId="11DDFCF9">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793C316F">
      <w:pPr>
        <w:spacing w:line="580" w:lineRule="exact"/>
        <w:ind w:firstLine="640"/>
        <w:jc w:val="both"/>
      </w:pPr>
      <w:r>
        <w:rPr>
          <w:rFonts w:ascii="仿宋_GB2312" w:hAnsi="仿宋_GB2312" w:eastAsia="仿宋_GB2312"/>
          <w:b w:val="0"/>
          <w:sz w:val="32"/>
        </w:rPr>
        <w:t>公务用车购置及运行维护费1.44万元，其中：公务用车购置费0.00万元，公务用车运行维护费1.44万元。公务用车运行维护费开支内容包括车辆加油费、维修费、保险费、审车费、过路费等。公务用车购置数0辆，公务用车保有量4辆。国有资产占用情况中固定资产车辆4辆，与公务用车保有量差异原因是：本单位公务用车保有量与固定资产车辆一致无差异。</w:t>
      </w:r>
    </w:p>
    <w:p w14:paraId="20D2F59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50E173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1.44万元，决算数1.44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1.44万元，决算数1.44万元，预决算差异率0.00%，主要原因是：严格按照预算执行，预决算无差异。公务接待费全年预算数0.00万元，决算数0.00万元，预决算差异率0.00%，主要原因是：本单位无公务接待费。</w:t>
      </w:r>
    </w:p>
    <w:p w14:paraId="4D6F81B4">
      <w:pPr>
        <w:spacing w:line="640" w:lineRule="exact"/>
        <w:ind w:firstLine="640"/>
        <w:jc w:val="both"/>
        <w:outlineLvl w:val="2"/>
      </w:pPr>
      <w:r>
        <w:rPr>
          <w:rFonts w:ascii="黑体" w:hAnsi="黑体" w:eastAsia="黑体"/>
          <w:sz w:val="32"/>
        </w:rPr>
        <w:t>十、其他重要事项的情况说明</w:t>
      </w:r>
    </w:p>
    <w:p w14:paraId="5613C6B3">
      <w:pPr>
        <w:spacing w:line="640" w:lineRule="exact"/>
        <w:ind w:firstLine="640"/>
        <w:jc w:val="both"/>
        <w:outlineLvl w:val="3"/>
      </w:pPr>
      <w:r>
        <w:rPr>
          <w:rFonts w:ascii="楷体_GB2312" w:hAnsi="楷体_GB2312" w:eastAsia="楷体_GB2312"/>
          <w:b/>
          <w:sz w:val="32"/>
        </w:rPr>
        <w:t>（一）机关运行经费及公用经费支出情况</w:t>
      </w:r>
    </w:p>
    <w:p w14:paraId="4190DB49">
      <w:pPr>
        <w:spacing w:line="580" w:lineRule="exact"/>
        <w:ind w:firstLine="640"/>
        <w:jc w:val="both"/>
      </w:pPr>
      <w:r>
        <w:rPr>
          <w:rFonts w:ascii="仿宋_GB2312" w:hAnsi="仿宋_GB2312" w:eastAsia="仿宋_GB2312"/>
          <w:b w:val="0"/>
          <w:sz w:val="32"/>
        </w:rPr>
        <w:t>2025年度新疆维吾尔自治区哈密水文勘测中心（事业单位）公用经费支出40.35万元，比上年减少3.02万元，下降6.96%，主要原因是：本年差旅费、工会经费减少，导致公用经费减少。</w:t>
      </w:r>
    </w:p>
    <w:p w14:paraId="15AB0DCF">
      <w:pPr>
        <w:spacing w:line="640" w:lineRule="exact"/>
        <w:ind w:firstLine="640"/>
        <w:jc w:val="both"/>
        <w:outlineLvl w:val="3"/>
      </w:pPr>
      <w:r>
        <w:rPr>
          <w:rFonts w:ascii="楷体_GB2312" w:hAnsi="楷体_GB2312" w:eastAsia="楷体_GB2312"/>
          <w:b/>
          <w:sz w:val="32"/>
        </w:rPr>
        <w:t>（二）政府采购情况</w:t>
      </w:r>
    </w:p>
    <w:p w14:paraId="2F160DEE">
      <w:pPr>
        <w:spacing w:line="580" w:lineRule="exact"/>
        <w:ind w:firstLine="640"/>
        <w:jc w:val="both"/>
      </w:pPr>
      <w:r>
        <w:rPr>
          <w:rFonts w:ascii="仿宋_GB2312" w:hAnsi="仿宋_GB2312" w:eastAsia="仿宋_GB2312"/>
          <w:b w:val="0"/>
          <w:sz w:val="32"/>
        </w:rPr>
        <w:t>2025年度政府采购支出总额31.81万元，其中：政府采购货物支出10.71万元、政府采购工程支出0.00万元、政府采购服务支出21.09万元。</w:t>
      </w:r>
    </w:p>
    <w:p w14:paraId="77859520">
      <w:pPr>
        <w:spacing w:line="580" w:lineRule="exact"/>
        <w:ind w:firstLine="640"/>
        <w:jc w:val="both"/>
      </w:pPr>
      <w:r>
        <w:rPr>
          <w:rFonts w:ascii="仿宋_GB2312" w:hAnsi="仿宋_GB2312" w:eastAsia="仿宋_GB2312"/>
          <w:b w:val="0"/>
          <w:sz w:val="32"/>
        </w:rPr>
        <w:t>授予中小企业合同金额30.62万元，占政府采购支出总额的96.26%，其中：授予小微企业合同金额30.62万元，占政府采购支出总额的96.26%。</w:t>
      </w:r>
    </w:p>
    <w:p w14:paraId="2CB08873">
      <w:pPr>
        <w:spacing w:line="640" w:lineRule="exact"/>
        <w:ind w:firstLine="640"/>
        <w:jc w:val="both"/>
        <w:outlineLvl w:val="3"/>
      </w:pPr>
      <w:r>
        <w:rPr>
          <w:rFonts w:ascii="楷体_GB2312" w:hAnsi="楷体_GB2312" w:eastAsia="楷体_GB2312"/>
          <w:b/>
          <w:sz w:val="32"/>
        </w:rPr>
        <w:t>（三）国有资产占用情况说明</w:t>
      </w:r>
    </w:p>
    <w:p w14:paraId="1180CA21">
      <w:pPr>
        <w:spacing w:line="580" w:lineRule="exact"/>
        <w:ind w:firstLine="640"/>
        <w:jc w:val="both"/>
      </w:pPr>
      <w:r>
        <w:rPr>
          <w:rFonts w:ascii="仿宋_GB2312" w:hAnsi="仿宋_GB2312" w:eastAsia="仿宋_GB2312"/>
          <w:b w:val="0"/>
          <w:sz w:val="32"/>
        </w:rPr>
        <w:t>截至2025年12月31日，房屋2,337.50平方米，价值296.21万元。车辆4辆，价值107.32万元，其中：副部（省）级及以上领导用车0辆、主要负责人用车0辆、机要通信用车0辆、应急保障用车0辆、执法执勤用车0辆、特种专业技术用车1辆、离退休干部服务用车0辆、其他用车3辆，其他用车主要是：一般公务用车。单价100万元（含）以上设备（不含车辆）0台（套）。</w:t>
      </w:r>
    </w:p>
    <w:p w14:paraId="6DB88106">
      <w:pPr>
        <w:spacing w:line="640" w:lineRule="exact"/>
        <w:ind w:firstLine="640"/>
        <w:jc w:val="both"/>
        <w:outlineLvl w:val="2"/>
      </w:pPr>
      <w:r>
        <w:rPr>
          <w:rFonts w:ascii="黑体" w:hAnsi="黑体" w:eastAsia="黑体"/>
          <w:sz w:val="32"/>
        </w:rPr>
        <w:t>十一、预算绩效的情况说明</w:t>
      </w:r>
    </w:p>
    <w:p w14:paraId="228DA234">
      <w:pPr>
        <w:spacing w:line="580" w:lineRule="exact"/>
        <w:ind w:firstLine="640"/>
        <w:jc w:val="both"/>
      </w:pPr>
      <w:r>
        <w:rPr>
          <w:rFonts w:ascii="仿宋_GB2312" w:hAnsi="仿宋_GB2312" w:eastAsia="仿宋_GB2312"/>
          <w:b w:val="0"/>
          <w:sz w:val="32"/>
        </w:rPr>
        <w:t>根据预算绩效管理要求，本单位预算绩效评价项目2个，全年预算数277.06万元，全年执行数261.01万元。预算绩效管理取得的成效：一是强化零基改革及全流程透明化；二是显著提升了资金使用效益与配置精准度。发现的问题及原因：一是项目编制笼统，预算资金项目编制不够细化，导致年度预算执行不严，资金利用率低甚至超支。二是绩效与风险未衔接，难以通过绩效数据发现经济活动风险点。下一步改进措施：一是细化预算资金项目编制。二是强化执行监控，严禁无依据追加预算。具体附项目支出绩效自评表。</w:t>
      </w:r>
    </w:p>
    <w:p w14:paraId="266E9EEB">
      <w:r>
        <w:br w:type="page"/>
      </w:r>
    </w:p>
    <w:p w14:paraId="29045C9F">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519"/>
        <w:gridCol w:w="576"/>
        <w:gridCol w:w="1567"/>
      </w:tblGrid>
      <w:tr w14:paraId="222B437C">
        <w:tblPrEx>
          <w:tblCellMar>
            <w:top w:w="36" w:type="dxa"/>
            <w:left w:w="36" w:type="dxa"/>
            <w:bottom w:w="36" w:type="dxa"/>
            <w:right w:w="36" w:type="dxa"/>
          </w:tblCellMar>
        </w:tblPrEx>
        <w:trPr>
          <w:trHeight w:val="405" w:hRule="atLeast"/>
        </w:trPr>
        <w:tc>
          <w:tcPr>
            <w:tcW w:w="8306"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DC41C43">
            <w:pPr>
              <w:spacing w:before="0" w:after="0" w:line="240" w:lineRule="auto"/>
              <w:jc w:val="center"/>
            </w:pPr>
            <w:r>
              <w:rPr>
                <w:rFonts w:ascii="宋体" w:hAnsi="宋体" w:eastAsia="宋体"/>
                <w:b/>
                <w:i w:val="0"/>
                <w:sz w:val="32"/>
              </w:rPr>
              <w:t>项目支出绩效自评表</w:t>
            </w:r>
          </w:p>
        </w:tc>
      </w:tr>
      <w:tr w14:paraId="7370FE7B">
        <w:tblPrEx>
          <w:tblCellMar>
            <w:top w:w="36" w:type="dxa"/>
            <w:left w:w="36" w:type="dxa"/>
            <w:bottom w:w="36" w:type="dxa"/>
            <w:right w:w="36" w:type="dxa"/>
          </w:tblCellMar>
        </w:tblPrEx>
        <w:trPr>
          <w:trHeight w:val="380" w:hRule="atLeast"/>
        </w:trPr>
        <w:tc>
          <w:tcPr>
            <w:tcW w:w="8306"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7A9FA2A">
            <w:pPr>
              <w:spacing w:before="0" w:after="0" w:line="240" w:lineRule="auto"/>
              <w:jc w:val="center"/>
            </w:pPr>
            <w:r>
              <w:rPr>
                <w:rFonts w:ascii="宋体" w:hAnsi="宋体" w:eastAsia="宋体"/>
                <w:b w:val="0"/>
                <w:i w:val="0"/>
                <w:sz w:val="22"/>
              </w:rPr>
              <w:t>(2025年度)</w:t>
            </w:r>
          </w:p>
        </w:tc>
      </w:tr>
      <w:tr w14:paraId="6DBF813C">
        <w:tblPrEx>
          <w:tblCellMar>
            <w:top w:w="36" w:type="dxa"/>
            <w:left w:w="36" w:type="dxa"/>
            <w:bottom w:w="36" w:type="dxa"/>
            <w:right w:w="36" w:type="dxa"/>
          </w:tblCellMar>
        </w:tblPrEx>
        <w:trPr>
          <w:trHeight w:val="380" w:hRule="atLeast"/>
        </w:trPr>
        <w:tc>
          <w:tcPr>
            <w:tcW w:w="8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B0ADA">
            <w:pPr>
              <w:spacing w:before="0" w:after="0" w:line="240" w:lineRule="auto"/>
              <w:jc w:val="center"/>
            </w:pPr>
            <w:r>
              <w:rPr>
                <w:rFonts w:ascii="宋体" w:hAnsi="宋体" w:eastAsia="宋体"/>
                <w:b/>
                <w:i w:val="0"/>
                <w:sz w:val="18"/>
              </w:rPr>
              <w:t>项目名称</w:t>
            </w:r>
          </w:p>
        </w:tc>
        <w:tc>
          <w:tcPr>
            <w:tcW w:w="7461"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3974BCC6">
            <w:pPr>
              <w:spacing w:before="0" w:after="0" w:line="240" w:lineRule="auto"/>
              <w:jc w:val="center"/>
            </w:pPr>
            <w:r>
              <w:rPr>
                <w:rFonts w:ascii="宋体" w:hAnsi="宋体" w:eastAsia="宋体"/>
                <w:b w:val="0"/>
                <w:i w:val="0"/>
                <w:sz w:val="18"/>
              </w:rPr>
              <w:t>水文组织能力建设与经营成本性支出</w:t>
            </w:r>
          </w:p>
        </w:tc>
      </w:tr>
      <w:tr w14:paraId="146902EE">
        <w:tblPrEx>
          <w:tblCellMar>
            <w:top w:w="36" w:type="dxa"/>
            <w:left w:w="36" w:type="dxa"/>
            <w:bottom w:w="36" w:type="dxa"/>
            <w:right w:w="36" w:type="dxa"/>
          </w:tblCellMar>
        </w:tblPrEx>
        <w:trPr>
          <w:trHeight w:val="380" w:hRule="atLeast"/>
        </w:trPr>
        <w:tc>
          <w:tcPr>
            <w:tcW w:w="8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4A04D">
            <w:pPr>
              <w:spacing w:before="0" w:after="0" w:line="240" w:lineRule="auto"/>
              <w:jc w:val="center"/>
            </w:pPr>
            <w:r>
              <w:rPr>
                <w:rFonts w:ascii="宋体" w:hAnsi="宋体" w:eastAsia="宋体"/>
                <w:b/>
                <w:i w:val="0"/>
                <w:sz w:val="18"/>
              </w:rPr>
              <w:t>主管部门</w:t>
            </w:r>
          </w:p>
        </w:tc>
        <w:tc>
          <w:tcPr>
            <w:tcW w:w="282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674042">
            <w:pPr>
              <w:spacing w:before="0" w:after="0" w:line="240" w:lineRule="auto"/>
              <w:jc w:val="center"/>
            </w:pPr>
            <w:r>
              <w:rPr>
                <w:rFonts w:ascii="宋体" w:hAnsi="宋体" w:eastAsia="宋体"/>
                <w:b w:val="0"/>
                <w:i w:val="0"/>
                <w:sz w:val="18"/>
              </w:rPr>
              <w:t>新疆维吾尔自治区水文局</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495FF">
            <w:pPr>
              <w:spacing w:before="0" w:after="0" w:line="240" w:lineRule="auto"/>
              <w:jc w:val="center"/>
            </w:pPr>
            <w:r>
              <w:rPr>
                <w:rFonts w:ascii="宋体" w:hAnsi="宋体" w:eastAsia="宋体"/>
                <w:b/>
                <w:i w:val="0"/>
                <w:sz w:val="18"/>
              </w:rPr>
              <w:t>实施单位</w:t>
            </w:r>
          </w:p>
        </w:tc>
        <w:tc>
          <w:tcPr>
            <w:tcW w:w="364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6B066D">
            <w:pPr>
              <w:spacing w:before="0" w:after="0" w:line="240" w:lineRule="auto"/>
              <w:jc w:val="center"/>
            </w:pPr>
            <w:r>
              <w:rPr>
                <w:rFonts w:ascii="宋体" w:hAnsi="宋体" w:eastAsia="宋体"/>
                <w:b w:val="0"/>
                <w:i w:val="0"/>
                <w:sz w:val="18"/>
              </w:rPr>
              <w:t>新疆维吾尔自治区哈密水文勘测中心</w:t>
            </w:r>
          </w:p>
        </w:tc>
      </w:tr>
      <w:tr w14:paraId="628813EA">
        <w:tblPrEx>
          <w:tblCellMar>
            <w:top w:w="36" w:type="dxa"/>
            <w:left w:w="36" w:type="dxa"/>
            <w:bottom w:w="36" w:type="dxa"/>
            <w:right w:w="36" w:type="dxa"/>
          </w:tblCellMar>
        </w:tblPrEx>
        <w:trPr>
          <w:trHeight w:val="380" w:hRule="atLeast"/>
        </w:trPr>
        <w:tc>
          <w:tcPr>
            <w:tcW w:w="845"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061894">
            <w:pPr>
              <w:spacing w:before="0" w:after="0" w:line="240" w:lineRule="auto"/>
              <w:jc w:val="center"/>
            </w:pPr>
            <w:r>
              <w:rPr>
                <w:rFonts w:ascii="宋体" w:hAnsi="宋体" w:eastAsia="宋体"/>
                <w:b/>
                <w:i w:val="0"/>
                <w:sz w:val="18"/>
              </w:rPr>
              <w:t>项目资金
（万元）</w:t>
            </w:r>
          </w:p>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CCD95">
            <w:pPr>
              <w:spacing w:before="0" w:after="0" w:line="240" w:lineRule="auto"/>
              <w:jc w:val="center"/>
            </w:pP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798B9C74">
            <w:pPr>
              <w:spacing w:before="0" w:after="0" w:line="240" w:lineRule="auto"/>
              <w:jc w:val="center"/>
            </w:pPr>
            <w:r>
              <w:rPr>
                <w:rFonts w:ascii="宋体" w:hAnsi="宋体" w:eastAsia="宋体"/>
                <w:b/>
                <w:i w:val="0"/>
                <w:sz w:val="18"/>
              </w:rPr>
              <w:t>年初预算数</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F8203">
            <w:pPr>
              <w:spacing w:before="0" w:after="0" w:line="240" w:lineRule="auto"/>
              <w:jc w:val="center"/>
            </w:pPr>
            <w:r>
              <w:rPr>
                <w:rFonts w:ascii="宋体" w:hAnsi="宋体" w:eastAsia="宋体"/>
                <w:b/>
                <w:i w:val="0"/>
                <w:sz w:val="18"/>
              </w:rPr>
              <w:t>全年预算数</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25A33">
            <w:pPr>
              <w:spacing w:before="0" w:after="0" w:line="240" w:lineRule="auto"/>
              <w:jc w:val="center"/>
            </w:pPr>
            <w:r>
              <w:rPr>
                <w:rFonts w:ascii="宋体" w:hAnsi="宋体" w:eastAsia="宋体"/>
                <w:b/>
                <w:i w:val="0"/>
                <w:sz w:val="18"/>
              </w:rPr>
              <w:t>全年执行数</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6778E">
            <w:pPr>
              <w:spacing w:before="0" w:after="0" w:line="240" w:lineRule="auto"/>
              <w:jc w:val="center"/>
            </w:pPr>
            <w:r>
              <w:rPr>
                <w:rFonts w:ascii="宋体" w:hAnsi="宋体" w:eastAsia="宋体"/>
                <w:b/>
                <w:i w:val="0"/>
                <w:sz w:val="18"/>
              </w:rPr>
              <w:t>分值</w:t>
            </w:r>
          </w:p>
        </w:tc>
        <w:tc>
          <w:tcPr>
            <w:tcW w:w="10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3A906">
            <w:pPr>
              <w:spacing w:before="0" w:after="0" w:line="240" w:lineRule="auto"/>
              <w:jc w:val="center"/>
            </w:pPr>
            <w:r>
              <w:rPr>
                <w:rFonts w:ascii="宋体" w:hAnsi="宋体" w:eastAsia="宋体"/>
                <w:b/>
                <w:i w:val="0"/>
                <w:sz w:val="18"/>
              </w:rPr>
              <w:t>执行率</w:t>
            </w:r>
          </w:p>
        </w:tc>
        <w:tc>
          <w:tcPr>
            <w:tcW w:w="1567" w:type="dxa"/>
            <w:tcBorders>
              <w:top w:val="single" w:color="auto" w:sz="10" w:space="0"/>
              <w:left w:val="single" w:color="auto" w:sz="10" w:space="0"/>
              <w:bottom w:val="single" w:color="auto" w:sz="10" w:space="0"/>
              <w:right w:val="single" w:color="auto" w:sz="10" w:space="0"/>
              <w:insideV w:val="single" w:sz="10" w:space="0"/>
            </w:tcBorders>
            <w:vAlign w:val="center"/>
          </w:tcPr>
          <w:p w14:paraId="13813125">
            <w:pPr>
              <w:spacing w:before="0" w:after="0" w:line="240" w:lineRule="auto"/>
              <w:jc w:val="center"/>
            </w:pPr>
            <w:r>
              <w:rPr>
                <w:rFonts w:ascii="宋体" w:hAnsi="宋体" w:eastAsia="宋体"/>
                <w:b/>
                <w:i w:val="0"/>
                <w:sz w:val="18"/>
              </w:rPr>
              <w:t>得分</w:t>
            </w:r>
          </w:p>
        </w:tc>
      </w:tr>
      <w:tr w14:paraId="3ABF8D17">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502B92E"/>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5ED27">
            <w:pPr>
              <w:spacing w:before="0" w:after="0" w:line="240" w:lineRule="auto"/>
              <w:jc w:val="center"/>
            </w:pPr>
            <w:r>
              <w:rPr>
                <w:rFonts w:ascii="宋体" w:hAnsi="宋体" w:eastAsia="宋体"/>
                <w:b/>
                <w:i w:val="0"/>
                <w:sz w:val="18"/>
              </w:rPr>
              <w:t>年度资金总额</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6BB858C2">
            <w:pPr>
              <w:spacing w:before="0" w:after="0" w:line="240" w:lineRule="auto"/>
              <w:jc w:val="center"/>
            </w:pPr>
            <w:r>
              <w:rPr>
                <w:rFonts w:ascii="宋体" w:hAnsi="宋体" w:eastAsia="宋体"/>
                <w:b w:val="0"/>
                <w:i w:val="0"/>
                <w:sz w:val="18"/>
              </w:rPr>
              <w:t>223.29</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FB640">
            <w:pPr>
              <w:spacing w:before="0" w:after="0" w:line="240" w:lineRule="auto"/>
              <w:jc w:val="center"/>
            </w:pPr>
            <w:r>
              <w:rPr>
                <w:rFonts w:ascii="宋体" w:hAnsi="宋体" w:eastAsia="宋体"/>
                <w:b w:val="0"/>
                <w:i w:val="0"/>
                <w:sz w:val="18"/>
              </w:rPr>
              <w:t>223.29</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8466B">
            <w:pPr>
              <w:spacing w:before="0" w:after="0" w:line="240" w:lineRule="auto"/>
              <w:jc w:val="center"/>
            </w:pPr>
            <w:r>
              <w:rPr>
                <w:rFonts w:ascii="宋体" w:hAnsi="宋体" w:eastAsia="宋体"/>
                <w:b w:val="0"/>
                <w:i w:val="0"/>
                <w:sz w:val="18"/>
              </w:rPr>
              <w:t>207.24</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94391">
            <w:pPr>
              <w:spacing w:before="0" w:after="0" w:line="240" w:lineRule="auto"/>
              <w:jc w:val="center"/>
            </w:pPr>
            <w:r>
              <w:rPr>
                <w:rFonts w:ascii="宋体" w:hAnsi="宋体" w:eastAsia="宋体"/>
                <w:b w:val="0"/>
                <w:i w:val="0"/>
                <w:sz w:val="18"/>
              </w:rPr>
              <w:t>10</w:t>
            </w:r>
          </w:p>
        </w:tc>
        <w:tc>
          <w:tcPr>
            <w:tcW w:w="10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AE2BF">
            <w:pPr>
              <w:spacing w:before="0" w:after="0" w:line="240" w:lineRule="auto"/>
              <w:jc w:val="center"/>
            </w:pPr>
            <w:r>
              <w:rPr>
                <w:rFonts w:ascii="宋体" w:hAnsi="宋体" w:eastAsia="宋体"/>
                <w:b w:val="0"/>
                <w:i w:val="0"/>
                <w:sz w:val="18"/>
              </w:rPr>
              <w:t>92.81%</w:t>
            </w:r>
          </w:p>
        </w:tc>
        <w:tc>
          <w:tcPr>
            <w:tcW w:w="1567" w:type="dxa"/>
            <w:tcBorders>
              <w:top w:val="single" w:color="auto" w:sz="10" w:space="0"/>
              <w:left w:val="single" w:color="auto" w:sz="10" w:space="0"/>
              <w:bottom w:val="single" w:color="auto" w:sz="10" w:space="0"/>
              <w:right w:val="single" w:color="auto" w:sz="10" w:space="0"/>
              <w:insideV w:val="single" w:sz="10" w:space="0"/>
            </w:tcBorders>
            <w:vAlign w:val="center"/>
          </w:tcPr>
          <w:p w14:paraId="57C4A4DD">
            <w:pPr>
              <w:spacing w:before="0" w:after="0" w:line="240" w:lineRule="auto"/>
              <w:jc w:val="center"/>
            </w:pPr>
            <w:r>
              <w:rPr>
                <w:rFonts w:ascii="宋体" w:hAnsi="宋体" w:eastAsia="宋体"/>
                <w:b w:val="0"/>
                <w:i w:val="0"/>
                <w:sz w:val="18"/>
              </w:rPr>
              <w:t>8.20</w:t>
            </w:r>
          </w:p>
        </w:tc>
      </w:tr>
      <w:tr w14:paraId="50D11E3D">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97A6561"/>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61C99">
            <w:pPr>
              <w:spacing w:before="0" w:after="0" w:line="240" w:lineRule="auto"/>
              <w:jc w:val="center"/>
            </w:pPr>
            <w:r>
              <w:rPr>
                <w:rFonts w:ascii="宋体" w:hAnsi="宋体" w:eastAsia="宋体"/>
                <w:b/>
                <w:i w:val="0"/>
                <w:sz w:val="18"/>
              </w:rPr>
              <w:t>其中：当年财政拨款</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49B207F7">
            <w:pPr>
              <w:spacing w:before="0" w:after="0" w:line="240" w:lineRule="auto"/>
              <w:jc w:val="center"/>
            </w:pPr>
            <w:r>
              <w:rPr>
                <w:rFonts w:ascii="宋体" w:hAnsi="宋体" w:eastAsia="宋体"/>
                <w:b w:val="0"/>
                <w:i w:val="0"/>
                <w:sz w:val="18"/>
              </w:rPr>
              <w:t>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F3363">
            <w:pPr>
              <w:spacing w:before="0" w:after="0" w:line="240" w:lineRule="auto"/>
              <w:jc w:val="center"/>
            </w:pPr>
            <w:r>
              <w:rPr>
                <w:rFonts w:ascii="宋体" w:hAnsi="宋体" w:eastAsia="宋体"/>
                <w:b w:val="0"/>
                <w:i w:val="0"/>
                <w:sz w:val="18"/>
              </w:rPr>
              <w:t>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5EEB8">
            <w:pPr>
              <w:spacing w:before="0" w:after="0" w:line="240" w:lineRule="auto"/>
              <w:jc w:val="center"/>
            </w:pPr>
            <w:r>
              <w:rPr>
                <w:rFonts w:ascii="宋体" w:hAnsi="宋体" w:eastAsia="宋体"/>
                <w:b w:val="0"/>
                <w:i w:val="0"/>
                <w:sz w:val="18"/>
              </w:rPr>
              <w:t>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2568C">
            <w:pPr>
              <w:spacing w:before="0" w:after="0" w:line="240" w:lineRule="auto"/>
              <w:jc w:val="center"/>
            </w:pPr>
            <w:r>
              <w:rPr>
                <w:rFonts w:ascii="宋体" w:hAnsi="宋体" w:eastAsia="宋体"/>
                <w:b w:val="0"/>
                <w:i w:val="0"/>
                <w:sz w:val="18"/>
              </w:rPr>
              <w:t>-</w:t>
            </w:r>
          </w:p>
        </w:tc>
        <w:tc>
          <w:tcPr>
            <w:tcW w:w="10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E10D7">
            <w:pPr>
              <w:spacing w:before="0" w:after="0" w:line="240" w:lineRule="auto"/>
              <w:jc w:val="center"/>
            </w:pPr>
            <w:r>
              <w:rPr>
                <w:rFonts w:ascii="宋体" w:hAnsi="宋体" w:eastAsia="宋体"/>
                <w:b w:val="0"/>
                <w:i w:val="0"/>
                <w:sz w:val="18"/>
              </w:rPr>
              <w:t>-</w:t>
            </w:r>
          </w:p>
        </w:tc>
        <w:tc>
          <w:tcPr>
            <w:tcW w:w="1567" w:type="dxa"/>
            <w:tcBorders>
              <w:top w:val="single" w:color="auto" w:sz="10" w:space="0"/>
              <w:left w:val="single" w:color="auto" w:sz="10" w:space="0"/>
              <w:bottom w:val="single" w:color="auto" w:sz="10" w:space="0"/>
              <w:right w:val="single" w:color="auto" w:sz="10" w:space="0"/>
              <w:insideV w:val="single" w:sz="10" w:space="0"/>
            </w:tcBorders>
            <w:vAlign w:val="center"/>
          </w:tcPr>
          <w:p w14:paraId="2B980D81">
            <w:pPr>
              <w:spacing w:before="0" w:after="0" w:line="240" w:lineRule="auto"/>
              <w:jc w:val="center"/>
            </w:pPr>
            <w:r>
              <w:rPr>
                <w:rFonts w:ascii="宋体" w:hAnsi="宋体" w:eastAsia="宋体"/>
                <w:b w:val="0"/>
                <w:i w:val="0"/>
                <w:sz w:val="18"/>
              </w:rPr>
              <w:t>-</w:t>
            </w:r>
          </w:p>
        </w:tc>
      </w:tr>
      <w:tr w14:paraId="1B805C02">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E043F47"/>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7A496">
            <w:pPr>
              <w:spacing w:before="0" w:after="0" w:line="240" w:lineRule="auto"/>
              <w:jc w:val="center"/>
            </w:pPr>
            <w:r>
              <w:rPr>
                <w:rFonts w:ascii="宋体" w:hAnsi="宋体" w:eastAsia="宋体"/>
                <w:b/>
                <w:i w:val="0"/>
                <w:sz w:val="18"/>
              </w:rPr>
              <w:t>其他资金</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72E82AF9">
            <w:pPr>
              <w:spacing w:before="0" w:after="0" w:line="240" w:lineRule="auto"/>
              <w:jc w:val="center"/>
            </w:pPr>
            <w:r>
              <w:rPr>
                <w:rFonts w:ascii="宋体" w:hAnsi="宋体" w:eastAsia="宋体"/>
                <w:b w:val="0"/>
                <w:i w:val="0"/>
                <w:sz w:val="18"/>
              </w:rPr>
              <w:t>223.29</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508D2">
            <w:pPr>
              <w:spacing w:before="0" w:after="0" w:line="240" w:lineRule="auto"/>
              <w:jc w:val="center"/>
            </w:pPr>
            <w:r>
              <w:rPr>
                <w:rFonts w:ascii="宋体" w:hAnsi="宋体" w:eastAsia="宋体"/>
                <w:b w:val="0"/>
                <w:i w:val="0"/>
                <w:sz w:val="18"/>
              </w:rPr>
              <w:t>223.29</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8FDA3">
            <w:pPr>
              <w:spacing w:before="0" w:after="0" w:line="240" w:lineRule="auto"/>
              <w:jc w:val="center"/>
            </w:pPr>
            <w:r>
              <w:rPr>
                <w:rFonts w:ascii="宋体" w:hAnsi="宋体" w:eastAsia="宋体"/>
                <w:b w:val="0"/>
                <w:i w:val="0"/>
                <w:sz w:val="18"/>
              </w:rPr>
              <w:t>207.24</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1247A">
            <w:pPr>
              <w:spacing w:before="0" w:after="0" w:line="240" w:lineRule="auto"/>
              <w:jc w:val="center"/>
            </w:pPr>
            <w:r>
              <w:rPr>
                <w:rFonts w:ascii="宋体" w:hAnsi="宋体" w:eastAsia="宋体"/>
                <w:b w:val="0"/>
                <w:i w:val="0"/>
                <w:sz w:val="18"/>
              </w:rPr>
              <w:t>-</w:t>
            </w:r>
          </w:p>
        </w:tc>
        <w:tc>
          <w:tcPr>
            <w:tcW w:w="10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BFFC7">
            <w:pPr>
              <w:spacing w:before="0" w:after="0" w:line="240" w:lineRule="auto"/>
              <w:jc w:val="center"/>
            </w:pPr>
            <w:r>
              <w:rPr>
                <w:rFonts w:ascii="宋体" w:hAnsi="宋体" w:eastAsia="宋体"/>
                <w:b w:val="0"/>
                <w:i w:val="0"/>
                <w:sz w:val="18"/>
              </w:rPr>
              <w:t>-</w:t>
            </w:r>
          </w:p>
        </w:tc>
        <w:tc>
          <w:tcPr>
            <w:tcW w:w="1567" w:type="dxa"/>
            <w:tcBorders>
              <w:top w:val="single" w:color="auto" w:sz="10" w:space="0"/>
              <w:left w:val="single" w:color="auto" w:sz="10" w:space="0"/>
              <w:bottom w:val="single" w:color="auto" w:sz="10" w:space="0"/>
              <w:right w:val="single" w:color="auto" w:sz="10" w:space="0"/>
              <w:insideV w:val="single" w:sz="10" w:space="0"/>
            </w:tcBorders>
            <w:vAlign w:val="center"/>
          </w:tcPr>
          <w:p w14:paraId="6E406EF0">
            <w:pPr>
              <w:spacing w:before="0" w:after="0" w:line="240" w:lineRule="auto"/>
              <w:jc w:val="center"/>
            </w:pPr>
            <w:r>
              <w:rPr>
                <w:rFonts w:ascii="宋体" w:hAnsi="宋体" w:eastAsia="宋体"/>
                <w:b w:val="0"/>
                <w:i w:val="0"/>
                <w:sz w:val="18"/>
              </w:rPr>
              <w:t>-</w:t>
            </w:r>
          </w:p>
        </w:tc>
      </w:tr>
      <w:tr w14:paraId="35FAF6FE">
        <w:tblPrEx>
          <w:tblCellMar>
            <w:top w:w="36" w:type="dxa"/>
            <w:left w:w="36" w:type="dxa"/>
            <w:bottom w:w="36" w:type="dxa"/>
            <w:right w:w="36" w:type="dxa"/>
          </w:tblCellMar>
        </w:tblPrEx>
        <w:trPr>
          <w:trHeight w:val="380" w:hRule="atLeast"/>
        </w:trPr>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7B567C">
            <w:pPr>
              <w:spacing w:before="0" w:after="0" w:line="240" w:lineRule="auto"/>
              <w:jc w:val="center"/>
            </w:pPr>
            <w:r>
              <w:rPr>
                <w:rFonts w:ascii="宋体" w:hAnsi="宋体" w:eastAsia="宋体"/>
                <w:b/>
                <w:i w:val="0"/>
                <w:sz w:val="18"/>
              </w:rPr>
              <w:t>年度总体目标</w:t>
            </w:r>
          </w:p>
        </w:tc>
        <w:tc>
          <w:tcPr>
            <w:tcW w:w="332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63A6C8">
            <w:pPr>
              <w:spacing w:before="0" w:after="0" w:line="240" w:lineRule="auto"/>
              <w:jc w:val="center"/>
            </w:pPr>
            <w:r>
              <w:rPr>
                <w:rFonts w:ascii="宋体" w:hAnsi="宋体" w:eastAsia="宋体"/>
                <w:b/>
                <w:i w:val="0"/>
                <w:sz w:val="18"/>
              </w:rPr>
              <w:t>预期目标</w:t>
            </w:r>
          </w:p>
        </w:tc>
        <w:tc>
          <w:tcPr>
            <w:tcW w:w="463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781780">
            <w:pPr>
              <w:spacing w:before="0" w:after="0" w:line="240" w:lineRule="auto"/>
              <w:jc w:val="center"/>
            </w:pPr>
            <w:r>
              <w:rPr>
                <w:rFonts w:ascii="宋体" w:hAnsi="宋体" w:eastAsia="宋体"/>
                <w:b/>
                <w:i w:val="0"/>
                <w:sz w:val="18"/>
              </w:rPr>
              <w:t>实际完成情况</w:t>
            </w:r>
          </w:p>
        </w:tc>
      </w:tr>
      <w:tr w14:paraId="255B48FA">
        <w:tblPrEx>
          <w:tblCellMar>
            <w:top w:w="36" w:type="dxa"/>
            <w:left w:w="36" w:type="dxa"/>
            <w:bottom w:w="36" w:type="dxa"/>
            <w:right w:w="36" w:type="dxa"/>
          </w:tblCellMar>
        </w:tblPrEx>
        <w:trPr>
          <w:trHeight w:val="70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4F761E52"/>
        </w:tc>
        <w:tc>
          <w:tcPr>
            <w:tcW w:w="332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67069C">
            <w:pPr>
              <w:spacing w:before="0" w:after="0" w:line="240" w:lineRule="auto"/>
              <w:jc w:val="center"/>
            </w:pPr>
            <w:r>
              <w:rPr>
                <w:rFonts w:ascii="宋体" w:hAnsi="宋体" w:eastAsia="宋体"/>
                <w:b w:val="0"/>
                <w:i w:val="0"/>
                <w:sz w:val="18"/>
              </w:rPr>
              <w:t>通过水文自身的组织建设与行政管理，形成一支高效的、具有现代理念的水文管理模式，保证职工队伍的稳定与协调，使水文工作更好地适应当前经济建设的需要。随着社会经济的发展，水文现代化、信息化、自动化建设方面的投入加大，为防洪报汛、水文资源监测等工作带来高效、快捷、便利，使水文工作更好地为综合治理、开发和防洪对策研究提供重要的基础信息和决策依据。</w:t>
            </w:r>
          </w:p>
        </w:tc>
        <w:tc>
          <w:tcPr>
            <w:tcW w:w="463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61E36B">
            <w:pPr>
              <w:spacing w:before="0" w:after="0" w:line="240" w:lineRule="auto"/>
              <w:jc w:val="center"/>
            </w:pPr>
            <w:r>
              <w:rPr>
                <w:rFonts w:ascii="宋体" w:hAnsi="宋体" w:eastAsia="宋体"/>
                <w:b w:val="0"/>
                <w:i w:val="0"/>
                <w:sz w:val="18"/>
              </w:rPr>
              <w:t>完成了机关日常行政工作，完成了包括老干、精神文明、综治维稳、平安建设、民族团结、后勤保障等工作；完成拟订了财务管理内部控制制度并执行，协助开展内部审计，核算资金收支和债权债务，编制并上报财务报告（表）、预（决）算，组织开展预算执行和绩效评价，协助完成资产管理等工作，提升水文自身的组织建设与行政管理能力，形成一支高效的、具有现代理念的水文管理模式，保证职工队伍的稳定与协调，使水文工作更好地适应当前经济建设的需要。为防洪报汛、水文资源监测等工作带来高效、快捷、便利，使水文更好地服务经济社会。完成临聘人员工资发放13人次，设备验收合格率达到95%，水文测验合格率达到95%，设备利用率达到85%。</w:t>
            </w:r>
          </w:p>
        </w:tc>
      </w:tr>
      <w:tr w14:paraId="4231AE8E">
        <w:tblPrEx>
          <w:tblCellMar>
            <w:top w:w="36" w:type="dxa"/>
            <w:left w:w="36" w:type="dxa"/>
            <w:bottom w:w="36" w:type="dxa"/>
            <w:right w:w="36" w:type="dxa"/>
          </w:tblCellMar>
        </w:tblPrEx>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6CB973">
            <w:pPr>
              <w:spacing w:before="0" w:after="0" w:line="240" w:lineRule="auto"/>
              <w:jc w:val="center"/>
            </w:pP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12C64C">
            <w:pPr>
              <w:spacing w:before="0" w:after="0" w:line="240" w:lineRule="auto"/>
              <w:jc w:val="center"/>
            </w:pPr>
            <w:r>
              <w:rPr>
                <w:rFonts w:ascii="宋体" w:hAnsi="宋体" w:eastAsia="宋体"/>
                <w:b/>
                <w:i w:val="0"/>
                <w:sz w:val="18"/>
              </w:rPr>
              <w:t>一级指标</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091AC8">
            <w:pPr>
              <w:spacing w:before="0" w:after="0" w:line="240" w:lineRule="auto"/>
              <w:jc w:val="center"/>
            </w:pPr>
            <w:r>
              <w:rPr>
                <w:rFonts w:ascii="宋体" w:hAnsi="宋体" w:eastAsia="宋体"/>
                <w:b/>
                <w:i w:val="0"/>
                <w:sz w:val="18"/>
              </w:rPr>
              <w:t>二级指标</w:t>
            </w:r>
          </w:p>
        </w:tc>
        <w:tc>
          <w:tcPr>
            <w:tcW w:w="78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C5604B">
            <w:pPr>
              <w:spacing w:before="0" w:after="0" w:line="240" w:lineRule="auto"/>
              <w:jc w:val="center"/>
            </w:pPr>
            <w:r>
              <w:rPr>
                <w:rFonts w:ascii="宋体" w:hAnsi="宋体" w:eastAsia="宋体"/>
                <w:b/>
                <w:i w:val="0"/>
                <w:sz w:val="18"/>
              </w:rPr>
              <w:t>三级指标</w:t>
            </w:r>
          </w:p>
        </w:tc>
        <w:tc>
          <w:tcPr>
            <w:tcW w:w="56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85493A">
            <w:pPr>
              <w:spacing w:before="0" w:after="0" w:line="240" w:lineRule="auto"/>
              <w:jc w:val="center"/>
            </w:pPr>
            <w:r>
              <w:rPr>
                <w:rFonts w:ascii="宋体" w:hAnsi="宋体" w:eastAsia="宋体"/>
                <w:b/>
                <w:i w:val="0"/>
                <w:sz w:val="18"/>
              </w:rPr>
              <w:t>权重</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8EBB35">
            <w:pPr>
              <w:spacing w:before="0" w:after="0" w:line="240" w:lineRule="auto"/>
              <w:jc w:val="center"/>
            </w:pPr>
            <w:r>
              <w:rPr>
                <w:rFonts w:ascii="宋体" w:hAnsi="宋体" w:eastAsia="宋体"/>
                <w:b/>
                <w:i w:val="0"/>
                <w:sz w:val="18"/>
              </w:rPr>
              <w:t>目标值</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454183">
            <w:pPr>
              <w:spacing w:before="0" w:after="0" w:line="240" w:lineRule="auto"/>
              <w:jc w:val="center"/>
            </w:pPr>
            <w:r>
              <w:rPr>
                <w:rFonts w:ascii="宋体" w:hAnsi="宋体" w:eastAsia="宋体"/>
                <w:b/>
                <w:i w:val="0"/>
                <w:sz w:val="18"/>
              </w:rPr>
              <w:t>业绩值</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E067FC">
            <w:pPr>
              <w:spacing w:before="0" w:after="0" w:line="240" w:lineRule="auto"/>
              <w:jc w:val="center"/>
            </w:pPr>
            <w:r>
              <w:rPr>
                <w:rFonts w:ascii="宋体" w:hAnsi="宋体" w:eastAsia="宋体"/>
                <w:b/>
                <w:i w:val="0"/>
                <w:sz w:val="18"/>
              </w:rPr>
              <w:t>完成率</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767FA7">
            <w:pPr>
              <w:spacing w:before="0" w:after="0" w:line="240" w:lineRule="auto"/>
              <w:jc w:val="center"/>
            </w:pPr>
            <w:r>
              <w:rPr>
                <w:rFonts w:ascii="宋体" w:hAnsi="宋体" w:eastAsia="宋体"/>
                <w:b/>
                <w:i w:val="0"/>
                <w:sz w:val="18"/>
              </w:rPr>
              <w:t>指标得分</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7B0FFC">
            <w:pPr>
              <w:spacing w:before="0" w:after="0" w:line="240" w:lineRule="auto"/>
              <w:jc w:val="center"/>
            </w:pPr>
            <w:r>
              <w:rPr>
                <w:rFonts w:ascii="宋体" w:hAnsi="宋体" w:eastAsia="宋体"/>
                <w:b/>
                <w:i w:val="0"/>
                <w:sz w:val="18"/>
              </w:rPr>
              <w:t>指标值设定依据</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6651B5">
            <w:pPr>
              <w:spacing w:before="0" w:after="0" w:line="240" w:lineRule="auto"/>
              <w:jc w:val="center"/>
            </w:pPr>
            <w:r>
              <w:rPr>
                <w:rFonts w:ascii="宋体" w:hAnsi="宋体" w:eastAsia="宋体"/>
                <w:b/>
                <w:i w:val="0"/>
                <w:sz w:val="18"/>
              </w:rPr>
              <w:t>上年完成情况</w:t>
            </w:r>
          </w:p>
        </w:tc>
        <w:tc>
          <w:tcPr>
            <w:tcW w:w="51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F4D230">
            <w:pPr>
              <w:spacing w:before="0" w:after="0" w:line="240" w:lineRule="auto"/>
              <w:jc w:val="center"/>
            </w:pPr>
            <w:r>
              <w:rPr>
                <w:rFonts w:ascii="宋体" w:hAnsi="宋体" w:eastAsia="宋体"/>
                <w:b/>
                <w:i w:val="0"/>
                <w:sz w:val="18"/>
              </w:rPr>
              <w:t>赋分规则</w:t>
            </w:r>
          </w:p>
        </w:tc>
        <w:tc>
          <w:tcPr>
            <w:tcW w:w="57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859D70">
            <w:pPr>
              <w:spacing w:before="0" w:after="0" w:line="240" w:lineRule="auto"/>
              <w:jc w:val="center"/>
            </w:pPr>
            <w:r>
              <w:rPr>
                <w:rFonts w:ascii="宋体" w:hAnsi="宋体" w:eastAsia="宋体"/>
                <w:b/>
                <w:i w:val="0"/>
                <w:sz w:val="18"/>
              </w:rPr>
              <w:t>佐证资料</w:t>
            </w:r>
          </w:p>
        </w:tc>
        <w:tc>
          <w:tcPr>
            <w:tcW w:w="156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4FA684">
            <w:pPr>
              <w:spacing w:before="0" w:after="0" w:line="240" w:lineRule="auto"/>
              <w:jc w:val="center"/>
            </w:pPr>
            <w:r>
              <w:rPr>
                <w:rFonts w:ascii="宋体" w:hAnsi="宋体" w:eastAsia="宋体"/>
                <w:b/>
                <w:i w:val="0"/>
                <w:sz w:val="18"/>
              </w:rPr>
              <w:t>偏差原因分析及改进措施</w:t>
            </w:r>
          </w:p>
        </w:tc>
      </w:tr>
      <w:tr w14:paraId="762D43E3">
        <w:tblPrEx>
          <w:tblCellMar>
            <w:top w:w="36" w:type="dxa"/>
            <w:left w:w="36" w:type="dxa"/>
            <w:bottom w:w="36" w:type="dxa"/>
            <w:right w:w="36" w:type="dxa"/>
          </w:tblCellMar>
        </w:tblPrEx>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30B05196"/>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2A4F077F"/>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371F26C2"/>
        </w:tc>
        <w:tc>
          <w:tcPr>
            <w:tcW w:w="788" w:type="dxa"/>
            <w:vMerge w:val="continue"/>
            <w:tcBorders>
              <w:top w:val="single" w:color="auto" w:sz="10" w:space="0"/>
              <w:left w:val="single" w:color="auto" w:sz="10" w:space="0"/>
              <w:bottom w:val="single" w:color="auto" w:sz="10" w:space="0"/>
              <w:right w:val="single" w:color="auto" w:sz="10" w:space="0"/>
              <w:insideV w:val="single" w:sz="10" w:space="0"/>
            </w:tcBorders>
          </w:tcPr>
          <w:p w14:paraId="68C464D1"/>
        </w:tc>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755E1962"/>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58E5165E"/>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0DB2148C"/>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5F24B9D5"/>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66F490EC"/>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359EDBEE"/>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324CC822"/>
        </w:tc>
        <w:tc>
          <w:tcPr>
            <w:tcW w:w="519" w:type="dxa"/>
            <w:vMerge w:val="continue"/>
            <w:tcBorders>
              <w:top w:val="single" w:color="auto" w:sz="10" w:space="0"/>
              <w:left w:val="single" w:color="auto" w:sz="10" w:space="0"/>
              <w:bottom w:val="single" w:color="auto" w:sz="10" w:space="0"/>
              <w:right w:val="single" w:color="auto" w:sz="10" w:space="0"/>
              <w:insideV w:val="single" w:sz="10" w:space="0"/>
            </w:tcBorders>
          </w:tcPr>
          <w:p w14:paraId="1B20A48B"/>
        </w:tc>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11611B0C"/>
        </w:tc>
        <w:tc>
          <w:tcPr>
            <w:tcW w:w="1567" w:type="dxa"/>
            <w:vMerge w:val="continue"/>
            <w:tcBorders>
              <w:top w:val="single" w:color="auto" w:sz="10" w:space="0"/>
              <w:left w:val="single" w:color="auto" w:sz="10" w:space="0"/>
              <w:bottom w:val="single" w:color="auto" w:sz="10" w:space="0"/>
              <w:right w:val="single" w:color="auto" w:sz="10" w:space="0"/>
              <w:insideV w:val="single" w:sz="10" w:space="0"/>
            </w:tcBorders>
          </w:tcPr>
          <w:p w14:paraId="4CD78ECC"/>
        </w:tc>
      </w:tr>
      <w:tr w14:paraId="47E090FE">
        <w:tblPrEx>
          <w:tblCellMar>
            <w:top w:w="36" w:type="dxa"/>
            <w:left w:w="36" w:type="dxa"/>
            <w:bottom w:w="36" w:type="dxa"/>
            <w:right w:w="36" w:type="dxa"/>
          </w:tblCellMar>
        </w:tblPrEx>
        <w:trPr>
          <w:trHeight w:val="380" w:hRule="atLeast"/>
        </w:trPr>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9A469F">
            <w:pPr>
              <w:spacing w:before="0" w:after="0" w:line="240" w:lineRule="auto"/>
              <w:jc w:val="center"/>
            </w:pPr>
            <w:r>
              <w:rPr>
                <w:rFonts w:ascii="宋体" w:hAnsi="宋体" w:eastAsia="宋体"/>
                <w:b/>
                <w:i w:val="0"/>
                <w:sz w:val="18"/>
              </w:rPr>
              <w:t>年度绩效指标完成情况</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FDD2BD">
            <w:pPr>
              <w:spacing w:before="0" w:after="0" w:line="240" w:lineRule="auto"/>
              <w:jc w:val="center"/>
            </w:pPr>
            <w:r>
              <w:rPr>
                <w:rFonts w:ascii="宋体" w:hAnsi="宋体" w:eastAsia="宋体"/>
                <w:b w:val="0"/>
                <w:i w:val="0"/>
                <w:sz w:val="18"/>
              </w:rPr>
              <w:t>产出指标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0F6C365">
            <w:pPr>
              <w:spacing w:before="0" w:after="0" w:line="240" w:lineRule="auto"/>
              <w:jc w:val="center"/>
            </w:pPr>
            <w:r>
              <w:rPr>
                <w:rFonts w:ascii="宋体" w:hAnsi="宋体" w:eastAsia="宋体"/>
                <w:b w:val="0"/>
                <w:i w:val="0"/>
                <w:sz w:val="18"/>
              </w:rPr>
              <w:t>数量指标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45D9236F">
            <w:pPr>
              <w:spacing w:before="0" w:after="0" w:line="240" w:lineRule="auto"/>
              <w:jc w:val="center"/>
            </w:pPr>
            <w:r>
              <w:rPr>
                <w:rFonts w:ascii="宋体" w:hAnsi="宋体" w:eastAsia="宋体"/>
                <w:b w:val="0"/>
                <w:i w:val="0"/>
                <w:color w:val="000000"/>
                <w:sz w:val="18"/>
              </w:rPr>
              <w:t>临时工工资发放人数</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6503C3F3">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7BFB6D0">
            <w:pPr>
              <w:spacing w:before="0" w:after="0" w:line="240" w:lineRule="auto"/>
              <w:jc w:val="center"/>
            </w:pPr>
            <w:r>
              <w:rPr>
                <w:rFonts w:ascii="宋体" w:hAnsi="宋体" w:eastAsia="宋体"/>
                <w:b w:val="0"/>
                <w:i w:val="0"/>
                <w:sz w:val="18"/>
              </w:rPr>
              <w:t>&gt;=13个</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83EC69A">
            <w:pPr>
              <w:spacing w:before="0" w:after="0" w:line="240" w:lineRule="auto"/>
              <w:jc w:val="center"/>
            </w:pPr>
            <w:r>
              <w:rPr>
                <w:rFonts w:ascii="宋体" w:hAnsi="宋体" w:eastAsia="宋体"/>
                <w:b w:val="0"/>
                <w:i w:val="0"/>
                <w:sz w:val="18"/>
              </w:rPr>
              <w:t>=13个</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E2CDE26">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81E1D06">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8F4E739">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BB97177">
            <w:pPr>
              <w:spacing w:before="0" w:after="0" w:line="240" w:lineRule="auto"/>
              <w:jc w:val="center"/>
            </w:pPr>
            <w:r>
              <w:rPr>
                <w:rFonts w:ascii="宋体" w:hAnsi="宋体" w:eastAsia="宋体"/>
                <w:b w:val="0"/>
                <w:i w:val="0"/>
                <w:sz w:val="18"/>
              </w:rPr>
              <w:t>-</w:t>
            </w:r>
          </w:p>
        </w:tc>
        <w:tc>
          <w:tcPr>
            <w:tcW w:w="519" w:type="dxa"/>
            <w:tcBorders>
              <w:top w:val="single" w:color="auto" w:sz="10" w:space="0"/>
              <w:left w:val="single" w:color="auto" w:sz="10" w:space="0"/>
              <w:bottom w:val="single" w:color="auto" w:sz="10" w:space="0"/>
              <w:right w:val="single" w:color="auto" w:sz="10" w:space="0"/>
              <w:insideV w:val="single" w:sz="10" w:space="0"/>
            </w:tcBorders>
            <w:vAlign w:val="center"/>
          </w:tcPr>
          <w:p w14:paraId="5667B6EE">
            <w:pPr>
              <w:spacing w:before="0" w:after="0" w:line="240" w:lineRule="auto"/>
              <w:jc w:val="center"/>
            </w:pPr>
            <w:r>
              <w:rPr>
                <w:rFonts w:ascii="宋体" w:hAnsi="宋体" w:eastAsia="宋体"/>
                <w:b w:val="0"/>
                <w:i w:val="0"/>
                <w:sz w:val="18"/>
              </w:rPr>
              <w:t>按照完成比例赋分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20CF8E6B">
            <w:pPr>
              <w:spacing w:before="0" w:after="0" w:line="240" w:lineRule="auto"/>
              <w:jc w:val="center"/>
            </w:pPr>
            <w:r>
              <w:rPr>
                <w:rFonts w:ascii="宋体" w:hAnsi="宋体" w:eastAsia="宋体"/>
                <w:b w:val="0"/>
                <w:i w:val="0"/>
                <w:sz w:val="18"/>
              </w:rPr>
              <w:t>工作资料</w:t>
            </w:r>
          </w:p>
        </w:tc>
        <w:tc>
          <w:tcPr>
            <w:tcW w:w="1567" w:type="dxa"/>
            <w:tcBorders>
              <w:top w:val="single" w:color="auto" w:sz="10" w:space="0"/>
              <w:left w:val="single" w:color="auto" w:sz="10" w:space="0"/>
              <w:bottom w:val="single" w:color="auto" w:sz="10" w:space="0"/>
              <w:right w:val="single" w:color="auto" w:sz="10" w:space="0"/>
              <w:insideV w:val="single" w:sz="10" w:space="0"/>
            </w:tcBorders>
            <w:vAlign w:val="center"/>
          </w:tcPr>
          <w:p w14:paraId="200283D9">
            <w:pPr>
              <w:spacing w:before="0" w:after="0" w:line="240" w:lineRule="auto"/>
              <w:jc w:val="center"/>
            </w:pPr>
          </w:p>
        </w:tc>
      </w:tr>
      <w:tr w14:paraId="7EEAE7E4">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31A0E800"/>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0F517027"/>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4DF8A26">
            <w:pPr>
              <w:spacing w:before="0" w:after="0" w:line="240" w:lineRule="auto"/>
              <w:jc w:val="center"/>
            </w:pPr>
            <w:r>
              <w:rPr>
                <w:rFonts w:ascii="宋体" w:hAnsi="宋体" w:eastAsia="宋体"/>
                <w:b w:val="0"/>
                <w:i w:val="0"/>
                <w:sz w:val="18"/>
              </w:rPr>
              <w:t>数量指标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2D10CBCD">
            <w:pPr>
              <w:spacing w:before="0" w:after="0" w:line="240" w:lineRule="auto"/>
              <w:jc w:val="center"/>
            </w:pPr>
            <w:r>
              <w:rPr>
                <w:rFonts w:ascii="宋体" w:hAnsi="宋体" w:eastAsia="宋体"/>
                <w:b w:val="0"/>
                <w:i w:val="0"/>
                <w:color w:val="000000"/>
                <w:sz w:val="18"/>
              </w:rPr>
              <w:t>设备购置数量</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4111126C">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818FC29">
            <w:pPr>
              <w:spacing w:before="0" w:after="0" w:line="240" w:lineRule="auto"/>
              <w:jc w:val="center"/>
            </w:pPr>
            <w:r>
              <w:rPr>
                <w:rFonts w:ascii="宋体" w:hAnsi="宋体" w:eastAsia="宋体"/>
                <w:b w:val="0"/>
                <w:i w:val="0"/>
                <w:sz w:val="18"/>
              </w:rPr>
              <w:t>&gt;=1套</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07F8C3F">
            <w:pPr>
              <w:spacing w:before="0" w:after="0" w:line="240" w:lineRule="auto"/>
              <w:jc w:val="center"/>
            </w:pPr>
            <w:r>
              <w:rPr>
                <w:rFonts w:ascii="宋体" w:hAnsi="宋体" w:eastAsia="宋体"/>
                <w:b w:val="0"/>
                <w:i w:val="0"/>
                <w:sz w:val="18"/>
              </w:rPr>
              <w:t>=1套</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B921ED5">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B8F9EB2">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3C55696">
            <w:pPr>
              <w:spacing w:before="0" w:after="0" w:line="240" w:lineRule="auto"/>
              <w:jc w:val="center"/>
            </w:pPr>
            <w:r>
              <w:rPr>
                <w:rFonts w:ascii="宋体" w:hAnsi="宋体" w:eastAsia="宋体"/>
                <w:b w:val="0"/>
                <w:i w:val="0"/>
                <w:sz w:val="18"/>
              </w:rPr>
              <w:t>历史标准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063C69A">
            <w:pPr>
              <w:spacing w:before="0" w:after="0" w:line="240" w:lineRule="auto"/>
              <w:jc w:val="center"/>
            </w:pPr>
            <w:r>
              <w:rPr>
                <w:rFonts w:ascii="宋体" w:hAnsi="宋体" w:eastAsia="宋体"/>
                <w:b w:val="0"/>
                <w:i w:val="0"/>
                <w:sz w:val="18"/>
              </w:rPr>
              <w:t>2次</w:t>
            </w:r>
          </w:p>
        </w:tc>
        <w:tc>
          <w:tcPr>
            <w:tcW w:w="519" w:type="dxa"/>
            <w:tcBorders>
              <w:top w:val="single" w:color="auto" w:sz="10" w:space="0"/>
              <w:left w:val="single" w:color="auto" w:sz="10" w:space="0"/>
              <w:bottom w:val="single" w:color="auto" w:sz="10" w:space="0"/>
              <w:right w:val="single" w:color="auto" w:sz="10" w:space="0"/>
              <w:insideV w:val="single" w:sz="10" w:space="0"/>
            </w:tcBorders>
            <w:vAlign w:val="center"/>
          </w:tcPr>
          <w:p w14:paraId="5727B985">
            <w:pPr>
              <w:spacing w:before="0" w:after="0" w:line="240" w:lineRule="auto"/>
              <w:jc w:val="center"/>
            </w:pPr>
            <w:r>
              <w:rPr>
                <w:rFonts w:ascii="宋体" w:hAnsi="宋体" w:eastAsia="宋体"/>
                <w:b w:val="0"/>
                <w:i w:val="0"/>
                <w:sz w:val="18"/>
              </w:rPr>
              <w:t>按照完成比例赋分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0D930FF1">
            <w:pPr>
              <w:spacing w:before="0" w:after="0" w:line="240" w:lineRule="auto"/>
              <w:jc w:val="center"/>
            </w:pPr>
            <w:r>
              <w:rPr>
                <w:rFonts w:ascii="宋体" w:hAnsi="宋体" w:eastAsia="宋体"/>
                <w:b w:val="0"/>
                <w:i w:val="0"/>
                <w:sz w:val="18"/>
              </w:rPr>
              <w:t>工作资料</w:t>
            </w:r>
          </w:p>
        </w:tc>
        <w:tc>
          <w:tcPr>
            <w:tcW w:w="1567" w:type="dxa"/>
            <w:tcBorders>
              <w:top w:val="single" w:color="auto" w:sz="10" w:space="0"/>
              <w:left w:val="single" w:color="auto" w:sz="10" w:space="0"/>
              <w:bottom w:val="single" w:color="auto" w:sz="10" w:space="0"/>
              <w:right w:val="single" w:color="auto" w:sz="10" w:space="0"/>
              <w:insideV w:val="single" w:sz="10" w:space="0"/>
            </w:tcBorders>
            <w:vAlign w:val="center"/>
          </w:tcPr>
          <w:p w14:paraId="705A9565">
            <w:pPr>
              <w:spacing w:before="0" w:after="0" w:line="240" w:lineRule="auto"/>
              <w:jc w:val="center"/>
            </w:pPr>
          </w:p>
        </w:tc>
      </w:tr>
      <w:tr w14:paraId="7EC42307">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5E4E4FDB"/>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2DA3CB91"/>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117CA0B">
            <w:pPr>
              <w:spacing w:before="0" w:after="0" w:line="240" w:lineRule="auto"/>
              <w:jc w:val="center"/>
            </w:pPr>
            <w:r>
              <w:rPr>
                <w:rFonts w:ascii="宋体" w:hAnsi="宋体" w:eastAsia="宋体"/>
                <w:b w:val="0"/>
                <w:i w:val="0"/>
                <w:sz w:val="18"/>
              </w:rPr>
              <w:t>质量指标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3B0E277F">
            <w:pPr>
              <w:spacing w:before="0" w:after="0" w:line="240" w:lineRule="auto"/>
              <w:jc w:val="center"/>
            </w:pPr>
            <w:r>
              <w:rPr>
                <w:rFonts w:ascii="宋体" w:hAnsi="宋体" w:eastAsia="宋体"/>
                <w:b w:val="0"/>
                <w:i w:val="0"/>
                <w:color w:val="000000"/>
                <w:sz w:val="18"/>
              </w:rPr>
              <w:t>水文测验合格率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579DB735">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79EDF82">
            <w:pPr>
              <w:spacing w:before="0" w:after="0" w:line="240" w:lineRule="auto"/>
              <w:jc w:val="center"/>
            </w:pPr>
            <w:r>
              <w:rPr>
                <w:rFonts w:ascii="宋体" w:hAnsi="宋体" w:eastAsia="宋体"/>
                <w:b w:val="0"/>
                <w:i w:val="0"/>
                <w:sz w:val="18"/>
              </w:rPr>
              <w:t>&gt;=95%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53E1A97">
            <w:pPr>
              <w:spacing w:before="0" w:after="0" w:line="240" w:lineRule="auto"/>
              <w:jc w:val="center"/>
            </w:pPr>
            <w:r>
              <w:rPr>
                <w:rFonts w:ascii="宋体" w:hAnsi="宋体" w:eastAsia="宋体"/>
                <w:b w:val="0"/>
                <w:i w:val="0"/>
                <w:sz w:val="18"/>
              </w:rPr>
              <w:t>=95%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8DB9945">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7362080">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900534F">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9394531">
            <w:pPr>
              <w:spacing w:before="0" w:after="0" w:line="240" w:lineRule="auto"/>
              <w:jc w:val="center"/>
            </w:pPr>
            <w:r>
              <w:rPr>
                <w:rFonts w:ascii="宋体" w:hAnsi="宋体" w:eastAsia="宋体"/>
                <w:b w:val="0"/>
                <w:i w:val="0"/>
                <w:sz w:val="18"/>
              </w:rPr>
              <w:t>-</w:t>
            </w:r>
          </w:p>
        </w:tc>
        <w:tc>
          <w:tcPr>
            <w:tcW w:w="519" w:type="dxa"/>
            <w:tcBorders>
              <w:top w:val="single" w:color="auto" w:sz="10" w:space="0"/>
              <w:left w:val="single" w:color="auto" w:sz="10" w:space="0"/>
              <w:bottom w:val="single" w:color="auto" w:sz="10" w:space="0"/>
              <w:right w:val="single" w:color="auto" w:sz="10" w:space="0"/>
              <w:insideV w:val="single" w:sz="10" w:space="0"/>
            </w:tcBorders>
            <w:vAlign w:val="center"/>
          </w:tcPr>
          <w:p w14:paraId="12411ABD">
            <w:pPr>
              <w:spacing w:before="0" w:after="0" w:line="240" w:lineRule="auto"/>
              <w:jc w:val="center"/>
            </w:pPr>
            <w:r>
              <w:rPr>
                <w:rFonts w:ascii="宋体" w:hAnsi="宋体" w:eastAsia="宋体"/>
                <w:b w:val="0"/>
                <w:i w:val="0"/>
                <w:sz w:val="18"/>
              </w:rPr>
              <w:t>按照完成比例赋分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23062182">
            <w:pPr>
              <w:spacing w:before="0" w:after="0" w:line="240" w:lineRule="auto"/>
              <w:jc w:val="center"/>
            </w:pPr>
            <w:r>
              <w:rPr>
                <w:rFonts w:ascii="宋体" w:hAnsi="宋体" w:eastAsia="宋体"/>
                <w:b w:val="0"/>
                <w:i w:val="0"/>
                <w:sz w:val="18"/>
              </w:rPr>
              <w:t>工作资料</w:t>
            </w:r>
          </w:p>
        </w:tc>
        <w:tc>
          <w:tcPr>
            <w:tcW w:w="1567" w:type="dxa"/>
            <w:tcBorders>
              <w:top w:val="single" w:color="auto" w:sz="10" w:space="0"/>
              <w:left w:val="single" w:color="auto" w:sz="10" w:space="0"/>
              <w:bottom w:val="single" w:color="auto" w:sz="10" w:space="0"/>
              <w:right w:val="single" w:color="auto" w:sz="10" w:space="0"/>
              <w:insideV w:val="single" w:sz="10" w:space="0"/>
            </w:tcBorders>
            <w:vAlign w:val="center"/>
          </w:tcPr>
          <w:p w14:paraId="5FE3AD8A">
            <w:pPr>
              <w:spacing w:before="0" w:after="0" w:line="240" w:lineRule="auto"/>
              <w:jc w:val="center"/>
            </w:pPr>
          </w:p>
        </w:tc>
      </w:tr>
      <w:tr w14:paraId="6E115C64">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0750249D"/>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6151091B"/>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C8274F2">
            <w:pPr>
              <w:spacing w:before="0" w:after="0" w:line="240" w:lineRule="auto"/>
              <w:jc w:val="center"/>
            </w:pPr>
            <w:r>
              <w:rPr>
                <w:rFonts w:ascii="宋体" w:hAnsi="宋体" w:eastAsia="宋体"/>
                <w:b w:val="0"/>
                <w:i w:val="0"/>
                <w:sz w:val="18"/>
              </w:rPr>
              <w:t>质量指标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3A472419">
            <w:pPr>
              <w:spacing w:before="0" w:after="0" w:line="240" w:lineRule="auto"/>
              <w:jc w:val="center"/>
            </w:pPr>
            <w:r>
              <w:rPr>
                <w:rFonts w:ascii="宋体" w:hAnsi="宋体" w:eastAsia="宋体"/>
                <w:b w:val="0"/>
                <w:i w:val="0"/>
                <w:color w:val="000000"/>
                <w:sz w:val="18"/>
              </w:rPr>
              <w:t>设备验收合格率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62D1B7B6">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B90F50F">
            <w:pPr>
              <w:spacing w:before="0" w:after="0" w:line="240" w:lineRule="auto"/>
              <w:jc w:val="center"/>
            </w:pPr>
            <w:r>
              <w:rPr>
                <w:rFonts w:ascii="宋体" w:hAnsi="宋体" w:eastAsia="宋体"/>
                <w:b w:val="0"/>
                <w:i w:val="0"/>
                <w:sz w:val="18"/>
              </w:rPr>
              <w:t>&gt;=95%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B7993B9">
            <w:pPr>
              <w:spacing w:before="0" w:after="0" w:line="240" w:lineRule="auto"/>
              <w:jc w:val="center"/>
            </w:pPr>
            <w:r>
              <w:rPr>
                <w:rFonts w:ascii="宋体" w:hAnsi="宋体" w:eastAsia="宋体"/>
                <w:b w:val="0"/>
                <w:i w:val="0"/>
                <w:sz w:val="18"/>
              </w:rPr>
              <w:t>=95%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59DF84C">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D74263A">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A4992E8">
            <w:pPr>
              <w:spacing w:before="0" w:after="0" w:line="240" w:lineRule="auto"/>
              <w:jc w:val="center"/>
            </w:pPr>
            <w:r>
              <w:rPr>
                <w:rFonts w:ascii="宋体" w:hAnsi="宋体" w:eastAsia="宋体"/>
                <w:b w:val="0"/>
                <w:i w:val="0"/>
                <w:sz w:val="18"/>
              </w:rPr>
              <w:t>历史标准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EAA9FF4">
            <w:pPr>
              <w:spacing w:before="0" w:after="0" w:line="240" w:lineRule="auto"/>
              <w:jc w:val="center"/>
            </w:pPr>
            <w:r>
              <w:rPr>
                <w:rFonts w:ascii="宋体" w:hAnsi="宋体" w:eastAsia="宋体"/>
                <w:b w:val="0"/>
                <w:i w:val="0"/>
                <w:sz w:val="18"/>
              </w:rPr>
              <w:t>95%</w:t>
            </w:r>
          </w:p>
        </w:tc>
        <w:tc>
          <w:tcPr>
            <w:tcW w:w="519" w:type="dxa"/>
            <w:tcBorders>
              <w:top w:val="single" w:color="auto" w:sz="10" w:space="0"/>
              <w:left w:val="single" w:color="auto" w:sz="10" w:space="0"/>
              <w:bottom w:val="single" w:color="auto" w:sz="10" w:space="0"/>
              <w:right w:val="single" w:color="auto" w:sz="10" w:space="0"/>
              <w:insideV w:val="single" w:sz="10" w:space="0"/>
            </w:tcBorders>
            <w:vAlign w:val="center"/>
          </w:tcPr>
          <w:p w14:paraId="3E51249A">
            <w:pPr>
              <w:spacing w:before="0" w:after="0" w:line="240" w:lineRule="auto"/>
              <w:jc w:val="center"/>
            </w:pPr>
            <w:r>
              <w:rPr>
                <w:rFonts w:ascii="宋体" w:hAnsi="宋体" w:eastAsia="宋体"/>
                <w:b w:val="0"/>
                <w:i w:val="0"/>
                <w:sz w:val="18"/>
              </w:rPr>
              <w:t>按照完成比例赋分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706F0BF3">
            <w:pPr>
              <w:spacing w:before="0" w:after="0" w:line="240" w:lineRule="auto"/>
              <w:jc w:val="center"/>
            </w:pPr>
            <w:r>
              <w:rPr>
                <w:rFonts w:ascii="宋体" w:hAnsi="宋体" w:eastAsia="宋体"/>
                <w:b w:val="0"/>
                <w:i w:val="0"/>
                <w:sz w:val="18"/>
              </w:rPr>
              <w:t>工作资料</w:t>
            </w:r>
          </w:p>
        </w:tc>
        <w:tc>
          <w:tcPr>
            <w:tcW w:w="1567" w:type="dxa"/>
            <w:tcBorders>
              <w:top w:val="single" w:color="auto" w:sz="10" w:space="0"/>
              <w:left w:val="single" w:color="auto" w:sz="10" w:space="0"/>
              <w:bottom w:val="single" w:color="auto" w:sz="10" w:space="0"/>
              <w:right w:val="single" w:color="auto" w:sz="10" w:space="0"/>
              <w:insideV w:val="single" w:sz="10" w:space="0"/>
            </w:tcBorders>
            <w:vAlign w:val="center"/>
          </w:tcPr>
          <w:p w14:paraId="288FD9E4">
            <w:pPr>
              <w:spacing w:before="0" w:after="0" w:line="240" w:lineRule="auto"/>
              <w:jc w:val="center"/>
            </w:pPr>
          </w:p>
        </w:tc>
      </w:tr>
      <w:tr w14:paraId="33237353">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6C2EC9B2"/>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5ECDED97"/>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530145A">
            <w:pPr>
              <w:spacing w:before="0" w:after="0" w:line="240" w:lineRule="auto"/>
              <w:jc w:val="center"/>
            </w:pPr>
            <w:r>
              <w:rPr>
                <w:rFonts w:ascii="宋体" w:hAnsi="宋体" w:eastAsia="宋体"/>
                <w:b w:val="0"/>
                <w:i w:val="0"/>
                <w:sz w:val="18"/>
              </w:rPr>
              <w:t>时效指标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1F529FC5">
            <w:pPr>
              <w:spacing w:before="0" w:after="0" w:line="240" w:lineRule="auto"/>
              <w:jc w:val="center"/>
            </w:pPr>
            <w:r>
              <w:rPr>
                <w:rFonts w:ascii="宋体" w:hAnsi="宋体" w:eastAsia="宋体"/>
                <w:b w:val="0"/>
                <w:i w:val="0"/>
                <w:color w:val="000000"/>
                <w:sz w:val="18"/>
              </w:rPr>
              <w:t>设备采购完成时间</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157CC5EF">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A5CEE48">
            <w:pPr>
              <w:spacing w:before="0" w:after="0" w:line="240" w:lineRule="auto"/>
              <w:jc w:val="center"/>
            </w:pPr>
            <w:r>
              <w:rPr>
                <w:rFonts w:ascii="宋体" w:hAnsi="宋体" w:eastAsia="宋体"/>
                <w:b w:val="0"/>
                <w:i w:val="0"/>
                <w:sz w:val="18"/>
              </w:rPr>
              <w:t>2025年8月30日前</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EE237CF">
            <w:pPr>
              <w:spacing w:before="0" w:after="0" w:line="240" w:lineRule="auto"/>
              <w:jc w:val="center"/>
            </w:pPr>
            <w:r>
              <w:rPr>
                <w:rFonts w:ascii="宋体" w:hAnsi="宋体" w:eastAsia="宋体"/>
                <w:b w:val="0"/>
                <w:i w:val="0"/>
                <w:sz w:val="18"/>
              </w:rPr>
              <w:t>2025年5月19日</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22F4456">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D08D7D3">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2BDFE71">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501BB43">
            <w:pPr>
              <w:spacing w:before="0" w:after="0" w:line="240" w:lineRule="auto"/>
              <w:jc w:val="center"/>
            </w:pPr>
            <w:r>
              <w:rPr>
                <w:rFonts w:ascii="宋体" w:hAnsi="宋体" w:eastAsia="宋体"/>
                <w:b w:val="0"/>
                <w:i w:val="0"/>
                <w:sz w:val="18"/>
              </w:rPr>
              <w:t>-</w:t>
            </w:r>
          </w:p>
        </w:tc>
        <w:tc>
          <w:tcPr>
            <w:tcW w:w="519" w:type="dxa"/>
            <w:tcBorders>
              <w:top w:val="single" w:color="auto" w:sz="10" w:space="0"/>
              <w:left w:val="single" w:color="auto" w:sz="10" w:space="0"/>
              <w:bottom w:val="single" w:color="auto" w:sz="10" w:space="0"/>
              <w:right w:val="single" w:color="auto" w:sz="10" w:space="0"/>
              <w:insideV w:val="single" w:sz="10" w:space="0"/>
            </w:tcBorders>
            <w:vAlign w:val="center"/>
          </w:tcPr>
          <w:p w14:paraId="4C481DC1">
            <w:pPr>
              <w:spacing w:before="0" w:after="0" w:line="240" w:lineRule="auto"/>
              <w:jc w:val="center"/>
            </w:pPr>
            <w:r>
              <w:rPr>
                <w:rFonts w:ascii="宋体" w:hAnsi="宋体" w:eastAsia="宋体"/>
                <w:b w:val="0"/>
                <w:i w:val="0"/>
                <w:sz w:val="18"/>
              </w:rPr>
              <w:t>按照完成比例赋分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5A8BAA91">
            <w:pPr>
              <w:spacing w:before="0" w:after="0" w:line="240" w:lineRule="auto"/>
              <w:jc w:val="center"/>
            </w:pPr>
            <w:r>
              <w:rPr>
                <w:rFonts w:ascii="宋体" w:hAnsi="宋体" w:eastAsia="宋体"/>
                <w:b w:val="0"/>
                <w:i w:val="0"/>
                <w:sz w:val="18"/>
              </w:rPr>
              <w:t>工作资料</w:t>
            </w:r>
          </w:p>
        </w:tc>
        <w:tc>
          <w:tcPr>
            <w:tcW w:w="1567" w:type="dxa"/>
            <w:tcBorders>
              <w:top w:val="single" w:color="auto" w:sz="10" w:space="0"/>
              <w:left w:val="single" w:color="auto" w:sz="10" w:space="0"/>
              <w:bottom w:val="single" w:color="auto" w:sz="10" w:space="0"/>
              <w:right w:val="single" w:color="auto" w:sz="10" w:space="0"/>
              <w:insideV w:val="single" w:sz="10" w:space="0"/>
            </w:tcBorders>
            <w:vAlign w:val="center"/>
          </w:tcPr>
          <w:p w14:paraId="7FA7F331">
            <w:pPr>
              <w:spacing w:before="0" w:after="0" w:line="240" w:lineRule="auto"/>
              <w:jc w:val="center"/>
            </w:pPr>
          </w:p>
        </w:tc>
      </w:tr>
      <w:tr w14:paraId="57BDACE9">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6BFC7954"/>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21DBA2">
            <w:pPr>
              <w:spacing w:before="0" w:after="0" w:line="240" w:lineRule="auto"/>
              <w:jc w:val="center"/>
            </w:pPr>
            <w:r>
              <w:rPr>
                <w:rFonts w:ascii="宋体" w:hAnsi="宋体" w:eastAsia="宋体"/>
                <w:b w:val="0"/>
                <w:i w:val="0"/>
                <w:sz w:val="18"/>
              </w:rPr>
              <w:t>成本指标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9947C78">
            <w:pPr>
              <w:spacing w:before="0" w:after="0" w:line="240" w:lineRule="auto"/>
              <w:jc w:val="center"/>
            </w:pPr>
            <w:r>
              <w:rPr>
                <w:rFonts w:ascii="宋体" w:hAnsi="宋体" w:eastAsia="宋体"/>
                <w:b w:val="0"/>
                <w:i w:val="0"/>
                <w:sz w:val="18"/>
              </w:rPr>
              <w:t>经济成本指标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29DAECC5">
            <w:pPr>
              <w:spacing w:before="0" w:after="0" w:line="240" w:lineRule="auto"/>
              <w:jc w:val="center"/>
            </w:pPr>
            <w:r>
              <w:rPr>
                <w:rFonts w:ascii="宋体" w:hAnsi="宋体" w:eastAsia="宋体"/>
                <w:b w:val="0"/>
                <w:i w:val="0"/>
                <w:color w:val="000000"/>
                <w:sz w:val="18"/>
              </w:rPr>
              <w:t>经营成本性支出</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1834500D">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2472193">
            <w:pPr>
              <w:spacing w:before="0" w:after="0" w:line="240" w:lineRule="auto"/>
              <w:jc w:val="center"/>
            </w:pPr>
            <w:r>
              <w:rPr>
                <w:rFonts w:ascii="宋体" w:hAnsi="宋体" w:eastAsia="宋体"/>
                <w:b w:val="0"/>
                <w:i w:val="0"/>
                <w:sz w:val="18"/>
              </w:rPr>
              <w:t>&lt;=124万元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9307557">
            <w:pPr>
              <w:spacing w:before="0" w:after="0" w:line="240" w:lineRule="auto"/>
              <w:jc w:val="center"/>
            </w:pPr>
            <w:r>
              <w:rPr>
                <w:rFonts w:ascii="宋体" w:hAnsi="宋体" w:eastAsia="宋体"/>
                <w:b w:val="0"/>
                <w:i w:val="0"/>
                <w:sz w:val="18"/>
              </w:rPr>
              <w:t>=108.05万元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50C619A">
            <w:pPr>
              <w:spacing w:before="0" w:after="0" w:line="240" w:lineRule="auto"/>
              <w:jc w:val="center"/>
            </w:pPr>
            <w:r>
              <w:rPr>
                <w:rFonts w:ascii="宋体" w:hAnsi="宋体" w:eastAsia="宋体"/>
                <w:b w:val="0"/>
                <w:i w:val="0"/>
                <w:sz w:val="18"/>
              </w:rPr>
              <w:t>87.14%</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1095D3A">
            <w:pPr>
              <w:spacing w:before="0" w:after="0" w:line="240" w:lineRule="auto"/>
              <w:jc w:val="center"/>
            </w:pPr>
            <w:r>
              <w:rPr>
                <w:rFonts w:ascii="宋体" w:hAnsi="宋体" w:eastAsia="宋体"/>
                <w:b w:val="0"/>
                <w:i w:val="0"/>
                <w:sz w:val="18"/>
              </w:rPr>
              <w:t>3.39</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E7A0D4F">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36ED189">
            <w:pPr>
              <w:spacing w:before="0" w:after="0" w:line="240" w:lineRule="auto"/>
              <w:jc w:val="center"/>
            </w:pPr>
            <w:r>
              <w:rPr>
                <w:rFonts w:ascii="宋体" w:hAnsi="宋体" w:eastAsia="宋体"/>
                <w:b w:val="0"/>
                <w:i w:val="0"/>
                <w:sz w:val="18"/>
              </w:rPr>
              <w:t>-</w:t>
            </w:r>
          </w:p>
        </w:tc>
        <w:tc>
          <w:tcPr>
            <w:tcW w:w="519" w:type="dxa"/>
            <w:tcBorders>
              <w:top w:val="single" w:color="auto" w:sz="10" w:space="0"/>
              <w:left w:val="single" w:color="auto" w:sz="10" w:space="0"/>
              <w:bottom w:val="single" w:color="auto" w:sz="10" w:space="0"/>
              <w:right w:val="single" w:color="auto" w:sz="10" w:space="0"/>
              <w:insideV w:val="single" w:sz="10" w:space="0"/>
            </w:tcBorders>
            <w:vAlign w:val="center"/>
          </w:tcPr>
          <w:p w14:paraId="2B76D95C">
            <w:pPr>
              <w:spacing w:before="0" w:after="0" w:line="240" w:lineRule="auto"/>
              <w:jc w:val="center"/>
            </w:pPr>
            <w:r>
              <w:rPr>
                <w:rFonts w:ascii="宋体" w:hAnsi="宋体" w:eastAsia="宋体"/>
                <w:b w:val="0"/>
                <w:i w:val="0"/>
                <w:sz w:val="18"/>
              </w:rPr>
              <w:t>按照完成比例赋分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47F15986">
            <w:pPr>
              <w:spacing w:before="0" w:after="0" w:line="240" w:lineRule="auto"/>
              <w:jc w:val="center"/>
            </w:pPr>
            <w:r>
              <w:rPr>
                <w:rFonts w:ascii="宋体" w:hAnsi="宋体" w:eastAsia="宋体"/>
                <w:b w:val="0"/>
                <w:i w:val="0"/>
                <w:sz w:val="18"/>
              </w:rPr>
              <w:t>原始凭证</w:t>
            </w:r>
          </w:p>
        </w:tc>
        <w:tc>
          <w:tcPr>
            <w:tcW w:w="1567" w:type="dxa"/>
            <w:tcBorders>
              <w:top w:val="single" w:color="auto" w:sz="10" w:space="0"/>
              <w:left w:val="single" w:color="auto" w:sz="10" w:space="0"/>
              <w:bottom w:val="single" w:color="auto" w:sz="10" w:space="0"/>
              <w:right w:val="single" w:color="auto" w:sz="10" w:space="0"/>
              <w:insideV w:val="single" w:sz="10" w:space="0"/>
            </w:tcBorders>
            <w:vAlign w:val="center"/>
          </w:tcPr>
          <w:p w14:paraId="1AF33599">
            <w:pPr>
              <w:spacing w:before="0" w:after="0" w:line="240" w:lineRule="auto"/>
              <w:jc w:val="center"/>
            </w:pPr>
            <w:r>
              <w:rPr>
                <w:rFonts w:ascii="宋体" w:hAnsi="宋体" w:eastAsia="宋体"/>
                <w:b w:val="0"/>
                <w:i w:val="0"/>
                <w:sz w:val="18"/>
              </w:rPr>
              <w:t>偏差原因：2025年7月，对临聘人员的薪资进行了调整，工资减少导致经营成本性支出指标未完成</w:t>
            </w:r>
            <w:r>
              <w:rPr>
                <w:rFonts w:hint="eastAsia" w:ascii="宋体" w:hAnsi="宋体"/>
                <w:b w:val="0"/>
                <w:i w:val="0"/>
                <w:sz w:val="18"/>
                <w:lang w:eastAsia="zh-CN"/>
              </w:rPr>
              <w:t>；</w:t>
            </w:r>
            <w:r>
              <w:rPr>
                <w:rFonts w:ascii="宋体" w:hAnsi="宋体" w:eastAsia="宋体"/>
                <w:b w:val="0"/>
                <w:i w:val="0"/>
                <w:sz w:val="18"/>
              </w:rPr>
              <w:t>改进措施：项目预算要细致、合理有前瞻性，考虑到多种因素。</w:t>
            </w:r>
          </w:p>
        </w:tc>
      </w:tr>
      <w:tr w14:paraId="1874F153">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0F6A2C4F"/>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1BEF9A08"/>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E8D516D">
            <w:pPr>
              <w:spacing w:before="0" w:after="0" w:line="240" w:lineRule="auto"/>
              <w:jc w:val="center"/>
            </w:pPr>
            <w:r>
              <w:rPr>
                <w:rFonts w:ascii="宋体" w:hAnsi="宋体" w:eastAsia="宋体"/>
                <w:b w:val="0"/>
                <w:i w:val="0"/>
                <w:sz w:val="18"/>
              </w:rPr>
              <w:t>经济成本指标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177F2B16">
            <w:pPr>
              <w:spacing w:before="0" w:after="0" w:line="240" w:lineRule="auto"/>
              <w:jc w:val="center"/>
            </w:pPr>
            <w:r>
              <w:rPr>
                <w:rFonts w:ascii="宋体" w:hAnsi="宋体" w:eastAsia="宋体"/>
                <w:b w:val="0"/>
                <w:i w:val="0"/>
                <w:color w:val="000000"/>
                <w:sz w:val="18"/>
              </w:rPr>
              <w:t>弥补测站运行经费不足成本支出</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7EAEFD5B">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45A782A">
            <w:pPr>
              <w:spacing w:before="0" w:after="0" w:line="240" w:lineRule="auto"/>
              <w:jc w:val="center"/>
            </w:pPr>
            <w:r>
              <w:rPr>
                <w:rFonts w:ascii="宋体" w:hAnsi="宋体" w:eastAsia="宋体"/>
                <w:b w:val="0"/>
                <w:i w:val="0"/>
                <w:sz w:val="18"/>
              </w:rPr>
              <w:t>&lt;=70万元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070169F">
            <w:pPr>
              <w:spacing w:before="0" w:after="0" w:line="240" w:lineRule="auto"/>
              <w:jc w:val="center"/>
            </w:pPr>
            <w:r>
              <w:rPr>
                <w:rFonts w:ascii="宋体" w:hAnsi="宋体" w:eastAsia="宋体"/>
                <w:b w:val="0"/>
                <w:i w:val="0"/>
                <w:sz w:val="18"/>
              </w:rPr>
              <w:t>=69.91万元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CC15135">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786ABF5">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4597008">
            <w:pPr>
              <w:spacing w:before="0" w:after="0" w:line="240" w:lineRule="auto"/>
              <w:jc w:val="center"/>
            </w:pPr>
            <w:r>
              <w:rPr>
                <w:rFonts w:ascii="宋体" w:hAnsi="宋体" w:eastAsia="宋体"/>
                <w:b w:val="0"/>
                <w:i w:val="0"/>
                <w:sz w:val="18"/>
              </w:rPr>
              <w:t>历史标准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BCF9B85">
            <w:pPr>
              <w:spacing w:before="0" w:after="0" w:line="240" w:lineRule="auto"/>
              <w:jc w:val="center"/>
            </w:pPr>
            <w:r>
              <w:rPr>
                <w:rFonts w:ascii="宋体" w:hAnsi="宋体" w:eastAsia="宋体"/>
                <w:b w:val="0"/>
                <w:i w:val="0"/>
                <w:sz w:val="18"/>
              </w:rPr>
              <w:t>40万元</w:t>
            </w:r>
          </w:p>
        </w:tc>
        <w:tc>
          <w:tcPr>
            <w:tcW w:w="519" w:type="dxa"/>
            <w:tcBorders>
              <w:top w:val="single" w:color="auto" w:sz="10" w:space="0"/>
              <w:left w:val="single" w:color="auto" w:sz="10" w:space="0"/>
              <w:bottom w:val="single" w:color="auto" w:sz="10" w:space="0"/>
              <w:right w:val="single" w:color="auto" w:sz="10" w:space="0"/>
              <w:insideV w:val="single" w:sz="10" w:space="0"/>
            </w:tcBorders>
            <w:vAlign w:val="center"/>
          </w:tcPr>
          <w:p w14:paraId="4D233856">
            <w:pPr>
              <w:spacing w:before="0" w:after="0" w:line="240" w:lineRule="auto"/>
              <w:jc w:val="center"/>
            </w:pPr>
            <w:r>
              <w:rPr>
                <w:rFonts w:ascii="宋体" w:hAnsi="宋体" w:eastAsia="宋体"/>
                <w:b w:val="0"/>
                <w:i w:val="0"/>
                <w:sz w:val="18"/>
              </w:rPr>
              <w:t>按照完成比例赋分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24D7BCBD">
            <w:pPr>
              <w:spacing w:before="0" w:after="0" w:line="240" w:lineRule="auto"/>
              <w:jc w:val="center"/>
            </w:pPr>
            <w:r>
              <w:rPr>
                <w:rFonts w:ascii="宋体" w:hAnsi="宋体" w:eastAsia="宋体"/>
                <w:b w:val="0"/>
                <w:i w:val="0"/>
                <w:sz w:val="18"/>
              </w:rPr>
              <w:t>原始凭证</w:t>
            </w:r>
          </w:p>
        </w:tc>
        <w:tc>
          <w:tcPr>
            <w:tcW w:w="1567" w:type="dxa"/>
            <w:tcBorders>
              <w:top w:val="single" w:color="auto" w:sz="10" w:space="0"/>
              <w:left w:val="single" w:color="auto" w:sz="10" w:space="0"/>
              <w:bottom w:val="single" w:color="auto" w:sz="10" w:space="0"/>
              <w:right w:val="single" w:color="auto" w:sz="10" w:space="0"/>
              <w:insideV w:val="single" w:sz="10" w:space="0"/>
            </w:tcBorders>
            <w:vAlign w:val="center"/>
          </w:tcPr>
          <w:p w14:paraId="4D5080F8">
            <w:pPr>
              <w:spacing w:before="0" w:after="0" w:line="240" w:lineRule="auto"/>
              <w:jc w:val="center"/>
            </w:pPr>
          </w:p>
        </w:tc>
      </w:tr>
      <w:tr w14:paraId="4B2BEC54">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2BE4EEDF"/>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16E4C26C"/>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2D7E3EF">
            <w:pPr>
              <w:spacing w:before="0" w:after="0" w:line="240" w:lineRule="auto"/>
              <w:jc w:val="center"/>
            </w:pPr>
            <w:r>
              <w:rPr>
                <w:rFonts w:ascii="宋体" w:hAnsi="宋体" w:eastAsia="宋体"/>
                <w:b w:val="0"/>
                <w:i w:val="0"/>
                <w:sz w:val="18"/>
              </w:rPr>
              <w:t>经济成本指标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53F89A9A">
            <w:pPr>
              <w:spacing w:before="0" w:after="0" w:line="240" w:lineRule="auto"/>
              <w:jc w:val="center"/>
            </w:pPr>
            <w:r>
              <w:rPr>
                <w:rFonts w:ascii="宋体" w:hAnsi="宋体" w:eastAsia="宋体"/>
                <w:b w:val="0"/>
                <w:i w:val="0"/>
                <w:color w:val="000000"/>
                <w:sz w:val="18"/>
              </w:rPr>
              <w:t>水文组织建设方面成本支出</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294AFB81">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D78D8B2">
            <w:pPr>
              <w:spacing w:before="0" w:after="0" w:line="240" w:lineRule="auto"/>
              <w:jc w:val="center"/>
            </w:pPr>
            <w:r>
              <w:rPr>
                <w:rFonts w:ascii="宋体" w:hAnsi="宋体" w:eastAsia="宋体"/>
                <w:b w:val="0"/>
                <w:i w:val="0"/>
                <w:sz w:val="18"/>
              </w:rPr>
              <w:t>&lt;=23.29万元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6884730">
            <w:pPr>
              <w:spacing w:before="0" w:after="0" w:line="240" w:lineRule="auto"/>
              <w:jc w:val="center"/>
            </w:pPr>
            <w:r>
              <w:rPr>
                <w:rFonts w:ascii="宋体" w:hAnsi="宋体" w:eastAsia="宋体"/>
                <w:b w:val="0"/>
                <w:i w:val="0"/>
                <w:sz w:val="18"/>
              </w:rPr>
              <w:t>=23.28万元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E7DB358">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59E7E89">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0DAC258">
            <w:pPr>
              <w:spacing w:before="0" w:after="0" w:line="240" w:lineRule="auto"/>
              <w:jc w:val="center"/>
            </w:pPr>
            <w:r>
              <w:rPr>
                <w:rFonts w:ascii="宋体" w:hAnsi="宋体" w:eastAsia="宋体"/>
                <w:b w:val="0"/>
                <w:i w:val="0"/>
                <w:sz w:val="18"/>
              </w:rPr>
              <w:t>历史标准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139ADBC">
            <w:pPr>
              <w:spacing w:before="0" w:after="0" w:line="240" w:lineRule="auto"/>
              <w:jc w:val="center"/>
            </w:pPr>
            <w:r>
              <w:rPr>
                <w:rFonts w:ascii="宋体" w:hAnsi="宋体" w:eastAsia="宋体"/>
                <w:b w:val="0"/>
                <w:i w:val="0"/>
                <w:sz w:val="18"/>
              </w:rPr>
              <w:t>57万元</w:t>
            </w:r>
          </w:p>
        </w:tc>
        <w:tc>
          <w:tcPr>
            <w:tcW w:w="519" w:type="dxa"/>
            <w:tcBorders>
              <w:top w:val="single" w:color="auto" w:sz="10" w:space="0"/>
              <w:left w:val="single" w:color="auto" w:sz="10" w:space="0"/>
              <w:bottom w:val="single" w:color="auto" w:sz="10" w:space="0"/>
              <w:right w:val="single" w:color="auto" w:sz="10" w:space="0"/>
              <w:insideV w:val="single" w:sz="10" w:space="0"/>
            </w:tcBorders>
            <w:vAlign w:val="center"/>
          </w:tcPr>
          <w:p w14:paraId="6CE8638B">
            <w:pPr>
              <w:spacing w:before="0" w:after="0" w:line="240" w:lineRule="auto"/>
              <w:jc w:val="center"/>
            </w:pPr>
            <w:r>
              <w:rPr>
                <w:rFonts w:ascii="宋体" w:hAnsi="宋体" w:eastAsia="宋体"/>
                <w:b w:val="0"/>
                <w:i w:val="0"/>
                <w:sz w:val="18"/>
              </w:rPr>
              <w:t>按照完成比例赋分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3F138829">
            <w:pPr>
              <w:spacing w:before="0" w:after="0" w:line="240" w:lineRule="auto"/>
              <w:jc w:val="center"/>
            </w:pPr>
            <w:r>
              <w:rPr>
                <w:rFonts w:ascii="宋体" w:hAnsi="宋体" w:eastAsia="宋体"/>
                <w:b w:val="0"/>
                <w:i w:val="0"/>
                <w:sz w:val="18"/>
              </w:rPr>
              <w:t>原始凭证</w:t>
            </w:r>
          </w:p>
        </w:tc>
        <w:tc>
          <w:tcPr>
            <w:tcW w:w="1567" w:type="dxa"/>
            <w:tcBorders>
              <w:top w:val="single" w:color="auto" w:sz="10" w:space="0"/>
              <w:left w:val="single" w:color="auto" w:sz="10" w:space="0"/>
              <w:bottom w:val="single" w:color="auto" w:sz="10" w:space="0"/>
              <w:right w:val="single" w:color="auto" w:sz="10" w:space="0"/>
              <w:insideV w:val="single" w:sz="10" w:space="0"/>
            </w:tcBorders>
            <w:vAlign w:val="center"/>
          </w:tcPr>
          <w:p w14:paraId="00A88C26">
            <w:pPr>
              <w:spacing w:before="0" w:after="0" w:line="240" w:lineRule="auto"/>
              <w:jc w:val="center"/>
            </w:pPr>
          </w:p>
        </w:tc>
      </w:tr>
      <w:tr w14:paraId="4E33C85F">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2AC7250D"/>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42E12FBC"/>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7AEA327">
            <w:pPr>
              <w:spacing w:before="0" w:after="0" w:line="240" w:lineRule="auto"/>
              <w:jc w:val="center"/>
            </w:pPr>
            <w:r>
              <w:rPr>
                <w:rFonts w:ascii="宋体" w:hAnsi="宋体" w:eastAsia="宋体"/>
                <w:b w:val="0"/>
                <w:i w:val="0"/>
                <w:sz w:val="18"/>
              </w:rPr>
              <w:t>经济成本指标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4ECF4083">
            <w:pPr>
              <w:spacing w:before="0" w:after="0" w:line="240" w:lineRule="auto"/>
              <w:jc w:val="center"/>
            </w:pPr>
            <w:r>
              <w:rPr>
                <w:rFonts w:ascii="宋体" w:hAnsi="宋体" w:eastAsia="宋体"/>
                <w:b w:val="0"/>
                <w:i w:val="0"/>
                <w:color w:val="000000"/>
                <w:sz w:val="18"/>
              </w:rPr>
              <w:t>专用设备采购成本支出</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3484B15E">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A9CAED1">
            <w:pPr>
              <w:spacing w:before="0" w:after="0" w:line="240" w:lineRule="auto"/>
              <w:jc w:val="center"/>
            </w:pPr>
            <w:r>
              <w:rPr>
                <w:rFonts w:ascii="宋体" w:hAnsi="宋体" w:eastAsia="宋体"/>
                <w:b w:val="0"/>
                <w:i w:val="0"/>
                <w:sz w:val="18"/>
              </w:rPr>
              <w:t>&gt;=6万元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7279CB8">
            <w:pPr>
              <w:spacing w:before="0" w:after="0" w:line="240" w:lineRule="auto"/>
              <w:jc w:val="center"/>
            </w:pPr>
            <w:r>
              <w:rPr>
                <w:rFonts w:ascii="宋体" w:hAnsi="宋体" w:eastAsia="宋体"/>
                <w:b w:val="0"/>
                <w:i w:val="0"/>
                <w:sz w:val="18"/>
              </w:rPr>
              <w:t>=6万元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FF4954F">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3C4C2DB">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E39B0FD">
            <w:pPr>
              <w:spacing w:before="0" w:after="0" w:line="240" w:lineRule="auto"/>
              <w:jc w:val="center"/>
            </w:pPr>
            <w:r>
              <w:rPr>
                <w:rFonts w:ascii="宋体" w:hAnsi="宋体" w:eastAsia="宋体"/>
                <w:b w:val="0"/>
                <w:i w:val="0"/>
                <w:sz w:val="18"/>
              </w:rPr>
              <w:t>历史标准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7576221">
            <w:pPr>
              <w:spacing w:before="0" w:after="0" w:line="240" w:lineRule="auto"/>
              <w:jc w:val="center"/>
            </w:pPr>
            <w:r>
              <w:rPr>
                <w:rFonts w:ascii="宋体" w:hAnsi="宋体" w:eastAsia="宋体"/>
                <w:b w:val="0"/>
                <w:i w:val="0"/>
                <w:sz w:val="18"/>
              </w:rPr>
              <w:t>-</w:t>
            </w:r>
          </w:p>
        </w:tc>
        <w:tc>
          <w:tcPr>
            <w:tcW w:w="519" w:type="dxa"/>
            <w:tcBorders>
              <w:top w:val="single" w:color="auto" w:sz="10" w:space="0"/>
              <w:left w:val="single" w:color="auto" w:sz="10" w:space="0"/>
              <w:bottom w:val="single" w:color="auto" w:sz="10" w:space="0"/>
              <w:right w:val="single" w:color="auto" w:sz="10" w:space="0"/>
              <w:insideV w:val="single" w:sz="10" w:space="0"/>
            </w:tcBorders>
            <w:vAlign w:val="center"/>
          </w:tcPr>
          <w:p w14:paraId="27C96FA3">
            <w:pPr>
              <w:spacing w:before="0" w:after="0" w:line="240" w:lineRule="auto"/>
              <w:jc w:val="center"/>
            </w:pPr>
            <w:r>
              <w:rPr>
                <w:rFonts w:ascii="宋体" w:hAnsi="宋体" w:eastAsia="宋体"/>
                <w:b w:val="0"/>
                <w:i w:val="0"/>
                <w:sz w:val="18"/>
              </w:rPr>
              <w:t>按照完成比例赋分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6B1CA8C5">
            <w:pPr>
              <w:spacing w:before="0" w:after="0" w:line="240" w:lineRule="auto"/>
              <w:jc w:val="center"/>
            </w:pPr>
            <w:r>
              <w:rPr>
                <w:rFonts w:ascii="宋体" w:hAnsi="宋体" w:eastAsia="宋体"/>
                <w:b w:val="0"/>
                <w:i w:val="0"/>
                <w:sz w:val="18"/>
              </w:rPr>
              <w:t>原始凭证</w:t>
            </w:r>
          </w:p>
        </w:tc>
        <w:tc>
          <w:tcPr>
            <w:tcW w:w="1567" w:type="dxa"/>
            <w:tcBorders>
              <w:top w:val="single" w:color="auto" w:sz="10" w:space="0"/>
              <w:left w:val="single" w:color="auto" w:sz="10" w:space="0"/>
              <w:bottom w:val="single" w:color="auto" w:sz="10" w:space="0"/>
              <w:right w:val="single" w:color="auto" w:sz="10" w:space="0"/>
              <w:insideV w:val="single" w:sz="10" w:space="0"/>
            </w:tcBorders>
            <w:vAlign w:val="center"/>
          </w:tcPr>
          <w:p w14:paraId="2687BFD0">
            <w:pPr>
              <w:spacing w:before="0" w:after="0" w:line="240" w:lineRule="auto"/>
              <w:jc w:val="center"/>
            </w:pPr>
          </w:p>
        </w:tc>
      </w:tr>
      <w:tr w14:paraId="7382EF82">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402F2C22"/>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2F9D5F">
            <w:pPr>
              <w:spacing w:before="0" w:after="0" w:line="240" w:lineRule="auto"/>
              <w:jc w:val="center"/>
            </w:pPr>
            <w:r>
              <w:rPr>
                <w:rFonts w:ascii="宋体" w:hAnsi="宋体" w:eastAsia="宋体"/>
                <w:b w:val="0"/>
                <w:i w:val="0"/>
                <w:sz w:val="18"/>
              </w:rPr>
              <w:t>效益指标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B3E58AA">
            <w:pPr>
              <w:spacing w:before="0" w:after="0" w:line="240" w:lineRule="auto"/>
              <w:jc w:val="center"/>
            </w:pPr>
            <w:r>
              <w:rPr>
                <w:rFonts w:ascii="宋体" w:hAnsi="宋体" w:eastAsia="宋体"/>
                <w:b w:val="0"/>
                <w:i w:val="0"/>
                <w:sz w:val="18"/>
              </w:rPr>
              <w:t>经济效益指标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6E677E6B">
            <w:pPr>
              <w:spacing w:before="0" w:after="0" w:line="240" w:lineRule="auto"/>
              <w:jc w:val="center"/>
            </w:pPr>
            <w:r>
              <w:rPr>
                <w:rFonts w:ascii="宋体" w:hAnsi="宋体" w:eastAsia="宋体"/>
                <w:b w:val="0"/>
                <w:i w:val="0"/>
                <w:color w:val="000000"/>
                <w:sz w:val="18"/>
              </w:rPr>
              <w:t>设备利用率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714C64CC">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6328FE4">
            <w:pPr>
              <w:spacing w:before="0" w:after="0" w:line="240" w:lineRule="auto"/>
              <w:jc w:val="center"/>
            </w:pPr>
            <w:r>
              <w:rPr>
                <w:rFonts w:ascii="宋体" w:hAnsi="宋体" w:eastAsia="宋体"/>
                <w:b w:val="0"/>
                <w:i w:val="0"/>
                <w:sz w:val="18"/>
              </w:rPr>
              <w:t>&gt;=85%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85FC90C">
            <w:pPr>
              <w:spacing w:before="0" w:after="0" w:line="240" w:lineRule="auto"/>
              <w:jc w:val="center"/>
            </w:pPr>
            <w:r>
              <w:rPr>
                <w:rFonts w:ascii="宋体" w:hAnsi="宋体" w:eastAsia="宋体"/>
                <w:b w:val="0"/>
                <w:i w:val="0"/>
                <w:sz w:val="18"/>
              </w:rPr>
              <w:t>=85%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3A95430">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5A977F1">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7F1DAA9">
            <w:pPr>
              <w:spacing w:before="0" w:after="0" w:line="240" w:lineRule="auto"/>
              <w:jc w:val="center"/>
            </w:pPr>
            <w:r>
              <w:rPr>
                <w:rFonts w:ascii="宋体" w:hAnsi="宋体" w:eastAsia="宋体"/>
                <w:b w:val="0"/>
                <w:i w:val="0"/>
                <w:sz w:val="18"/>
              </w:rPr>
              <w:t>历史标准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570161C">
            <w:pPr>
              <w:spacing w:before="0" w:after="0" w:line="240" w:lineRule="auto"/>
              <w:jc w:val="center"/>
            </w:pPr>
            <w:r>
              <w:rPr>
                <w:rFonts w:ascii="宋体" w:hAnsi="宋体" w:eastAsia="宋体"/>
                <w:b w:val="0"/>
                <w:i w:val="0"/>
                <w:sz w:val="18"/>
              </w:rPr>
              <w:t>85%</w:t>
            </w:r>
          </w:p>
        </w:tc>
        <w:tc>
          <w:tcPr>
            <w:tcW w:w="519" w:type="dxa"/>
            <w:tcBorders>
              <w:top w:val="single" w:color="auto" w:sz="10" w:space="0"/>
              <w:left w:val="single" w:color="auto" w:sz="10" w:space="0"/>
              <w:bottom w:val="single" w:color="auto" w:sz="10" w:space="0"/>
              <w:right w:val="single" w:color="auto" w:sz="10" w:space="0"/>
              <w:insideV w:val="single" w:sz="10" w:space="0"/>
            </w:tcBorders>
            <w:vAlign w:val="center"/>
          </w:tcPr>
          <w:p w14:paraId="7338E8F3">
            <w:pPr>
              <w:spacing w:before="0" w:after="0" w:line="240" w:lineRule="auto"/>
              <w:jc w:val="center"/>
            </w:pPr>
            <w:r>
              <w:rPr>
                <w:rFonts w:ascii="宋体" w:hAnsi="宋体" w:eastAsia="宋体"/>
                <w:b w:val="0"/>
                <w:i w:val="0"/>
                <w:sz w:val="18"/>
              </w:rPr>
              <w:t>按照完成比例赋分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7D3BAD9E">
            <w:pPr>
              <w:spacing w:before="0" w:after="0" w:line="240" w:lineRule="auto"/>
              <w:jc w:val="center"/>
            </w:pPr>
            <w:r>
              <w:rPr>
                <w:rFonts w:ascii="宋体" w:hAnsi="宋体" w:eastAsia="宋体"/>
                <w:b w:val="0"/>
                <w:i w:val="0"/>
                <w:sz w:val="18"/>
              </w:rPr>
              <w:t>说明材料</w:t>
            </w:r>
          </w:p>
        </w:tc>
        <w:tc>
          <w:tcPr>
            <w:tcW w:w="1567" w:type="dxa"/>
            <w:tcBorders>
              <w:top w:val="single" w:color="auto" w:sz="10" w:space="0"/>
              <w:left w:val="single" w:color="auto" w:sz="10" w:space="0"/>
              <w:bottom w:val="single" w:color="auto" w:sz="10" w:space="0"/>
              <w:right w:val="single" w:color="auto" w:sz="10" w:space="0"/>
              <w:insideV w:val="single" w:sz="10" w:space="0"/>
            </w:tcBorders>
            <w:vAlign w:val="center"/>
          </w:tcPr>
          <w:p w14:paraId="22A08918">
            <w:pPr>
              <w:spacing w:before="0" w:after="0" w:line="240" w:lineRule="auto"/>
              <w:jc w:val="center"/>
            </w:pPr>
          </w:p>
        </w:tc>
      </w:tr>
      <w:tr w14:paraId="3EE45AB2">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25BA4E7C"/>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59BEB89A"/>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9E43667">
            <w:pPr>
              <w:spacing w:before="0" w:after="0" w:line="240" w:lineRule="auto"/>
              <w:jc w:val="center"/>
            </w:pPr>
            <w:r>
              <w:rPr>
                <w:rFonts w:ascii="宋体" w:hAnsi="宋体" w:eastAsia="宋体"/>
                <w:b w:val="0"/>
                <w:i w:val="0"/>
                <w:sz w:val="18"/>
              </w:rPr>
              <w:t>社会效益指标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6D4CB0CA">
            <w:pPr>
              <w:spacing w:before="0" w:after="0" w:line="240" w:lineRule="auto"/>
              <w:jc w:val="center"/>
            </w:pPr>
            <w:r>
              <w:rPr>
                <w:rFonts w:ascii="宋体" w:hAnsi="宋体" w:eastAsia="宋体"/>
                <w:b w:val="0"/>
                <w:i w:val="0"/>
                <w:color w:val="000000"/>
                <w:sz w:val="18"/>
              </w:rPr>
              <w:t>使水文测报服务现代化水平有所提升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64B03661">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7FB5C5B">
            <w:pPr>
              <w:spacing w:before="0" w:after="0" w:line="240" w:lineRule="auto"/>
              <w:jc w:val="center"/>
            </w:pPr>
            <w:r>
              <w:rPr>
                <w:rFonts w:ascii="宋体" w:hAnsi="宋体" w:eastAsia="宋体"/>
                <w:b w:val="0"/>
                <w:i w:val="0"/>
                <w:sz w:val="18"/>
              </w:rPr>
              <w:t>显著</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7F97BBF">
            <w:pPr>
              <w:spacing w:before="0" w:after="0" w:line="240" w:lineRule="auto"/>
              <w:jc w:val="center"/>
            </w:pPr>
            <w:r>
              <w:rPr>
                <w:rFonts w:ascii="宋体" w:hAnsi="宋体" w:eastAsia="宋体"/>
                <w:b w:val="0"/>
                <w:i w:val="0"/>
                <w:sz w:val="18"/>
              </w:rPr>
              <w:t>显著</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24243D6">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E163591">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099394B">
            <w:pPr>
              <w:spacing w:before="0" w:after="0" w:line="240" w:lineRule="auto"/>
              <w:jc w:val="center"/>
            </w:pPr>
            <w:r>
              <w:rPr>
                <w:rFonts w:ascii="宋体" w:hAnsi="宋体" w:eastAsia="宋体"/>
                <w:b w:val="0"/>
                <w:i w:val="0"/>
                <w:sz w:val="18"/>
              </w:rPr>
              <w:t>历史标准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E295951">
            <w:pPr>
              <w:spacing w:before="0" w:after="0" w:line="240" w:lineRule="auto"/>
              <w:jc w:val="center"/>
            </w:pPr>
            <w:r>
              <w:rPr>
                <w:rFonts w:ascii="宋体" w:hAnsi="宋体" w:eastAsia="宋体"/>
                <w:b w:val="0"/>
                <w:i w:val="0"/>
                <w:sz w:val="18"/>
              </w:rPr>
              <w:t>有效提供</w:t>
            </w:r>
          </w:p>
        </w:tc>
        <w:tc>
          <w:tcPr>
            <w:tcW w:w="519" w:type="dxa"/>
            <w:tcBorders>
              <w:top w:val="single" w:color="auto" w:sz="10" w:space="0"/>
              <w:left w:val="single" w:color="auto" w:sz="10" w:space="0"/>
              <w:bottom w:val="single" w:color="auto" w:sz="10" w:space="0"/>
              <w:right w:val="single" w:color="auto" w:sz="10" w:space="0"/>
              <w:insideV w:val="single" w:sz="10" w:space="0"/>
            </w:tcBorders>
            <w:vAlign w:val="center"/>
          </w:tcPr>
          <w:p w14:paraId="6677AEA4">
            <w:pPr>
              <w:spacing w:before="0" w:after="0" w:line="240" w:lineRule="auto"/>
              <w:jc w:val="center"/>
            </w:pPr>
            <w:r>
              <w:rPr>
                <w:rFonts w:ascii="宋体" w:hAnsi="宋体" w:eastAsia="宋体"/>
                <w:b w:val="0"/>
                <w:i w:val="0"/>
                <w:sz w:val="18"/>
              </w:rPr>
              <w:t>按评判等级赋分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388E010B">
            <w:pPr>
              <w:spacing w:before="0" w:after="0" w:line="240" w:lineRule="auto"/>
              <w:jc w:val="center"/>
            </w:pPr>
            <w:r>
              <w:rPr>
                <w:rFonts w:ascii="宋体" w:hAnsi="宋体" w:eastAsia="宋体"/>
                <w:b w:val="0"/>
                <w:i w:val="0"/>
                <w:sz w:val="18"/>
              </w:rPr>
              <w:t>说明材料</w:t>
            </w:r>
          </w:p>
        </w:tc>
        <w:tc>
          <w:tcPr>
            <w:tcW w:w="1567" w:type="dxa"/>
            <w:tcBorders>
              <w:top w:val="single" w:color="auto" w:sz="10" w:space="0"/>
              <w:left w:val="single" w:color="auto" w:sz="10" w:space="0"/>
              <w:bottom w:val="single" w:color="auto" w:sz="10" w:space="0"/>
              <w:right w:val="single" w:color="auto" w:sz="10" w:space="0"/>
              <w:insideV w:val="single" w:sz="10" w:space="0"/>
            </w:tcBorders>
            <w:vAlign w:val="center"/>
          </w:tcPr>
          <w:p w14:paraId="26FAC3CE">
            <w:pPr>
              <w:spacing w:before="0" w:after="0" w:line="240" w:lineRule="auto"/>
              <w:jc w:val="center"/>
            </w:pPr>
          </w:p>
        </w:tc>
      </w:tr>
      <w:tr w14:paraId="2CC76EF1">
        <w:tblPrEx>
          <w:tblCellMar>
            <w:top w:w="36" w:type="dxa"/>
            <w:left w:w="36" w:type="dxa"/>
            <w:bottom w:w="36" w:type="dxa"/>
            <w:right w:w="36" w:type="dxa"/>
          </w:tblCellMar>
        </w:tblPrEx>
        <w:trPr>
          <w:trHeight w:val="380" w:hRule="atLeast"/>
        </w:trPr>
        <w:tc>
          <w:tcPr>
            <w:tcW w:w="2126"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6B76369">
            <w:pPr>
              <w:spacing w:before="0" w:after="0" w:line="240" w:lineRule="auto"/>
              <w:jc w:val="center"/>
            </w:pPr>
            <w:r>
              <w:rPr>
                <w:rFonts w:ascii="宋体" w:hAnsi="宋体" w:eastAsia="宋体"/>
                <w:b/>
                <w:i w:val="0"/>
                <w:color w:val="000000"/>
                <w:sz w:val="18"/>
              </w:rPr>
              <w:t>总分</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474A0B82">
            <w:pPr>
              <w:spacing w:before="0" w:after="0" w:line="240" w:lineRule="auto"/>
              <w:jc w:val="center"/>
            </w:pPr>
            <w:r>
              <w:rPr>
                <w:rFonts w:ascii="宋体" w:hAnsi="宋体" w:eastAsia="宋体"/>
                <w:b w:val="0"/>
                <w:i w:val="0"/>
                <w:color w:val="00000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7C20E69">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A6792DA">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CB14872">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3E71134">
            <w:pPr>
              <w:spacing w:before="0" w:after="0" w:line="240" w:lineRule="auto"/>
              <w:jc w:val="center"/>
            </w:pPr>
            <w:r>
              <w:rPr>
                <w:rFonts w:ascii="宋体" w:hAnsi="宋体" w:eastAsia="宋体"/>
                <w:b w:val="0"/>
                <w:i w:val="0"/>
                <w:color w:val="000000"/>
                <w:sz w:val="18"/>
              </w:rPr>
              <w:t>96.59</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4F403D7">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04FC391">
            <w:pPr>
              <w:spacing w:before="0" w:after="0" w:line="240" w:lineRule="auto"/>
              <w:jc w:val="center"/>
            </w:pPr>
          </w:p>
        </w:tc>
        <w:tc>
          <w:tcPr>
            <w:tcW w:w="519" w:type="dxa"/>
            <w:tcBorders>
              <w:top w:val="single" w:color="auto" w:sz="10" w:space="0"/>
              <w:left w:val="single" w:color="auto" w:sz="10" w:space="0"/>
              <w:bottom w:val="single" w:color="auto" w:sz="10" w:space="0"/>
              <w:right w:val="single" w:color="auto" w:sz="10" w:space="0"/>
              <w:insideV w:val="single" w:sz="10" w:space="0"/>
            </w:tcBorders>
            <w:vAlign w:val="center"/>
          </w:tcPr>
          <w:p w14:paraId="7B4D34FA">
            <w:pPr>
              <w:spacing w:before="0" w:after="0" w:line="240" w:lineRule="auto"/>
              <w:jc w:val="center"/>
            </w:pP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1F0EA126">
            <w:pPr>
              <w:spacing w:before="0" w:after="0" w:line="240" w:lineRule="auto"/>
              <w:jc w:val="center"/>
            </w:pPr>
          </w:p>
        </w:tc>
        <w:tc>
          <w:tcPr>
            <w:tcW w:w="1567" w:type="dxa"/>
            <w:tcBorders>
              <w:top w:val="single" w:color="auto" w:sz="10" w:space="0"/>
              <w:left w:val="single" w:color="auto" w:sz="10" w:space="0"/>
              <w:bottom w:val="single" w:color="auto" w:sz="10" w:space="0"/>
              <w:right w:val="single" w:color="auto" w:sz="10" w:space="0"/>
              <w:insideV w:val="single" w:sz="10" w:space="0"/>
            </w:tcBorders>
            <w:vAlign w:val="center"/>
          </w:tcPr>
          <w:p w14:paraId="304C1106">
            <w:pPr>
              <w:spacing w:before="0" w:after="0" w:line="240" w:lineRule="auto"/>
              <w:jc w:val="center"/>
            </w:pPr>
          </w:p>
        </w:tc>
      </w:tr>
    </w:tbl>
    <w:p w14:paraId="1DBB2E53">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3AFCD742">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024CEEF">
            <w:pPr>
              <w:spacing w:before="0" w:after="0" w:line="240" w:lineRule="auto"/>
              <w:jc w:val="center"/>
            </w:pPr>
            <w:r>
              <w:rPr>
                <w:rFonts w:ascii="宋体" w:hAnsi="宋体" w:eastAsia="宋体"/>
                <w:b/>
                <w:i w:val="0"/>
                <w:sz w:val="32"/>
              </w:rPr>
              <w:t>项目支出绩效自评表</w:t>
            </w:r>
          </w:p>
        </w:tc>
      </w:tr>
      <w:tr w14:paraId="74C9278E">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11AA149">
            <w:pPr>
              <w:spacing w:before="0" w:after="0" w:line="240" w:lineRule="auto"/>
              <w:jc w:val="center"/>
            </w:pPr>
            <w:r>
              <w:rPr>
                <w:rFonts w:ascii="宋体" w:hAnsi="宋体" w:eastAsia="宋体"/>
                <w:b w:val="0"/>
                <w:i w:val="0"/>
                <w:sz w:val="22"/>
              </w:rPr>
              <w:t>(2025年度)</w:t>
            </w:r>
          </w:p>
        </w:tc>
      </w:tr>
      <w:tr w14:paraId="26F56473">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933CD">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358597D6">
            <w:pPr>
              <w:spacing w:before="0" w:after="0" w:line="240" w:lineRule="auto"/>
              <w:jc w:val="center"/>
            </w:pPr>
            <w:r>
              <w:rPr>
                <w:rFonts w:ascii="宋体" w:hAnsi="宋体" w:eastAsia="宋体"/>
                <w:b w:val="0"/>
                <w:i w:val="0"/>
                <w:sz w:val="18"/>
              </w:rPr>
              <w:t>自治区水利发展资金-水文测报管理专项</w:t>
            </w:r>
          </w:p>
        </w:tc>
      </w:tr>
      <w:tr w14:paraId="765BF0A6">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03A66">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0F69D1">
            <w:pPr>
              <w:spacing w:before="0" w:after="0" w:line="240" w:lineRule="auto"/>
              <w:jc w:val="center"/>
            </w:pPr>
            <w:r>
              <w:rPr>
                <w:rFonts w:ascii="宋体" w:hAnsi="宋体" w:eastAsia="宋体"/>
                <w:b w:val="0"/>
                <w:i w:val="0"/>
                <w:sz w:val="18"/>
              </w:rPr>
              <w:t>新疆维吾尔自治区水文局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1C1E4">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ED3479">
            <w:pPr>
              <w:spacing w:before="0" w:after="0" w:line="240" w:lineRule="auto"/>
              <w:jc w:val="center"/>
            </w:pPr>
            <w:r>
              <w:rPr>
                <w:rFonts w:ascii="宋体" w:hAnsi="宋体" w:eastAsia="宋体"/>
                <w:b w:val="0"/>
                <w:i w:val="0"/>
                <w:sz w:val="18"/>
              </w:rPr>
              <w:t>新疆维吾尔自治区哈密水文勘测中心</w:t>
            </w:r>
          </w:p>
        </w:tc>
      </w:tr>
      <w:tr w14:paraId="42F78185">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DFABC2">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C7C6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C3AD3B">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31C78">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E247F">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EEA36">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46989">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82A11D">
            <w:pPr>
              <w:spacing w:before="0" w:after="0" w:line="240" w:lineRule="auto"/>
              <w:jc w:val="center"/>
            </w:pPr>
            <w:r>
              <w:rPr>
                <w:rFonts w:ascii="宋体" w:hAnsi="宋体" w:eastAsia="宋体"/>
                <w:b/>
                <w:i w:val="0"/>
                <w:sz w:val="18"/>
              </w:rPr>
              <w:t>得分</w:t>
            </w:r>
          </w:p>
        </w:tc>
      </w:tr>
      <w:tr w14:paraId="3B35AA5C">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4698E41"/>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1F731">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B85DE8">
            <w:pPr>
              <w:spacing w:before="0" w:after="0" w:line="240" w:lineRule="auto"/>
              <w:jc w:val="center"/>
            </w:pPr>
            <w:r>
              <w:rPr>
                <w:rFonts w:ascii="宋体" w:hAnsi="宋体" w:eastAsia="宋体"/>
                <w:b w:val="0"/>
                <w:i w:val="0"/>
                <w:sz w:val="18"/>
              </w:rPr>
              <w:t>53.77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C88F3">
            <w:pPr>
              <w:spacing w:before="0" w:after="0" w:line="240" w:lineRule="auto"/>
              <w:jc w:val="center"/>
            </w:pPr>
            <w:r>
              <w:rPr>
                <w:rFonts w:ascii="宋体" w:hAnsi="宋体" w:eastAsia="宋体"/>
                <w:b w:val="0"/>
                <w:i w:val="0"/>
                <w:sz w:val="18"/>
              </w:rPr>
              <w:t>53.77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1BD0D">
            <w:pPr>
              <w:spacing w:before="0" w:after="0" w:line="240" w:lineRule="auto"/>
              <w:jc w:val="center"/>
            </w:pPr>
            <w:r>
              <w:rPr>
                <w:rFonts w:ascii="宋体" w:hAnsi="宋体" w:eastAsia="宋体"/>
                <w:b w:val="0"/>
                <w:i w:val="0"/>
                <w:sz w:val="18"/>
              </w:rPr>
              <w:t>53.77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883B7">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27C98">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C27049">
            <w:pPr>
              <w:spacing w:before="0" w:after="0" w:line="240" w:lineRule="auto"/>
              <w:jc w:val="center"/>
            </w:pPr>
            <w:r>
              <w:rPr>
                <w:rFonts w:ascii="宋体" w:hAnsi="宋体" w:eastAsia="宋体"/>
                <w:b w:val="0"/>
                <w:i w:val="0"/>
                <w:sz w:val="18"/>
              </w:rPr>
              <w:t>10.00</w:t>
            </w:r>
          </w:p>
        </w:tc>
      </w:tr>
      <w:tr w14:paraId="2191119A">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2996A68"/>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25C57">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63C69A">
            <w:pPr>
              <w:spacing w:before="0" w:after="0" w:line="240" w:lineRule="auto"/>
              <w:jc w:val="center"/>
            </w:pPr>
            <w:r>
              <w:rPr>
                <w:rFonts w:ascii="宋体" w:hAnsi="宋体" w:eastAsia="宋体"/>
                <w:b w:val="0"/>
                <w:i w:val="0"/>
                <w:sz w:val="18"/>
              </w:rPr>
              <w:t>53.77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621AF">
            <w:pPr>
              <w:spacing w:before="0" w:after="0" w:line="240" w:lineRule="auto"/>
              <w:jc w:val="center"/>
            </w:pPr>
            <w:r>
              <w:rPr>
                <w:rFonts w:ascii="宋体" w:hAnsi="宋体" w:eastAsia="宋体"/>
                <w:b w:val="0"/>
                <w:i w:val="0"/>
                <w:sz w:val="18"/>
              </w:rPr>
              <w:t>53.77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039DF">
            <w:pPr>
              <w:spacing w:before="0" w:after="0" w:line="240" w:lineRule="auto"/>
              <w:jc w:val="center"/>
            </w:pPr>
            <w:r>
              <w:rPr>
                <w:rFonts w:ascii="宋体" w:hAnsi="宋体" w:eastAsia="宋体"/>
                <w:b w:val="0"/>
                <w:i w:val="0"/>
                <w:sz w:val="18"/>
              </w:rPr>
              <w:t>53.77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73F1B">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882F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DEB00D">
            <w:pPr>
              <w:spacing w:before="0" w:after="0" w:line="240" w:lineRule="auto"/>
              <w:jc w:val="center"/>
            </w:pPr>
            <w:r>
              <w:rPr>
                <w:rFonts w:ascii="宋体" w:hAnsi="宋体" w:eastAsia="宋体"/>
                <w:b w:val="0"/>
                <w:i w:val="0"/>
                <w:sz w:val="18"/>
              </w:rPr>
              <w:t>-</w:t>
            </w:r>
          </w:p>
        </w:tc>
      </w:tr>
      <w:tr w14:paraId="14B42632">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8ED4EC5"/>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1C1F3">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61B3AE">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8794A">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24355">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A8BFC">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2A98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EF259D">
            <w:pPr>
              <w:spacing w:before="0" w:after="0" w:line="240" w:lineRule="auto"/>
              <w:jc w:val="center"/>
            </w:pPr>
            <w:r>
              <w:rPr>
                <w:rFonts w:ascii="宋体" w:hAnsi="宋体" w:eastAsia="宋体"/>
                <w:b w:val="0"/>
                <w:i w:val="0"/>
                <w:sz w:val="18"/>
              </w:rPr>
              <w:t>-</w:t>
            </w:r>
          </w:p>
        </w:tc>
      </w:tr>
      <w:tr w14:paraId="42E16226">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1DDCB0">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73049C">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8D22A7">
            <w:pPr>
              <w:spacing w:before="0" w:after="0" w:line="240" w:lineRule="auto"/>
              <w:jc w:val="center"/>
            </w:pPr>
            <w:r>
              <w:rPr>
                <w:rFonts w:ascii="宋体" w:hAnsi="宋体" w:eastAsia="宋体"/>
                <w:b/>
                <w:i w:val="0"/>
                <w:sz w:val="18"/>
              </w:rPr>
              <w:t>实际完成情况</w:t>
            </w:r>
          </w:p>
        </w:tc>
      </w:tr>
      <w:tr w14:paraId="258E246F">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8D76616"/>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1641AE">
            <w:pPr>
              <w:spacing w:before="0" w:after="0" w:line="240" w:lineRule="auto"/>
              <w:jc w:val="center"/>
            </w:pPr>
            <w:r>
              <w:rPr>
                <w:rFonts w:ascii="宋体" w:hAnsi="宋体" w:eastAsia="宋体"/>
                <w:b w:val="0"/>
                <w:i w:val="0"/>
                <w:sz w:val="18"/>
              </w:rPr>
              <w:t>通过对水文测站安全生产检查、水文资料的收集，完成水文资料整编以及为完成工作购买设备等，其目的为加强哈密水文测报业务管理，保障测站功能作用的充分发挥；监测、收集、整编基础水文资料，为水利工程的设计、立项、审批、建设提供准确可靠的水文依据；为水资源管理和保护提供水文支撑，提供准确、及时、可靠的水文情报预报，为哈密市的水利工程建设、水资源优化配置、防洪抗旱、水资源论证、生态保护及哈密市的经济建设和社会发展提供了宝贵的第一手资料，为历次重大的防洪抗旱指挥决策提供了科学准确的依据</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11D3A5">
            <w:pPr>
              <w:spacing w:before="0" w:after="0" w:line="240" w:lineRule="auto"/>
              <w:jc w:val="center"/>
            </w:pPr>
            <w:r>
              <w:rPr>
                <w:rFonts w:ascii="宋体" w:hAnsi="宋体" w:eastAsia="宋体"/>
                <w:b w:val="0"/>
                <w:i w:val="0"/>
                <w:sz w:val="18"/>
              </w:rPr>
              <w:t>完成了对5个国家基本水文站、巡测站、水位站、雨量站、水质监测断面、国家地下水监测站的水量测验、设备检修、洪水调查等工作，对主要水功能区进行采样、分析</w:t>
            </w:r>
            <w:r>
              <w:rPr>
                <w:rFonts w:hint="eastAsia" w:ascii="宋体" w:hAnsi="宋体"/>
                <w:b w:val="0"/>
                <w:i w:val="0"/>
                <w:sz w:val="18"/>
                <w:lang w:eastAsia="zh-CN"/>
              </w:rPr>
              <w:t>以及</w:t>
            </w:r>
            <w:r>
              <w:rPr>
                <w:rFonts w:ascii="宋体" w:hAnsi="宋体" w:eastAsia="宋体"/>
                <w:b w:val="0"/>
                <w:i w:val="0"/>
                <w:sz w:val="18"/>
              </w:rPr>
              <w:t>评价工作。完成了水文测站安全生产检查、水文资料的收集，完成水文资料整编。保证了水文资料整编成果系统错误率1%、水文设施设备养护率95%；水情报讯漏、错报率2%；为综合治理、开发和防洪对策研究提供重要的基础信息和决策依据。为水利工程的设计、立项、审批、建设提供准确可靠的水文依据；为水资源管理和保护提供水文支撑，提供准确、及时、可靠的水文情报预报，为哈密市的水利工程建设、水资源优化配置、防洪抗旱、水资源论证、生态保护及哈密市的经济建设和社会发展提供了宝贵的第一手资料，为历次重大的防洪抗旱指挥决策提供了科学准确的依据。</w:t>
            </w:r>
          </w:p>
        </w:tc>
      </w:tr>
      <w:tr w14:paraId="5AF5D96F">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124C9E">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6443E7">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93E4CF">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43FAC4">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D3E236">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2BB580">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118343">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53AF0C">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859CC1">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B4DF76">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2B9589">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0B2229">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D558ED">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DBD34B">
            <w:pPr>
              <w:spacing w:before="0" w:after="0" w:line="240" w:lineRule="auto"/>
              <w:jc w:val="center"/>
            </w:pPr>
            <w:r>
              <w:rPr>
                <w:rFonts w:ascii="宋体" w:hAnsi="宋体" w:eastAsia="宋体"/>
                <w:b/>
                <w:i w:val="0"/>
                <w:sz w:val="18"/>
              </w:rPr>
              <w:t>偏差原因分析及改进措施</w:t>
            </w:r>
          </w:p>
        </w:tc>
      </w:tr>
      <w:tr w14:paraId="602E896E">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B27DDD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20DB9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C7033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FC729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FADE1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16AC8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1C5A40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82C1B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CA098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1837C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49CB6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5BB47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26620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4AE88C"/>
        </w:tc>
      </w:tr>
      <w:tr w14:paraId="58093CA0">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266A68">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9A2790">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A288D0">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5F3EFF">
            <w:pPr>
              <w:spacing w:before="0" w:after="0" w:line="240" w:lineRule="auto"/>
              <w:jc w:val="center"/>
            </w:pPr>
            <w:r>
              <w:rPr>
                <w:rFonts w:ascii="宋体" w:hAnsi="宋体" w:eastAsia="宋体"/>
                <w:b w:val="0"/>
                <w:i w:val="0"/>
                <w:color w:val="000000"/>
                <w:sz w:val="18"/>
              </w:rPr>
              <w:t>在站整编审查站数量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359D7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BE1F15">
            <w:pPr>
              <w:spacing w:before="0" w:after="0" w:line="240" w:lineRule="auto"/>
              <w:jc w:val="center"/>
            </w:pPr>
            <w:r>
              <w:rPr>
                <w:rFonts w:ascii="宋体" w:hAnsi="宋体" w:eastAsia="宋体"/>
                <w:b w:val="0"/>
                <w:i w:val="0"/>
                <w:sz w:val="18"/>
              </w:rPr>
              <w:t>=5处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235543">
            <w:pPr>
              <w:spacing w:before="0" w:after="0" w:line="240" w:lineRule="auto"/>
              <w:jc w:val="center"/>
            </w:pPr>
            <w:r>
              <w:rPr>
                <w:rFonts w:ascii="宋体" w:hAnsi="宋体" w:eastAsia="宋体"/>
                <w:b w:val="0"/>
                <w:i w:val="0"/>
                <w:sz w:val="18"/>
              </w:rPr>
              <w:t>=5处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8F624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29753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E6703C">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766796">
            <w:pPr>
              <w:spacing w:before="0" w:after="0" w:line="240" w:lineRule="auto"/>
              <w:jc w:val="center"/>
            </w:pPr>
            <w:r>
              <w:rPr>
                <w:rFonts w:ascii="宋体" w:hAnsi="宋体" w:eastAsia="宋体"/>
                <w:b w:val="0"/>
                <w:i w:val="0"/>
                <w:sz w:val="18"/>
              </w:rPr>
              <w:t>4站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F1D61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74A3B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76E803">
            <w:pPr>
              <w:spacing w:before="0" w:after="0" w:line="240" w:lineRule="auto"/>
              <w:jc w:val="center"/>
            </w:pPr>
          </w:p>
        </w:tc>
      </w:tr>
      <w:tr w14:paraId="3923B31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AE78F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DB843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76A6B8">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BA5084">
            <w:pPr>
              <w:spacing w:before="0" w:after="0" w:line="240" w:lineRule="auto"/>
              <w:jc w:val="center"/>
            </w:pPr>
            <w:r>
              <w:rPr>
                <w:rFonts w:ascii="宋体" w:hAnsi="宋体" w:eastAsia="宋体"/>
                <w:b w:val="0"/>
                <w:i w:val="0"/>
                <w:color w:val="000000"/>
                <w:sz w:val="18"/>
              </w:rPr>
              <w:t>水情信息收集量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CB9E0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AE9BCA">
            <w:pPr>
              <w:spacing w:before="0" w:after="0" w:line="240" w:lineRule="auto"/>
              <w:jc w:val="center"/>
            </w:pPr>
            <w:r>
              <w:rPr>
                <w:rFonts w:ascii="宋体" w:hAnsi="宋体" w:eastAsia="宋体"/>
                <w:b w:val="0"/>
                <w:i w:val="0"/>
                <w:sz w:val="18"/>
              </w:rPr>
              <w:t>&gt;=40万条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900073">
            <w:pPr>
              <w:spacing w:before="0" w:after="0" w:line="240" w:lineRule="auto"/>
              <w:jc w:val="center"/>
            </w:pPr>
            <w:r>
              <w:rPr>
                <w:rFonts w:ascii="宋体" w:hAnsi="宋体" w:eastAsia="宋体"/>
                <w:b w:val="0"/>
                <w:i w:val="0"/>
                <w:sz w:val="18"/>
              </w:rPr>
              <w:t>=40万条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814D7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DFCF0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3D7A1C">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85CDA7">
            <w:pPr>
              <w:spacing w:before="0" w:after="0" w:line="240" w:lineRule="auto"/>
              <w:jc w:val="center"/>
            </w:pPr>
            <w:r>
              <w:rPr>
                <w:rFonts w:ascii="宋体" w:hAnsi="宋体" w:eastAsia="宋体"/>
                <w:b w:val="0"/>
                <w:i w:val="0"/>
                <w:sz w:val="18"/>
              </w:rPr>
              <w:t>8.8万条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3675D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C4A14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D3AB74">
            <w:pPr>
              <w:spacing w:before="0" w:after="0" w:line="240" w:lineRule="auto"/>
              <w:jc w:val="center"/>
            </w:pPr>
          </w:p>
        </w:tc>
      </w:tr>
      <w:tr w14:paraId="69C1734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C4DEC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96FE68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B5A297">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2A89AD">
            <w:pPr>
              <w:spacing w:before="0" w:after="0" w:line="240" w:lineRule="auto"/>
              <w:jc w:val="center"/>
            </w:pPr>
            <w:r>
              <w:rPr>
                <w:rFonts w:ascii="宋体" w:hAnsi="宋体" w:eastAsia="宋体"/>
                <w:b w:val="0"/>
                <w:i w:val="0"/>
                <w:color w:val="000000"/>
                <w:sz w:val="18"/>
              </w:rPr>
              <w:t>水文测报设施设备维修维护站点数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F6F4A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FB927A">
            <w:pPr>
              <w:spacing w:before="0" w:after="0" w:line="240" w:lineRule="auto"/>
              <w:jc w:val="center"/>
            </w:pPr>
            <w:r>
              <w:rPr>
                <w:rFonts w:ascii="宋体" w:hAnsi="宋体" w:eastAsia="宋体"/>
                <w:b w:val="0"/>
                <w:i w:val="0"/>
                <w:sz w:val="18"/>
              </w:rPr>
              <w:t>=5处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58A7F4">
            <w:pPr>
              <w:spacing w:before="0" w:after="0" w:line="240" w:lineRule="auto"/>
              <w:jc w:val="center"/>
            </w:pPr>
            <w:r>
              <w:rPr>
                <w:rFonts w:ascii="宋体" w:hAnsi="宋体" w:eastAsia="宋体"/>
                <w:b w:val="0"/>
                <w:i w:val="0"/>
                <w:sz w:val="18"/>
              </w:rPr>
              <w:t>=5处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28B06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A1DB4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609E3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40013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28BA7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16030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07067F">
            <w:pPr>
              <w:spacing w:before="0" w:after="0" w:line="240" w:lineRule="auto"/>
              <w:jc w:val="center"/>
            </w:pPr>
          </w:p>
        </w:tc>
      </w:tr>
      <w:tr w14:paraId="49ADC73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F7F7A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96551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6D786A">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D7FE64">
            <w:pPr>
              <w:spacing w:before="0" w:after="0" w:line="240" w:lineRule="auto"/>
              <w:jc w:val="center"/>
            </w:pPr>
            <w:r>
              <w:rPr>
                <w:rFonts w:ascii="宋体" w:hAnsi="宋体" w:eastAsia="宋体"/>
                <w:b w:val="0"/>
                <w:i w:val="0"/>
                <w:color w:val="000000"/>
                <w:sz w:val="18"/>
              </w:rPr>
              <w:t>水文资料整编成果系统错误率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5C2CD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79C56E">
            <w:pPr>
              <w:spacing w:before="0" w:after="0" w:line="240" w:lineRule="auto"/>
              <w:jc w:val="center"/>
            </w:pPr>
            <w:r>
              <w:rPr>
                <w:rFonts w:ascii="宋体" w:hAnsi="宋体" w:eastAsia="宋体"/>
                <w:b w:val="0"/>
                <w:i w:val="0"/>
                <w:sz w:val="18"/>
              </w:rPr>
              <w:t>&lt;=1%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F662BB">
            <w:pPr>
              <w:spacing w:before="0" w:after="0" w:line="240" w:lineRule="auto"/>
              <w:jc w:val="center"/>
            </w:pPr>
            <w:r>
              <w:rPr>
                <w:rFonts w:ascii="宋体" w:hAnsi="宋体" w:eastAsia="宋体"/>
                <w:b w:val="0"/>
                <w:i w:val="0"/>
                <w:sz w:val="18"/>
              </w:rPr>
              <w:t>=1%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99C90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5D867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E956B4">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A36774">
            <w:pPr>
              <w:spacing w:before="0" w:after="0" w:line="240" w:lineRule="auto"/>
              <w:jc w:val="center"/>
            </w:pPr>
            <w:r>
              <w:rPr>
                <w:rFonts w:ascii="宋体" w:hAnsi="宋体" w:eastAsia="宋体"/>
                <w:b w:val="0"/>
                <w:i w:val="0"/>
                <w:sz w:val="18"/>
              </w:rPr>
              <w:t>0.01%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A04F3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3EF48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5B5A4C">
            <w:pPr>
              <w:spacing w:before="0" w:after="0" w:line="240" w:lineRule="auto"/>
              <w:jc w:val="center"/>
            </w:pPr>
          </w:p>
        </w:tc>
      </w:tr>
      <w:tr w14:paraId="55C05D5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47BEF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9811C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8C6F76">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65F38A">
            <w:pPr>
              <w:spacing w:before="0" w:after="0" w:line="240" w:lineRule="auto"/>
              <w:jc w:val="center"/>
            </w:pPr>
            <w:r>
              <w:rPr>
                <w:rFonts w:ascii="宋体" w:hAnsi="宋体" w:eastAsia="宋体"/>
                <w:b w:val="0"/>
                <w:i w:val="0"/>
                <w:color w:val="000000"/>
                <w:sz w:val="18"/>
              </w:rPr>
              <w:t>水情报讯漏、错报率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FC12D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6541ED">
            <w:pPr>
              <w:spacing w:before="0" w:after="0" w:line="240" w:lineRule="auto"/>
              <w:jc w:val="center"/>
            </w:pPr>
            <w:r>
              <w:rPr>
                <w:rFonts w:ascii="宋体" w:hAnsi="宋体" w:eastAsia="宋体"/>
                <w:b w:val="0"/>
                <w:i w:val="0"/>
                <w:sz w:val="18"/>
              </w:rPr>
              <w:t>&lt;=2%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DA7060">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9C7C1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8A4B1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79550A">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A57528">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32D59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76F90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62AF01">
            <w:pPr>
              <w:spacing w:before="0" w:after="0" w:line="240" w:lineRule="auto"/>
              <w:jc w:val="center"/>
            </w:pPr>
          </w:p>
        </w:tc>
      </w:tr>
      <w:tr w14:paraId="47867D6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5FB9A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90CE5F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B874E7">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9086F0">
            <w:pPr>
              <w:spacing w:before="0" w:after="0" w:line="240" w:lineRule="auto"/>
              <w:jc w:val="center"/>
            </w:pPr>
            <w:r>
              <w:rPr>
                <w:rFonts w:ascii="宋体" w:hAnsi="宋体" w:eastAsia="宋体"/>
                <w:b w:val="0"/>
                <w:i w:val="0"/>
                <w:color w:val="000000"/>
                <w:sz w:val="18"/>
              </w:rPr>
              <w:t>水文测报设施设备养护率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9BDC6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94824B">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519D2A">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290B6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53424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BDDC4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88AAE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3AA74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E8D8E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8DBE36">
            <w:pPr>
              <w:spacing w:before="0" w:after="0" w:line="240" w:lineRule="auto"/>
              <w:jc w:val="center"/>
            </w:pPr>
          </w:p>
        </w:tc>
      </w:tr>
      <w:tr w14:paraId="2784737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C6990A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5BBF8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83512A">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D79288">
            <w:pPr>
              <w:spacing w:before="0" w:after="0" w:line="240" w:lineRule="auto"/>
              <w:jc w:val="center"/>
            </w:pPr>
            <w:r>
              <w:rPr>
                <w:rFonts w:ascii="宋体" w:hAnsi="宋体" w:eastAsia="宋体"/>
                <w:b w:val="0"/>
                <w:i w:val="0"/>
                <w:color w:val="000000"/>
                <w:sz w:val="18"/>
              </w:rPr>
              <w:t>水文资料整编成果及时率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06CA7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C7C813">
            <w:pPr>
              <w:spacing w:before="0" w:after="0" w:line="240" w:lineRule="auto"/>
              <w:jc w:val="center"/>
            </w:pPr>
            <w:r>
              <w:rPr>
                <w:rFonts w:ascii="宋体" w:hAnsi="宋体" w:eastAsia="宋体"/>
                <w:b w:val="0"/>
                <w:i w:val="0"/>
                <w:sz w:val="18"/>
              </w:rPr>
              <w:t>&gt;=98%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DA1B7D">
            <w:pPr>
              <w:spacing w:before="0" w:after="0" w:line="240" w:lineRule="auto"/>
              <w:jc w:val="center"/>
            </w:pPr>
            <w:r>
              <w:rPr>
                <w:rFonts w:ascii="宋体" w:hAnsi="宋体" w:eastAsia="宋体"/>
                <w:b w:val="0"/>
                <w:i w:val="0"/>
                <w:sz w:val="18"/>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1F5E2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25709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C6B4A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C52FC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2DE1D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8CD22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B8ED5C">
            <w:pPr>
              <w:spacing w:before="0" w:after="0" w:line="240" w:lineRule="auto"/>
              <w:jc w:val="center"/>
            </w:pPr>
          </w:p>
        </w:tc>
      </w:tr>
      <w:tr w14:paraId="4807036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D2ED3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A3B78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513717">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DD7627">
            <w:pPr>
              <w:spacing w:before="0" w:after="0" w:line="240" w:lineRule="auto"/>
              <w:jc w:val="center"/>
            </w:pPr>
            <w:r>
              <w:rPr>
                <w:rFonts w:ascii="宋体" w:hAnsi="宋体" w:eastAsia="宋体"/>
                <w:b w:val="0"/>
                <w:i w:val="0"/>
                <w:color w:val="000000"/>
                <w:sz w:val="18"/>
              </w:rPr>
              <w:t>水雨情信息报水情分中心时限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B4FF1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4FC2BD">
            <w:pPr>
              <w:spacing w:before="0" w:after="0" w:line="240" w:lineRule="auto"/>
              <w:jc w:val="center"/>
            </w:pPr>
            <w:r>
              <w:rPr>
                <w:rFonts w:ascii="宋体" w:hAnsi="宋体" w:eastAsia="宋体"/>
                <w:b w:val="0"/>
                <w:i w:val="0"/>
                <w:sz w:val="18"/>
              </w:rPr>
              <w:t>&lt;=30分钟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9FE052">
            <w:pPr>
              <w:spacing w:before="0" w:after="0" w:line="240" w:lineRule="auto"/>
              <w:jc w:val="center"/>
            </w:pPr>
            <w:r>
              <w:rPr>
                <w:rFonts w:ascii="宋体" w:hAnsi="宋体" w:eastAsia="宋体"/>
                <w:b w:val="0"/>
                <w:i w:val="0"/>
                <w:sz w:val="18"/>
              </w:rPr>
              <w:t>=30分钟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48E03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33A3A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153D8E">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115D89">
            <w:pPr>
              <w:spacing w:before="0" w:after="0" w:line="240" w:lineRule="auto"/>
              <w:jc w:val="center"/>
            </w:pPr>
            <w:r>
              <w:rPr>
                <w:rFonts w:ascii="宋体" w:hAnsi="宋体" w:eastAsia="宋体"/>
                <w:b w:val="0"/>
                <w:i w:val="0"/>
                <w:sz w:val="18"/>
              </w:rPr>
              <w:t>30分钟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8D134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87201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645584">
            <w:pPr>
              <w:spacing w:before="0" w:after="0" w:line="240" w:lineRule="auto"/>
              <w:jc w:val="center"/>
            </w:pPr>
          </w:p>
        </w:tc>
      </w:tr>
      <w:tr w14:paraId="3670400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E2C710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06448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8B3099">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C1B7C6">
            <w:pPr>
              <w:spacing w:before="0" w:after="0" w:line="240" w:lineRule="auto"/>
              <w:jc w:val="center"/>
            </w:pPr>
            <w:r>
              <w:rPr>
                <w:rFonts w:ascii="宋体" w:hAnsi="宋体" w:eastAsia="宋体"/>
                <w:b w:val="0"/>
                <w:i w:val="0"/>
                <w:color w:val="000000"/>
                <w:sz w:val="18"/>
              </w:rPr>
              <w:t>设施设备检查完成率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D1C95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908DE1">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9A6997">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C4B11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DE8DA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149B2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5F010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180FB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D8A06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0DAF7E">
            <w:pPr>
              <w:spacing w:before="0" w:after="0" w:line="240" w:lineRule="auto"/>
              <w:jc w:val="center"/>
            </w:pPr>
          </w:p>
        </w:tc>
      </w:tr>
      <w:tr w14:paraId="61BA911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14D5C96"/>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CABC77">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D08C2C">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91F911">
            <w:pPr>
              <w:spacing w:before="0" w:after="0" w:line="240" w:lineRule="auto"/>
              <w:jc w:val="center"/>
            </w:pPr>
            <w:r>
              <w:rPr>
                <w:rFonts w:ascii="宋体" w:hAnsi="宋体" w:eastAsia="宋体"/>
                <w:b w:val="0"/>
                <w:i w:val="0"/>
                <w:color w:val="000000"/>
                <w:sz w:val="18"/>
              </w:rPr>
              <w:t>站点设备设施维修更新成本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C5640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437F06">
            <w:pPr>
              <w:spacing w:before="0" w:after="0" w:line="240" w:lineRule="auto"/>
              <w:jc w:val="center"/>
            </w:pPr>
            <w:r>
              <w:rPr>
                <w:rFonts w:ascii="宋体" w:hAnsi="宋体" w:eastAsia="宋体"/>
                <w:b w:val="0"/>
                <w:i w:val="0"/>
                <w:sz w:val="18"/>
              </w:rPr>
              <w:t>&lt;=10.34万元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96DC1B">
            <w:pPr>
              <w:spacing w:before="0" w:after="0" w:line="240" w:lineRule="auto"/>
              <w:jc w:val="center"/>
            </w:pPr>
            <w:r>
              <w:rPr>
                <w:rFonts w:ascii="宋体" w:hAnsi="宋体" w:eastAsia="宋体"/>
                <w:b w:val="0"/>
                <w:i w:val="0"/>
                <w:sz w:val="18"/>
              </w:rPr>
              <w:t>=10.34万元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C5093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74F9A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D21209">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7C7851">
            <w:pPr>
              <w:spacing w:before="0" w:after="0" w:line="240" w:lineRule="auto"/>
              <w:jc w:val="center"/>
            </w:pPr>
            <w:r>
              <w:rPr>
                <w:rFonts w:ascii="宋体" w:hAnsi="宋体" w:eastAsia="宋体"/>
                <w:b w:val="0"/>
                <w:i w:val="0"/>
                <w:sz w:val="18"/>
              </w:rPr>
              <w:t>8.25万元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05293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E3609D">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657598">
            <w:pPr>
              <w:spacing w:before="0" w:after="0" w:line="240" w:lineRule="auto"/>
              <w:jc w:val="center"/>
            </w:pPr>
          </w:p>
        </w:tc>
      </w:tr>
      <w:tr w14:paraId="2CB7D3E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8BBD2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4086C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708144">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5205E1">
            <w:pPr>
              <w:spacing w:before="0" w:after="0" w:line="240" w:lineRule="auto"/>
              <w:jc w:val="center"/>
            </w:pPr>
            <w:r>
              <w:rPr>
                <w:rFonts w:ascii="宋体" w:hAnsi="宋体" w:eastAsia="宋体"/>
                <w:b w:val="0"/>
                <w:i w:val="0"/>
                <w:color w:val="000000"/>
                <w:sz w:val="18"/>
              </w:rPr>
              <w:t>水文测站管理费用</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5EB49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CBB567">
            <w:pPr>
              <w:spacing w:before="0" w:after="0" w:line="240" w:lineRule="auto"/>
              <w:jc w:val="center"/>
            </w:pPr>
            <w:r>
              <w:rPr>
                <w:rFonts w:ascii="宋体" w:hAnsi="宋体" w:eastAsia="宋体"/>
                <w:b w:val="0"/>
                <w:i w:val="0"/>
                <w:sz w:val="18"/>
              </w:rPr>
              <w:t>&lt;=43.43万元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2A0604">
            <w:pPr>
              <w:spacing w:before="0" w:after="0" w:line="240" w:lineRule="auto"/>
              <w:jc w:val="center"/>
            </w:pPr>
            <w:r>
              <w:rPr>
                <w:rFonts w:ascii="宋体" w:hAnsi="宋体" w:eastAsia="宋体"/>
                <w:b w:val="0"/>
                <w:i w:val="0"/>
                <w:sz w:val="18"/>
              </w:rPr>
              <w:t>=43.43万元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B6402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4214F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C9D69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72B0C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FD4F9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7B48D2">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BE3806">
            <w:pPr>
              <w:spacing w:before="0" w:after="0" w:line="240" w:lineRule="auto"/>
              <w:jc w:val="center"/>
            </w:pPr>
          </w:p>
        </w:tc>
      </w:tr>
      <w:tr w14:paraId="4905182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F7E0D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6147A8">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CBB410">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9C77B2">
            <w:pPr>
              <w:spacing w:before="0" w:after="0" w:line="240" w:lineRule="auto"/>
              <w:jc w:val="center"/>
            </w:pPr>
            <w:r>
              <w:rPr>
                <w:rFonts w:ascii="宋体" w:hAnsi="宋体" w:eastAsia="宋体"/>
                <w:b w:val="0"/>
                <w:i w:val="0"/>
                <w:color w:val="000000"/>
                <w:sz w:val="18"/>
              </w:rPr>
              <w:t>为综合治理、开发和防洪对策研究提供重要的基础信息和决策依据</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CE4B2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16F0E4">
            <w:pPr>
              <w:spacing w:before="0" w:after="0" w:line="240" w:lineRule="auto"/>
              <w:jc w:val="center"/>
            </w:pPr>
            <w:r>
              <w:rPr>
                <w:rFonts w:ascii="宋体" w:hAnsi="宋体" w:eastAsia="宋体"/>
                <w:b w:val="0"/>
                <w:i w:val="0"/>
                <w:sz w:val="18"/>
              </w:rPr>
              <w:t>有效提供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67B8B7">
            <w:pPr>
              <w:spacing w:before="0" w:after="0" w:line="240" w:lineRule="auto"/>
              <w:jc w:val="center"/>
            </w:pPr>
            <w:r>
              <w:rPr>
                <w:rFonts w:ascii="宋体" w:hAnsi="宋体" w:eastAsia="宋体"/>
                <w:b w:val="0"/>
                <w:i w:val="0"/>
                <w:sz w:val="18"/>
              </w:rPr>
              <w:t>有效提供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3B53B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936E8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36B15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0CB3F6">
            <w:pPr>
              <w:spacing w:before="0" w:after="0" w:line="240" w:lineRule="auto"/>
              <w:jc w:val="center"/>
            </w:pPr>
            <w:r>
              <w:rPr>
                <w:rFonts w:ascii="宋体" w:hAnsi="宋体" w:eastAsia="宋体"/>
                <w:b w:val="0"/>
                <w:i w:val="0"/>
                <w:sz w:val="18"/>
              </w:rPr>
              <w:t>有效提供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8BA608">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7ECD57">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DCA6C6">
            <w:pPr>
              <w:spacing w:before="0" w:after="0" w:line="240" w:lineRule="auto"/>
              <w:jc w:val="center"/>
            </w:pPr>
          </w:p>
        </w:tc>
      </w:tr>
      <w:tr w14:paraId="2F3DF5F9">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D9BE039">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88AAFA">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A52B5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D856C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B3580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36B28D">
            <w:pPr>
              <w:spacing w:before="0" w:after="0" w:line="240" w:lineRule="auto"/>
              <w:jc w:val="center"/>
            </w:pPr>
            <w:r>
              <w:rPr>
                <w:rFonts w:ascii="宋体" w:hAnsi="宋体" w:eastAsia="宋体"/>
                <w:b w:val="0"/>
                <w:i w:val="0"/>
                <w:color w:val="00000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9FF34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BD9BF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E09D9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73A94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F1E498">
            <w:pPr>
              <w:spacing w:before="0" w:after="0" w:line="240" w:lineRule="auto"/>
              <w:jc w:val="center"/>
            </w:pPr>
          </w:p>
        </w:tc>
      </w:tr>
    </w:tbl>
    <w:p w14:paraId="146882AB">
      <w:r>
        <w:br w:type="page"/>
      </w:r>
    </w:p>
    <w:p w14:paraId="55F223FE">
      <w:pPr>
        <w:sectPr>
          <w:type w:val="continuous"/>
          <w:pgSz w:w="11906" w:h="16838"/>
          <w:pgMar w:top="1440" w:right="1800" w:bottom="1440" w:left="1800" w:header="851" w:footer="992" w:gutter="0"/>
          <w:cols w:space="720" w:num="1"/>
          <w:docGrid w:type="lines" w:linePitch="312" w:charSpace="0"/>
        </w:sectPr>
      </w:pPr>
    </w:p>
    <w:p w14:paraId="29C6B47B">
      <w:pPr>
        <w:spacing w:line="640" w:lineRule="exact"/>
        <w:ind w:firstLine="640"/>
        <w:jc w:val="both"/>
        <w:outlineLvl w:val="2"/>
      </w:pPr>
      <w:r>
        <w:rPr>
          <w:rFonts w:ascii="黑体" w:hAnsi="黑体" w:eastAsia="黑体"/>
          <w:sz w:val="32"/>
        </w:rPr>
        <w:t>十二、其他需说明的事项</w:t>
      </w:r>
    </w:p>
    <w:p w14:paraId="5E074251">
      <w:pPr>
        <w:spacing w:line="580" w:lineRule="exact"/>
        <w:ind w:firstLine="640"/>
        <w:jc w:val="both"/>
      </w:pPr>
      <w:r>
        <w:rPr>
          <w:rFonts w:ascii="仿宋_GB2312" w:hAnsi="仿宋_GB2312" w:eastAsia="仿宋_GB2312"/>
          <w:b w:val="0"/>
          <w:sz w:val="32"/>
        </w:rPr>
        <w:t>本单位无其他需说明的事项。</w:t>
      </w:r>
    </w:p>
    <w:p w14:paraId="2799D35F">
      <w:r>
        <w:br w:type="page"/>
      </w:r>
    </w:p>
    <w:p w14:paraId="6FFE02D3">
      <w:pPr>
        <w:spacing w:line="600" w:lineRule="exact"/>
        <w:jc w:val="center"/>
        <w:outlineLvl w:val="0"/>
      </w:pPr>
      <w:r>
        <w:rPr>
          <w:rFonts w:ascii="黑体" w:hAnsi="黑体" w:eastAsia="黑体"/>
          <w:sz w:val="32"/>
        </w:rPr>
        <w:t>第三部分 专业名词解释</w:t>
      </w:r>
    </w:p>
    <w:p w14:paraId="2CF5873E">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11C5F798">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31C80AB">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5F61C8B2">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E9F08AD">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1C702F0A">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660AE5F3">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719CE1EF">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1426BA89">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55AE8152">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4C081420">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389FC8A0">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26B62567">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2C029E8A">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3DEE8542">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2B780DCD">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7CF30A15">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09CEA2CB">
      <w:r>
        <w:br w:type="page"/>
      </w:r>
    </w:p>
    <w:p w14:paraId="1F6B1F5A">
      <w:pPr>
        <w:spacing w:line="240" w:lineRule="auto"/>
        <w:jc w:val="center"/>
        <w:outlineLvl w:val="1"/>
      </w:pPr>
      <w:r>
        <w:rPr>
          <w:rFonts w:ascii="黑体" w:hAnsi="黑体" w:eastAsia="黑体"/>
          <w:sz w:val="32"/>
        </w:rPr>
        <w:t>第四部分 部门决算报表（见附表）</w:t>
      </w:r>
    </w:p>
    <w:p w14:paraId="1243DEF1">
      <w:pPr>
        <w:autoSpaceDE w:val="0"/>
        <w:autoSpaceDN w:val="0"/>
        <w:spacing w:line="600" w:lineRule="exact"/>
        <w:ind w:firstLine="640" w:firstLineChars="200"/>
      </w:pPr>
      <w:r>
        <w:rPr>
          <w:rFonts w:ascii="仿宋_GB2312" w:hAnsi="仿宋_GB2312" w:eastAsia="仿宋_GB2312"/>
          <w:b w:val="0"/>
          <w:sz w:val="32"/>
        </w:rPr>
        <w:t>一、《收入支出决算总表》</w:t>
      </w:r>
    </w:p>
    <w:p w14:paraId="79DF8A85">
      <w:pPr>
        <w:autoSpaceDE w:val="0"/>
        <w:autoSpaceDN w:val="0"/>
        <w:spacing w:line="600" w:lineRule="exact"/>
        <w:ind w:firstLine="640" w:firstLineChars="200"/>
      </w:pPr>
      <w:r>
        <w:rPr>
          <w:rFonts w:ascii="仿宋_GB2312" w:hAnsi="仿宋_GB2312" w:eastAsia="仿宋_GB2312"/>
          <w:b w:val="0"/>
          <w:sz w:val="32"/>
        </w:rPr>
        <w:t>二、《收入决算表》</w:t>
      </w:r>
    </w:p>
    <w:p w14:paraId="51A008CD">
      <w:pPr>
        <w:autoSpaceDE w:val="0"/>
        <w:autoSpaceDN w:val="0"/>
        <w:spacing w:line="600" w:lineRule="exact"/>
        <w:ind w:firstLine="640" w:firstLineChars="200"/>
      </w:pPr>
      <w:r>
        <w:rPr>
          <w:rFonts w:ascii="仿宋_GB2312" w:hAnsi="仿宋_GB2312" w:eastAsia="仿宋_GB2312"/>
          <w:b w:val="0"/>
          <w:sz w:val="32"/>
        </w:rPr>
        <w:t>三、《支出决算表》</w:t>
      </w:r>
    </w:p>
    <w:p w14:paraId="4F9F5409">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5C9300A9">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294451D3">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274AA9C3">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0DBA3F32">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10A4CF0A">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088AD0D7">
      <w:pPr>
        <w:autoSpaceDE w:val="0"/>
        <w:autoSpaceDN w:val="0"/>
        <w:spacing w:line="600" w:lineRule="exact"/>
        <w:ind w:firstLine="640" w:firstLineChars="200"/>
      </w:pPr>
    </w:p>
    <w:p w14:paraId="44E79961">
      <w:pPr>
        <w:autoSpaceDE w:val="0"/>
        <w:autoSpaceDN w:val="0"/>
        <w:spacing w:line="600" w:lineRule="exact"/>
        <w:ind w:firstLine="640" w:firstLineChars="200"/>
      </w:pPr>
    </w:p>
    <w:p w14:paraId="6C93FFE8">
      <w:pPr>
        <w:autoSpaceDE w:val="0"/>
        <w:autoSpaceDN w:val="0"/>
        <w:spacing w:line="600" w:lineRule="exact"/>
        <w:ind w:firstLine="640" w:firstLineChars="200"/>
      </w:pPr>
    </w:p>
    <w:p w14:paraId="1ADB1C17">
      <w:pPr>
        <w:autoSpaceDE w:val="0"/>
        <w:autoSpaceDN w:val="0"/>
        <w:spacing w:line="600" w:lineRule="exact"/>
        <w:ind w:firstLine="640" w:firstLineChars="200"/>
      </w:pPr>
    </w:p>
    <w:p w14:paraId="19ADD6FF">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CB81190-2ABC-4AE9-8A62-8EF162DF857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122D320B-04F6-4B8F-A1F2-9E6BB300DF4C}"/>
  </w:font>
  <w:font w:name="仿宋_GB2312">
    <w:altName w:val="微软雅黑"/>
    <w:panose1 w:val="02010609030101010101"/>
    <w:charset w:val="86"/>
    <w:family w:val="modern"/>
    <w:pitch w:val="default"/>
    <w:sig w:usb0="00000001" w:usb1="080E0000" w:usb2="00000000" w:usb3="00000000" w:csb0="00040000" w:csb1="00000000"/>
    <w:embedRegular r:id="rId3" w:fontKey="{968DCAF9-81CC-47FF-A84A-0B7EEC2FB515}"/>
  </w:font>
  <w:font w:name="楷体_GB2312">
    <w:altName w:val="楷体"/>
    <w:panose1 w:val="00000000000000000000"/>
    <w:charset w:val="00"/>
    <w:family w:val="auto"/>
    <w:pitch w:val="default"/>
    <w:sig w:usb0="00000000" w:usb1="00000000" w:usb2="00000000" w:usb3="00000000" w:csb0="00000000" w:csb1="00000000"/>
    <w:embedRegular r:id="rId4" w:fontKey="{70E78396-12FD-4371-9C7C-A071B03B45B9}"/>
  </w:font>
  <w:font w:name="WPSEMBED1">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714395"/>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054074"/>
    <w:rsid w:val="1C317E4F"/>
    <w:rsid w:val="1C472464"/>
    <w:rsid w:val="1CD203FA"/>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067935"/>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A255BB6"/>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350508"/>
    <w:rsid w:val="52F92565"/>
    <w:rsid w:val="55DA564E"/>
    <w:rsid w:val="56E07045"/>
    <w:rsid w:val="583059FA"/>
    <w:rsid w:val="587E6212"/>
    <w:rsid w:val="58D10A34"/>
    <w:rsid w:val="59973ABF"/>
    <w:rsid w:val="5A74678C"/>
    <w:rsid w:val="5AFC6609"/>
    <w:rsid w:val="5BCE7A03"/>
    <w:rsid w:val="5C3B09A8"/>
    <w:rsid w:val="5C9473BE"/>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27644F9"/>
    <w:rsid w:val="73423603"/>
    <w:rsid w:val="73DE4104"/>
    <w:rsid w:val="73FB6630"/>
    <w:rsid w:val="74CE04EC"/>
    <w:rsid w:val="74E76DCD"/>
    <w:rsid w:val="76660D7C"/>
    <w:rsid w:val="76CF72D3"/>
    <w:rsid w:val="77ED6F44"/>
    <w:rsid w:val="78B87A58"/>
    <w:rsid w:val="795A0A34"/>
    <w:rsid w:val="79FB30B5"/>
    <w:rsid w:val="7A0D3BC7"/>
    <w:rsid w:val="7A3A3CDB"/>
    <w:rsid w:val="7EAC4FE1"/>
    <w:rsid w:val="7FA02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ac3fd03f-6447-40b1-a25f-e33d642f0b57</errorID>
      <errorWord>，</errorWord>
      <group>L1_Word</group>
      <groupName>字词问题</groupName>
      <ability>L2_Typo</ability>
      <abilityName>字词错误</abilityName>
      <candidateList>
        <item>，是</item>
      </candidateList>
      <explain/>
      <paraID>7DB1BF72</paraID>
      <start>17</start>
      <end>18</end>
      <status>unmodified</status>
      <modifiedWord/>
      <trackRevisions>false</trackRevisions>
    </reviewItem>
    <reviewItem>
      <errorID>582c8dd3-ef73-4831-b869-a6a394ab9f72</errorID>
      <errorWord>水力水电</errorWord>
      <group>L1_Word</group>
      <groupName>字词问题</groupName>
      <ability>L2_Typo</ability>
      <abilityName>字词错误</abilityName>
      <candidateList>
        <item>水利水电</item>
      </candidateList>
      <explain>存在发音相同字词的误用。</explain>
      <paraID>7DB1BF72</paraID>
      <start>78</start>
      <end>82</end>
      <status>unmodified</status>
      <modifiedWord/>
      <trackRevisions>false</trackRevisions>
    </reviewItem>
    <reviewItem>
      <errorID>aee6a139-3fe9-4ad1-871f-aaaadbf5c2bc</errorID>
      <errorWord>监控</errorWord>
      <group>L1_Sensitive</group>
      <groupName>敏感问题</groupName>
      <ability>L2_UserSensitive</ability>
      <abilityName>自定义敏感词</abilityName>
      <candidateList/>
      <explain>来自自定义敏感词库。</explain>
      <paraID>228DA234</paraID>
      <start>210</start>
      <end>212</end>
      <status>unmodified</status>
      <modifiedWord/>
      <trackRevisions>false</trackRevisions>
    </reviewItem>
    <reviewItem>
      <errorID>b77fe783-baa0-48d0-91ac-f45168159552</errorID>
      <errorWord>维稳</errorWord>
      <group>L1_Sensitive</group>
      <groupName>敏感问题</groupName>
      <ability>L2_UserSensitive</ability>
      <abilityName>自定义敏感词</abilityName>
      <candidateList/>
      <explain>来自自定义敏感词库。</explain>
      <paraID>7561E36B</paraID>
      <start>27</start>
      <end>29</end>
      <status>unmodified</status>
      <modifiedWord/>
      <trackRevisions>false</trackRevisions>
    </reviewItem>
    <reviewItem>
      <errorID>64c66044-5ae0-4a15-a475-7c1430ae52a8</errorID>
      <errorWord>债</errorWord>
      <group>L1_Sensitive</group>
      <groupName>敏感问题</groupName>
      <ability>L2_UserSensitive</ability>
      <abilityName>自定义敏感词</abilityName>
      <candidateList/>
      <explain>来自自定义敏感词库。</explain>
      <paraID>7561E36B</paraID>
      <start>83</start>
      <end>84</end>
      <status>unmodified</status>
      <modifiedWord/>
      <trackRevisions>false</trackRevisions>
    </reviewItem>
    <reviewItem>
      <errorID>6dbeeb36-4fb9-444d-a857-d8c92b584023</errorID>
      <errorWord>债</errorWord>
      <group>L1_Sensitive</group>
      <groupName>敏感问题</groupName>
      <ability>L2_UserSensitive</ability>
      <abilityName>自定义敏感词</abilityName>
      <candidateList/>
      <explain>来自自定义敏感词库。</explain>
      <paraID>7561E36B</paraID>
      <start>85</start>
      <end>86</end>
      <status>unmodified</status>
      <modifiedWord/>
      <trackRevisions>false</trackRevisions>
    </reviewItem>
    <reviewItem>
      <errorID>a0a60084-02d5-49af-abbc-5647ff097e9a</errorID>
      <errorWord>支</errorWord>
      <group>L1_Knowledge</group>
      <groupName>知识性问题</groupName>
      <ability>L2_Knowledge</ability>
      <abilityName>其他知识</abilityName>
      <candidateList>
        <item>套</item>
      </candidateList>
      <explain>请检查“支”是否为量词使用错误，建议修改为“套”。</explain>
      <paraID>7561E36B</paraID>
      <start>155</start>
      <end>156</end>
      <status>unmodified</status>
      <modifiedWord/>
      <trackRevisions>false</trackRevisions>
    </reviewItem>
    <reviewItem>
      <errorID>7bf71c4b-6dc6-48b9-a12a-11bf191258f7</errorID>
      <errorWord>考虑到</errorWord>
      <group>L1_Word</group>
      <groupName>字词问题</groupName>
      <ability>L2_Typo</ability>
      <abilityName>字词错误</abilityName>
      <candidateList>
        <item>考虑</item>
      </candidateList>
      <explain/>
      <paraID>1AF33599</paraID>
      <start>66</start>
      <end>69</end>
      <status>unmodified</status>
      <modifiedWord/>
      <trackRevisions>false</trackRevisions>
    </reviewItem>
    <reviewItem>
      <errorID>06d101b6-b979-48d6-9c5f-ee4106315e4a</errorID>
      <errorWord>、及</errorWord>
      <group>L1_Other</group>
      <groupName>其他问题</groupName>
      <ability>L2_UserTypo</ability>
      <abilityName>自定义错误</abilityName>
      <candidateList>
        <item>及</item>
      </candidateList>
      <explain>来自自定义错词库。</explain>
      <paraID>401641AE</paraID>
      <start>138</start>
      <end>140</end>
      <status>unmodified</status>
      <modifiedWord/>
      <trackRevisions>false</trackRevisions>
    </reviewItem>
    <reviewItem>
      <errorID>00565c42-fd14-4f08-849b-0678949dd9ca</errorID>
      <errorWord>、及</errorWord>
      <group>L1_Other</group>
      <groupName>其他问题</groupName>
      <ability>L2_UserTypo</ability>
      <abilityName>自定义错误</abilityName>
      <candidateList>
        <item>及</item>
      </candidateList>
      <explain>来自自定义错词库。</explain>
      <paraID>7C11D3A5</paraID>
      <start>235</start>
      <end>237</end>
      <status>unmodified</status>
      <modifiedWord/>
      <trackRevisions>false</trackRevisions>
    </reviewItem>
    <reviewItem>
      <errorID>46957df1-e469-43b6-a484-ec9ac84ec30f</errorID>
      <errorWord>讯漏</errorWord>
      <group>L1_Word</group>
      <groupName>字词问题</groupName>
      <ability>L2_Typo</ability>
      <abilityName>字词错误</abilityName>
      <candidateList>
        <item>泄漏</item>
      </candidateList>
      <explain/>
      <paraID> 465F38A</paraID>
      <start>3</start>
      <end>5</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cac79cc6-e830-48c9-96df-480d83c18582}">
  <ds:schemaRefs/>
</ds:datastoreItem>
</file>

<file path=docProps/app.xml><?xml version="1.0" encoding="utf-8"?>
<Properties xmlns="http://schemas.openxmlformats.org/officeDocument/2006/extended-properties" xmlns:vt="http://schemas.openxmlformats.org/officeDocument/2006/docPropsVTypes">
  <Template>Normal.dotm</Template>
  <Pages>22</Pages>
  <Words>536</Words>
  <Characters>539</Characters>
  <Lines>10</Lines>
  <Paragraphs>2</Paragraphs>
  <TotalTime>4</TotalTime>
  <ScaleCrop>false</ScaleCrop>
  <LinksUpToDate>false</LinksUpToDate>
  <CharactersWithSpaces>545</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来财&amp;十个勤天</cp:lastModifiedBy>
  <cp:lastPrinted>2024-07-22T11:58:00Z</cp:lastPrinted>
  <dcterms:modified xsi:type="dcterms:W3CDTF">2026-08-28T10:18:16Z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8FDA567F26D84A8C8A1B02E29FDE1AE6_13</vt:lpwstr>
  </property>
  <property fmtid="{D5CDD505-2E9C-101B-9397-08002B2CF9AE}" pid="4" name="KSOTemplateDocerSaveRecord">
    <vt:lpwstr>eyJoZGlkIjoiZTliZGUwNWM5NjQxODUyZjhjYWVlMWZjZWZmNTI5MzgiLCJ1c2VySWQiOiIzNzI2MDMzNTYifQ==</vt:lpwstr>
  </property>
</Properties>
</file>