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新疆维吾尔自治区塔城水文勘测中心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3FDE7DE">
      <w:r>
        <w:br w:type="page"/>
      </w:r>
    </w:p>
    <w:p w14:paraId="3F72B87B">
      <w:pPr>
        <w:spacing w:line="640" w:lineRule="exact"/>
        <w:jc w:val="center"/>
        <w:outlineLvl w:val="1"/>
      </w:pPr>
      <w:r>
        <w:rPr>
          <w:rFonts w:ascii="黑体" w:hAnsi="黑体" w:eastAsia="黑体"/>
          <w:sz w:val="32"/>
        </w:rPr>
        <w:t>第一部分 单位概况</w:t>
      </w:r>
    </w:p>
    <w:p w14:paraId="058CB7AA">
      <w:pPr>
        <w:spacing w:line="640" w:lineRule="exact"/>
        <w:ind w:firstLine="640"/>
        <w:jc w:val="both"/>
        <w:outlineLvl w:val="2"/>
      </w:pPr>
      <w:r>
        <w:rPr>
          <w:rFonts w:ascii="黑体" w:hAnsi="黑体" w:eastAsia="黑体"/>
          <w:sz w:val="32"/>
        </w:rPr>
        <w:t>一、主要职能</w:t>
      </w:r>
    </w:p>
    <w:p w14:paraId="39E7C51C">
      <w:pPr>
        <w:spacing w:line="580" w:lineRule="exact"/>
        <w:ind w:firstLine="640"/>
        <w:jc w:val="both"/>
      </w:pPr>
      <w:r>
        <w:rPr>
          <w:rFonts w:ascii="仿宋_GB2312" w:hAnsi="仿宋_GB2312" w:eastAsia="仿宋_GB2312"/>
          <w:sz w:val="32"/>
        </w:rPr>
        <w:t>新疆维吾尔自治区塔城水文勘测中心属全额拨款事业单位，从事研究塔城地区各河流水文要素变化规律和三水转化规律的国家科研部门。我中心认真贯彻和落实自治区水文局确立的“水文勘测—水文研究—水文服务”三位一体的以水文信息化为标志的现代化水文发展战略和“以需求为动力、以发展为核心、以创新为手段、以服务为宗旨”的新时期水文发展方针，紧围绕地区防洪、抗旱、减灾、水资源开发与利用、水资源管理与保护、水利水电工程建设和国民经济发展，进一步解放思想、求真务实、与时俱进、开拓创新，推动塔城水文事业快速转向以水文信息化服务为标志的现代化水文的发展道路。</w:t>
      </w:r>
    </w:p>
    <w:p w14:paraId="742DA71A">
      <w:pPr>
        <w:spacing w:line="640" w:lineRule="exact"/>
        <w:ind w:firstLine="640"/>
        <w:jc w:val="both"/>
        <w:outlineLvl w:val="2"/>
      </w:pPr>
      <w:r>
        <w:rPr>
          <w:rFonts w:ascii="黑体" w:hAnsi="黑体" w:eastAsia="黑体"/>
          <w:sz w:val="32"/>
        </w:rPr>
        <w:t>二、机构设置</w:t>
      </w:r>
    </w:p>
    <w:p w14:paraId="07B92443">
      <w:pPr>
        <w:spacing w:line="580" w:lineRule="exact"/>
        <w:ind w:firstLine="640"/>
        <w:jc w:val="both"/>
      </w:pPr>
      <w:r>
        <w:rPr>
          <w:rFonts w:ascii="仿宋_GB2312" w:hAnsi="仿宋_GB2312" w:eastAsia="仿宋_GB2312"/>
          <w:sz w:val="32"/>
        </w:rPr>
        <w:t>新疆维吾尔自治区塔城水文勘测中心无下属预算单位。</w:t>
      </w:r>
    </w:p>
    <w:p w14:paraId="2D4E0270">
      <w:r>
        <w:br w:type="page"/>
      </w:r>
    </w:p>
    <w:p w14:paraId="24418B34">
      <w:pPr>
        <w:spacing w:line="240" w:lineRule="auto"/>
        <w:jc w:val="center"/>
        <w:outlineLvl w:val="1"/>
      </w:pPr>
      <w:r>
        <w:rPr>
          <w:rFonts w:ascii="黑体" w:hAnsi="黑体" w:eastAsia="黑体"/>
          <w:sz w:val="32"/>
        </w:rPr>
        <w:t>第二部分 部门决算情况说明</w:t>
      </w:r>
    </w:p>
    <w:p w14:paraId="0554556E">
      <w:pPr>
        <w:spacing w:line="640" w:lineRule="exact"/>
        <w:ind w:firstLine="640"/>
        <w:jc w:val="both"/>
        <w:outlineLvl w:val="2"/>
      </w:pPr>
      <w:r>
        <w:rPr>
          <w:rFonts w:ascii="黑体" w:hAnsi="黑体" w:eastAsia="黑体"/>
          <w:sz w:val="32"/>
        </w:rPr>
        <w:t>一、收入支出决算总体情况说明</w:t>
      </w:r>
    </w:p>
    <w:p w14:paraId="7FA653BE">
      <w:pPr>
        <w:spacing w:line="580" w:lineRule="exact"/>
        <w:ind w:firstLine="640"/>
        <w:jc w:val="both"/>
      </w:pPr>
      <w:r>
        <w:rPr>
          <w:rFonts w:ascii="仿宋_GB2312" w:hAnsi="仿宋_GB2312" w:eastAsia="仿宋_GB2312"/>
          <w:b/>
          <w:sz w:val="32"/>
        </w:rPr>
        <w:t>2025年度收入总计1,591.20万元，</w:t>
      </w:r>
      <w:r>
        <w:rPr>
          <w:rFonts w:ascii="仿宋_GB2312" w:hAnsi="仿宋_GB2312" w:eastAsia="仿宋_GB2312"/>
          <w:b w:val="0"/>
          <w:sz w:val="32"/>
        </w:rPr>
        <w:t>其中：本年收入合计1,528.26万元，使用非财政拨款结余（含专用结余）5.90万元，年初结转和结余57.04万元。</w:t>
      </w:r>
    </w:p>
    <w:p w14:paraId="41611CC2">
      <w:pPr>
        <w:spacing w:line="580" w:lineRule="exact"/>
        <w:ind w:firstLine="640"/>
        <w:jc w:val="both"/>
      </w:pPr>
      <w:r>
        <w:rPr>
          <w:rFonts w:ascii="仿宋_GB2312" w:hAnsi="仿宋_GB2312" w:eastAsia="仿宋_GB2312"/>
          <w:b/>
          <w:sz w:val="32"/>
        </w:rPr>
        <w:t>2025年度支出总计1,591.20万元，</w:t>
      </w:r>
      <w:r>
        <w:rPr>
          <w:rFonts w:ascii="仿宋_GB2312" w:hAnsi="仿宋_GB2312" w:eastAsia="仿宋_GB2312"/>
          <w:b w:val="0"/>
          <w:sz w:val="32"/>
        </w:rPr>
        <w:t>其中：本年支出合计1,445.20万元，结余分配61.22万元，年末结转和结余84.77万元。</w:t>
      </w:r>
    </w:p>
    <w:p w14:paraId="58B4741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减少60.72万元，下降3.68%，主要原因是：与2024年度相比，2025年无基本建设类项目，基本建设支出较上年减少，特定类项目(提前下达自治区转移支付资金专项)较上年减少，使得收入支出总体呈下降趋势。</w:t>
      </w:r>
    </w:p>
    <w:p w14:paraId="5AABC5B9">
      <w:pPr>
        <w:spacing w:line="640" w:lineRule="exact"/>
        <w:ind w:firstLine="640"/>
        <w:jc w:val="both"/>
        <w:outlineLvl w:val="2"/>
      </w:pPr>
      <w:r>
        <w:rPr>
          <w:rFonts w:ascii="黑体" w:hAnsi="黑体" w:eastAsia="黑体"/>
          <w:sz w:val="32"/>
        </w:rPr>
        <w:t>二、收入决算情况说明</w:t>
      </w:r>
    </w:p>
    <w:p w14:paraId="5EDBB00C">
      <w:pPr>
        <w:spacing w:line="580" w:lineRule="exact"/>
        <w:ind w:firstLine="640"/>
        <w:jc w:val="both"/>
      </w:pPr>
      <w:r>
        <w:rPr>
          <w:rFonts w:ascii="仿宋_GB2312" w:hAnsi="仿宋_GB2312" w:eastAsia="仿宋_GB2312"/>
          <w:b/>
          <w:sz w:val="32"/>
        </w:rPr>
        <w:t>本年收入1,528.26万元，</w:t>
      </w:r>
      <w:r>
        <w:rPr>
          <w:rFonts w:ascii="仿宋_GB2312" w:hAnsi="仿宋_GB2312" w:eastAsia="仿宋_GB2312"/>
          <w:b w:val="0"/>
          <w:sz w:val="32"/>
        </w:rPr>
        <w:t>其中：财政拨款收入1,285.03万元，占84.08%；上级补助收入0.00万元，占0.00%；事业收入0.00万元，占0.00%；经营收入243.09万元，占15.91%；附属单位上缴收入0.00万元，占0.00%；其他收入0.13万元，占0.009%。</w:t>
      </w:r>
    </w:p>
    <w:p w14:paraId="5EDE80FE">
      <w:pPr>
        <w:spacing w:line="640" w:lineRule="exact"/>
        <w:ind w:firstLine="640"/>
        <w:jc w:val="both"/>
        <w:outlineLvl w:val="2"/>
      </w:pPr>
      <w:r>
        <w:rPr>
          <w:rFonts w:ascii="黑体" w:hAnsi="黑体" w:eastAsia="黑体"/>
          <w:sz w:val="32"/>
        </w:rPr>
        <w:t>三、支出决算情况说明</w:t>
      </w:r>
    </w:p>
    <w:p w14:paraId="6B9ECC3C">
      <w:pPr>
        <w:spacing w:line="580" w:lineRule="exact"/>
        <w:ind w:firstLine="640"/>
        <w:jc w:val="both"/>
      </w:pPr>
      <w:r>
        <w:rPr>
          <w:rFonts w:ascii="仿宋_GB2312" w:hAnsi="仿宋_GB2312" w:eastAsia="仿宋_GB2312"/>
          <w:b/>
          <w:sz w:val="32"/>
        </w:rPr>
        <w:t>本年支出1,445.20万元，</w:t>
      </w:r>
      <w:r>
        <w:rPr>
          <w:rFonts w:ascii="仿宋_GB2312" w:hAnsi="仿宋_GB2312" w:eastAsia="仿宋_GB2312"/>
          <w:b w:val="0"/>
          <w:sz w:val="32"/>
        </w:rPr>
        <w:t>其中：基本支出1,108.81万元，占76.72%；项目支出154.53万元，占10.69%；上缴上级支出0.00万元，占0.00%；经营支出181.86万元，占12.58%；对附属单位补助支出0.00万元，占0.00%。</w:t>
      </w:r>
    </w:p>
    <w:p w14:paraId="2EF0D87E">
      <w:pPr>
        <w:spacing w:line="640" w:lineRule="exact"/>
        <w:ind w:firstLine="640"/>
        <w:jc w:val="both"/>
        <w:outlineLvl w:val="2"/>
      </w:pPr>
      <w:r>
        <w:rPr>
          <w:rFonts w:ascii="黑体" w:hAnsi="黑体" w:eastAsia="黑体"/>
          <w:sz w:val="32"/>
        </w:rPr>
        <w:t>四、财政拨款收入支出决算总体情况说明</w:t>
      </w:r>
    </w:p>
    <w:p w14:paraId="31B26580">
      <w:pPr>
        <w:spacing w:line="580" w:lineRule="exact"/>
        <w:ind w:firstLine="640"/>
        <w:jc w:val="both"/>
      </w:pPr>
      <w:r>
        <w:rPr>
          <w:rFonts w:ascii="仿宋_GB2312" w:hAnsi="仿宋_GB2312" w:eastAsia="仿宋_GB2312"/>
          <w:b/>
          <w:sz w:val="32"/>
        </w:rPr>
        <w:t>2025年度财政拨款收入总计1,333.65万元，</w:t>
      </w:r>
      <w:r>
        <w:rPr>
          <w:rFonts w:ascii="仿宋_GB2312" w:hAnsi="仿宋_GB2312" w:eastAsia="仿宋_GB2312"/>
          <w:b w:val="0"/>
          <w:sz w:val="32"/>
        </w:rPr>
        <w:t>其中：年初财政拨款结转和结余48.62万元，本年财政拨款收入1,285.03万元。</w:t>
      </w:r>
      <w:r>
        <w:rPr>
          <w:rFonts w:ascii="仿宋_GB2312" w:hAnsi="仿宋_GB2312" w:eastAsia="仿宋_GB2312"/>
          <w:b/>
          <w:sz w:val="32"/>
        </w:rPr>
        <w:t>财政拨款支出总计1,333.65万元，</w:t>
      </w:r>
      <w:r>
        <w:rPr>
          <w:rFonts w:ascii="仿宋_GB2312" w:hAnsi="仿宋_GB2312" w:eastAsia="仿宋_GB2312"/>
          <w:b w:val="0"/>
          <w:sz w:val="32"/>
        </w:rPr>
        <w:t>其中：年末财政拨款结转和结余76.34万元，本年财政拨款支出1,257.31万元。</w:t>
      </w:r>
    </w:p>
    <w:p w14:paraId="1AFA4B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137.98万元，下降9.38%，主要原因是：财政拨款项目与2024年相比，本年无基建项目，故基本建设支出较上年减少，特定类项目(提前下达自治区转移支付资金专项)较上年减少，使得财政拨款收入支出总体呈下降趋势。</w:t>
      </w:r>
      <w:r>
        <w:rPr>
          <w:rFonts w:ascii="仿宋_GB2312" w:hAnsi="仿宋_GB2312" w:eastAsia="仿宋_GB2312"/>
          <w:b/>
          <w:sz w:val="32"/>
        </w:rPr>
        <w:t>与年初预算相比，</w:t>
      </w:r>
      <w:r>
        <w:rPr>
          <w:rFonts w:ascii="仿宋_GB2312" w:hAnsi="仿宋_GB2312" w:eastAsia="仿宋_GB2312"/>
          <w:b w:val="0"/>
          <w:sz w:val="32"/>
        </w:rPr>
        <w:t>年初预算数1,071.24万元，决算数1,333.65万元，预决算差异率24.50%，主要原因是：年中追加人员工资、社保及水利救灾资金，导致预决算存在差异。</w:t>
      </w:r>
    </w:p>
    <w:p w14:paraId="0649C101">
      <w:pPr>
        <w:spacing w:line="640" w:lineRule="exact"/>
        <w:ind w:firstLine="640"/>
        <w:jc w:val="both"/>
        <w:outlineLvl w:val="2"/>
      </w:pPr>
      <w:r>
        <w:rPr>
          <w:rFonts w:ascii="黑体" w:hAnsi="黑体" w:eastAsia="黑体"/>
          <w:sz w:val="32"/>
        </w:rPr>
        <w:t>五、一般公共预算财政拨款支出决算情况说明</w:t>
      </w:r>
    </w:p>
    <w:p w14:paraId="097CDCA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事业发展和民生保障等重点支出，体现在有关支出科目中。</w:t>
      </w:r>
    </w:p>
    <w:p w14:paraId="41B2895F">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813.55万元，占比64.71%，主要用于人员工资福利、日常经费运行及自治区水利发展资金项目支出。</w:t>
      </w:r>
    </w:p>
    <w:p w14:paraId="1AE0FE35">
      <w:pPr>
        <w:spacing w:line="640" w:lineRule="exact"/>
        <w:ind w:firstLine="640"/>
        <w:jc w:val="both"/>
        <w:outlineLvl w:val="3"/>
      </w:pPr>
      <w:r>
        <w:rPr>
          <w:rFonts w:ascii="楷体_GB2312" w:hAnsi="楷体_GB2312" w:eastAsia="楷体_GB2312"/>
          <w:b/>
          <w:sz w:val="32"/>
        </w:rPr>
        <w:t>（一）一般公共预算财政拨款支出决算总体情况</w:t>
      </w:r>
    </w:p>
    <w:p w14:paraId="3A8026F9">
      <w:pPr>
        <w:spacing w:line="580" w:lineRule="exact"/>
        <w:ind w:firstLine="640"/>
        <w:jc w:val="both"/>
      </w:pPr>
      <w:r>
        <w:rPr>
          <w:rFonts w:ascii="仿宋_GB2312" w:hAnsi="仿宋_GB2312" w:eastAsia="仿宋_GB2312"/>
          <w:b/>
          <w:sz w:val="32"/>
        </w:rPr>
        <w:t>2025年度一般公共预算财政拨款支出1,257.31万元，</w:t>
      </w:r>
      <w:r>
        <w:rPr>
          <w:rFonts w:ascii="仿宋_GB2312" w:hAnsi="仿宋_GB2312" w:eastAsia="仿宋_GB2312"/>
          <w:b w:val="0"/>
          <w:sz w:val="32"/>
        </w:rPr>
        <w:t>占本年支出合计的87.00%。</w:t>
      </w:r>
      <w:r>
        <w:rPr>
          <w:rFonts w:ascii="仿宋_GB2312" w:hAnsi="仿宋_GB2312" w:eastAsia="仿宋_GB2312"/>
          <w:b/>
          <w:sz w:val="32"/>
        </w:rPr>
        <w:t>与上年相比，</w:t>
      </w:r>
      <w:r>
        <w:rPr>
          <w:rFonts w:ascii="仿宋_GB2312" w:hAnsi="仿宋_GB2312" w:eastAsia="仿宋_GB2312"/>
          <w:b w:val="0"/>
          <w:sz w:val="32"/>
        </w:rPr>
        <w:t>减少165.70万元，下降11.64%，主要原因是：2025年无基本建设类项目，基本建设支出较上年减少，特定类项目(提前下达自治区转移支付资金专项)较上年减少。</w:t>
      </w:r>
      <w:r>
        <w:rPr>
          <w:rFonts w:ascii="仿宋_GB2312" w:hAnsi="仿宋_GB2312" w:eastAsia="仿宋_GB2312"/>
          <w:b/>
          <w:sz w:val="32"/>
        </w:rPr>
        <w:t>与年初预算相比，</w:t>
      </w:r>
      <w:r>
        <w:rPr>
          <w:rFonts w:ascii="仿宋_GB2312" w:hAnsi="仿宋_GB2312" w:eastAsia="仿宋_GB2312"/>
          <w:b w:val="0"/>
          <w:sz w:val="32"/>
        </w:rPr>
        <w:t>年初预算数1,071.24万元，决算数1,257.31万元，预决算差异率17.37%，主要原因是：年中追加人员工资、社保及水利救灾资金，导致预决算存在差异。</w:t>
      </w:r>
    </w:p>
    <w:p w14:paraId="3408642E">
      <w:pPr>
        <w:spacing w:line="640" w:lineRule="exact"/>
        <w:ind w:firstLine="640"/>
        <w:jc w:val="both"/>
        <w:outlineLvl w:val="3"/>
      </w:pPr>
      <w:r>
        <w:rPr>
          <w:rFonts w:ascii="楷体_GB2312" w:hAnsi="楷体_GB2312" w:eastAsia="楷体_GB2312"/>
          <w:b/>
          <w:sz w:val="32"/>
        </w:rPr>
        <w:t>（二）一般公共预算财政拨款支出决算结构情况</w:t>
      </w:r>
    </w:p>
    <w:p w14:paraId="685E1230">
      <w:pPr>
        <w:spacing w:line="580" w:lineRule="exact"/>
        <w:ind w:firstLine="640"/>
        <w:jc w:val="both"/>
      </w:pPr>
      <w:r>
        <w:rPr>
          <w:rFonts w:ascii="仿宋_GB2312" w:hAnsi="仿宋_GB2312" w:eastAsia="仿宋_GB2312"/>
          <w:b w:val="0"/>
          <w:sz w:val="32"/>
        </w:rPr>
        <w:t>1.社会保障和就业支出（类）240.90万元，占19.16%。</w:t>
      </w:r>
    </w:p>
    <w:p w14:paraId="038AF110">
      <w:pPr>
        <w:spacing w:line="580" w:lineRule="exact"/>
        <w:ind w:firstLine="640"/>
        <w:jc w:val="both"/>
      </w:pPr>
      <w:r>
        <w:rPr>
          <w:rFonts w:ascii="仿宋_GB2312" w:hAnsi="仿宋_GB2312" w:eastAsia="仿宋_GB2312"/>
          <w:b w:val="0"/>
          <w:sz w:val="32"/>
        </w:rPr>
        <w:t>2.卫生健康支出（类）80.00万元，占6.36%。</w:t>
      </w:r>
    </w:p>
    <w:p w14:paraId="0EC5C6FB">
      <w:pPr>
        <w:spacing w:line="580" w:lineRule="exact"/>
        <w:ind w:firstLine="640"/>
        <w:jc w:val="both"/>
      </w:pPr>
      <w:r>
        <w:rPr>
          <w:rFonts w:ascii="仿宋_GB2312" w:hAnsi="仿宋_GB2312" w:eastAsia="仿宋_GB2312"/>
          <w:b w:val="0"/>
          <w:sz w:val="32"/>
        </w:rPr>
        <w:t>3.农林水支出（类）868.96万元，占69.11%。</w:t>
      </w:r>
    </w:p>
    <w:p w14:paraId="032FD987">
      <w:pPr>
        <w:spacing w:line="580" w:lineRule="exact"/>
        <w:ind w:firstLine="640"/>
        <w:jc w:val="both"/>
      </w:pPr>
      <w:r>
        <w:rPr>
          <w:rFonts w:ascii="仿宋_GB2312" w:hAnsi="仿宋_GB2312" w:eastAsia="仿宋_GB2312"/>
          <w:b w:val="0"/>
          <w:sz w:val="32"/>
        </w:rPr>
        <w:t>4.住房保障支出（类）67.44万元，占5.36%。</w:t>
      </w:r>
    </w:p>
    <w:p w14:paraId="09DA6826">
      <w:pPr>
        <w:spacing w:line="640" w:lineRule="exact"/>
        <w:ind w:firstLine="640"/>
        <w:jc w:val="both"/>
        <w:outlineLvl w:val="3"/>
      </w:pPr>
      <w:r>
        <w:rPr>
          <w:rFonts w:ascii="楷体_GB2312" w:hAnsi="楷体_GB2312" w:eastAsia="楷体_GB2312"/>
          <w:b/>
          <w:sz w:val="32"/>
        </w:rPr>
        <w:t>（三）一般公共预算财政拨款支出决算具体情况</w:t>
      </w:r>
    </w:p>
    <w:p w14:paraId="5032571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1.社会保障和就业支出（类）行政事业单位养老支出（款）事业单位离退休（项）：支出决算数为80.47万元，比上年决算增加3.09万元，增长3.99%，主要原因是：本年退休人员较上年增加，故退休费支出增加。</w:t>
      </w:r>
    </w:p>
    <w:p w14:paraId="186ADA1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91.41万元，比上年决算增加0.13万元，增长0.14%，主要原因是：在职人员工资调整变动，缴纳基数调整上涨，导致本年较上年决算金额增加。</w:t>
      </w:r>
    </w:p>
    <w:p w14:paraId="5A42EB7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3.社会保障和就业支出（类）行政事业单位养老支出（款）机关事业单位职业年金缴费支出（项）：支出决算数为69.02万元，比上年决算增加43.09万元，增长166.18%，主要原因是：2025年职业年金单位缴费采用</w:t>
      </w:r>
      <w:r>
        <w:rPr>
          <w:rFonts w:hint="eastAsia" w:ascii="仿宋_GB2312" w:hAnsi="仿宋_GB2312" w:eastAsia="仿宋_GB2312"/>
          <w:b w:val="0"/>
          <w:sz w:val="32"/>
          <w:lang w:val="en-US" w:eastAsia="zh-CN"/>
        </w:rPr>
        <w:t>做</w:t>
      </w:r>
      <w:r>
        <w:rPr>
          <w:rFonts w:ascii="仿宋_GB2312" w:hAnsi="仿宋_GB2312" w:eastAsia="仿宋_GB2312"/>
          <w:b w:val="0"/>
          <w:sz w:val="32"/>
        </w:rPr>
        <w:t>实方式，故与2024年相比金额增加。</w:t>
      </w:r>
    </w:p>
    <w:p w14:paraId="6022028F">
      <w:pPr>
        <w:spacing w:line="580" w:lineRule="exact"/>
        <w:ind w:firstLine="640"/>
        <w:jc w:val="both"/>
      </w:pPr>
      <w:r>
        <w:rPr>
          <w:rFonts w:ascii="仿宋_GB2312" w:hAnsi="仿宋_GB2312" w:eastAsia="仿宋_GB2312"/>
          <w:b w:val="0"/>
          <w:sz w:val="32"/>
        </w:rPr>
        <w:t>4.卫生健康支出（类）行政事业单位医疗（款）事业单位医疗（项）：支出决算数为56.03万元，比上年决算增加14.39万元，增长34.56%，主要原因是：在职人员工资调整变动，缴纳基数调整上涨，导致本年较上年决算金额增加。</w:t>
      </w:r>
    </w:p>
    <w:p w14:paraId="5CD79F00">
      <w:pPr>
        <w:spacing w:line="580" w:lineRule="exact"/>
        <w:ind w:firstLine="640"/>
        <w:jc w:val="both"/>
      </w:pPr>
      <w:r>
        <w:rPr>
          <w:rFonts w:ascii="仿宋_GB2312" w:hAnsi="仿宋_GB2312" w:eastAsia="仿宋_GB2312"/>
          <w:b w:val="0"/>
          <w:sz w:val="32"/>
        </w:rPr>
        <w:t>5.卫生健康支出（类）行政事业单位医疗（款）公务员医疗补助（项）：支出决算数为23.98万元，比上年决算增加0.19万元，增长0.80%，主要原因是：在职人员工资调整变动，缴纳基数调整上涨，导致本年较上年决算金额增加。</w:t>
      </w:r>
    </w:p>
    <w:p w14:paraId="2E99B1E9">
      <w:pPr>
        <w:spacing w:line="580" w:lineRule="exact"/>
        <w:ind w:firstLine="640"/>
        <w:jc w:val="both"/>
      </w:pPr>
      <w:r>
        <w:rPr>
          <w:rFonts w:ascii="仿宋_GB2312" w:hAnsi="仿宋_GB2312" w:eastAsia="仿宋_GB2312"/>
          <w:b w:val="0"/>
          <w:sz w:val="32"/>
        </w:rPr>
        <w:t>6.农林水支出（类）水利（款）水利工程建设（项）：支出决算数为25.42万元，比上年决算减少72.98万元，下降74.17%，主要原因是：本年减少水利工程建设项目支出，项目支出金额较上年决算减少。</w:t>
      </w:r>
    </w:p>
    <w:p w14:paraId="07F35B8F">
      <w:pPr>
        <w:spacing w:line="580" w:lineRule="exact"/>
        <w:ind w:firstLine="640"/>
        <w:jc w:val="both"/>
      </w:pPr>
      <w:r>
        <w:rPr>
          <w:rFonts w:ascii="仿宋_GB2312" w:hAnsi="仿宋_GB2312" w:eastAsia="仿宋_GB2312"/>
          <w:b w:val="0"/>
          <w:sz w:val="32"/>
        </w:rPr>
        <w:t>7.农林水支出（类）水利（款）水资源节约管理与保护（项）：支出决算数为0.00万元，比上年决算减少7.00万元，下降100.00%，主要原因是：本年减少水资源节约管理与保护项目支出，该项目支出金额较上年决算数减少。</w:t>
      </w:r>
    </w:p>
    <w:p w14:paraId="16694CE3">
      <w:pPr>
        <w:spacing w:line="580" w:lineRule="exact"/>
        <w:ind w:firstLine="640"/>
        <w:jc w:val="both"/>
      </w:pPr>
      <w:r>
        <w:rPr>
          <w:rFonts w:ascii="仿宋_GB2312" w:hAnsi="仿宋_GB2312" w:eastAsia="仿宋_GB2312"/>
          <w:b w:val="0"/>
          <w:sz w:val="32"/>
        </w:rPr>
        <w:t>8.农林水支出（类）水利（款）水文测报（项）：支出决算数为813.55万元，比上年决算减少177.56万元，下降17.92%，主要原因是：本年减少水文测报类基建项目支出，同时，特定类项目(提前下达自治区转移支付资金专项)较上年减少，故决算数较上年减少。</w:t>
      </w:r>
    </w:p>
    <w:p w14:paraId="4252BF49">
      <w:pPr>
        <w:spacing w:line="580" w:lineRule="exact"/>
        <w:ind w:firstLine="640"/>
        <w:jc w:val="both"/>
      </w:pPr>
      <w:r>
        <w:rPr>
          <w:rFonts w:ascii="仿宋_GB2312" w:hAnsi="仿宋_GB2312" w:eastAsia="仿宋_GB2312"/>
          <w:b w:val="0"/>
          <w:sz w:val="32"/>
        </w:rPr>
        <w:t>9.农林水支出（类）水利（款）防汛（项）：支出决算数为30.00万元，比上年决算增加30.00万元，增长100.00%，主要原因是：本年新增水利救灾防汛项目，决算数较上年增加。</w:t>
      </w:r>
    </w:p>
    <w:p w14:paraId="59360141">
      <w:pPr>
        <w:spacing w:line="580" w:lineRule="exact"/>
        <w:ind w:firstLine="640"/>
        <w:jc w:val="both"/>
      </w:pPr>
      <w:r>
        <w:rPr>
          <w:rFonts w:ascii="仿宋_GB2312" w:hAnsi="仿宋_GB2312" w:eastAsia="仿宋_GB2312"/>
          <w:b w:val="0"/>
          <w:sz w:val="32"/>
        </w:rPr>
        <w:t>10.住房保障支出（类）住房改革支出（款）住房公积金（项）：支出决算数为67.44万元，比上年决算增加0.97万元，增长1.46%，主要原因是：在职人员工资调整变动，缴纳基数调整上涨，导致本年较上年决算金额增加。</w:t>
      </w:r>
    </w:p>
    <w:p w14:paraId="243E52EA">
      <w:pPr>
        <w:spacing w:line="640" w:lineRule="exact"/>
        <w:ind w:firstLine="640"/>
        <w:jc w:val="both"/>
        <w:outlineLvl w:val="2"/>
      </w:pPr>
      <w:r>
        <w:rPr>
          <w:rFonts w:ascii="黑体" w:hAnsi="黑体" w:eastAsia="黑体"/>
          <w:sz w:val="32"/>
        </w:rPr>
        <w:t>六、一般公共预算财政拨款基本支出决算情况说明</w:t>
      </w:r>
    </w:p>
    <w:p w14:paraId="1C3B2EC3">
      <w:pPr>
        <w:spacing w:line="580" w:lineRule="exact"/>
        <w:ind w:firstLine="640"/>
        <w:jc w:val="both"/>
      </w:pPr>
      <w:r>
        <w:rPr>
          <w:rFonts w:ascii="仿宋_GB2312" w:hAnsi="仿宋_GB2312" w:eastAsia="仿宋_GB2312"/>
          <w:b w:val="0"/>
          <w:sz w:val="32"/>
        </w:rPr>
        <w:t>2025年度一般公共预算财政拨款基本支出1,108.81万元，其中：</w:t>
      </w:r>
      <w:r>
        <w:rPr>
          <w:rFonts w:ascii="仿宋_GB2312" w:hAnsi="仿宋_GB2312" w:eastAsia="仿宋_GB2312"/>
          <w:b/>
          <w:sz w:val="32"/>
        </w:rPr>
        <w:t>人员经费1,046.25万元，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14:paraId="678092B7">
      <w:pPr>
        <w:spacing w:line="580" w:lineRule="exact"/>
        <w:ind w:firstLine="640"/>
        <w:jc w:val="both"/>
      </w:pPr>
      <w:r>
        <w:rPr>
          <w:rFonts w:ascii="仿宋_GB2312" w:hAnsi="仿宋_GB2312" w:eastAsia="仿宋_GB2312"/>
          <w:b/>
          <w:sz w:val="32"/>
        </w:rPr>
        <w:t>公用经费62.56万元，</w:t>
      </w:r>
      <w:r>
        <w:rPr>
          <w:rFonts w:ascii="仿宋_GB2312" w:hAnsi="仿宋_GB2312" w:eastAsia="仿宋_GB2312"/>
          <w:b w:val="0"/>
          <w:sz w:val="32"/>
        </w:rPr>
        <w:t>包括：办公费、水费、电费、邮电费、取暖费、差旅费、公务接待费、工会经费、福利费、公务用车运行维护费、其他交通费用、其他商品和服务支出、办公设备购置。</w:t>
      </w:r>
    </w:p>
    <w:p w14:paraId="713E7530">
      <w:pPr>
        <w:spacing w:line="640" w:lineRule="exact"/>
        <w:ind w:firstLine="640"/>
        <w:jc w:val="both"/>
        <w:outlineLvl w:val="2"/>
      </w:pPr>
      <w:r>
        <w:rPr>
          <w:rFonts w:ascii="黑体" w:hAnsi="黑体" w:eastAsia="黑体"/>
          <w:sz w:val="32"/>
        </w:rPr>
        <w:t>七、政府性基金预算财政拨款收入支出决算情况说明</w:t>
      </w:r>
    </w:p>
    <w:p w14:paraId="5B393F3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DC09C0">
      <w:pPr>
        <w:spacing w:line="640" w:lineRule="exact"/>
        <w:ind w:firstLine="640"/>
        <w:jc w:val="both"/>
        <w:outlineLvl w:val="2"/>
      </w:pPr>
      <w:r>
        <w:rPr>
          <w:rFonts w:ascii="黑体" w:hAnsi="黑体" w:eastAsia="黑体"/>
          <w:sz w:val="32"/>
        </w:rPr>
        <w:t>八、国有资本经营预算财政拨款收入支出决算情况说明</w:t>
      </w:r>
    </w:p>
    <w:p w14:paraId="5F72FDD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7F1963">
      <w:pPr>
        <w:spacing w:line="640" w:lineRule="exact"/>
        <w:ind w:firstLine="640"/>
        <w:jc w:val="both"/>
        <w:outlineLvl w:val="2"/>
      </w:pPr>
      <w:r>
        <w:rPr>
          <w:rFonts w:ascii="黑体" w:hAnsi="黑体" w:eastAsia="黑体"/>
          <w:sz w:val="32"/>
        </w:rPr>
        <w:t>九、财政拨款“三公”经费支出决算情况说明</w:t>
      </w:r>
    </w:p>
    <w:p w14:paraId="6CBCAEFD">
      <w:pPr>
        <w:spacing w:line="580" w:lineRule="exact"/>
        <w:ind w:firstLine="640"/>
        <w:jc w:val="both"/>
      </w:pPr>
      <w:r>
        <w:rPr>
          <w:rFonts w:ascii="仿宋_GB2312" w:hAnsi="仿宋_GB2312" w:eastAsia="仿宋_GB2312"/>
          <w:b/>
          <w:sz w:val="32"/>
        </w:rPr>
        <w:t>2025年度财政拨款“三公”经费支出7.78万元，</w:t>
      </w:r>
      <w:r>
        <w:rPr>
          <w:rFonts w:ascii="仿宋_GB2312" w:hAnsi="仿宋_GB2312" w:eastAsia="仿宋_GB2312"/>
          <w:b w:val="0"/>
          <w:sz w:val="32"/>
        </w:rPr>
        <w:t>比上年减少0.11万元，下降1.39%，主要原因是：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严格落实过“紧日子”要求，严控运行支出，故本年度“三公”经费支出下降。其中：因公出国（境）费用支出0.00万元，占0.00%，比上年增加0.00万元，增长0.00%，主要原因是：2024年与2025年均无因公出国（境）费用支出。公务用车购置及运行维护费支出7.52万元，占96.66%，比上年增加0.00万元，增长0.00%，主要原因是：本单位公务用车购置及运行维护费与上年一致无变化。公务接待费支出0.26万元，占3.34%，比上年减少0.11万元，下降29.73%，主要原因是：本年度严格控制公务接待活动，认真执行经费开支标准，2025年减少公务接待运行成本费用，故支出数较上年减少。</w:t>
      </w:r>
    </w:p>
    <w:p w14:paraId="0E185D6D">
      <w:pPr>
        <w:spacing w:line="580" w:lineRule="exact"/>
        <w:ind w:firstLine="640"/>
        <w:jc w:val="both"/>
      </w:pPr>
      <w:r>
        <w:rPr>
          <w:rFonts w:ascii="仿宋_GB2312" w:hAnsi="仿宋_GB2312" w:eastAsia="仿宋_GB2312"/>
          <w:b/>
          <w:sz w:val="32"/>
        </w:rPr>
        <w:t>具体情况如下：</w:t>
      </w:r>
    </w:p>
    <w:p w14:paraId="1894D8A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205665D">
      <w:pPr>
        <w:spacing w:line="580" w:lineRule="exact"/>
        <w:ind w:firstLine="640"/>
        <w:jc w:val="both"/>
      </w:pPr>
      <w:r>
        <w:rPr>
          <w:rFonts w:ascii="仿宋_GB2312" w:hAnsi="仿宋_GB2312" w:eastAsia="仿宋_GB2312"/>
          <w:b w:val="0"/>
          <w:sz w:val="32"/>
        </w:rPr>
        <w:t>公务用车购置及运行维护费7.52万元，其中：公务用车购置费0.00万元，公务用车运行维护费7.52万元。公务用车运行维护费开支内容包括车辆加油费、过路费及停车费、车辆保险及维修费。公务用车购置数0辆，公务用车保有量7辆。国有资产占用情况中固定资产车辆7辆，与公务用车保有量差异原因是：本单位公务用车保有量与固定资产车辆一致无差异。</w:t>
      </w:r>
    </w:p>
    <w:p w14:paraId="137A1957">
      <w:pPr>
        <w:spacing w:line="580" w:lineRule="exact"/>
        <w:ind w:firstLine="640"/>
        <w:jc w:val="both"/>
      </w:pPr>
      <w:r>
        <w:rPr>
          <w:rFonts w:ascii="仿宋_GB2312" w:hAnsi="仿宋_GB2312" w:eastAsia="仿宋_GB2312"/>
          <w:b w:val="0"/>
          <w:sz w:val="32"/>
        </w:rPr>
        <w:t>公务接待费0.26万元，开支内容包括接待各项检查、调研产生的餐费。单位全年安排的国内公务接待6批次，26人次。</w:t>
      </w:r>
    </w:p>
    <w:p w14:paraId="05DA1C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9.40万元，决算数7.78万元，预决算差异率-17.23%，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9.00万元，决算数7.52万元，预决算差异率-16.44%，主要原因是：严格落实中央八项规定精神，厉行节约，减少经费支出。公务接待费全年预算数0.40万元，决算数0.26万元，预决算差异率-35.00%，主要原因是：严格控制公务接待活动，认真执行经费开支标准，减少公务接待运行成本费用。</w:t>
      </w:r>
    </w:p>
    <w:p w14:paraId="0AC76B61">
      <w:pPr>
        <w:spacing w:line="640" w:lineRule="exact"/>
        <w:ind w:firstLine="640"/>
        <w:jc w:val="both"/>
        <w:outlineLvl w:val="2"/>
      </w:pPr>
      <w:r>
        <w:rPr>
          <w:rFonts w:ascii="黑体" w:hAnsi="黑体" w:eastAsia="黑体"/>
          <w:sz w:val="32"/>
        </w:rPr>
        <w:t>十、其他重要事项的情况说明</w:t>
      </w:r>
    </w:p>
    <w:p w14:paraId="5A547C79">
      <w:pPr>
        <w:spacing w:line="640" w:lineRule="exact"/>
        <w:ind w:firstLine="640"/>
        <w:jc w:val="both"/>
        <w:outlineLvl w:val="3"/>
      </w:pPr>
      <w:r>
        <w:rPr>
          <w:rFonts w:ascii="楷体_GB2312" w:hAnsi="楷体_GB2312" w:eastAsia="楷体_GB2312"/>
          <w:b/>
          <w:sz w:val="32"/>
        </w:rPr>
        <w:t>（一）机关运行经费及公用经费支出情况</w:t>
      </w:r>
    </w:p>
    <w:p w14:paraId="2DF1D779">
      <w:pPr>
        <w:spacing w:line="580" w:lineRule="exact"/>
        <w:ind w:firstLine="640"/>
        <w:jc w:val="both"/>
      </w:pPr>
      <w:r>
        <w:rPr>
          <w:rFonts w:ascii="仿宋_GB2312" w:hAnsi="仿宋_GB2312" w:eastAsia="仿宋_GB2312"/>
          <w:b w:val="0"/>
          <w:sz w:val="32"/>
        </w:rPr>
        <w:t>2025年度新疆维吾尔自治区塔城水文勘测中心（事业单位）公用经费支出62.56万元，比上年增加1.88万元，增长3.10%，主要原因是：本年业务量增加，公用经费增加。</w:t>
      </w:r>
    </w:p>
    <w:p w14:paraId="455627B3">
      <w:pPr>
        <w:spacing w:line="640" w:lineRule="exact"/>
        <w:ind w:firstLine="640"/>
        <w:jc w:val="both"/>
        <w:outlineLvl w:val="3"/>
      </w:pPr>
      <w:r>
        <w:rPr>
          <w:rFonts w:ascii="楷体_GB2312" w:hAnsi="楷体_GB2312" w:eastAsia="楷体_GB2312"/>
          <w:b/>
          <w:sz w:val="32"/>
        </w:rPr>
        <w:t>（二）政府采购情况</w:t>
      </w:r>
    </w:p>
    <w:p w14:paraId="45DA282D">
      <w:pPr>
        <w:spacing w:line="580" w:lineRule="exact"/>
        <w:ind w:firstLine="640"/>
        <w:jc w:val="both"/>
      </w:pPr>
      <w:r>
        <w:rPr>
          <w:rFonts w:ascii="仿宋_GB2312" w:hAnsi="仿宋_GB2312" w:eastAsia="仿宋_GB2312"/>
          <w:b w:val="0"/>
          <w:sz w:val="32"/>
        </w:rPr>
        <w:t>2025年度政府采购支出总额66.88万元，其中：政府采购货物支出36.62万元、政府采购工程支出3.26万元、政府采购服务支出27.00万元。</w:t>
      </w:r>
    </w:p>
    <w:p w14:paraId="6D336F13">
      <w:pPr>
        <w:spacing w:line="580" w:lineRule="exact"/>
        <w:ind w:firstLine="640"/>
        <w:jc w:val="both"/>
      </w:pPr>
      <w:r>
        <w:rPr>
          <w:rFonts w:ascii="仿宋_GB2312" w:hAnsi="仿宋_GB2312" w:eastAsia="仿宋_GB2312"/>
          <w:b w:val="0"/>
          <w:sz w:val="32"/>
        </w:rPr>
        <w:t>授予中小企业合同金额56.07万元，占政府采购支出总额的83.84%，其中：授予小微企业合同金额55.72万元，占政府采购支出总额的83.31%。</w:t>
      </w:r>
    </w:p>
    <w:p w14:paraId="139D7E28">
      <w:pPr>
        <w:spacing w:line="640" w:lineRule="exact"/>
        <w:ind w:firstLine="640"/>
        <w:jc w:val="both"/>
        <w:outlineLvl w:val="3"/>
      </w:pPr>
      <w:r>
        <w:rPr>
          <w:rFonts w:ascii="楷体_GB2312" w:hAnsi="楷体_GB2312" w:eastAsia="楷体_GB2312"/>
          <w:b/>
          <w:sz w:val="32"/>
        </w:rPr>
        <w:t>（三）国有资产占用情况说明</w:t>
      </w:r>
    </w:p>
    <w:p w14:paraId="6E3F18CD">
      <w:pPr>
        <w:spacing w:line="580" w:lineRule="exact"/>
        <w:ind w:firstLine="640"/>
        <w:jc w:val="both"/>
      </w:pPr>
      <w:r>
        <w:rPr>
          <w:rFonts w:ascii="仿宋_GB2312" w:hAnsi="仿宋_GB2312" w:eastAsia="仿宋_GB2312"/>
          <w:b w:val="0"/>
          <w:sz w:val="32"/>
        </w:rPr>
        <w:t>截至2025年12月31日，房屋8,600.20平方米，价值1,138.13万元。车辆7辆，价值212.61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666386EA">
      <w:pPr>
        <w:spacing w:line="640" w:lineRule="exact"/>
        <w:ind w:firstLine="640"/>
        <w:jc w:val="both"/>
        <w:outlineLvl w:val="2"/>
      </w:pPr>
      <w:r>
        <w:rPr>
          <w:rFonts w:ascii="黑体" w:hAnsi="黑体" w:eastAsia="黑体"/>
          <w:sz w:val="32"/>
        </w:rPr>
        <w:t>十一、预算绩效的情况说明</w:t>
      </w:r>
    </w:p>
    <w:p w14:paraId="4341EA10">
      <w:pPr>
        <w:spacing w:line="580" w:lineRule="exact"/>
        <w:ind w:firstLine="640"/>
        <w:jc w:val="both"/>
      </w:pPr>
      <w:r>
        <w:rPr>
          <w:rFonts w:ascii="仿宋_GB2312" w:hAnsi="仿宋_GB2312" w:eastAsia="仿宋_GB2312"/>
          <w:b w:val="0"/>
          <w:sz w:val="32"/>
        </w:rPr>
        <w:t>根据预算绩效管理要求，本单位预算绩效评价项目3个，全年预算数314.50万元，全年执行数314.50万元。预算绩效管理取得的成效：一是加强预算绩效目标的审核，增强了预算绩效目标的约束力。2025年</w:t>
      </w:r>
      <w:r>
        <w:rPr>
          <w:rFonts w:hint="eastAsia" w:ascii="仿宋_GB2312" w:hAnsi="仿宋_GB2312" w:eastAsia="仿宋_GB2312"/>
          <w:b w:val="0"/>
          <w:sz w:val="32"/>
          <w:lang w:eastAsia="zh-CN"/>
        </w:rPr>
        <w:t>本单位</w:t>
      </w:r>
      <w:r>
        <w:rPr>
          <w:rFonts w:ascii="仿宋_GB2312" w:hAnsi="仿宋_GB2312" w:eastAsia="仿宋_GB2312"/>
          <w:b w:val="0"/>
          <w:sz w:val="32"/>
        </w:rPr>
        <w:t>对所有纳入预算的3个项目，开展项目支出绩效自评编报工作，实现了绩效目标管理全覆盖，从机制上增强绩效目标编制的约束力；二</w:t>
      </w:r>
      <w:r>
        <w:rPr>
          <w:rFonts w:hint="eastAsia" w:ascii="仿宋_GB2312" w:hAnsi="仿宋_GB2312" w:eastAsia="仿宋_GB2312"/>
          <w:b w:val="0"/>
          <w:sz w:val="32"/>
          <w:lang w:val="en-US" w:eastAsia="zh-CN"/>
        </w:rPr>
        <w:t>是</w:t>
      </w:r>
      <w:r>
        <w:rPr>
          <w:rFonts w:ascii="仿宋_GB2312" w:hAnsi="仿宋_GB2312" w:eastAsia="仿宋_GB2312"/>
          <w:b w:val="0"/>
          <w:sz w:val="32"/>
        </w:rPr>
        <w:t>做好中期绩效监控工作。</w:t>
      </w:r>
      <w:r>
        <w:rPr>
          <w:rFonts w:hint="eastAsia" w:ascii="仿宋_GB2312" w:hAnsi="仿宋_GB2312" w:eastAsia="仿宋_GB2312"/>
          <w:b w:val="0"/>
          <w:sz w:val="32"/>
          <w:lang w:eastAsia="zh-CN"/>
        </w:rPr>
        <w:t>本单位</w:t>
      </w:r>
      <w:r>
        <w:rPr>
          <w:rFonts w:ascii="仿宋_GB2312" w:hAnsi="仿宋_GB2312" w:eastAsia="仿宋_GB2312"/>
          <w:b w:val="0"/>
          <w:sz w:val="32"/>
        </w:rPr>
        <w:t>按照上级要求，对项目预算执行进度和绩效目标完成情况进行“双监控”，对未达到支出进度和偏离绩效目标的项目资金实行预警，防止资金闲置、沉淀。发现的问题及原因：一是受评价体系科学性、评价机制合理性的限制，形成的项目绩效评价报告质量不高；二是技术支撑乏力，预算绩效评价的很多内容难以量化。下一步改进措施：一是加强制度体系的建设，健全绩效事前管理，做实绩效源头管控；二是对相关人员加强培训，规范绩效评价，提升评价质量。具体附项目支出绩效自评表。</w:t>
      </w:r>
    </w:p>
    <w:p w14:paraId="74C356DE">
      <w:r>
        <w:br w:type="page"/>
      </w:r>
    </w:p>
    <w:p w14:paraId="5725009C">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72737B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5FD6A9">
            <w:pPr>
              <w:spacing w:before="0" w:after="0" w:line="240" w:lineRule="auto"/>
              <w:jc w:val="center"/>
            </w:pPr>
            <w:r>
              <w:rPr>
                <w:rFonts w:ascii="宋体" w:hAnsi="宋体" w:eastAsia="宋体"/>
                <w:b/>
                <w:i w:val="0"/>
                <w:sz w:val="32"/>
              </w:rPr>
              <w:t>项目支出绩效自评表</w:t>
            </w:r>
          </w:p>
        </w:tc>
      </w:tr>
      <w:tr w14:paraId="3A4DA88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70C47E">
            <w:pPr>
              <w:spacing w:before="0" w:after="0" w:line="240" w:lineRule="auto"/>
              <w:jc w:val="center"/>
            </w:pPr>
            <w:r>
              <w:rPr>
                <w:rFonts w:ascii="宋体" w:hAnsi="宋体" w:eastAsia="宋体"/>
                <w:b w:val="0"/>
                <w:i w:val="0"/>
                <w:sz w:val="22"/>
              </w:rPr>
              <w:t>(2025年度)</w:t>
            </w:r>
          </w:p>
        </w:tc>
      </w:tr>
      <w:tr w14:paraId="556832C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6C70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AB6F94">
            <w:pPr>
              <w:spacing w:before="0" w:after="0" w:line="240" w:lineRule="auto"/>
              <w:jc w:val="center"/>
            </w:pPr>
            <w:r>
              <w:rPr>
                <w:rFonts w:ascii="宋体" w:hAnsi="宋体" w:eastAsia="宋体"/>
                <w:b w:val="0"/>
                <w:i w:val="0"/>
                <w:sz w:val="18"/>
              </w:rPr>
              <w:t>水文组织建设与经营成本性支出</w:t>
            </w:r>
          </w:p>
        </w:tc>
      </w:tr>
      <w:tr w14:paraId="022CBFF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0FF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1EBB4F">
            <w:pPr>
              <w:spacing w:before="0" w:after="0" w:line="240" w:lineRule="auto"/>
              <w:jc w:val="center"/>
            </w:pPr>
            <w:r>
              <w:rPr>
                <w:rFonts w:ascii="宋体" w:hAnsi="宋体" w:eastAsia="宋体"/>
                <w:b w:val="0"/>
                <w:i w:val="0"/>
                <w:sz w:val="18"/>
              </w:rPr>
              <w:t>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4D0C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7BB04">
            <w:pPr>
              <w:spacing w:before="0" w:after="0" w:line="240" w:lineRule="auto"/>
              <w:jc w:val="center"/>
            </w:pPr>
            <w:r>
              <w:rPr>
                <w:rFonts w:ascii="宋体" w:hAnsi="宋体" w:eastAsia="宋体"/>
                <w:b w:val="0"/>
                <w:i w:val="0"/>
                <w:sz w:val="18"/>
              </w:rPr>
              <w:t>新疆维吾尔自治区塔城水文勘测中心</w:t>
            </w:r>
          </w:p>
        </w:tc>
      </w:tr>
      <w:tr w14:paraId="5057093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098B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851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BA5B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BC86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4AF0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A509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9E34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7A164">
            <w:pPr>
              <w:spacing w:before="0" w:after="0" w:line="240" w:lineRule="auto"/>
              <w:jc w:val="center"/>
            </w:pPr>
            <w:r>
              <w:rPr>
                <w:rFonts w:ascii="宋体" w:hAnsi="宋体" w:eastAsia="宋体"/>
                <w:b/>
                <w:i w:val="0"/>
                <w:sz w:val="18"/>
              </w:rPr>
              <w:t>得分</w:t>
            </w:r>
          </w:p>
        </w:tc>
      </w:tr>
      <w:tr w14:paraId="2355320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F57D5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AEAE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B9C81">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7B1F9">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7FECC">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9BF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247B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97BBF">
            <w:pPr>
              <w:spacing w:before="0" w:after="0" w:line="240" w:lineRule="auto"/>
              <w:jc w:val="center"/>
            </w:pPr>
            <w:r>
              <w:rPr>
                <w:rFonts w:ascii="宋体" w:hAnsi="宋体" w:eastAsia="宋体"/>
                <w:b w:val="0"/>
                <w:i w:val="0"/>
                <w:sz w:val="18"/>
              </w:rPr>
              <w:t>10.00</w:t>
            </w:r>
          </w:p>
        </w:tc>
      </w:tr>
      <w:tr w14:paraId="28A7CB6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659AE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1484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87DE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056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7876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57B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00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198EC">
            <w:pPr>
              <w:spacing w:before="0" w:after="0" w:line="240" w:lineRule="auto"/>
              <w:jc w:val="center"/>
            </w:pPr>
            <w:r>
              <w:rPr>
                <w:rFonts w:ascii="宋体" w:hAnsi="宋体" w:eastAsia="宋体"/>
                <w:b w:val="0"/>
                <w:i w:val="0"/>
                <w:sz w:val="18"/>
              </w:rPr>
              <w:t>-</w:t>
            </w:r>
          </w:p>
        </w:tc>
      </w:tr>
      <w:tr w14:paraId="27665C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88B986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FE92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F7240">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DDFDB">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6ADE">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EF82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FDD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0B4AA">
            <w:pPr>
              <w:spacing w:before="0" w:after="0" w:line="240" w:lineRule="auto"/>
              <w:jc w:val="center"/>
            </w:pPr>
            <w:r>
              <w:rPr>
                <w:rFonts w:ascii="宋体" w:hAnsi="宋体" w:eastAsia="宋体"/>
                <w:b w:val="0"/>
                <w:i w:val="0"/>
                <w:sz w:val="18"/>
              </w:rPr>
              <w:t>-</w:t>
            </w:r>
          </w:p>
        </w:tc>
      </w:tr>
      <w:tr w14:paraId="22EA991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FEE9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9BF6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702E1">
            <w:pPr>
              <w:spacing w:before="0" w:after="0" w:line="240" w:lineRule="auto"/>
              <w:jc w:val="center"/>
            </w:pPr>
            <w:r>
              <w:rPr>
                <w:rFonts w:ascii="宋体" w:hAnsi="宋体" w:eastAsia="宋体"/>
                <w:b/>
                <w:i w:val="0"/>
                <w:sz w:val="18"/>
              </w:rPr>
              <w:t>实际完成情况</w:t>
            </w:r>
          </w:p>
        </w:tc>
      </w:tr>
      <w:tr w14:paraId="1739BC6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AAA6F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1D441A">
            <w:pPr>
              <w:spacing w:before="0" w:after="0" w:line="240" w:lineRule="auto"/>
              <w:jc w:val="center"/>
            </w:pPr>
            <w:r>
              <w:rPr>
                <w:rFonts w:ascii="宋体" w:hAnsi="宋体" w:eastAsia="宋体"/>
                <w:b w:val="0"/>
                <w:i w:val="0"/>
                <w:sz w:val="18"/>
              </w:rPr>
              <w:t>1、通过开展文化润疆工作、整治庭院及保障职工的正常福利，营造良好的工作氛围，达到提升水文服务经济社会的整体能力。
2、通过对职工进行新技术能力的提升培训、同时，单位开展资产清查、聘请法律顾问，配备保密网络设备，达到提升单位整体转运的能力。
3、通过租赁车辆用于62眼地下水维护巡检及无水文测站巡测等，聘用临时工，以应对水文测站水毁修复等突发事件，以实现保障水文测验工作的正常、有序</w:t>
            </w:r>
            <w:r>
              <w:rPr>
                <w:rFonts w:hint="eastAsia" w:ascii="宋体" w:hAnsi="宋体"/>
                <w:b w:val="0"/>
                <w:i w:val="0"/>
                <w:sz w:val="18"/>
                <w:lang w:eastAsia="zh-CN"/>
              </w:rPr>
              <w:t>地</w:t>
            </w:r>
            <w:r>
              <w:rPr>
                <w:rFonts w:ascii="宋体" w:hAnsi="宋体" w:eastAsia="宋体"/>
                <w:b w:val="0"/>
                <w:i w:val="0"/>
                <w:sz w:val="18"/>
              </w:rPr>
              <w:t>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BB3A1">
            <w:pPr>
              <w:spacing w:before="0" w:after="0" w:line="240" w:lineRule="auto"/>
              <w:jc w:val="center"/>
            </w:pPr>
            <w:r>
              <w:rPr>
                <w:rFonts w:ascii="宋体" w:hAnsi="宋体" w:eastAsia="宋体"/>
                <w:b w:val="0"/>
                <w:i w:val="0"/>
                <w:sz w:val="18"/>
              </w:rPr>
              <w:t>1、本年度完成了5份对外技术服务合同的签订，并通过对方单位的验收，同时，创收的资金用于单位维修维护站点改造1次及职工正常福利的发放，营造了良好的工作氛围，达到了提升水文服务经济社会的整体能力。 2、2025年开展职工新技术能力的培训及开展资产清查1次、聘请法律顾问，配备保密网络设备，提升了单位整体转运的能力。 3、租赁车辆用于62眼地下水维护巡检及无水文测站巡测等，聘用临时工，并能够足额按时发放工资12次，提升了应对水文测站水毁修复等突发事件的处理能力，实现了保障水文测验工作的正常、有序</w:t>
            </w:r>
            <w:r>
              <w:rPr>
                <w:rFonts w:hint="eastAsia" w:ascii="宋体" w:hAnsi="宋体"/>
                <w:b w:val="0"/>
                <w:i w:val="0"/>
                <w:sz w:val="18"/>
                <w:lang w:eastAsia="zh-CN"/>
              </w:rPr>
              <w:t>地</w:t>
            </w:r>
            <w:r>
              <w:rPr>
                <w:rFonts w:ascii="宋体" w:hAnsi="宋体" w:eastAsia="宋体"/>
                <w:b w:val="0"/>
                <w:i w:val="0"/>
                <w:sz w:val="18"/>
              </w:rPr>
              <w:t>开展。</w:t>
            </w:r>
          </w:p>
        </w:tc>
      </w:tr>
      <w:tr w14:paraId="12731A5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F349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2DA0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9E211">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F7BA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E7E6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01FE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20EC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7E8FF">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6CA4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3B5D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745B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1B7C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3535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FB765">
            <w:pPr>
              <w:spacing w:before="0" w:after="0" w:line="240" w:lineRule="auto"/>
              <w:jc w:val="center"/>
            </w:pPr>
            <w:r>
              <w:rPr>
                <w:rFonts w:ascii="宋体" w:hAnsi="宋体" w:eastAsia="宋体"/>
                <w:b/>
                <w:i w:val="0"/>
                <w:sz w:val="18"/>
              </w:rPr>
              <w:t>偏差原因分析及改进措施</w:t>
            </w:r>
          </w:p>
        </w:tc>
      </w:tr>
      <w:tr w14:paraId="04D0868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A91C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F151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9B62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162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F8CF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5757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59DF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16E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436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D2EA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1C1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3C53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CC0B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751B9"/>
        </w:tc>
      </w:tr>
      <w:tr w14:paraId="0D7752D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C872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1CC2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95DF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7A5B5">
            <w:pPr>
              <w:spacing w:before="0" w:after="0" w:line="240" w:lineRule="auto"/>
              <w:jc w:val="center"/>
            </w:pPr>
            <w:r>
              <w:rPr>
                <w:rFonts w:ascii="宋体" w:hAnsi="宋体" w:eastAsia="宋体"/>
                <w:b w:val="0"/>
                <w:i w:val="0"/>
                <w:color w:val="000000"/>
                <w:sz w:val="18"/>
              </w:rPr>
              <w:t>对外提供技术服务合同签订数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5259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6FAAF">
            <w:pPr>
              <w:spacing w:before="0" w:after="0" w:line="240" w:lineRule="auto"/>
              <w:jc w:val="center"/>
            </w:pPr>
            <w:r>
              <w:rPr>
                <w:rFonts w:ascii="宋体" w:hAnsi="宋体" w:eastAsia="宋体"/>
                <w:b w:val="0"/>
                <w:i w:val="0"/>
                <w:sz w:val="18"/>
              </w:rPr>
              <w:t>&gt;=5份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D6829">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340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645A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61BD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78E7C">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1E3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037B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C5982">
            <w:pPr>
              <w:spacing w:before="0" w:after="0" w:line="240" w:lineRule="auto"/>
              <w:jc w:val="center"/>
            </w:pPr>
          </w:p>
        </w:tc>
      </w:tr>
      <w:tr w14:paraId="502486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54D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9495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F238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C4480">
            <w:pPr>
              <w:spacing w:before="0" w:after="0" w:line="240" w:lineRule="auto"/>
              <w:jc w:val="center"/>
            </w:pPr>
            <w:r>
              <w:rPr>
                <w:rFonts w:ascii="宋体" w:hAnsi="宋体" w:eastAsia="宋体"/>
                <w:b w:val="0"/>
                <w:i w:val="0"/>
                <w:color w:val="000000"/>
                <w:sz w:val="18"/>
              </w:rPr>
              <w:t>单位维修维护改造站点数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58B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A4BE9">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C35CE">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F56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A7A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325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B3F08">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F3B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653D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57CB5">
            <w:pPr>
              <w:spacing w:before="0" w:after="0" w:line="240" w:lineRule="auto"/>
              <w:jc w:val="center"/>
            </w:pPr>
          </w:p>
        </w:tc>
      </w:tr>
      <w:tr w14:paraId="42E146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A624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AB518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22E0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BB0F8">
            <w:pPr>
              <w:spacing w:before="0" w:after="0" w:line="240" w:lineRule="auto"/>
              <w:jc w:val="center"/>
            </w:pPr>
            <w:r>
              <w:rPr>
                <w:rFonts w:ascii="宋体" w:hAnsi="宋体" w:eastAsia="宋体"/>
                <w:b w:val="0"/>
                <w:i w:val="0"/>
                <w:color w:val="000000"/>
                <w:sz w:val="18"/>
              </w:rPr>
              <w:t>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AEBD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B0F21">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6665E">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D56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B2BB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604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67F11">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FA4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2D1C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97FD6">
            <w:pPr>
              <w:spacing w:before="0" w:after="0" w:line="240" w:lineRule="auto"/>
              <w:jc w:val="center"/>
            </w:pPr>
          </w:p>
        </w:tc>
      </w:tr>
      <w:tr w14:paraId="6A1734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713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CA26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1B71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A2EEA">
            <w:pPr>
              <w:spacing w:before="0" w:after="0" w:line="240" w:lineRule="auto"/>
              <w:jc w:val="center"/>
            </w:pPr>
            <w:r>
              <w:rPr>
                <w:rFonts w:ascii="宋体" w:hAnsi="宋体" w:eastAsia="宋体"/>
                <w:b w:val="0"/>
                <w:i w:val="0"/>
                <w:color w:val="000000"/>
                <w:sz w:val="18"/>
              </w:rPr>
              <w:t>技术服务成果验收合格率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3AAD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E7D1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130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EE8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2AF4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500E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00B7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B83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EF3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380E6">
            <w:pPr>
              <w:spacing w:before="0" w:after="0" w:line="240" w:lineRule="auto"/>
              <w:jc w:val="center"/>
            </w:pPr>
          </w:p>
        </w:tc>
      </w:tr>
      <w:tr w14:paraId="11A82D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921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AD4B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A6F3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26089">
            <w:pPr>
              <w:spacing w:before="0" w:after="0" w:line="240" w:lineRule="auto"/>
              <w:jc w:val="center"/>
            </w:pPr>
            <w:r>
              <w:rPr>
                <w:rFonts w:ascii="宋体" w:hAnsi="宋体" w:eastAsia="宋体"/>
                <w:b w:val="0"/>
                <w:i w:val="0"/>
                <w:color w:val="000000"/>
                <w:sz w:val="18"/>
              </w:rPr>
              <w:t>单位维修维护改造合格率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D050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3C1DB">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8DDA1">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DBB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541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F1F3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34000">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C3D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C1D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7A704">
            <w:pPr>
              <w:spacing w:before="0" w:after="0" w:line="240" w:lineRule="auto"/>
              <w:jc w:val="center"/>
            </w:pPr>
          </w:p>
        </w:tc>
      </w:tr>
      <w:tr w14:paraId="63672C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3109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9DD4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D7D6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8B51B">
            <w:pPr>
              <w:spacing w:before="0" w:after="0" w:line="240" w:lineRule="auto"/>
              <w:jc w:val="center"/>
            </w:pPr>
            <w:r>
              <w:rPr>
                <w:rFonts w:ascii="宋体" w:hAnsi="宋体" w:eastAsia="宋体"/>
                <w:b w:val="0"/>
                <w:i w:val="0"/>
                <w:color w:val="000000"/>
                <w:sz w:val="18"/>
              </w:rPr>
              <w:t>资金发放准确率（%）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EE30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D564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CE65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0AB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B12C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FE1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A928C">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BD21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2734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C9F58">
            <w:pPr>
              <w:spacing w:before="0" w:after="0" w:line="240" w:lineRule="auto"/>
              <w:jc w:val="center"/>
            </w:pPr>
          </w:p>
        </w:tc>
      </w:tr>
      <w:tr w14:paraId="0315ED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1A3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3B73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0236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55117">
            <w:pPr>
              <w:spacing w:before="0" w:after="0" w:line="240" w:lineRule="auto"/>
              <w:jc w:val="center"/>
            </w:pPr>
            <w:r>
              <w:rPr>
                <w:rFonts w:ascii="宋体" w:hAnsi="宋体" w:eastAsia="宋体"/>
                <w:b w:val="0"/>
                <w:i w:val="0"/>
                <w:color w:val="000000"/>
                <w:sz w:val="18"/>
              </w:rPr>
              <w:t>按期完成对外提供水文业务技术服务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130E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3E69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7368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10A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E92D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842C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031A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9DB5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EFC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8DD61">
            <w:pPr>
              <w:spacing w:before="0" w:after="0" w:line="240" w:lineRule="auto"/>
              <w:jc w:val="center"/>
            </w:pPr>
          </w:p>
        </w:tc>
      </w:tr>
      <w:tr w14:paraId="501C36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755A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DCBC7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D280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7507C7">
            <w:pPr>
              <w:spacing w:before="0" w:after="0" w:line="240" w:lineRule="auto"/>
              <w:jc w:val="center"/>
            </w:pPr>
            <w:r>
              <w:rPr>
                <w:rFonts w:ascii="宋体" w:hAnsi="宋体" w:eastAsia="宋体"/>
                <w:b w:val="0"/>
                <w:i w:val="0"/>
                <w:color w:val="000000"/>
                <w:sz w:val="18"/>
              </w:rPr>
              <w:t>单位维修维护改造项目按计划开工率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5E21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38E63">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F4059">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F58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1794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CE04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E4969">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43D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C3F6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E9108">
            <w:pPr>
              <w:spacing w:before="0" w:after="0" w:line="240" w:lineRule="auto"/>
              <w:jc w:val="center"/>
            </w:pPr>
          </w:p>
        </w:tc>
      </w:tr>
      <w:tr w14:paraId="6676D9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01CB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7065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1A74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81B2E">
            <w:pPr>
              <w:spacing w:before="0" w:after="0" w:line="240" w:lineRule="auto"/>
              <w:jc w:val="center"/>
            </w:pPr>
            <w:r>
              <w:rPr>
                <w:rFonts w:ascii="宋体" w:hAnsi="宋体" w:eastAsia="宋体"/>
                <w:b w:val="0"/>
                <w:i w:val="0"/>
                <w:color w:val="000000"/>
                <w:sz w:val="18"/>
              </w:rPr>
              <w:t>单位维修维护改造项目按计划完工率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9DB2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870BB">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661D2">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D02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4033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2D00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86A07">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713D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1360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1B059">
            <w:pPr>
              <w:spacing w:before="0" w:after="0" w:line="240" w:lineRule="auto"/>
              <w:jc w:val="center"/>
            </w:pPr>
          </w:p>
        </w:tc>
      </w:tr>
      <w:tr w14:paraId="1E2D53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B578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D1FE1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5027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CEB4D">
            <w:pPr>
              <w:spacing w:before="0" w:after="0" w:line="240" w:lineRule="auto"/>
              <w:jc w:val="center"/>
            </w:pPr>
            <w:r>
              <w:rPr>
                <w:rFonts w:ascii="宋体" w:hAnsi="宋体" w:eastAsia="宋体"/>
                <w:b w:val="0"/>
                <w:i w:val="0"/>
                <w:color w:val="000000"/>
                <w:sz w:val="18"/>
              </w:rPr>
              <w:t>资金发放及时率（%）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0C55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7DE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ADE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8BE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CCB7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F2BB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140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81A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2FC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338A5">
            <w:pPr>
              <w:spacing w:before="0" w:after="0" w:line="240" w:lineRule="auto"/>
              <w:jc w:val="center"/>
            </w:pPr>
          </w:p>
        </w:tc>
      </w:tr>
      <w:tr w14:paraId="73242F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9F79D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575D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AFDD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06221">
            <w:pPr>
              <w:spacing w:before="0" w:after="0" w:line="240" w:lineRule="auto"/>
              <w:jc w:val="center"/>
            </w:pPr>
            <w:r>
              <w:rPr>
                <w:rFonts w:ascii="宋体" w:hAnsi="宋体" w:eastAsia="宋体"/>
                <w:b w:val="0"/>
                <w:i w:val="0"/>
                <w:color w:val="000000"/>
                <w:sz w:val="18"/>
              </w:rPr>
              <w:t>水文组织建设方面成本支出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CA05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2F667">
            <w:pPr>
              <w:spacing w:before="0" w:after="0" w:line="240" w:lineRule="auto"/>
              <w:jc w:val="center"/>
            </w:pPr>
            <w:r>
              <w:rPr>
                <w:rFonts w:ascii="宋体" w:hAnsi="宋体" w:eastAsia="宋体"/>
                <w:b w:val="0"/>
                <w:i w:val="0"/>
                <w:sz w:val="18"/>
              </w:rPr>
              <w:t>&lt;=66万元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52561">
            <w:pPr>
              <w:spacing w:before="0" w:after="0" w:line="240" w:lineRule="auto"/>
              <w:jc w:val="center"/>
            </w:pPr>
            <w:r>
              <w:rPr>
                <w:rFonts w:ascii="宋体" w:hAnsi="宋体" w:eastAsia="宋体"/>
                <w:b w:val="0"/>
                <w:i w:val="0"/>
                <w:sz w:val="18"/>
              </w:rPr>
              <w:t>=66万元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422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2383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12E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E15C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625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A914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68F56">
            <w:pPr>
              <w:spacing w:before="0" w:after="0" w:line="240" w:lineRule="auto"/>
              <w:jc w:val="center"/>
            </w:pPr>
          </w:p>
        </w:tc>
      </w:tr>
      <w:tr w14:paraId="62BF23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B769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89BE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C982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D82E3">
            <w:pPr>
              <w:spacing w:before="0" w:after="0" w:line="240" w:lineRule="auto"/>
              <w:jc w:val="center"/>
            </w:pPr>
            <w:r>
              <w:rPr>
                <w:rFonts w:ascii="宋体" w:hAnsi="宋体" w:eastAsia="宋体"/>
                <w:b w:val="0"/>
                <w:i w:val="0"/>
                <w:color w:val="000000"/>
                <w:sz w:val="18"/>
              </w:rPr>
              <w:t>开展水文组织</w:t>
            </w:r>
            <w:r>
              <w:rPr>
                <w:rFonts w:hint="eastAsia" w:ascii="宋体" w:hAnsi="宋体"/>
                <w:b w:val="0"/>
                <w:i w:val="0"/>
                <w:color w:val="000000"/>
                <w:sz w:val="18"/>
                <w:lang w:eastAsia="zh-CN"/>
              </w:rPr>
              <w:t>建设</w:t>
            </w:r>
            <w:r>
              <w:rPr>
                <w:rFonts w:ascii="宋体" w:hAnsi="宋体" w:eastAsia="宋体"/>
                <w:b w:val="0"/>
                <w:i w:val="0"/>
                <w:color w:val="000000"/>
                <w:sz w:val="18"/>
              </w:rPr>
              <w:t>与经营成本性支出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274D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20FF4">
            <w:pPr>
              <w:spacing w:before="0" w:after="0" w:line="240" w:lineRule="auto"/>
              <w:jc w:val="center"/>
            </w:pPr>
            <w:r>
              <w:rPr>
                <w:rFonts w:ascii="宋体" w:hAnsi="宋体" w:eastAsia="宋体"/>
                <w:b w:val="0"/>
                <w:i w:val="0"/>
                <w:sz w:val="18"/>
              </w:rPr>
              <w:t>&lt;=33.1万元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F8B0F">
            <w:pPr>
              <w:spacing w:before="0" w:after="0" w:line="240" w:lineRule="auto"/>
              <w:jc w:val="center"/>
            </w:pPr>
            <w:r>
              <w:rPr>
                <w:rFonts w:ascii="宋体" w:hAnsi="宋体" w:eastAsia="宋体"/>
                <w:b w:val="0"/>
                <w:i w:val="0"/>
                <w:sz w:val="18"/>
              </w:rPr>
              <w:t>=33.1万元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76B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8757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6E38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AAFB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2C3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FD59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6CFA2">
            <w:pPr>
              <w:spacing w:before="0" w:after="0" w:line="240" w:lineRule="auto"/>
              <w:jc w:val="center"/>
            </w:pPr>
          </w:p>
        </w:tc>
      </w:tr>
      <w:tr w14:paraId="35E9FC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6195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2A5A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073E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DF42D">
            <w:pPr>
              <w:spacing w:before="0" w:after="0" w:line="240" w:lineRule="auto"/>
              <w:jc w:val="center"/>
            </w:pPr>
            <w:r>
              <w:rPr>
                <w:rFonts w:ascii="宋体" w:hAnsi="宋体" w:eastAsia="宋体"/>
                <w:b w:val="0"/>
                <w:i w:val="0"/>
                <w:color w:val="000000"/>
                <w:sz w:val="18"/>
              </w:rPr>
              <w:t>弥补财政项目经费不足的相关成本支出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1AC5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03A02">
            <w:pPr>
              <w:spacing w:before="0" w:after="0" w:line="240" w:lineRule="auto"/>
              <w:jc w:val="center"/>
            </w:pPr>
            <w:r>
              <w:rPr>
                <w:rFonts w:ascii="宋体" w:hAnsi="宋体" w:eastAsia="宋体"/>
                <w:b w:val="0"/>
                <w:i w:val="0"/>
                <w:sz w:val="18"/>
              </w:rPr>
              <w:t>&lt;=94.9万元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DDE3F">
            <w:pPr>
              <w:spacing w:before="0" w:after="0" w:line="240" w:lineRule="auto"/>
              <w:jc w:val="center"/>
            </w:pPr>
            <w:r>
              <w:rPr>
                <w:rFonts w:ascii="宋体" w:hAnsi="宋体" w:eastAsia="宋体"/>
                <w:b w:val="0"/>
                <w:i w:val="0"/>
                <w:sz w:val="18"/>
              </w:rPr>
              <w:t>=94.9万元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01B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31DE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0AD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583A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2308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3EE7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C7A80">
            <w:pPr>
              <w:spacing w:before="0" w:after="0" w:line="240" w:lineRule="auto"/>
              <w:jc w:val="center"/>
            </w:pPr>
          </w:p>
        </w:tc>
      </w:tr>
      <w:tr w14:paraId="266389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3568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F866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94B3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CE5A2">
            <w:pPr>
              <w:spacing w:before="0" w:after="0" w:line="240" w:lineRule="auto"/>
              <w:jc w:val="center"/>
            </w:pPr>
            <w:r>
              <w:rPr>
                <w:rFonts w:ascii="宋体" w:hAnsi="宋体" w:eastAsia="宋体"/>
                <w:b w:val="0"/>
                <w:i w:val="0"/>
                <w:color w:val="000000"/>
                <w:sz w:val="18"/>
              </w:rPr>
              <w:t>单位维修维护改造正常运转率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487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BF8A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53F3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571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86A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6FF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7CCAF">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DBA3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96FA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79452">
            <w:pPr>
              <w:spacing w:before="0" w:after="0" w:line="240" w:lineRule="auto"/>
              <w:jc w:val="center"/>
            </w:pPr>
          </w:p>
        </w:tc>
      </w:tr>
      <w:tr w14:paraId="515D492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95E9C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DAB7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F32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B63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0A9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83F98">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CC3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639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A5D6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5A7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D5769">
            <w:pPr>
              <w:spacing w:before="0" w:after="0" w:line="240" w:lineRule="auto"/>
              <w:jc w:val="center"/>
            </w:pPr>
          </w:p>
        </w:tc>
      </w:tr>
    </w:tbl>
    <w:p w14:paraId="41AF91D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B0D9E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50B0223">
            <w:pPr>
              <w:spacing w:before="0" w:after="0" w:line="240" w:lineRule="auto"/>
              <w:jc w:val="center"/>
            </w:pPr>
            <w:r>
              <w:rPr>
                <w:rFonts w:ascii="宋体" w:hAnsi="宋体" w:eastAsia="宋体"/>
                <w:b/>
                <w:i w:val="0"/>
                <w:sz w:val="32"/>
              </w:rPr>
              <w:t>项目支出绩效自评表</w:t>
            </w:r>
          </w:p>
        </w:tc>
      </w:tr>
      <w:tr w14:paraId="412E9A0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46BE71">
            <w:pPr>
              <w:spacing w:before="0" w:after="0" w:line="240" w:lineRule="auto"/>
              <w:jc w:val="center"/>
            </w:pPr>
            <w:r>
              <w:rPr>
                <w:rFonts w:ascii="宋体" w:hAnsi="宋体" w:eastAsia="宋体"/>
                <w:b w:val="0"/>
                <w:i w:val="0"/>
                <w:sz w:val="22"/>
              </w:rPr>
              <w:t>(2025年度)</w:t>
            </w:r>
          </w:p>
        </w:tc>
      </w:tr>
      <w:tr w14:paraId="581472C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B8D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C0404F8">
            <w:pPr>
              <w:spacing w:before="0" w:after="0" w:line="240" w:lineRule="auto"/>
              <w:jc w:val="center"/>
            </w:pPr>
            <w:r>
              <w:rPr>
                <w:rFonts w:ascii="宋体" w:hAnsi="宋体" w:eastAsia="宋体"/>
                <w:b w:val="0"/>
                <w:i w:val="0"/>
                <w:sz w:val="18"/>
              </w:rPr>
              <w:t>经营性成本性项目</w:t>
            </w:r>
          </w:p>
        </w:tc>
      </w:tr>
      <w:tr w14:paraId="35B1114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99D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CF09A9">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515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F39D09">
            <w:pPr>
              <w:spacing w:before="0" w:after="0" w:line="240" w:lineRule="auto"/>
              <w:jc w:val="center"/>
            </w:pPr>
            <w:r>
              <w:rPr>
                <w:rFonts w:ascii="宋体" w:hAnsi="宋体" w:eastAsia="宋体"/>
                <w:b w:val="0"/>
                <w:i w:val="0"/>
                <w:sz w:val="18"/>
              </w:rPr>
              <w:t>新疆维吾尔自治区塔城水文勘测中心</w:t>
            </w:r>
          </w:p>
        </w:tc>
      </w:tr>
      <w:tr w14:paraId="5493255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D1CF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9B1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A37F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F084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D6A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AAA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4552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A77AD">
            <w:pPr>
              <w:spacing w:before="0" w:after="0" w:line="240" w:lineRule="auto"/>
              <w:jc w:val="center"/>
            </w:pPr>
            <w:r>
              <w:rPr>
                <w:rFonts w:ascii="宋体" w:hAnsi="宋体" w:eastAsia="宋体"/>
                <w:b/>
                <w:i w:val="0"/>
                <w:sz w:val="18"/>
              </w:rPr>
              <w:t>得分</w:t>
            </w:r>
          </w:p>
        </w:tc>
      </w:tr>
      <w:tr w14:paraId="248F3F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56899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0457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D1652">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45875">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5B7A3">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158A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78C2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44E23">
            <w:pPr>
              <w:spacing w:before="0" w:after="0" w:line="240" w:lineRule="auto"/>
              <w:jc w:val="center"/>
            </w:pPr>
            <w:r>
              <w:rPr>
                <w:rFonts w:ascii="宋体" w:hAnsi="宋体" w:eastAsia="宋体"/>
                <w:b w:val="0"/>
                <w:i w:val="0"/>
                <w:sz w:val="18"/>
              </w:rPr>
              <w:t>10.00</w:t>
            </w:r>
          </w:p>
        </w:tc>
      </w:tr>
      <w:tr w14:paraId="711D4ED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866B3C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5AC06">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1AB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55A6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4268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BDBE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D2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68A6C">
            <w:pPr>
              <w:spacing w:before="0" w:after="0" w:line="240" w:lineRule="auto"/>
              <w:jc w:val="center"/>
            </w:pPr>
            <w:r>
              <w:rPr>
                <w:rFonts w:ascii="宋体" w:hAnsi="宋体" w:eastAsia="宋体"/>
                <w:b w:val="0"/>
                <w:i w:val="0"/>
                <w:sz w:val="18"/>
              </w:rPr>
              <w:t>-</w:t>
            </w:r>
          </w:p>
        </w:tc>
      </w:tr>
      <w:tr w14:paraId="7A8E205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13A30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860E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0F9EB">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2204">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39517">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2A6E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A4A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13001">
            <w:pPr>
              <w:spacing w:before="0" w:after="0" w:line="240" w:lineRule="auto"/>
              <w:jc w:val="center"/>
            </w:pPr>
            <w:r>
              <w:rPr>
                <w:rFonts w:ascii="宋体" w:hAnsi="宋体" w:eastAsia="宋体"/>
                <w:b w:val="0"/>
                <w:i w:val="0"/>
                <w:sz w:val="18"/>
              </w:rPr>
              <w:t>-</w:t>
            </w:r>
          </w:p>
        </w:tc>
      </w:tr>
      <w:tr w14:paraId="33DC49C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990A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D677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2AE434">
            <w:pPr>
              <w:spacing w:before="0" w:after="0" w:line="240" w:lineRule="auto"/>
              <w:jc w:val="center"/>
            </w:pPr>
            <w:r>
              <w:rPr>
                <w:rFonts w:ascii="宋体" w:hAnsi="宋体" w:eastAsia="宋体"/>
                <w:b/>
                <w:i w:val="0"/>
                <w:sz w:val="18"/>
              </w:rPr>
              <w:t>实际完成情况</w:t>
            </w:r>
          </w:p>
        </w:tc>
      </w:tr>
      <w:tr w14:paraId="7BFBFBC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ED3A1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CF7E3D">
            <w:pPr>
              <w:spacing w:before="0" w:after="0" w:line="240" w:lineRule="auto"/>
              <w:jc w:val="center"/>
            </w:pPr>
            <w:r>
              <w:rPr>
                <w:rFonts w:ascii="宋体" w:hAnsi="宋体" w:eastAsia="宋体"/>
                <w:b w:val="0"/>
                <w:i w:val="0"/>
                <w:sz w:val="18"/>
              </w:rPr>
              <w:t>通过水文</w:t>
            </w:r>
            <w:r>
              <w:rPr>
                <w:rFonts w:hint="eastAsia" w:ascii="宋体" w:hAnsi="宋体"/>
                <w:b w:val="0"/>
                <w:i w:val="0"/>
                <w:sz w:val="18"/>
                <w:lang w:eastAsia="zh-CN"/>
              </w:rPr>
              <w:t>基础设施</w:t>
            </w:r>
            <w:r>
              <w:rPr>
                <w:rFonts w:ascii="宋体" w:hAnsi="宋体" w:eastAsia="宋体"/>
                <w:b w:val="0"/>
                <w:i w:val="0"/>
                <w:sz w:val="18"/>
              </w:rPr>
              <w:t>维修维护1次、支付往年工程尾款2次，实现水文设施功能的全面释放，为水资源管理及水文情报预报提供高质量的数据保障。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30F2A">
            <w:pPr>
              <w:spacing w:before="0" w:after="0" w:line="240" w:lineRule="auto"/>
              <w:jc w:val="center"/>
            </w:pPr>
            <w:r>
              <w:rPr>
                <w:rFonts w:ascii="宋体" w:hAnsi="宋体" w:eastAsia="宋体"/>
                <w:b w:val="0"/>
                <w:i w:val="0"/>
                <w:sz w:val="18"/>
              </w:rPr>
              <w:t>完成喇嘛庙站水文基础设施维修维护1次、支付往年工程尾款2次，所有项目均验收合格，并正常运转。实现了水文设施功能的全面释放，为水资源管理及水文情报预报提供高质量的数据保障。</w:t>
            </w:r>
          </w:p>
        </w:tc>
      </w:tr>
      <w:tr w14:paraId="5E88400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E4E0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24BD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747F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F2EC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491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FF7B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119E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221C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70F5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A650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04FD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A287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EA86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94FBE">
            <w:pPr>
              <w:spacing w:before="0" w:after="0" w:line="240" w:lineRule="auto"/>
              <w:jc w:val="center"/>
            </w:pPr>
            <w:r>
              <w:rPr>
                <w:rFonts w:ascii="宋体" w:hAnsi="宋体" w:eastAsia="宋体"/>
                <w:b/>
                <w:i w:val="0"/>
                <w:sz w:val="18"/>
              </w:rPr>
              <w:t>偏差原因分析及改进措施</w:t>
            </w:r>
          </w:p>
        </w:tc>
      </w:tr>
      <w:tr w14:paraId="0CD05A8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C086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771F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16D7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9933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37B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3085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1E1C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969F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D12B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2D9D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9AA1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13BC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5D5B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12D26B"/>
        </w:tc>
      </w:tr>
      <w:tr w14:paraId="6176ADE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6136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149C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D095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1E365">
            <w:pPr>
              <w:spacing w:before="0" w:after="0" w:line="240" w:lineRule="auto"/>
              <w:jc w:val="center"/>
            </w:pPr>
            <w:r>
              <w:rPr>
                <w:rFonts w:ascii="宋体" w:hAnsi="宋体" w:eastAsia="宋体"/>
                <w:b w:val="0"/>
                <w:i w:val="0"/>
                <w:color w:val="000000"/>
                <w:sz w:val="18"/>
              </w:rPr>
              <w:t>维修维护改造次数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546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0479F">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59DD0">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38F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365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5F07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D40B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B9E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97B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FD66A">
            <w:pPr>
              <w:spacing w:before="0" w:after="0" w:line="240" w:lineRule="auto"/>
              <w:jc w:val="center"/>
            </w:pPr>
          </w:p>
        </w:tc>
      </w:tr>
      <w:tr w14:paraId="33E548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5DC3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30FF1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3502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BD697">
            <w:pPr>
              <w:spacing w:before="0" w:after="0" w:line="240" w:lineRule="auto"/>
              <w:jc w:val="center"/>
            </w:pPr>
            <w:r>
              <w:rPr>
                <w:rFonts w:ascii="宋体" w:hAnsi="宋体" w:eastAsia="宋体"/>
                <w:b w:val="0"/>
                <w:i w:val="0"/>
                <w:color w:val="000000"/>
                <w:sz w:val="18"/>
              </w:rPr>
              <w:t>支付往年工程尾款次数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73D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418ED">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D666C">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2CD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060A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D70D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30E2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EDC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5EA3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13B1C">
            <w:pPr>
              <w:spacing w:before="0" w:after="0" w:line="240" w:lineRule="auto"/>
              <w:jc w:val="center"/>
            </w:pPr>
          </w:p>
        </w:tc>
      </w:tr>
      <w:tr w14:paraId="43585D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4CF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D43B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5AEF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ABB5A">
            <w:pPr>
              <w:spacing w:before="0" w:after="0" w:line="240" w:lineRule="auto"/>
              <w:jc w:val="center"/>
            </w:pPr>
            <w:r>
              <w:rPr>
                <w:rFonts w:ascii="宋体" w:hAnsi="宋体" w:eastAsia="宋体"/>
                <w:b w:val="0"/>
                <w:i w:val="0"/>
                <w:color w:val="00000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934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66B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B81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CCC0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5463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B7B8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CE5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912E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380B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A4484">
            <w:pPr>
              <w:spacing w:before="0" w:after="0" w:line="240" w:lineRule="auto"/>
              <w:jc w:val="center"/>
            </w:pPr>
          </w:p>
        </w:tc>
      </w:tr>
      <w:tr w14:paraId="04C4E2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B273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2B94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469F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C631B">
            <w:pPr>
              <w:spacing w:before="0" w:after="0" w:line="240" w:lineRule="auto"/>
              <w:jc w:val="center"/>
            </w:pPr>
            <w:r>
              <w:rPr>
                <w:rFonts w:ascii="宋体" w:hAnsi="宋体" w:eastAsia="宋体"/>
                <w:b w:val="0"/>
                <w:i w:val="0"/>
                <w:color w:val="000000"/>
                <w:sz w:val="18"/>
              </w:rPr>
              <w:t>资金支付准确率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5EF4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31E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04D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FF9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FDF2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E257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D01A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75A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1362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5B134">
            <w:pPr>
              <w:spacing w:before="0" w:after="0" w:line="240" w:lineRule="auto"/>
              <w:jc w:val="center"/>
            </w:pPr>
          </w:p>
        </w:tc>
      </w:tr>
      <w:tr w14:paraId="6A4B4E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F63D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9700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FEDB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8D9C2">
            <w:pPr>
              <w:spacing w:before="0" w:after="0" w:line="240" w:lineRule="auto"/>
              <w:jc w:val="center"/>
            </w:pPr>
            <w:r>
              <w:rPr>
                <w:rFonts w:ascii="宋体" w:hAnsi="宋体" w:eastAsia="宋体"/>
                <w:b w:val="0"/>
                <w:i w:val="0"/>
                <w:color w:val="000000"/>
                <w:sz w:val="18"/>
              </w:rPr>
              <w:t>项目完成时间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173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4259A">
            <w:pPr>
              <w:spacing w:before="0" w:after="0" w:line="240" w:lineRule="auto"/>
              <w:jc w:val="center"/>
            </w:pPr>
            <w:r>
              <w:rPr>
                <w:rFonts w:ascii="宋体" w:hAnsi="宋体" w:eastAsia="宋体"/>
                <w:b w:val="0"/>
                <w:i w:val="0"/>
                <w:sz w:val="18"/>
              </w:rPr>
              <w:t>=2025年12月底前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BFD37">
            <w:pPr>
              <w:spacing w:before="0" w:after="0" w:line="240" w:lineRule="auto"/>
              <w:jc w:val="center"/>
            </w:pPr>
            <w:r>
              <w:rPr>
                <w:rFonts w:ascii="宋体" w:hAnsi="宋体" w:eastAsia="宋体"/>
                <w:b w:val="0"/>
                <w:i w:val="0"/>
                <w:sz w:val="18"/>
              </w:rPr>
              <w:t>2025年11月18日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62F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0C8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8A7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9A25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1F2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8EF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0DDE1">
            <w:pPr>
              <w:spacing w:before="0" w:after="0" w:line="240" w:lineRule="auto"/>
              <w:jc w:val="center"/>
            </w:pPr>
          </w:p>
        </w:tc>
      </w:tr>
      <w:tr w14:paraId="074980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E52DF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E309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08DD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541E7">
            <w:pPr>
              <w:spacing w:before="0" w:after="0" w:line="240" w:lineRule="auto"/>
              <w:jc w:val="center"/>
            </w:pPr>
            <w:r>
              <w:rPr>
                <w:rFonts w:ascii="宋体" w:hAnsi="宋体" w:eastAsia="宋体"/>
                <w:b w:val="0"/>
                <w:i w:val="0"/>
                <w:color w:val="000000"/>
                <w:sz w:val="18"/>
              </w:rPr>
              <w:t>维修维护改造成本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3BD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EF1F3">
            <w:pPr>
              <w:spacing w:before="0" w:after="0" w:line="240" w:lineRule="auto"/>
              <w:jc w:val="center"/>
            </w:pPr>
            <w:r>
              <w:rPr>
                <w:rFonts w:ascii="宋体" w:hAnsi="宋体" w:eastAsia="宋体"/>
                <w:b w:val="0"/>
                <w:i w:val="0"/>
                <w:sz w:val="18"/>
              </w:rPr>
              <w:t>&lt;=5万元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DB283">
            <w:pPr>
              <w:spacing w:before="0" w:after="0" w:line="240" w:lineRule="auto"/>
              <w:jc w:val="center"/>
            </w:pPr>
            <w:r>
              <w:rPr>
                <w:rFonts w:ascii="宋体" w:hAnsi="宋体" w:eastAsia="宋体"/>
                <w:b w:val="0"/>
                <w:i w:val="0"/>
                <w:sz w:val="18"/>
              </w:rPr>
              <w: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D23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8B6C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3B6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F9C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3E42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B3C1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DEC14">
            <w:pPr>
              <w:spacing w:before="0" w:after="0" w:line="240" w:lineRule="auto"/>
              <w:jc w:val="center"/>
            </w:pPr>
            <w:r>
              <w:rPr>
                <w:rFonts w:ascii="宋体" w:hAnsi="宋体" w:eastAsia="宋体"/>
                <w:b w:val="0"/>
                <w:i w:val="0"/>
                <w:sz w:val="18"/>
              </w:rPr>
              <w:t>因部分工程施工材料价款的变动，节约部分成本开支</w:t>
            </w:r>
          </w:p>
        </w:tc>
      </w:tr>
      <w:tr w14:paraId="786A69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89E4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4D10F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7C24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A3582">
            <w:pPr>
              <w:spacing w:before="0" w:after="0" w:line="240" w:lineRule="auto"/>
              <w:jc w:val="center"/>
            </w:pPr>
            <w:r>
              <w:rPr>
                <w:rFonts w:ascii="宋体" w:hAnsi="宋体" w:eastAsia="宋体"/>
                <w:b w:val="0"/>
                <w:i w:val="0"/>
                <w:color w:val="000000"/>
                <w:sz w:val="18"/>
              </w:rPr>
              <w:t>支付往年工程尾款成本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715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03812">
            <w:pPr>
              <w:spacing w:before="0" w:after="0" w:line="240" w:lineRule="auto"/>
              <w:jc w:val="center"/>
            </w:pPr>
            <w:r>
              <w:rPr>
                <w:rFonts w:ascii="宋体" w:hAnsi="宋体" w:eastAsia="宋体"/>
                <w:b w:val="0"/>
                <w:i w:val="0"/>
                <w:sz w:val="18"/>
              </w:rPr>
              <w:t>&lt;=27万元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0E30B">
            <w:pPr>
              <w:spacing w:before="0" w:after="0" w:line="240" w:lineRule="auto"/>
              <w:jc w:val="center"/>
            </w:pPr>
            <w:r>
              <w:rPr>
                <w:rFonts w:ascii="宋体" w:hAnsi="宋体" w:eastAsia="宋体"/>
                <w:b w:val="0"/>
                <w:i w:val="0"/>
                <w:sz w:val="18"/>
              </w:rPr>
              <w: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8A5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EB0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639C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810D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EBC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48FA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722F5">
            <w:pPr>
              <w:spacing w:before="0" w:after="0" w:line="240" w:lineRule="auto"/>
              <w:jc w:val="center"/>
            </w:pPr>
            <w:r>
              <w:rPr>
                <w:rFonts w:ascii="宋体" w:hAnsi="宋体" w:eastAsia="宋体"/>
                <w:b w:val="0"/>
                <w:i w:val="0"/>
                <w:sz w:val="18"/>
              </w:rPr>
              <w:t>未按计划完成相关款项的支付</w:t>
            </w:r>
          </w:p>
        </w:tc>
      </w:tr>
      <w:tr w14:paraId="297DE1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930F4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7732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5187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46749">
            <w:pPr>
              <w:spacing w:before="0" w:after="0" w:line="240" w:lineRule="auto"/>
              <w:jc w:val="center"/>
            </w:pPr>
            <w:r>
              <w:rPr>
                <w:rFonts w:ascii="宋体" w:hAnsi="宋体" w:eastAsia="宋体"/>
                <w:b w:val="0"/>
                <w:i w:val="0"/>
                <w:color w:val="000000"/>
                <w:sz w:val="18"/>
              </w:rPr>
              <w:t>保障勘测中心正常运转率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FD634">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102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0B0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BB8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1BE09">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1CC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7CC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054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123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8CD93">
            <w:pPr>
              <w:spacing w:before="0" w:after="0" w:line="240" w:lineRule="auto"/>
              <w:jc w:val="center"/>
            </w:pPr>
          </w:p>
        </w:tc>
      </w:tr>
      <w:tr w14:paraId="7FA97C6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E273E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EDE4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A6A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B341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26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56CF1">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69D6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EAA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4DB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379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92456">
            <w:pPr>
              <w:spacing w:before="0" w:after="0" w:line="240" w:lineRule="auto"/>
              <w:jc w:val="center"/>
            </w:pPr>
          </w:p>
        </w:tc>
      </w:tr>
    </w:tbl>
    <w:p w14:paraId="0C85FB2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DF6C3E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979D39">
            <w:pPr>
              <w:spacing w:before="0" w:after="0" w:line="240" w:lineRule="auto"/>
              <w:jc w:val="center"/>
            </w:pPr>
            <w:r>
              <w:rPr>
                <w:rFonts w:ascii="宋体" w:hAnsi="宋体" w:eastAsia="宋体"/>
                <w:b/>
                <w:i w:val="0"/>
                <w:sz w:val="32"/>
              </w:rPr>
              <w:t>项目支出绩效自评表</w:t>
            </w:r>
          </w:p>
        </w:tc>
      </w:tr>
      <w:tr w14:paraId="22B6C56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A975E4F">
            <w:pPr>
              <w:spacing w:before="0" w:after="0" w:line="240" w:lineRule="auto"/>
              <w:jc w:val="center"/>
            </w:pPr>
            <w:r>
              <w:rPr>
                <w:rFonts w:ascii="宋体" w:hAnsi="宋体" w:eastAsia="宋体"/>
                <w:b w:val="0"/>
                <w:i w:val="0"/>
                <w:sz w:val="22"/>
              </w:rPr>
              <w:t>(2025年度)</w:t>
            </w:r>
          </w:p>
        </w:tc>
      </w:tr>
      <w:tr w14:paraId="7D4DA53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4E5A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7C9E7DF">
            <w:pPr>
              <w:spacing w:before="0" w:after="0" w:line="240" w:lineRule="auto"/>
              <w:jc w:val="center"/>
            </w:pPr>
            <w:r>
              <w:rPr>
                <w:rFonts w:ascii="宋体" w:hAnsi="宋体" w:eastAsia="宋体"/>
                <w:b w:val="0"/>
                <w:i w:val="0"/>
                <w:sz w:val="18"/>
              </w:rPr>
              <w:t>自治区水利发展资金</w:t>
            </w:r>
          </w:p>
        </w:tc>
      </w:tr>
      <w:tr w14:paraId="32F4164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8ED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9E2717">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98B4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98190">
            <w:pPr>
              <w:spacing w:before="0" w:after="0" w:line="240" w:lineRule="auto"/>
              <w:jc w:val="center"/>
            </w:pPr>
            <w:r>
              <w:rPr>
                <w:rFonts w:ascii="宋体" w:hAnsi="宋体" w:eastAsia="宋体"/>
                <w:b w:val="0"/>
                <w:i w:val="0"/>
                <w:sz w:val="18"/>
              </w:rPr>
              <w:t>新疆维吾尔自治区塔城水文勘测中心</w:t>
            </w:r>
          </w:p>
        </w:tc>
      </w:tr>
      <w:tr w14:paraId="32C5A39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8D2F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89B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37F1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AC1F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996E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FB1D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29AA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9FE06">
            <w:pPr>
              <w:spacing w:before="0" w:after="0" w:line="240" w:lineRule="auto"/>
              <w:jc w:val="center"/>
            </w:pPr>
            <w:r>
              <w:rPr>
                <w:rFonts w:ascii="宋体" w:hAnsi="宋体" w:eastAsia="宋体"/>
                <w:b/>
                <w:i w:val="0"/>
                <w:sz w:val="18"/>
              </w:rPr>
              <w:t>得分</w:t>
            </w:r>
          </w:p>
        </w:tc>
      </w:tr>
      <w:tr w14:paraId="28C5DA8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FD03D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0661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0C60D">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04B0">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C32F">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511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639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AA090">
            <w:pPr>
              <w:spacing w:before="0" w:after="0" w:line="240" w:lineRule="auto"/>
              <w:jc w:val="center"/>
            </w:pPr>
            <w:r>
              <w:rPr>
                <w:rFonts w:ascii="宋体" w:hAnsi="宋体" w:eastAsia="宋体"/>
                <w:b w:val="0"/>
                <w:i w:val="0"/>
                <w:sz w:val="18"/>
              </w:rPr>
              <w:t>10.00</w:t>
            </w:r>
          </w:p>
        </w:tc>
      </w:tr>
      <w:tr w14:paraId="6B2869A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92D60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A81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77845">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1CBB">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17AEE">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430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3E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C8033">
            <w:pPr>
              <w:spacing w:before="0" w:after="0" w:line="240" w:lineRule="auto"/>
              <w:jc w:val="center"/>
            </w:pPr>
            <w:r>
              <w:rPr>
                <w:rFonts w:ascii="宋体" w:hAnsi="宋体" w:eastAsia="宋体"/>
                <w:b w:val="0"/>
                <w:i w:val="0"/>
                <w:sz w:val="18"/>
              </w:rPr>
              <w:t>-</w:t>
            </w:r>
          </w:p>
        </w:tc>
      </w:tr>
      <w:tr w14:paraId="6051CA6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C6276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81D8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F42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9C59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5A65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73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AF96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13AC4">
            <w:pPr>
              <w:spacing w:before="0" w:after="0" w:line="240" w:lineRule="auto"/>
              <w:jc w:val="center"/>
            </w:pPr>
            <w:r>
              <w:rPr>
                <w:rFonts w:ascii="宋体" w:hAnsi="宋体" w:eastAsia="宋体"/>
                <w:b w:val="0"/>
                <w:i w:val="0"/>
                <w:sz w:val="18"/>
              </w:rPr>
              <w:t>-</w:t>
            </w:r>
          </w:p>
        </w:tc>
      </w:tr>
      <w:tr w14:paraId="548ED0C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474C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47443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040BE">
            <w:pPr>
              <w:spacing w:before="0" w:after="0" w:line="240" w:lineRule="auto"/>
              <w:jc w:val="center"/>
            </w:pPr>
            <w:r>
              <w:rPr>
                <w:rFonts w:ascii="宋体" w:hAnsi="宋体" w:eastAsia="宋体"/>
                <w:b/>
                <w:i w:val="0"/>
                <w:sz w:val="18"/>
              </w:rPr>
              <w:t>实际完成情况</w:t>
            </w:r>
          </w:p>
        </w:tc>
      </w:tr>
      <w:tr w14:paraId="1CA94C0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6AA54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5F6226">
            <w:pPr>
              <w:spacing w:before="0" w:after="0" w:line="240" w:lineRule="auto"/>
              <w:jc w:val="center"/>
            </w:pPr>
            <w:r>
              <w:rPr>
                <w:rFonts w:ascii="宋体" w:hAnsi="宋体" w:eastAsia="宋体"/>
                <w:b w:val="0"/>
                <w:i w:val="0"/>
                <w:sz w:val="18"/>
              </w:rPr>
              <w:t>1、完成6个基本水文站及2个巡测站的全年测验任务，包含水位、测流、测雪、测气温、水情预报等，同时负责收集水文基础数据和野外测量工作。
2、购置气温传感器、称重式雨量计、雷达水位计头及全自动稀释配标仪1套等水文仪器，以实现水文测验的及时性、准确性，满足水资源评价、水文计算、水文情报、水文预报和水文科学研究的需要。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9E8CA">
            <w:pPr>
              <w:spacing w:before="0" w:after="0" w:line="240" w:lineRule="auto"/>
              <w:jc w:val="center"/>
            </w:pPr>
            <w:r>
              <w:rPr>
                <w:rFonts w:ascii="宋体" w:hAnsi="宋体" w:eastAsia="宋体"/>
                <w:b w:val="0"/>
                <w:i w:val="0"/>
                <w:sz w:val="18"/>
              </w:rPr>
              <w:t>1、完成6个基本水文站及2个巡测站的全年水文监测断面89</w:t>
            </w:r>
            <w:r>
              <w:rPr>
                <w:rFonts w:hint="eastAsia" w:ascii="宋体" w:hAnsi="宋体"/>
                <w:b w:val="0"/>
                <w:i w:val="0"/>
                <w:sz w:val="18"/>
                <w:lang w:eastAsia="zh-CN"/>
              </w:rPr>
              <w:t>处</w:t>
            </w:r>
            <w:r>
              <w:rPr>
                <w:rFonts w:ascii="宋体" w:hAnsi="宋体" w:eastAsia="宋体"/>
                <w:b w:val="0"/>
                <w:i w:val="0"/>
                <w:sz w:val="18"/>
              </w:rPr>
              <w:t>监测，完成水情信息20个站点数据的收集，同时完成了水文</w:t>
            </w:r>
            <w:bookmarkStart w:id="0" w:name="_GoBack"/>
            <w:bookmarkEnd w:id="0"/>
            <w:r>
              <w:rPr>
                <w:rFonts w:ascii="宋体" w:hAnsi="宋体" w:eastAsia="宋体"/>
                <w:b w:val="0"/>
                <w:i w:val="0"/>
                <w:sz w:val="18"/>
              </w:rPr>
              <w:t>基础数据和野外测量工作。 2、完成购置气温传感器、称重式雨量计、雷达水位计头及全自动稀释配标仪等19台水文仪器，并全部验收合格，以实现水文测验的及时性、准确性，满足水资源评价、水文计算、水文情报、水文预报和水文科学研究的需要。</w:t>
            </w:r>
          </w:p>
        </w:tc>
      </w:tr>
      <w:tr w14:paraId="7CC60E4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F509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82C7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81B0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49AD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150C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4FD55">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5D71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99D8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7B02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F4B3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7477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806A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ED89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D8EAF">
            <w:pPr>
              <w:spacing w:before="0" w:after="0" w:line="240" w:lineRule="auto"/>
              <w:jc w:val="center"/>
            </w:pPr>
            <w:r>
              <w:rPr>
                <w:rFonts w:ascii="宋体" w:hAnsi="宋体" w:eastAsia="宋体"/>
                <w:b/>
                <w:i w:val="0"/>
                <w:sz w:val="18"/>
              </w:rPr>
              <w:t>偏差原因分析及改进措施</w:t>
            </w:r>
          </w:p>
        </w:tc>
      </w:tr>
      <w:tr w14:paraId="77F7DA0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00CC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9D1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E4F4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D106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D4D4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6397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D39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E95C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DF2F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ACE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37FC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BE6D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6E8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B9E483"/>
        </w:tc>
      </w:tr>
      <w:tr w14:paraId="07591BC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53B1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0A77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4C49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E4CE1">
            <w:pPr>
              <w:spacing w:before="0" w:after="0" w:line="240" w:lineRule="auto"/>
              <w:jc w:val="center"/>
            </w:pPr>
            <w:r>
              <w:rPr>
                <w:rFonts w:ascii="宋体" w:hAnsi="宋体" w:eastAsia="宋体"/>
                <w:b w:val="0"/>
                <w:i w:val="0"/>
                <w:color w:val="000000"/>
                <w:sz w:val="18"/>
              </w:rPr>
              <w:t>水文监测断面数量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5A70B">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A74B7">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B4C83">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9A1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955BB">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09C0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AD5FA">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8FB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4E9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005A8">
            <w:pPr>
              <w:spacing w:before="0" w:after="0" w:line="240" w:lineRule="auto"/>
              <w:jc w:val="center"/>
            </w:pPr>
          </w:p>
        </w:tc>
      </w:tr>
      <w:tr w14:paraId="62BD84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B967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C419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7116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95628">
            <w:pPr>
              <w:spacing w:before="0" w:after="0" w:line="240" w:lineRule="auto"/>
              <w:jc w:val="center"/>
            </w:pPr>
            <w:r>
              <w:rPr>
                <w:rFonts w:ascii="宋体" w:hAnsi="宋体" w:eastAsia="宋体"/>
                <w:b w:val="0"/>
                <w:i w:val="0"/>
                <w:color w:val="000000"/>
                <w:sz w:val="18"/>
              </w:rPr>
              <w:t>水情信息收集站点数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4083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4D34F">
            <w:pPr>
              <w:spacing w:before="0" w:after="0" w:line="240" w:lineRule="auto"/>
              <w:jc w:val="center"/>
            </w:pPr>
            <w:r>
              <w:rPr>
                <w:rFonts w:ascii="宋体" w:hAnsi="宋体" w:eastAsia="宋体"/>
                <w:b w:val="0"/>
                <w:i w:val="0"/>
                <w:sz w:val="18"/>
              </w:rPr>
              <w:t>=20处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13E7B">
            <w:pPr>
              <w:spacing w:before="0" w:after="0" w:line="240" w:lineRule="auto"/>
              <w:jc w:val="center"/>
            </w:pPr>
            <w:r>
              <w:rPr>
                <w:rFonts w:ascii="宋体" w:hAnsi="宋体" w:eastAsia="宋体"/>
                <w:b w:val="0"/>
                <w:i w:val="0"/>
                <w:sz w:val="18"/>
              </w:rPr>
              <w:t>=20处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E04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2E01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8AB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50201">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A671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3CB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1723F">
            <w:pPr>
              <w:spacing w:before="0" w:after="0" w:line="240" w:lineRule="auto"/>
              <w:jc w:val="center"/>
            </w:pPr>
          </w:p>
        </w:tc>
      </w:tr>
      <w:tr w14:paraId="3A105E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9786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D1619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4DE0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62904">
            <w:pPr>
              <w:spacing w:before="0" w:after="0" w:line="240" w:lineRule="auto"/>
              <w:jc w:val="center"/>
            </w:pPr>
            <w:r>
              <w:rPr>
                <w:rFonts w:ascii="宋体" w:hAnsi="宋体" w:eastAsia="宋体"/>
                <w:b w:val="0"/>
                <w:i w:val="0"/>
                <w:color w:val="000000"/>
                <w:sz w:val="18"/>
              </w:rPr>
              <w:t>水文设备采购数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428D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B78BE">
            <w:pPr>
              <w:spacing w:before="0" w:after="0" w:line="240" w:lineRule="auto"/>
              <w:jc w:val="center"/>
            </w:pPr>
            <w:r>
              <w:rPr>
                <w:rFonts w:ascii="宋体" w:hAnsi="宋体" w:eastAsia="宋体"/>
                <w:b w:val="0"/>
                <w:i w:val="0"/>
                <w:sz w:val="18"/>
              </w:rPr>
              <w:t>&gt;=18台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E0A2E">
            <w:pPr>
              <w:spacing w:before="0" w:after="0" w:line="240" w:lineRule="auto"/>
              <w:jc w:val="center"/>
            </w:pPr>
            <w:r>
              <w:rPr>
                <w:rFonts w:ascii="宋体" w:hAnsi="宋体" w:eastAsia="宋体"/>
                <w:b w:val="0"/>
                <w:i w:val="0"/>
                <w:sz w:val="18"/>
              </w:rPr>
              <w:t>=18台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4FA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57EA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B715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FCF8B">
            <w:pPr>
              <w:spacing w:before="0" w:after="0" w:line="240" w:lineRule="auto"/>
              <w:jc w:val="center"/>
            </w:pPr>
            <w:r>
              <w:rPr>
                <w:rFonts w:ascii="宋体" w:hAnsi="宋体" w:eastAsia="宋体"/>
                <w:b w:val="0"/>
                <w:i w:val="0"/>
                <w:sz w:val="18"/>
              </w:rPr>
              <w:t>28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489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D69F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78338">
            <w:pPr>
              <w:spacing w:before="0" w:after="0" w:line="240" w:lineRule="auto"/>
              <w:jc w:val="center"/>
            </w:pPr>
          </w:p>
        </w:tc>
      </w:tr>
      <w:tr w14:paraId="2E31D3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9CE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01D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09E9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E7778">
            <w:pPr>
              <w:spacing w:before="0" w:after="0" w:line="240" w:lineRule="auto"/>
              <w:jc w:val="center"/>
            </w:pPr>
            <w:r>
              <w:rPr>
                <w:rFonts w:ascii="宋体" w:hAnsi="宋体" w:eastAsia="宋体"/>
                <w:b w:val="0"/>
                <w:i w:val="0"/>
                <w:color w:val="000000"/>
                <w:sz w:val="18"/>
              </w:rPr>
              <w:t>水文测验合格率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6578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4960E">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314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54A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19BD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DC94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9C976">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875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64B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072BA">
            <w:pPr>
              <w:spacing w:before="0" w:after="0" w:line="240" w:lineRule="auto"/>
              <w:jc w:val="center"/>
            </w:pPr>
          </w:p>
        </w:tc>
      </w:tr>
      <w:tr w14:paraId="7EAD06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A2DE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B304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8038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5C83B">
            <w:pPr>
              <w:spacing w:before="0" w:after="0" w:line="240" w:lineRule="auto"/>
              <w:jc w:val="center"/>
            </w:pPr>
            <w:r>
              <w:rPr>
                <w:rFonts w:ascii="宋体" w:hAnsi="宋体" w:eastAsia="宋体"/>
                <w:b w:val="0"/>
                <w:i w:val="0"/>
                <w:color w:val="000000"/>
                <w:sz w:val="18"/>
              </w:rPr>
              <w:t>水雨情信息到报率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4E70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AC67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416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817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88CD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ADE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2617A">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4C0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B9F2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029DB">
            <w:pPr>
              <w:spacing w:before="0" w:after="0" w:line="240" w:lineRule="auto"/>
              <w:jc w:val="center"/>
            </w:pPr>
          </w:p>
        </w:tc>
      </w:tr>
      <w:tr w14:paraId="0AE42B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B3B3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38CA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E8BE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C4798">
            <w:pPr>
              <w:spacing w:before="0" w:after="0" w:line="240" w:lineRule="auto"/>
              <w:jc w:val="center"/>
            </w:pPr>
            <w:r>
              <w:rPr>
                <w:rFonts w:ascii="宋体" w:hAnsi="宋体" w:eastAsia="宋体"/>
                <w:b w:val="0"/>
                <w:i w:val="0"/>
                <w:color w:val="000000"/>
                <w:sz w:val="18"/>
              </w:rPr>
              <w:t>水文设备采购质量合格率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FB44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A11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AE2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562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A7AE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AFF8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8A6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6BC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9DF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EAA3E">
            <w:pPr>
              <w:spacing w:before="0" w:after="0" w:line="240" w:lineRule="auto"/>
              <w:jc w:val="center"/>
            </w:pPr>
          </w:p>
        </w:tc>
      </w:tr>
      <w:tr w14:paraId="0169B52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6720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6390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2AE2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24025">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B9C0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1EA3B">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E17AD">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468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AF98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5B5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BADD8">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F8B3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3DE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D2C55">
            <w:pPr>
              <w:spacing w:before="0" w:after="0" w:line="240" w:lineRule="auto"/>
              <w:jc w:val="center"/>
            </w:pPr>
          </w:p>
        </w:tc>
      </w:tr>
      <w:tr w14:paraId="78B3DE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05AF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AA003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DCB0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88703">
            <w:pPr>
              <w:spacing w:before="0" w:after="0" w:line="240" w:lineRule="auto"/>
              <w:jc w:val="center"/>
            </w:pPr>
            <w:r>
              <w:rPr>
                <w:rFonts w:ascii="宋体" w:hAnsi="宋体" w:eastAsia="宋体"/>
                <w:b w:val="0"/>
                <w:i w:val="0"/>
                <w:color w:val="000000"/>
                <w:sz w:val="18"/>
              </w:rPr>
              <w:t>水文监测数据完成率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B41A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2FD9D">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A42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BC5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2CAC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41E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28EFA">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381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A3ED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0096F">
            <w:pPr>
              <w:spacing w:before="0" w:after="0" w:line="240" w:lineRule="auto"/>
              <w:jc w:val="center"/>
            </w:pPr>
          </w:p>
        </w:tc>
      </w:tr>
      <w:tr w14:paraId="70E345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64F9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EB87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A59B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60B25">
            <w:pPr>
              <w:spacing w:before="0" w:after="0" w:line="240" w:lineRule="auto"/>
              <w:jc w:val="center"/>
            </w:pPr>
            <w:r>
              <w:rPr>
                <w:rFonts w:ascii="宋体" w:hAnsi="宋体" w:eastAsia="宋体"/>
                <w:b w:val="0"/>
                <w:i w:val="0"/>
                <w:color w:val="000000"/>
                <w:sz w:val="18"/>
              </w:rPr>
              <w:t>水文设备采购完成时间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4FDD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80E44">
            <w:pPr>
              <w:spacing w:before="0" w:after="0" w:line="240" w:lineRule="auto"/>
              <w:jc w:val="center"/>
            </w:pPr>
            <w:r>
              <w:rPr>
                <w:rFonts w:ascii="宋体" w:hAnsi="宋体" w:eastAsia="宋体"/>
                <w:b w:val="0"/>
                <w:i w:val="0"/>
                <w:sz w:val="18"/>
              </w:rPr>
              <w:t>=2025年10月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ECA2F">
            <w:pPr>
              <w:spacing w:before="0" w:after="0" w:line="240" w:lineRule="auto"/>
              <w:jc w:val="center"/>
            </w:pPr>
            <w:r>
              <w:rPr>
                <w:rFonts w:ascii="宋体" w:hAnsi="宋体" w:eastAsia="宋体"/>
                <w:b w:val="0"/>
                <w:i w:val="0"/>
                <w:sz w:val="18"/>
              </w:rPr>
              <w:t>=2025年10月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A78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26BD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EE3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0D8EC">
            <w:pPr>
              <w:spacing w:before="0" w:after="0" w:line="240" w:lineRule="auto"/>
              <w:jc w:val="center"/>
            </w:pPr>
            <w:r>
              <w:rPr>
                <w:rFonts w:ascii="宋体" w:hAnsi="宋体" w:eastAsia="宋体"/>
                <w:b w:val="0"/>
                <w:i w:val="0"/>
                <w:sz w:val="18"/>
              </w:rPr>
              <w:t>2024年10月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C007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04D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5AA06">
            <w:pPr>
              <w:spacing w:before="0" w:after="0" w:line="240" w:lineRule="auto"/>
              <w:jc w:val="center"/>
            </w:pPr>
          </w:p>
        </w:tc>
      </w:tr>
      <w:tr w14:paraId="173319D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0634E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6522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7D96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BD350">
            <w:pPr>
              <w:spacing w:before="0" w:after="0" w:line="240" w:lineRule="auto"/>
              <w:jc w:val="center"/>
            </w:pPr>
            <w:r>
              <w:rPr>
                <w:rFonts w:ascii="宋体" w:hAnsi="宋体" w:eastAsia="宋体"/>
                <w:b w:val="0"/>
                <w:i w:val="0"/>
                <w:color w:val="000000"/>
                <w:sz w:val="18"/>
              </w:rPr>
              <w:t>水文测报运行费用控制数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8D03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75506">
            <w:pPr>
              <w:spacing w:before="0" w:after="0" w:line="240" w:lineRule="auto"/>
              <w:jc w:val="center"/>
            </w:pPr>
            <w:r>
              <w:rPr>
                <w:rFonts w:ascii="宋体" w:hAnsi="宋体" w:eastAsia="宋体"/>
                <w:b w:val="0"/>
                <w:i w:val="0"/>
                <w:sz w:val="18"/>
              </w:rPr>
              <w:t>&lt;=68.30万元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1B5F9">
            <w:pPr>
              <w:spacing w:before="0" w:after="0" w:line="240" w:lineRule="auto"/>
              <w:jc w:val="center"/>
            </w:pPr>
            <w:r>
              <w:rPr>
                <w:rFonts w:ascii="宋体" w:hAnsi="宋体" w:eastAsia="宋体"/>
                <w:b w:val="0"/>
                <w:i w:val="0"/>
                <w:sz w:val="18"/>
              </w:rPr>
              <w:t>=68.3万元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0EA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49A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74CB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D3316">
            <w:pPr>
              <w:spacing w:before="0" w:after="0" w:line="240" w:lineRule="auto"/>
              <w:jc w:val="center"/>
            </w:pPr>
            <w:r>
              <w:rPr>
                <w:rFonts w:ascii="宋体" w:hAnsi="宋体" w:eastAsia="宋体"/>
                <w:b w:val="0"/>
                <w:i w:val="0"/>
                <w:sz w:val="18"/>
              </w:rPr>
              <w:t>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56F5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F0A0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2D079">
            <w:pPr>
              <w:spacing w:before="0" w:after="0" w:line="240" w:lineRule="auto"/>
              <w:jc w:val="center"/>
            </w:pPr>
          </w:p>
        </w:tc>
      </w:tr>
      <w:tr w14:paraId="12CAA4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E55A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E8125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90C4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AE6CA">
            <w:pPr>
              <w:spacing w:before="0" w:after="0" w:line="240" w:lineRule="auto"/>
              <w:jc w:val="center"/>
            </w:pPr>
            <w:r>
              <w:rPr>
                <w:rFonts w:ascii="宋体" w:hAnsi="宋体" w:eastAsia="宋体"/>
                <w:b w:val="0"/>
                <w:i w:val="0"/>
                <w:color w:val="000000"/>
                <w:sz w:val="18"/>
              </w:rPr>
              <w:t>水文设备采购成本控制数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35A5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36947">
            <w:pPr>
              <w:spacing w:before="0" w:after="0" w:line="240" w:lineRule="auto"/>
              <w:jc w:val="center"/>
            </w:pPr>
            <w:r>
              <w:rPr>
                <w:rFonts w:ascii="宋体" w:hAnsi="宋体" w:eastAsia="宋体"/>
                <w:b w:val="0"/>
                <w:i w:val="0"/>
                <w:sz w:val="18"/>
              </w:rPr>
              <w:t>&lt;=18.20万元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A554E">
            <w:pPr>
              <w:spacing w:before="0" w:after="0" w:line="240" w:lineRule="auto"/>
              <w:jc w:val="center"/>
            </w:pPr>
            <w:r>
              <w:rPr>
                <w:rFonts w:ascii="宋体" w:hAnsi="宋体" w:eastAsia="宋体"/>
                <w:b w:val="0"/>
                <w:i w:val="0"/>
                <w:sz w:val="18"/>
              </w:rPr>
              <w:t>=18.2万元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652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8DF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4FD7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E02BE">
            <w:pPr>
              <w:spacing w:before="0" w:after="0" w:line="240" w:lineRule="auto"/>
              <w:jc w:val="center"/>
            </w:pPr>
            <w:r>
              <w:rPr>
                <w:rFonts w:ascii="宋体" w:hAnsi="宋体" w:eastAsia="宋体"/>
                <w:b w:val="0"/>
                <w:i w:val="0"/>
                <w:sz w:val="18"/>
              </w:rPr>
              <w:t>21.3万元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BA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40A3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6F5ED">
            <w:pPr>
              <w:spacing w:before="0" w:after="0" w:line="240" w:lineRule="auto"/>
              <w:jc w:val="center"/>
            </w:pPr>
          </w:p>
        </w:tc>
      </w:tr>
      <w:tr w14:paraId="156D53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527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2C37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A17D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25B48">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0F9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5B34C">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8B0F1">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B56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75F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963D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7C6CD">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DF39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2E0B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13C14">
            <w:pPr>
              <w:spacing w:before="0" w:after="0" w:line="240" w:lineRule="auto"/>
              <w:jc w:val="center"/>
            </w:pPr>
          </w:p>
        </w:tc>
      </w:tr>
      <w:tr w14:paraId="41F5395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93953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7F0B1">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605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4D7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48A0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B1427">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C5DA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5BA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156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FEF5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48B6B">
            <w:pPr>
              <w:spacing w:before="0" w:after="0" w:line="240" w:lineRule="auto"/>
              <w:jc w:val="center"/>
            </w:pPr>
          </w:p>
        </w:tc>
      </w:tr>
    </w:tbl>
    <w:p w14:paraId="7C72A640">
      <w:r>
        <w:br w:type="page"/>
      </w:r>
    </w:p>
    <w:p w14:paraId="5B216606">
      <w:pPr>
        <w:sectPr>
          <w:type w:val="continuous"/>
          <w:pgSz w:w="11906" w:h="16838"/>
          <w:pgMar w:top="1440" w:right="1800" w:bottom="1440" w:left="1800" w:header="851" w:footer="992" w:gutter="0"/>
          <w:cols w:space="720" w:num="1"/>
          <w:docGrid w:type="lines" w:linePitch="312" w:charSpace="0"/>
        </w:sectPr>
      </w:pPr>
    </w:p>
    <w:p w14:paraId="6901B942">
      <w:pPr>
        <w:spacing w:line="640" w:lineRule="exact"/>
        <w:ind w:firstLine="640"/>
        <w:jc w:val="both"/>
        <w:outlineLvl w:val="2"/>
      </w:pPr>
      <w:r>
        <w:rPr>
          <w:rFonts w:ascii="黑体" w:hAnsi="黑体" w:eastAsia="黑体"/>
          <w:sz w:val="32"/>
        </w:rPr>
        <w:t>十二、其他需说明的事项</w:t>
      </w:r>
    </w:p>
    <w:p w14:paraId="5888563F">
      <w:pPr>
        <w:spacing w:line="580" w:lineRule="exact"/>
        <w:ind w:firstLine="640"/>
        <w:jc w:val="both"/>
      </w:pPr>
      <w:r>
        <w:rPr>
          <w:rFonts w:ascii="仿宋_GB2312" w:hAnsi="仿宋_GB2312" w:eastAsia="仿宋_GB2312"/>
          <w:b w:val="0"/>
          <w:sz w:val="32"/>
        </w:rPr>
        <w:t>本单位无其他需说明的事项。</w:t>
      </w:r>
    </w:p>
    <w:p w14:paraId="730548AF">
      <w:r>
        <w:br w:type="page"/>
      </w:r>
    </w:p>
    <w:p w14:paraId="4F5AE1A7">
      <w:pPr>
        <w:spacing w:line="600" w:lineRule="exact"/>
        <w:jc w:val="center"/>
        <w:outlineLvl w:val="0"/>
      </w:pPr>
      <w:r>
        <w:rPr>
          <w:rFonts w:ascii="黑体" w:hAnsi="黑体" w:eastAsia="黑体"/>
          <w:sz w:val="32"/>
        </w:rPr>
        <w:t>第三部分 专业名词解释</w:t>
      </w:r>
    </w:p>
    <w:p w14:paraId="5C78892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EE2E795">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8E367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70FD3B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0FCAFC">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69E910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277E0E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FCE0F8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CE43F7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F81985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4101B3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0063CD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CB005C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967CB33">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1FB006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27CF63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D0CE64E">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98C7541">
      <w:r>
        <w:br w:type="page"/>
      </w:r>
    </w:p>
    <w:p w14:paraId="3928F80E">
      <w:pPr>
        <w:spacing w:line="240" w:lineRule="auto"/>
        <w:jc w:val="center"/>
        <w:outlineLvl w:val="1"/>
      </w:pPr>
      <w:r>
        <w:rPr>
          <w:rFonts w:ascii="黑体" w:hAnsi="黑体" w:eastAsia="黑体"/>
          <w:sz w:val="32"/>
        </w:rPr>
        <w:t>第四部分 部门决算报表（见附表）</w:t>
      </w:r>
    </w:p>
    <w:p w14:paraId="0D522C4F">
      <w:pPr>
        <w:autoSpaceDE w:val="0"/>
        <w:autoSpaceDN w:val="0"/>
        <w:spacing w:line="600" w:lineRule="exact"/>
        <w:ind w:firstLine="640" w:firstLineChars="200"/>
      </w:pPr>
      <w:r>
        <w:rPr>
          <w:rFonts w:ascii="仿宋_GB2312" w:hAnsi="仿宋_GB2312" w:eastAsia="仿宋_GB2312"/>
          <w:b w:val="0"/>
          <w:sz w:val="32"/>
        </w:rPr>
        <w:t>一、《收入支出决算总表》</w:t>
      </w:r>
    </w:p>
    <w:p w14:paraId="7465D214">
      <w:pPr>
        <w:autoSpaceDE w:val="0"/>
        <w:autoSpaceDN w:val="0"/>
        <w:spacing w:line="600" w:lineRule="exact"/>
        <w:ind w:firstLine="640" w:firstLineChars="200"/>
      </w:pPr>
      <w:r>
        <w:rPr>
          <w:rFonts w:ascii="仿宋_GB2312" w:hAnsi="仿宋_GB2312" w:eastAsia="仿宋_GB2312"/>
          <w:b w:val="0"/>
          <w:sz w:val="32"/>
        </w:rPr>
        <w:t>二、《收入决算表》</w:t>
      </w:r>
    </w:p>
    <w:p w14:paraId="761427D4">
      <w:pPr>
        <w:autoSpaceDE w:val="0"/>
        <w:autoSpaceDN w:val="0"/>
        <w:spacing w:line="600" w:lineRule="exact"/>
        <w:ind w:firstLine="640" w:firstLineChars="200"/>
      </w:pPr>
      <w:r>
        <w:rPr>
          <w:rFonts w:ascii="仿宋_GB2312" w:hAnsi="仿宋_GB2312" w:eastAsia="仿宋_GB2312"/>
          <w:b w:val="0"/>
          <w:sz w:val="32"/>
        </w:rPr>
        <w:t>三、《支出决算表》</w:t>
      </w:r>
    </w:p>
    <w:p w14:paraId="24A56D2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79BCFA5">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CCE7A68">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2BAD09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EEE75D5">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9E315B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1DC4161">
      <w:pPr>
        <w:autoSpaceDE w:val="0"/>
        <w:autoSpaceDN w:val="0"/>
        <w:spacing w:line="600" w:lineRule="exact"/>
        <w:ind w:firstLine="640" w:firstLineChars="200"/>
      </w:pPr>
    </w:p>
    <w:p w14:paraId="5AD1C739">
      <w:pPr>
        <w:autoSpaceDE w:val="0"/>
        <w:autoSpaceDN w:val="0"/>
        <w:spacing w:line="600" w:lineRule="exact"/>
        <w:ind w:firstLine="640" w:firstLineChars="200"/>
      </w:pPr>
    </w:p>
    <w:p w14:paraId="6F8890A0">
      <w:pPr>
        <w:autoSpaceDE w:val="0"/>
        <w:autoSpaceDN w:val="0"/>
        <w:spacing w:line="600" w:lineRule="exact"/>
        <w:ind w:firstLine="640" w:firstLineChars="200"/>
      </w:pPr>
    </w:p>
    <w:p w14:paraId="55B743B6">
      <w:pPr>
        <w:autoSpaceDE w:val="0"/>
        <w:autoSpaceDN w:val="0"/>
        <w:spacing w:line="600" w:lineRule="exact"/>
        <w:ind w:firstLine="640" w:firstLineChars="200"/>
      </w:pPr>
    </w:p>
    <w:p w14:paraId="55CB849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E6EE03-4CAE-4882-A157-4CD838AA66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472D48E-C991-4B48-9A76-7122194014D1}"/>
  </w:font>
  <w:font w:name="仿宋_GB2312">
    <w:panose1 w:val="02010609030101010101"/>
    <w:charset w:val="86"/>
    <w:family w:val="modern"/>
    <w:pitch w:val="default"/>
    <w:sig w:usb0="00000001" w:usb1="080E0000" w:usb2="00000000" w:usb3="00000000" w:csb0="00040000" w:csb1="00000000"/>
    <w:embedRegular r:id="rId3" w:fontKey="{3AE04B30-C369-420A-95E8-E00207DCB16A}"/>
  </w:font>
  <w:font w:name="楷体_GB2312">
    <w:altName w:val="楷体"/>
    <w:panose1 w:val="00000000000000000000"/>
    <w:charset w:val="00"/>
    <w:family w:val="auto"/>
    <w:pitch w:val="default"/>
    <w:sig w:usb0="00000000" w:usb1="00000000" w:usb2="00000000" w:usb3="00000000" w:csb0="00000000" w:csb1="00000000"/>
    <w:embedRegular r:id="rId4" w:fontKey="{7DBB39A6-1EC1-4D1E-BD27-E18172917E4D}"/>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5A149B6"/>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272734"/>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91a3ae4c-e353-41b6-9297-4fe5b86ae5cd</errorID>
      <errorWord>2月31日</errorWord>
      <group>L1_Sensitive</group>
      <groupName>敏感问题</groupName>
      <ability>L2_UserSensitive</ability>
      <abilityName>自定义敏感词</abilityName>
      <candidateList/>
      <explain>来自自定义敏感词库。</explain>
      <paraID>6E3F18CD</paraID>
      <start>8</start>
      <end>13</end>
      <status>ignored</status>
      <modifiedWord/>
      <trackRevisions>false</trackRevisions>
    </reviewItem>
    <reviewItem>
      <errorID>e443db56-1d9c-439d-8ce6-807031167ac6</errorID>
      <errorWord>监控</errorWord>
      <group>L1_Sensitive</group>
      <groupName>敏感问题</groupName>
      <ability>L2_UserSensitive</ability>
      <abilityName>自定义敏感词</abilityName>
      <candidateList/>
      <explain>来自自定义敏感词库。</explain>
      <paraID>4341EA10</paraID>
      <start>167</start>
      <end>169</end>
      <status>ignored</status>
      <modifiedWord/>
      <trackRevisions>false</trackRevisions>
    </reviewItem>
    <reviewItem>
      <errorID>835b2125-368e-439b-b461-2c4f422636bc</errorID>
      <errorWord>监控</errorWord>
      <group>L1_Sensitive</group>
      <groupName>敏感问题</groupName>
      <ability>L2_UserSensitive</ability>
      <abilityName>自定义敏感词</abilityName>
      <candidateList/>
      <explain>来自自定义敏感词库。</explain>
      <paraID>4341EA10</paraID>
      <start>204</start>
      <end>206</end>
      <status>ignored</status>
      <modifiedWord/>
      <trackRevisions>false</trackRevisions>
    </reviewItem>
    <reviewItem>
      <errorID>e41387ae-69cb-4633-bfe8-2cfbe0b4ba03</errorID>
      <errorWord>警</errorWord>
      <group>L1_Sensitive</group>
      <groupName>敏感问题</groupName>
      <ability>L2_UserSensitive</ability>
      <abilityName>自定义敏感词</abilityName>
      <candidateList/>
      <explain>来自自定义敏感词库。</explain>
      <paraID>4341EA10</paraID>
      <start>231</start>
      <end>232</end>
      <status>ignored</status>
      <modifiedWord/>
      <trackRevisions>false</trackRevisions>
    </reviewItem>
    <reviewItem>
      <errorID>0e61e9f5-803b-4ff3-ac22-d30aff86019e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351D441A</paraID>
      <start>0</start>
      <end>2</end>
      <status>ignored</status>
      <modifiedWord/>
      <trackRevisions>false</trackRevisions>
    </reviewItem>
    <reviewItem>
      <errorID>1bf8ce48-4f01-444c-b639-fe4ecc527628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351D441A</paraID>
      <start>57</start>
      <end>59</end>
      <status>ignored</status>
      <modifiedWord/>
      <trackRevisions>false</trackRevisions>
    </reviewItem>
    <reviewItem>
      <errorID>b1e6effc-9418-47d2-9ade-9a31f6bd5a0e</errorID>
      <errorWord>保密</errorWord>
      <group>L1_Sensitive</group>
      <groupName>敏感问题</groupName>
      <ability>L2_UserSensitive</ability>
      <abilityName>自定义敏感词</abilityName>
      <candidateList/>
      <explain>来自自定义敏感词库。</explain>
      <paraID>351D441A</paraID>
      <start>98</start>
      <end>100</end>
      <status>ignored</status>
      <modifiedWord/>
      <trackRevisions>false</trackRevisions>
    </reviewItem>
    <reviewItem>
      <errorID>d3cc9948-9105-43a3-a0b7-b64e023a2a64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351D441A</paraID>
      <start>120</start>
      <end>122</end>
      <status>ignored</status>
      <modifiedWord/>
      <trackRevisions>false</trackRevisions>
    </reviewItem>
    <reviewItem>
      <errorID>f769a68c-8684-4383-9399-85c3d8fcf0b4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6DBB3A1</paraID>
      <start>0</start>
      <end>2</end>
      <status>ignored</status>
      <modifiedWord/>
      <trackRevisions>false</trackRevisions>
    </reviewItem>
    <reviewItem>
      <errorID>75490b54-984f-40c2-98f0-2033b5c4ecc5</errorID>
      <errorWord>保密</errorWord>
      <group>L1_Sensitive</group>
      <groupName>敏感问题</groupName>
      <ability>L2_UserSensitive</ability>
      <abilityName>自定义敏感词</abilityName>
      <candidateList/>
      <explain>来自自定义敏感词库。</explain>
      <paraID> 6DBB3A1</paraID>
      <start>135</start>
      <end>137</end>
      <status>ignored</status>
      <modifiedWord/>
      <trackRevisions>false</trackRevisions>
    </reviewItem>
    <reviewItem>
      <errorID>a4a3d282-e744-4be4-a09a-4c44eaedd1ea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7D5F6226</paraID>
      <start>0</start>
      <end>2</end>
      <status>ignored</status>
      <modifiedWord/>
      <trackRevisions>false</trackRevisions>
    </reviewItem>
    <reviewItem>
      <errorID>d64f637a-3de4-4c02-9374-a017b4f0aaf3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7D5F6226</paraID>
      <start>67</start>
      <end>69</end>
      <status>ignored</status>
      <modifiedWord/>
      <trackRevisions>false</trackRevisions>
    </reviewItem>
    <reviewItem>
      <errorID>441e3e49-b135-4f39-ba8b-2b0997bd2b84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29B9E8CA</paraID>
      <start>0</start>
      <end>2</end>
      <status>ignored</status>
      <modifiedWord/>
      <trackRevisions>false</trackRevisions>
    </reviewItem>
    <reviewItem>
      <errorID>ce6e96c5-e35d-4313-9180-9dd55315be13</errorID>
      <errorWord>综合治理</errorWord>
      <group>L1_Sensitive</group>
      <groupName>敏感问题</groupName>
      <ability>L2_UserSensitive</ability>
      <abilityName>自定义敏感词</abilityName>
      <candidateList/>
      <explain>来自自定义敏感词库。</explain>
      <paraID>29125B48</paraID>
      <start>1</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29ad7696-9dea-4eb4-9de2-e76c1618308e}">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9219</Words>
  <Characters>10511</Characters>
  <Lines>10</Lines>
  <Paragraphs>2</Paragraphs>
  <TotalTime>92</TotalTime>
  <ScaleCrop>false</ScaleCrop>
  <LinksUpToDate>false</LinksUpToDate>
  <CharactersWithSpaces>10524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2026-08-28T07:21:12Z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