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新疆维吾尔自治区塔里木河流域卡拉贝利水利枢纽管理中心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521B34CD">
      <w:r>
        <w:br w:type="page"/>
      </w:r>
    </w:p>
    <w:p w14:paraId="16C2F174">
      <w:pPr>
        <w:spacing w:line="640" w:lineRule="exact"/>
        <w:jc w:val="center"/>
        <w:outlineLvl w:val="1"/>
      </w:pPr>
      <w:r>
        <w:rPr>
          <w:rFonts w:ascii="黑体" w:hAnsi="黑体" w:eastAsia="黑体"/>
          <w:sz w:val="32"/>
        </w:rPr>
        <w:t>第一部分 单位概况</w:t>
      </w:r>
    </w:p>
    <w:p w14:paraId="236330A8">
      <w:pPr>
        <w:spacing w:line="640" w:lineRule="exact"/>
        <w:ind w:firstLine="640"/>
        <w:jc w:val="both"/>
        <w:outlineLvl w:val="2"/>
      </w:pPr>
      <w:r>
        <w:rPr>
          <w:rFonts w:ascii="黑体" w:hAnsi="黑体" w:eastAsia="黑体"/>
          <w:sz w:val="32"/>
        </w:rPr>
        <w:t>一、主要职能</w:t>
      </w:r>
    </w:p>
    <w:p w14:paraId="7EE25239">
      <w:pPr>
        <w:spacing w:line="580" w:lineRule="exact"/>
        <w:ind w:firstLine="640"/>
        <w:jc w:val="both"/>
      </w:pPr>
      <w:r>
        <w:rPr>
          <w:rFonts w:ascii="仿宋_GB2312" w:hAnsi="仿宋_GB2312" w:eastAsia="仿宋_GB2312"/>
          <w:sz w:val="32"/>
        </w:rPr>
        <w:t>（一）贯彻落实《中华人民共和国水法》《新疆维吾尔自治区塔里木河流域水资源管理条例》等法律</w:t>
      </w:r>
      <w:r>
        <w:rPr>
          <w:rFonts w:hint="eastAsia" w:ascii="仿宋_GB2312" w:hAnsi="仿宋_GB2312" w:eastAsia="仿宋_GB2312"/>
          <w:sz w:val="32"/>
          <w:lang w:eastAsia="zh-CN"/>
        </w:rPr>
        <w:t>、</w:t>
      </w:r>
      <w:bookmarkStart w:id="0" w:name="_GoBack"/>
      <w:bookmarkEnd w:id="0"/>
      <w:r>
        <w:rPr>
          <w:rFonts w:ascii="仿宋_GB2312" w:hAnsi="仿宋_GB2312" w:eastAsia="仿宋_GB2312"/>
          <w:sz w:val="32"/>
        </w:rPr>
        <w:t>法规；负责卡拉贝利水利枢纽工程（以下简称“枢纽工程”）的维护和运行管理工作；实施水利工程开发建设。</w:t>
      </w:r>
    </w:p>
    <w:p w14:paraId="59BFB9B7">
      <w:pPr>
        <w:spacing w:line="580" w:lineRule="exact"/>
        <w:ind w:firstLine="640"/>
        <w:jc w:val="both"/>
      </w:pPr>
      <w:r>
        <w:rPr>
          <w:rFonts w:ascii="仿宋_GB2312" w:hAnsi="仿宋_GB2312" w:eastAsia="仿宋_GB2312"/>
          <w:sz w:val="32"/>
        </w:rPr>
        <w:t>（二）负责枢纽工程国有资产管理、安全保卫、安全运行调度、防洪抗旱、灌溉供水、发电、生态供水以及水费和电费征收等工作。</w:t>
      </w:r>
    </w:p>
    <w:p w14:paraId="3EDCBD0B">
      <w:pPr>
        <w:spacing w:line="580" w:lineRule="exact"/>
        <w:ind w:firstLine="640"/>
        <w:jc w:val="both"/>
      </w:pPr>
      <w:r>
        <w:rPr>
          <w:rFonts w:ascii="仿宋_GB2312" w:hAnsi="仿宋_GB2312" w:eastAsia="仿宋_GB2312"/>
          <w:sz w:val="32"/>
        </w:rPr>
        <w:t>（三）负责组织实施水利工程管理和运行维护中新技术新材料和新机制新办法的总结推广和应用。</w:t>
      </w:r>
    </w:p>
    <w:p w14:paraId="3B3312B9">
      <w:pPr>
        <w:spacing w:line="580" w:lineRule="exact"/>
        <w:ind w:firstLine="640"/>
        <w:jc w:val="both"/>
      </w:pPr>
      <w:r>
        <w:rPr>
          <w:rFonts w:ascii="仿宋_GB2312" w:hAnsi="仿宋_GB2312" w:eastAsia="仿宋_GB2312"/>
          <w:sz w:val="32"/>
        </w:rPr>
        <w:t>（四）承办塔管局党委交办的其他事项。</w:t>
      </w:r>
    </w:p>
    <w:p w14:paraId="155B0A53">
      <w:pPr>
        <w:spacing w:line="640" w:lineRule="exact"/>
        <w:ind w:firstLine="640"/>
        <w:jc w:val="both"/>
        <w:outlineLvl w:val="2"/>
      </w:pPr>
      <w:r>
        <w:rPr>
          <w:rFonts w:ascii="黑体" w:hAnsi="黑体" w:eastAsia="黑体"/>
          <w:sz w:val="32"/>
        </w:rPr>
        <w:t>二、机构设置</w:t>
      </w:r>
    </w:p>
    <w:p w14:paraId="5F0545DE">
      <w:pPr>
        <w:spacing w:line="580" w:lineRule="exact"/>
        <w:ind w:firstLine="640"/>
        <w:jc w:val="both"/>
      </w:pPr>
      <w:r>
        <w:rPr>
          <w:rFonts w:ascii="仿宋_GB2312" w:hAnsi="仿宋_GB2312" w:eastAsia="仿宋_GB2312"/>
          <w:sz w:val="32"/>
        </w:rPr>
        <w:t>新疆维吾尔自治区塔里木河流域卡拉贝利水利枢纽管理中心无下属预算单位。</w:t>
      </w:r>
    </w:p>
    <w:p w14:paraId="4416E2B1">
      <w:r>
        <w:br w:type="page"/>
      </w:r>
    </w:p>
    <w:p w14:paraId="4A43FA3E">
      <w:pPr>
        <w:spacing w:line="240" w:lineRule="auto"/>
        <w:jc w:val="center"/>
        <w:outlineLvl w:val="1"/>
      </w:pPr>
      <w:r>
        <w:rPr>
          <w:rFonts w:ascii="黑体" w:hAnsi="黑体" w:eastAsia="黑体"/>
          <w:sz w:val="32"/>
        </w:rPr>
        <w:t>第二部分 部门决算情况说明</w:t>
      </w:r>
    </w:p>
    <w:p w14:paraId="634891E8">
      <w:pPr>
        <w:spacing w:line="640" w:lineRule="exact"/>
        <w:ind w:firstLine="640"/>
        <w:jc w:val="both"/>
        <w:outlineLvl w:val="2"/>
      </w:pPr>
      <w:r>
        <w:rPr>
          <w:rFonts w:ascii="黑体" w:hAnsi="黑体" w:eastAsia="黑体"/>
          <w:sz w:val="32"/>
        </w:rPr>
        <w:t>一、收入支出决算总体情况说明</w:t>
      </w:r>
    </w:p>
    <w:p w14:paraId="3C344886">
      <w:pPr>
        <w:spacing w:line="580" w:lineRule="exact"/>
        <w:ind w:firstLine="640"/>
        <w:jc w:val="both"/>
      </w:pPr>
      <w:r>
        <w:rPr>
          <w:rFonts w:ascii="仿宋_GB2312" w:hAnsi="仿宋_GB2312" w:eastAsia="仿宋_GB2312"/>
          <w:b/>
          <w:sz w:val="32"/>
        </w:rPr>
        <w:t>2025年度收入总计8,404.51万元，</w:t>
      </w:r>
      <w:r>
        <w:rPr>
          <w:rFonts w:ascii="仿宋_GB2312" w:hAnsi="仿宋_GB2312" w:eastAsia="仿宋_GB2312"/>
          <w:b w:val="0"/>
          <w:sz w:val="32"/>
        </w:rPr>
        <w:t>其中：本年收入合计6,247.01万元，使用非财政拨款结余（含专用结余）2,157.50万元，年初结转和结余0.00万元。</w:t>
      </w:r>
    </w:p>
    <w:p w14:paraId="193CAFF5">
      <w:pPr>
        <w:spacing w:line="580" w:lineRule="exact"/>
        <w:ind w:firstLine="640"/>
        <w:jc w:val="both"/>
      </w:pPr>
      <w:r>
        <w:rPr>
          <w:rFonts w:ascii="仿宋_GB2312" w:hAnsi="仿宋_GB2312" w:eastAsia="仿宋_GB2312"/>
          <w:b/>
          <w:sz w:val="32"/>
        </w:rPr>
        <w:t>2025年度支出总计8,404.51万元，</w:t>
      </w:r>
      <w:r>
        <w:rPr>
          <w:rFonts w:ascii="仿宋_GB2312" w:hAnsi="仿宋_GB2312" w:eastAsia="仿宋_GB2312"/>
          <w:b w:val="0"/>
          <w:sz w:val="32"/>
        </w:rPr>
        <w:t>其中：本年支出合计8,404.51万元，结余分配0.00万元，年末结转和结余0.00万元。</w:t>
      </w:r>
    </w:p>
    <w:p w14:paraId="6BFCC78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增加3,173.21万元，增长60.66%，主要原因是：水费征收方式的变化，本年度水费征收工作全部落实到位，收入支出决算总体较上年增加。</w:t>
      </w:r>
    </w:p>
    <w:p w14:paraId="6E73A348">
      <w:pPr>
        <w:spacing w:line="640" w:lineRule="exact"/>
        <w:ind w:firstLine="640"/>
        <w:jc w:val="both"/>
        <w:outlineLvl w:val="2"/>
      </w:pPr>
      <w:r>
        <w:rPr>
          <w:rFonts w:ascii="黑体" w:hAnsi="黑体" w:eastAsia="黑体"/>
          <w:sz w:val="32"/>
        </w:rPr>
        <w:t>二、收入决算情况说明</w:t>
      </w:r>
    </w:p>
    <w:p w14:paraId="0168928F">
      <w:pPr>
        <w:spacing w:line="580" w:lineRule="exact"/>
        <w:ind w:firstLine="640"/>
        <w:jc w:val="both"/>
      </w:pPr>
      <w:r>
        <w:rPr>
          <w:rFonts w:ascii="仿宋_GB2312" w:hAnsi="仿宋_GB2312" w:eastAsia="仿宋_GB2312"/>
          <w:b/>
          <w:sz w:val="32"/>
        </w:rPr>
        <w:t>本年收入6,247.01万元，</w:t>
      </w:r>
      <w:r>
        <w:rPr>
          <w:rFonts w:ascii="仿宋_GB2312" w:hAnsi="仿宋_GB2312" w:eastAsia="仿宋_GB2312"/>
          <w:b w:val="0"/>
          <w:sz w:val="32"/>
        </w:rPr>
        <w:t>其中：财政拨款收入665.57万元，占10.65%；上级补助收入0.00万元，占0.00%；事业收入0.00万元，占0.00%；经营收入5,581.23万元，占89.34%；附属单位上缴收入0.00万元，占0.00%；其他收入0.21万元，占0.003%。</w:t>
      </w:r>
    </w:p>
    <w:p w14:paraId="6DEB1E20">
      <w:pPr>
        <w:spacing w:line="640" w:lineRule="exact"/>
        <w:ind w:firstLine="640"/>
        <w:jc w:val="both"/>
        <w:outlineLvl w:val="2"/>
      </w:pPr>
      <w:r>
        <w:rPr>
          <w:rFonts w:ascii="黑体" w:hAnsi="黑体" w:eastAsia="黑体"/>
          <w:sz w:val="32"/>
        </w:rPr>
        <w:t>三、支出决算情况说明</w:t>
      </w:r>
    </w:p>
    <w:p w14:paraId="703EBCC1">
      <w:pPr>
        <w:spacing w:line="580" w:lineRule="exact"/>
        <w:ind w:firstLine="640"/>
        <w:jc w:val="both"/>
      </w:pPr>
      <w:r>
        <w:rPr>
          <w:rFonts w:ascii="仿宋_GB2312" w:hAnsi="仿宋_GB2312" w:eastAsia="仿宋_GB2312"/>
          <w:b/>
          <w:sz w:val="32"/>
        </w:rPr>
        <w:t>本年支出8,404.51万元，</w:t>
      </w:r>
      <w:r>
        <w:rPr>
          <w:rFonts w:ascii="仿宋_GB2312" w:hAnsi="仿宋_GB2312" w:eastAsia="仿宋_GB2312"/>
          <w:b w:val="0"/>
          <w:sz w:val="32"/>
        </w:rPr>
        <w:t>其中：基本支出421.57万元，占5.02%；项目支出2,401.71万元，占28.58%；上缴上级支出0.00万元，占0.00%；经营支出5,581.23万元，占66.41%；对附属单位补助支出0.00万元，占0.00%。</w:t>
      </w:r>
    </w:p>
    <w:p w14:paraId="39558D84">
      <w:pPr>
        <w:spacing w:line="640" w:lineRule="exact"/>
        <w:ind w:firstLine="640"/>
        <w:jc w:val="both"/>
        <w:outlineLvl w:val="2"/>
      </w:pPr>
      <w:r>
        <w:rPr>
          <w:rFonts w:ascii="黑体" w:hAnsi="黑体" w:eastAsia="黑体"/>
          <w:sz w:val="32"/>
        </w:rPr>
        <w:t>四、财政拨款收入支出决算总体情况说明</w:t>
      </w:r>
    </w:p>
    <w:p w14:paraId="40DF0B8C">
      <w:pPr>
        <w:spacing w:line="580" w:lineRule="exact"/>
        <w:ind w:firstLine="640"/>
        <w:jc w:val="both"/>
      </w:pPr>
      <w:r>
        <w:rPr>
          <w:rFonts w:ascii="仿宋_GB2312" w:hAnsi="仿宋_GB2312" w:eastAsia="仿宋_GB2312"/>
          <w:b/>
          <w:sz w:val="32"/>
        </w:rPr>
        <w:t>2025年度财政拨款收入总计665.57万元，</w:t>
      </w:r>
      <w:r>
        <w:rPr>
          <w:rFonts w:ascii="仿宋_GB2312" w:hAnsi="仿宋_GB2312" w:eastAsia="仿宋_GB2312"/>
          <w:b w:val="0"/>
          <w:sz w:val="32"/>
        </w:rPr>
        <w:t>其中：年初财政拨款结转和结余0.00万元，本年财政拨款收入665.57万元。</w:t>
      </w:r>
      <w:r>
        <w:rPr>
          <w:rFonts w:ascii="仿宋_GB2312" w:hAnsi="仿宋_GB2312" w:eastAsia="仿宋_GB2312"/>
          <w:b/>
          <w:sz w:val="32"/>
        </w:rPr>
        <w:t>财政拨款支出总计665.57万元，</w:t>
      </w:r>
      <w:r>
        <w:rPr>
          <w:rFonts w:ascii="仿宋_GB2312" w:hAnsi="仿宋_GB2312" w:eastAsia="仿宋_GB2312"/>
          <w:b w:val="0"/>
          <w:sz w:val="32"/>
        </w:rPr>
        <w:t>其中：年末财政拨款结转和结余0.00万元，本年财政拨款支出665.57万元。</w:t>
      </w:r>
    </w:p>
    <w:p w14:paraId="1F8309C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减少2,165.31万元，下降76.49%，主要原因是：本年未安排政府专项债券收入支出，财政拨款收入支出总体较上年减少。</w:t>
      </w:r>
      <w:r>
        <w:rPr>
          <w:rFonts w:ascii="仿宋_GB2312" w:hAnsi="仿宋_GB2312" w:eastAsia="仿宋_GB2312"/>
          <w:b/>
          <w:sz w:val="32"/>
        </w:rPr>
        <w:t>与年初预算相比，</w:t>
      </w:r>
      <w:r>
        <w:rPr>
          <w:rFonts w:ascii="仿宋_GB2312" w:hAnsi="仿宋_GB2312" w:eastAsia="仿宋_GB2312"/>
          <w:b w:val="0"/>
          <w:sz w:val="32"/>
        </w:rPr>
        <w:t>年初预算数571.14万元，决算数665.57万元，预决算差异率16.53%，主要原因是：人员工资调增、追加为民办实事工作队经费，导致预决算存在差异。</w:t>
      </w:r>
    </w:p>
    <w:p w14:paraId="30DB8DB7">
      <w:pPr>
        <w:spacing w:line="640" w:lineRule="exact"/>
        <w:ind w:firstLine="640"/>
        <w:jc w:val="both"/>
        <w:outlineLvl w:val="2"/>
      </w:pPr>
      <w:r>
        <w:rPr>
          <w:rFonts w:ascii="黑体" w:hAnsi="黑体" w:eastAsia="黑体"/>
          <w:sz w:val="32"/>
        </w:rPr>
        <w:t>五、一般公共预算财政拨款支出决算情况说明</w:t>
      </w:r>
    </w:p>
    <w:p w14:paraId="737AF99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事业发展、民生保障等重点支出，体现在有关支出科目中。</w:t>
      </w:r>
    </w:p>
    <w:p w14:paraId="0BE8F11A">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619.69万元，占比93.11%，主要用于人员工资福利、日常公用经费、维修养护项目。</w:t>
      </w:r>
    </w:p>
    <w:p w14:paraId="7F45E3F5">
      <w:pPr>
        <w:spacing w:line="640" w:lineRule="exact"/>
        <w:ind w:firstLine="640"/>
        <w:jc w:val="both"/>
        <w:outlineLvl w:val="3"/>
      </w:pPr>
      <w:r>
        <w:rPr>
          <w:rFonts w:ascii="楷体_GB2312" w:hAnsi="楷体_GB2312" w:eastAsia="楷体_GB2312"/>
          <w:b/>
          <w:sz w:val="32"/>
        </w:rPr>
        <w:t>（一）一般公共预算财政拨款支出决算总体情况</w:t>
      </w:r>
    </w:p>
    <w:p w14:paraId="3E59EDD4">
      <w:pPr>
        <w:spacing w:line="580" w:lineRule="exact"/>
        <w:ind w:firstLine="640"/>
        <w:jc w:val="both"/>
      </w:pPr>
      <w:r>
        <w:rPr>
          <w:rFonts w:ascii="仿宋_GB2312" w:hAnsi="仿宋_GB2312" w:eastAsia="仿宋_GB2312"/>
          <w:b/>
          <w:sz w:val="32"/>
        </w:rPr>
        <w:t>2025年度一般公共预算财政拨款支出665.57万元，</w:t>
      </w:r>
      <w:r>
        <w:rPr>
          <w:rFonts w:ascii="仿宋_GB2312" w:hAnsi="仿宋_GB2312" w:eastAsia="仿宋_GB2312"/>
          <w:b w:val="0"/>
          <w:sz w:val="32"/>
        </w:rPr>
        <w:t>占本年支出合计的7.92%。</w:t>
      </w:r>
      <w:r>
        <w:rPr>
          <w:rFonts w:ascii="仿宋_GB2312" w:hAnsi="仿宋_GB2312" w:eastAsia="仿宋_GB2312"/>
          <w:b/>
          <w:sz w:val="32"/>
        </w:rPr>
        <w:t>与上年相比，</w:t>
      </w:r>
      <w:r>
        <w:rPr>
          <w:rFonts w:ascii="仿宋_GB2312" w:hAnsi="仿宋_GB2312" w:eastAsia="仿宋_GB2312"/>
          <w:b w:val="0"/>
          <w:sz w:val="32"/>
        </w:rPr>
        <w:t>减少165.31万元，下降19.90%，主要原因是：本年减少水资源节约管理与保护经费。</w:t>
      </w:r>
      <w:r>
        <w:rPr>
          <w:rFonts w:ascii="仿宋_GB2312" w:hAnsi="仿宋_GB2312" w:eastAsia="仿宋_GB2312"/>
          <w:b/>
          <w:sz w:val="32"/>
        </w:rPr>
        <w:t>与年初预算相比，</w:t>
      </w:r>
      <w:r>
        <w:rPr>
          <w:rFonts w:ascii="仿宋_GB2312" w:hAnsi="仿宋_GB2312" w:eastAsia="仿宋_GB2312"/>
          <w:b w:val="0"/>
          <w:sz w:val="32"/>
        </w:rPr>
        <w:t>年初预算数571.14万元，决算数665.57万元，预决算差异率16.53%，主要原因是：人员工资调增、追加为民办实事工作队经费，导致预决算存在差异。</w:t>
      </w:r>
    </w:p>
    <w:p w14:paraId="326B626A">
      <w:pPr>
        <w:spacing w:line="640" w:lineRule="exact"/>
        <w:ind w:firstLine="640"/>
        <w:jc w:val="both"/>
        <w:outlineLvl w:val="3"/>
      </w:pPr>
      <w:r>
        <w:rPr>
          <w:rFonts w:ascii="楷体_GB2312" w:hAnsi="楷体_GB2312" w:eastAsia="楷体_GB2312"/>
          <w:b/>
          <w:sz w:val="32"/>
        </w:rPr>
        <w:t>（二）一般公共预算财政拨款支出决算结构情况</w:t>
      </w:r>
    </w:p>
    <w:p w14:paraId="068F0374">
      <w:pPr>
        <w:spacing w:line="580" w:lineRule="exact"/>
        <w:ind w:firstLine="640"/>
        <w:jc w:val="both"/>
      </w:pPr>
      <w:r>
        <w:rPr>
          <w:rFonts w:ascii="仿宋_GB2312" w:hAnsi="仿宋_GB2312" w:eastAsia="仿宋_GB2312"/>
          <w:b w:val="0"/>
          <w:sz w:val="32"/>
        </w:rPr>
        <w:t>1.社会保障和就业支出（类）2.21万元，占0.33%。</w:t>
      </w:r>
    </w:p>
    <w:p w14:paraId="1531DD32">
      <w:pPr>
        <w:spacing w:line="580" w:lineRule="exact"/>
        <w:ind w:firstLine="640"/>
        <w:jc w:val="both"/>
      </w:pPr>
      <w:r>
        <w:rPr>
          <w:rFonts w:ascii="仿宋_GB2312" w:hAnsi="仿宋_GB2312" w:eastAsia="仿宋_GB2312"/>
          <w:b w:val="0"/>
          <w:sz w:val="32"/>
        </w:rPr>
        <w:t>2.卫生健康支出（类）2.01万元，占0.30%。</w:t>
      </w:r>
    </w:p>
    <w:p w14:paraId="5A30C6D7">
      <w:pPr>
        <w:spacing w:line="580" w:lineRule="exact"/>
        <w:ind w:firstLine="640"/>
        <w:jc w:val="both"/>
      </w:pPr>
      <w:r>
        <w:rPr>
          <w:rFonts w:ascii="仿宋_GB2312" w:hAnsi="仿宋_GB2312" w:eastAsia="仿宋_GB2312"/>
          <w:b w:val="0"/>
          <w:sz w:val="32"/>
        </w:rPr>
        <w:t>3.农林水支出（类）659.69万元，占99.12%。</w:t>
      </w:r>
    </w:p>
    <w:p w14:paraId="14E4591E">
      <w:pPr>
        <w:spacing w:line="580" w:lineRule="exact"/>
        <w:ind w:firstLine="640"/>
        <w:jc w:val="both"/>
      </w:pPr>
      <w:r>
        <w:rPr>
          <w:rFonts w:ascii="仿宋_GB2312" w:hAnsi="仿宋_GB2312" w:eastAsia="仿宋_GB2312"/>
          <w:b w:val="0"/>
          <w:sz w:val="32"/>
        </w:rPr>
        <w:t>4.住房保障支出（类）1.66万元，占0.25%。</w:t>
      </w:r>
    </w:p>
    <w:p w14:paraId="7495C79F">
      <w:pPr>
        <w:spacing w:line="640" w:lineRule="exact"/>
        <w:ind w:firstLine="640"/>
        <w:jc w:val="both"/>
        <w:outlineLvl w:val="3"/>
      </w:pPr>
      <w:r>
        <w:rPr>
          <w:rFonts w:ascii="楷体_GB2312" w:hAnsi="楷体_GB2312" w:eastAsia="楷体_GB2312"/>
          <w:b/>
          <w:sz w:val="32"/>
        </w:rPr>
        <w:t>（三）一般公共预算财政拨款支出决算具体情况</w:t>
      </w:r>
    </w:p>
    <w:p w14:paraId="25ED72B9">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2.21万元，比上年决算增加2.21万元，增长100.00%，主要原因是：本年功能科目调整，养老保险缴费上年度在主科目列支，本年单独列支，导致支出决算数比上年增加。</w:t>
      </w:r>
    </w:p>
    <w:p w14:paraId="6D331DC4">
      <w:pPr>
        <w:spacing w:line="580" w:lineRule="exact"/>
        <w:ind w:firstLine="640"/>
        <w:jc w:val="both"/>
      </w:pPr>
      <w:r>
        <w:rPr>
          <w:rFonts w:ascii="仿宋_GB2312" w:hAnsi="仿宋_GB2312" w:eastAsia="仿宋_GB2312"/>
          <w:b w:val="0"/>
          <w:sz w:val="32"/>
        </w:rPr>
        <w:t>2.卫生健康支出（类）行政事业单位医疗（款）事业单位医疗（项）：支出决算数为1.04万元，比上年决算增加1.04万元，增长100.00%，主要原因是：本年功能科目调整，事业单位医疗上年度在主科目列支，本年单独列支，导致支出决算数比上年增加。</w:t>
      </w:r>
    </w:p>
    <w:p w14:paraId="022E7FE3">
      <w:pPr>
        <w:spacing w:line="580" w:lineRule="exact"/>
        <w:ind w:firstLine="640"/>
        <w:jc w:val="both"/>
      </w:pPr>
      <w:r>
        <w:rPr>
          <w:rFonts w:ascii="仿宋_GB2312" w:hAnsi="仿宋_GB2312" w:eastAsia="仿宋_GB2312"/>
          <w:b w:val="0"/>
          <w:sz w:val="32"/>
        </w:rPr>
        <w:t>3.卫生健康支出（类）行政事业单位医疗（款）公务员医疗补助（项）：支出决算数为0.97万元，比上年决算增加0.97万元，增长100.00%，主要原因是：本年功能科目调整，公务员医疗补助上年度在主科目列支，本年单独列支，导致支出决算数比上年增加。</w:t>
      </w:r>
    </w:p>
    <w:p w14:paraId="709A4577">
      <w:pPr>
        <w:spacing w:line="580" w:lineRule="exact"/>
        <w:ind w:firstLine="640"/>
        <w:jc w:val="both"/>
      </w:pPr>
      <w:r>
        <w:rPr>
          <w:rFonts w:ascii="仿宋_GB2312" w:hAnsi="仿宋_GB2312" w:eastAsia="仿宋_GB2312"/>
          <w:b w:val="0"/>
          <w:sz w:val="32"/>
        </w:rPr>
        <w:t>4.农林水支出（类）水利（款）水利工程运行与维护（项）：支出决算数为619.69万元，比上年决算减少211.19万元，下降25.42%，主要原因是：本年减少水资源节约管理与保护经费。</w:t>
      </w:r>
    </w:p>
    <w:p w14:paraId="210371A1">
      <w:pPr>
        <w:spacing w:line="580" w:lineRule="exact"/>
        <w:ind w:firstLine="640"/>
        <w:jc w:val="both"/>
      </w:pPr>
      <w:r>
        <w:rPr>
          <w:rFonts w:ascii="仿宋_GB2312" w:hAnsi="仿宋_GB2312" w:eastAsia="仿宋_GB2312"/>
          <w:b w:val="0"/>
          <w:sz w:val="32"/>
        </w:rPr>
        <w:t>5.农林水支出（类）水利（款）防汛（项）：支出决算数为40.00万元，比上年决算增加40.00万元，增长100.00%，主要原因是：本年增加水利防汛经费。</w:t>
      </w:r>
    </w:p>
    <w:p w14:paraId="1B067CAC">
      <w:pPr>
        <w:spacing w:line="580" w:lineRule="exact"/>
        <w:ind w:firstLine="640"/>
        <w:jc w:val="both"/>
      </w:pPr>
      <w:r>
        <w:rPr>
          <w:rFonts w:ascii="仿宋_GB2312" w:hAnsi="仿宋_GB2312" w:eastAsia="仿宋_GB2312"/>
          <w:b w:val="0"/>
          <w:sz w:val="32"/>
        </w:rPr>
        <w:t>6.住房保障支出（类）住房改革支出（款）住房公积金（项）：支出决算数为1.66万元，比上年决算增加1.66万元，增长100.00%，主要原因是：本年功能科目调整，住房公积金上年度在主科目列支，本年单独列支，导致支出决算数比上年增加。</w:t>
      </w:r>
    </w:p>
    <w:p w14:paraId="30DA8A9C">
      <w:pPr>
        <w:spacing w:line="640" w:lineRule="exact"/>
        <w:ind w:firstLine="640"/>
        <w:jc w:val="both"/>
        <w:outlineLvl w:val="2"/>
      </w:pPr>
      <w:r>
        <w:rPr>
          <w:rFonts w:ascii="黑体" w:hAnsi="黑体" w:eastAsia="黑体"/>
          <w:sz w:val="32"/>
        </w:rPr>
        <w:t>六、一般公共预算财政拨款基本支出决算情况说明</w:t>
      </w:r>
    </w:p>
    <w:p w14:paraId="0A562054">
      <w:pPr>
        <w:spacing w:line="580" w:lineRule="exact"/>
        <w:ind w:firstLine="640"/>
        <w:jc w:val="both"/>
      </w:pPr>
      <w:r>
        <w:rPr>
          <w:rFonts w:ascii="仿宋_GB2312" w:hAnsi="仿宋_GB2312" w:eastAsia="仿宋_GB2312"/>
          <w:b w:val="0"/>
          <w:sz w:val="32"/>
        </w:rPr>
        <w:t>2025年度一般公共预算财政拨款基本支出421.57万元，其中：</w:t>
      </w:r>
      <w:r>
        <w:rPr>
          <w:rFonts w:ascii="仿宋_GB2312" w:hAnsi="仿宋_GB2312" w:eastAsia="仿宋_GB2312"/>
          <w:b/>
          <w:sz w:val="32"/>
        </w:rPr>
        <w:t>人员经费409.07万元，</w:t>
      </w:r>
      <w:r>
        <w:rPr>
          <w:rFonts w:ascii="仿宋_GB2312" w:hAnsi="仿宋_GB2312" w:eastAsia="仿宋_GB2312"/>
          <w:b w:val="0"/>
          <w:sz w:val="32"/>
        </w:rPr>
        <w:t>包括：基本工资、津贴补贴、机关事业单位基本养老保险缴费、职工基本医疗保险缴费、公务员医疗补助缴费、住房公积金。</w:t>
      </w:r>
    </w:p>
    <w:p w14:paraId="3167B0EB">
      <w:pPr>
        <w:spacing w:line="580" w:lineRule="exact"/>
        <w:ind w:firstLine="640"/>
        <w:jc w:val="both"/>
      </w:pPr>
      <w:r>
        <w:rPr>
          <w:rFonts w:ascii="仿宋_GB2312" w:hAnsi="仿宋_GB2312" w:eastAsia="仿宋_GB2312"/>
          <w:b/>
          <w:sz w:val="32"/>
        </w:rPr>
        <w:t>公用经费12.50万元，</w:t>
      </w:r>
      <w:r>
        <w:rPr>
          <w:rFonts w:ascii="仿宋_GB2312" w:hAnsi="仿宋_GB2312" w:eastAsia="仿宋_GB2312"/>
          <w:b w:val="0"/>
          <w:sz w:val="32"/>
        </w:rPr>
        <w:t>包括：维修（护）费。</w:t>
      </w:r>
    </w:p>
    <w:p w14:paraId="31AE3F5B">
      <w:pPr>
        <w:spacing w:line="640" w:lineRule="exact"/>
        <w:ind w:firstLine="640"/>
        <w:jc w:val="both"/>
        <w:outlineLvl w:val="2"/>
      </w:pPr>
      <w:r>
        <w:rPr>
          <w:rFonts w:ascii="黑体" w:hAnsi="黑体" w:eastAsia="黑体"/>
          <w:sz w:val="32"/>
        </w:rPr>
        <w:t>七、政府性基金预算财政拨款收入支出决算情况说明</w:t>
      </w:r>
    </w:p>
    <w:p w14:paraId="4FAC2490">
      <w:pPr>
        <w:spacing w:line="580" w:lineRule="exact"/>
        <w:ind w:firstLine="640"/>
        <w:jc w:val="both"/>
      </w:pPr>
      <w:r>
        <w:rPr>
          <w:rFonts w:ascii="仿宋_GB2312" w:hAnsi="仿宋_GB2312" w:eastAsia="仿宋_GB2312"/>
          <w:b/>
          <w:sz w:val="32"/>
        </w:rPr>
        <w:t>2025年度政府性基金预算财政拨款收入总计0.00万元，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73FAA38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减少2,000.00万元，下降100.00%，主要原因是：本年未安排政府专项债券收入支出，政府性基金预算财政拨款收入支出总体较上年减少。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年初预算数0.00万元，决算数0.00万元，预决算差异率0.00%，主要原因是：本年未安排政府专项债券收入支出。</w:t>
      </w:r>
    </w:p>
    <w:p w14:paraId="15BCD276">
      <w:pPr>
        <w:spacing w:line="580" w:lineRule="exact"/>
        <w:ind w:firstLine="640"/>
        <w:jc w:val="both"/>
      </w:pPr>
      <w:r>
        <w:rPr>
          <w:rFonts w:ascii="仿宋_GB2312" w:hAnsi="仿宋_GB2312" w:eastAsia="仿宋_GB2312"/>
          <w:b w:val="0"/>
          <w:sz w:val="32"/>
        </w:rPr>
        <w:t>政府性基金预算财政拨款本年支出0.00万元。具体情况如下：</w:t>
      </w:r>
    </w:p>
    <w:p w14:paraId="2137F01F">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2,000.00万元，下降100.00%，主要原因是：本年未安排政府专项债券支出，决算数较上年减少。</w:t>
      </w:r>
    </w:p>
    <w:p w14:paraId="3D934F6A">
      <w:pPr>
        <w:spacing w:line="640" w:lineRule="exact"/>
        <w:ind w:firstLine="640"/>
        <w:jc w:val="both"/>
        <w:outlineLvl w:val="2"/>
      </w:pPr>
      <w:r>
        <w:rPr>
          <w:rFonts w:ascii="黑体" w:hAnsi="黑体" w:eastAsia="黑体"/>
          <w:sz w:val="32"/>
        </w:rPr>
        <w:t>八、国有资本经营预算财政拨款收入支出决算情况说明</w:t>
      </w:r>
    </w:p>
    <w:p w14:paraId="5314BE0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918C4DD">
      <w:pPr>
        <w:spacing w:line="640" w:lineRule="exact"/>
        <w:ind w:firstLine="640"/>
        <w:jc w:val="both"/>
        <w:outlineLvl w:val="2"/>
      </w:pPr>
      <w:r>
        <w:rPr>
          <w:rFonts w:ascii="黑体" w:hAnsi="黑体" w:eastAsia="黑体"/>
          <w:sz w:val="32"/>
        </w:rPr>
        <w:t>九、财政拨款“三公”经费支出决算情况说明</w:t>
      </w:r>
    </w:p>
    <w:p w14:paraId="26F23994">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59D02C93">
      <w:pPr>
        <w:spacing w:line="580" w:lineRule="exact"/>
        <w:ind w:firstLine="640"/>
        <w:jc w:val="both"/>
      </w:pPr>
      <w:r>
        <w:rPr>
          <w:rFonts w:ascii="仿宋_GB2312" w:hAnsi="仿宋_GB2312" w:eastAsia="仿宋_GB2312"/>
          <w:b/>
          <w:sz w:val="32"/>
        </w:rPr>
        <w:t>具体情况如下：</w:t>
      </w:r>
    </w:p>
    <w:p w14:paraId="62BB6BE1">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3F00E6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由经营收入保障。</w:t>
      </w:r>
    </w:p>
    <w:p w14:paraId="6E18260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677CF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E5CBB9C">
      <w:pPr>
        <w:spacing w:line="640" w:lineRule="exact"/>
        <w:ind w:firstLine="640"/>
        <w:jc w:val="both"/>
        <w:outlineLvl w:val="2"/>
      </w:pPr>
      <w:r>
        <w:rPr>
          <w:rFonts w:ascii="黑体" w:hAnsi="黑体" w:eastAsia="黑体"/>
          <w:sz w:val="32"/>
        </w:rPr>
        <w:t>十、其他重要事项的情况说明</w:t>
      </w:r>
    </w:p>
    <w:p w14:paraId="5FF001D1">
      <w:pPr>
        <w:spacing w:line="640" w:lineRule="exact"/>
        <w:ind w:firstLine="640"/>
        <w:jc w:val="both"/>
        <w:outlineLvl w:val="3"/>
      </w:pPr>
      <w:r>
        <w:rPr>
          <w:rFonts w:ascii="楷体_GB2312" w:hAnsi="楷体_GB2312" w:eastAsia="楷体_GB2312"/>
          <w:b/>
          <w:sz w:val="32"/>
        </w:rPr>
        <w:t>（一）机关运行经费及公用经费支出情况</w:t>
      </w:r>
    </w:p>
    <w:p w14:paraId="5B951A8E">
      <w:pPr>
        <w:spacing w:line="580" w:lineRule="exact"/>
        <w:ind w:firstLine="640"/>
        <w:jc w:val="both"/>
      </w:pPr>
      <w:r>
        <w:rPr>
          <w:rFonts w:ascii="仿宋_GB2312" w:hAnsi="仿宋_GB2312" w:eastAsia="仿宋_GB2312"/>
          <w:b w:val="0"/>
          <w:sz w:val="32"/>
        </w:rPr>
        <w:t>2025年度新疆维吾尔自治区塔里木河流域卡拉贝利水利枢纽管理中心（事业单位）公用经费支出12.50万元，比上年增加5.50万元，增长78.57%，主要原因是：因行政村划分，本年为民办实事经费增加。</w:t>
      </w:r>
    </w:p>
    <w:p w14:paraId="71BC6B5A">
      <w:pPr>
        <w:spacing w:line="640" w:lineRule="exact"/>
        <w:ind w:firstLine="640"/>
        <w:jc w:val="both"/>
        <w:outlineLvl w:val="3"/>
      </w:pPr>
      <w:r>
        <w:rPr>
          <w:rFonts w:ascii="楷体_GB2312" w:hAnsi="楷体_GB2312" w:eastAsia="楷体_GB2312"/>
          <w:b/>
          <w:sz w:val="32"/>
        </w:rPr>
        <w:t>（二）政府采购情况</w:t>
      </w:r>
    </w:p>
    <w:p w14:paraId="12904353">
      <w:pPr>
        <w:spacing w:line="580" w:lineRule="exact"/>
        <w:ind w:firstLine="640"/>
        <w:jc w:val="both"/>
      </w:pPr>
      <w:r>
        <w:rPr>
          <w:rFonts w:ascii="仿宋_GB2312" w:hAnsi="仿宋_GB2312" w:eastAsia="仿宋_GB2312"/>
          <w:b w:val="0"/>
          <w:sz w:val="32"/>
        </w:rPr>
        <w:t>2025年度政府采购支出总额135.19万元，其中：政府采购货物支出11.39万元、政府采购工程支出0.00万元、政府采购服务支出123.80万元。</w:t>
      </w:r>
    </w:p>
    <w:p w14:paraId="1B30220E">
      <w:pPr>
        <w:spacing w:line="580" w:lineRule="exact"/>
        <w:ind w:firstLine="640"/>
        <w:jc w:val="both"/>
      </w:pPr>
      <w:r>
        <w:rPr>
          <w:rFonts w:ascii="仿宋_GB2312" w:hAnsi="仿宋_GB2312" w:eastAsia="仿宋_GB2312"/>
          <w:b w:val="0"/>
          <w:sz w:val="32"/>
        </w:rPr>
        <w:t>授予中小企业合同金额125.19万元，占政府采购支出总额的92.60%，其中：授予小微企业合同金额125.19万元，占政府采购支出总额的92.60%。</w:t>
      </w:r>
    </w:p>
    <w:p w14:paraId="3003B8E3">
      <w:pPr>
        <w:spacing w:line="640" w:lineRule="exact"/>
        <w:ind w:firstLine="640"/>
        <w:jc w:val="both"/>
        <w:outlineLvl w:val="3"/>
      </w:pPr>
      <w:r>
        <w:rPr>
          <w:rFonts w:ascii="楷体_GB2312" w:hAnsi="楷体_GB2312" w:eastAsia="楷体_GB2312"/>
          <w:b/>
          <w:sz w:val="32"/>
        </w:rPr>
        <w:t>（三）国有资产占用情况说明</w:t>
      </w:r>
    </w:p>
    <w:p w14:paraId="0A603884">
      <w:pPr>
        <w:spacing w:line="580" w:lineRule="exact"/>
        <w:ind w:firstLine="640"/>
        <w:jc w:val="both"/>
      </w:pPr>
      <w:r>
        <w:rPr>
          <w:rFonts w:ascii="仿宋_GB2312" w:hAnsi="仿宋_GB2312" w:eastAsia="仿宋_GB2312"/>
          <w:b w:val="0"/>
          <w:sz w:val="32"/>
        </w:rPr>
        <w:t>截至2025年12月31日，房屋16,069.11平方米，价值6,564.47万元。车辆3辆，价值47.07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19台（套）。</w:t>
      </w:r>
    </w:p>
    <w:p w14:paraId="652E1A03">
      <w:pPr>
        <w:spacing w:line="640" w:lineRule="exact"/>
        <w:ind w:firstLine="640"/>
        <w:jc w:val="both"/>
        <w:outlineLvl w:val="2"/>
      </w:pPr>
      <w:r>
        <w:rPr>
          <w:rFonts w:ascii="黑体" w:hAnsi="黑体" w:eastAsia="黑体"/>
          <w:sz w:val="32"/>
        </w:rPr>
        <w:t>十一、预算绩效的情况说明</w:t>
      </w:r>
    </w:p>
    <w:p w14:paraId="0323C756">
      <w:pPr>
        <w:spacing w:line="580" w:lineRule="exact"/>
        <w:ind w:firstLine="640"/>
        <w:jc w:val="both"/>
      </w:pPr>
      <w:r>
        <w:rPr>
          <w:rFonts w:ascii="仿宋_GB2312" w:hAnsi="仿宋_GB2312" w:eastAsia="仿宋_GB2312"/>
          <w:b w:val="0"/>
          <w:sz w:val="32"/>
        </w:rPr>
        <w:t>根据预算绩效管理要求，本单位预算绩效评价项目2个，全年预算数1,587.00万元，全年执行数1,587.00万元。预算绩效管理取得的成效：一是基本支出列支保障了公益性人员财政补助不足部分，其他在编人员及退休职工的工资福利支出，以及日常公用经费，确保单位正常运转；通过对卡拉贝利水库进行维护，保证工程完整性，确保了水库运行安全，提高防洪抗旱能力，保障农业灌溉用水，确保下游灌区粮食安全，充分发挥水库的防洪、灌溉、发电等综合效益。完成专项债券利息和贷款本息按时偿还，按规定退还质量保证金，防范化解了债务风险。二是通过对卡拉贝利水库进行维修养护，完成了卡拉贝利水库闸门及启闭设备维修养护等工作有效保障了水库持续安全运行，提高防洪抗旱能力，有效调节克孜河水资源，改善灌溉面积237.45万亩。发现的问题及原因：一是对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工作衔接不到位的情况。三是工程建设与管理水平有待提高。多年来，水利工程“重建轻管”现象仍然普遍存在，在工程管理中没有建立一套行之有效的工程管理养护办法，形成长效机制。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绩效管理人员水平。二是专门设定对绩效工作人员定职、定岗、定责等相关制度措施，进一步提升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三是进一步规范项目建设的程序。项目前期要做好可行性研究报告，更加细化实施方案，严格执行资金管理办法和财政资金管理制度，严格按照项目实施方案、招投标管理办法等稳步推进工作，各部门单位要根据自己项目的特点进行总结。四是进一步完善项目评价过程中有关数据和资料的收集、整理、审核及分析。项目启动时同步做好档案的归纳与整理，及时整理、收集、汇总，健全档案资料。项目后续管理有待进一步加强和跟踪。五是</w:t>
      </w:r>
      <w:r>
        <w:rPr>
          <w:rFonts w:hint="eastAsia" w:ascii="仿宋_GB2312" w:hAnsi="仿宋_GB2312" w:eastAsia="仿宋_GB2312"/>
          <w:b w:val="0"/>
          <w:sz w:val="32"/>
          <w:lang w:eastAsia="zh-CN"/>
        </w:rPr>
        <w:t>进一步加强</w:t>
      </w:r>
      <w:r>
        <w:rPr>
          <w:rFonts w:ascii="仿宋_GB2312" w:hAnsi="仿宋_GB2312" w:eastAsia="仿宋_GB2312"/>
          <w:b w:val="0"/>
          <w:sz w:val="32"/>
        </w:rPr>
        <w:t>预算绩效管理工作的组织领导，提高对预算绩效管理工作重要性的认识，总结经验查找问题，抓紧研究制定更全面更完善的预算绩效评价管理办法。具体附项目支出绩效自评表。</w:t>
      </w:r>
    </w:p>
    <w:p w14:paraId="49607B6B">
      <w:r>
        <w:br w:type="page"/>
      </w:r>
    </w:p>
    <w:p w14:paraId="30AE65B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3EB755A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B601F0D">
            <w:pPr>
              <w:spacing w:before="0" w:after="0" w:line="240" w:lineRule="auto"/>
              <w:jc w:val="center"/>
            </w:pPr>
            <w:r>
              <w:rPr>
                <w:rFonts w:ascii="宋体" w:hAnsi="宋体" w:eastAsia="宋体"/>
                <w:b/>
                <w:i w:val="0"/>
                <w:sz w:val="32"/>
              </w:rPr>
              <w:t>项目支出绩效自评表</w:t>
            </w:r>
          </w:p>
        </w:tc>
      </w:tr>
      <w:tr w14:paraId="2D5B3FE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0F3131D">
            <w:pPr>
              <w:spacing w:before="0" w:after="0" w:line="240" w:lineRule="auto"/>
              <w:jc w:val="center"/>
            </w:pPr>
            <w:r>
              <w:rPr>
                <w:rFonts w:ascii="宋体" w:hAnsi="宋体" w:eastAsia="宋体"/>
                <w:b w:val="0"/>
                <w:i w:val="0"/>
                <w:sz w:val="22"/>
              </w:rPr>
              <w:t>(2025年度)</w:t>
            </w:r>
          </w:p>
        </w:tc>
      </w:tr>
      <w:tr w14:paraId="3DCF04E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DEB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63A7E53">
            <w:pPr>
              <w:spacing w:before="0" w:after="0" w:line="240" w:lineRule="auto"/>
              <w:jc w:val="center"/>
            </w:pPr>
            <w:r>
              <w:rPr>
                <w:rFonts w:ascii="宋体" w:hAnsi="宋体" w:eastAsia="宋体"/>
                <w:b w:val="0"/>
                <w:i w:val="0"/>
                <w:sz w:val="18"/>
              </w:rPr>
              <w:t>自治区水利发展资金专项</w:t>
            </w:r>
          </w:p>
        </w:tc>
      </w:tr>
      <w:tr w14:paraId="6A18878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C8E5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044247">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FF76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10AC7B">
            <w:pPr>
              <w:spacing w:before="0" w:after="0" w:line="240" w:lineRule="auto"/>
              <w:jc w:val="center"/>
            </w:pPr>
            <w:r>
              <w:rPr>
                <w:rFonts w:ascii="宋体" w:hAnsi="宋体" w:eastAsia="宋体"/>
                <w:b w:val="0"/>
                <w:i w:val="0"/>
                <w:sz w:val="18"/>
              </w:rPr>
              <w:t>新疆维吾尔自治区塔里木河流域卡拉贝利水利枢纽管理中心</w:t>
            </w:r>
          </w:p>
        </w:tc>
      </w:tr>
      <w:tr w14:paraId="65F30AD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C75D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C743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4319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8715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62BB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2407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B911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F2A60">
            <w:pPr>
              <w:spacing w:before="0" w:after="0" w:line="240" w:lineRule="auto"/>
              <w:jc w:val="center"/>
            </w:pPr>
            <w:r>
              <w:rPr>
                <w:rFonts w:ascii="宋体" w:hAnsi="宋体" w:eastAsia="宋体"/>
                <w:b/>
                <w:i w:val="0"/>
                <w:sz w:val="18"/>
              </w:rPr>
              <w:t>得分</w:t>
            </w:r>
          </w:p>
        </w:tc>
      </w:tr>
      <w:tr w14:paraId="7B64195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C3A6A8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EFE0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6CC73">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6D626">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9040C">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ED27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5DD8E">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584CE">
            <w:pPr>
              <w:spacing w:before="0" w:after="0" w:line="240" w:lineRule="auto"/>
              <w:jc w:val="center"/>
            </w:pPr>
            <w:r>
              <w:rPr>
                <w:rFonts w:ascii="宋体" w:hAnsi="宋体" w:eastAsia="宋体"/>
                <w:b w:val="0"/>
                <w:i w:val="0"/>
                <w:sz w:val="18"/>
              </w:rPr>
              <w:t>10.00</w:t>
            </w:r>
          </w:p>
        </w:tc>
      </w:tr>
      <w:tr w14:paraId="5767197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638D5D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C1E8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1578D">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0CCD6">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1E4EF">
            <w:pPr>
              <w:spacing w:before="0" w:after="0" w:line="240" w:lineRule="auto"/>
              <w:jc w:val="center"/>
            </w:pPr>
            <w:r>
              <w:rPr>
                <w:rFonts w:ascii="宋体" w:hAnsi="宋体" w:eastAsia="宋体"/>
                <w:b w:val="0"/>
                <w:i w:val="0"/>
                <w:sz w:val="18"/>
              </w:rPr>
              <w:t>204.00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B4CB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EE9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6AA3C">
            <w:pPr>
              <w:spacing w:before="0" w:after="0" w:line="240" w:lineRule="auto"/>
              <w:jc w:val="center"/>
            </w:pPr>
            <w:r>
              <w:rPr>
                <w:rFonts w:ascii="宋体" w:hAnsi="宋体" w:eastAsia="宋体"/>
                <w:b w:val="0"/>
                <w:i w:val="0"/>
                <w:sz w:val="18"/>
              </w:rPr>
              <w:t>-</w:t>
            </w:r>
          </w:p>
        </w:tc>
      </w:tr>
      <w:tr w14:paraId="7FEF45C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ADBAA1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DB75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3941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CBB6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0ED2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71E8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155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8DDC9">
            <w:pPr>
              <w:spacing w:before="0" w:after="0" w:line="240" w:lineRule="auto"/>
              <w:jc w:val="center"/>
            </w:pPr>
            <w:r>
              <w:rPr>
                <w:rFonts w:ascii="宋体" w:hAnsi="宋体" w:eastAsia="宋体"/>
                <w:b w:val="0"/>
                <w:i w:val="0"/>
                <w:sz w:val="18"/>
              </w:rPr>
              <w:t>-</w:t>
            </w:r>
          </w:p>
        </w:tc>
      </w:tr>
      <w:tr w14:paraId="22A3E5E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A69E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1A9F0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4B74CB">
            <w:pPr>
              <w:spacing w:before="0" w:after="0" w:line="240" w:lineRule="auto"/>
              <w:jc w:val="center"/>
            </w:pPr>
            <w:r>
              <w:rPr>
                <w:rFonts w:ascii="宋体" w:hAnsi="宋体" w:eastAsia="宋体"/>
                <w:b/>
                <w:i w:val="0"/>
                <w:sz w:val="18"/>
              </w:rPr>
              <w:t>实际完成情况</w:t>
            </w:r>
          </w:p>
        </w:tc>
      </w:tr>
      <w:tr w14:paraId="118CCD9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A7DD7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2017A7">
            <w:pPr>
              <w:spacing w:before="0" w:after="0" w:line="240" w:lineRule="auto"/>
              <w:jc w:val="center"/>
            </w:pPr>
            <w:r>
              <w:rPr>
                <w:rFonts w:ascii="宋体" w:hAnsi="宋体" w:eastAsia="宋体"/>
                <w:b w:val="0"/>
                <w:i w:val="0"/>
                <w:sz w:val="18"/>
              </w:rPr>
              <w:t>1.对卡拉贝利水库进行维修养护；
2.对卡拉贝利水库水毁部分进行修复及更换调度中心备用电源；
3.完成卡拉贝利水库维修养护有利于保障水库持续安全运行，提高防洪抗旱能力；
4.有效调节克孜河水资源，改善灌溉面积237.45万亩。</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D5B86">
            <w:pPr>
              <w:spacing w:before="0" w:after="0" w:line="240" w:lineRule="auto"/>
              <w:jc w:val="center"/>
            </w:pPr>
            <w:r>
              <w:rPr>
                <w:rFonts w:ascii="宋体" w:hAnsi="宋体" w:eastAsia="宋体"/>
                <w:b w:val="0"/>
                <w:i w:val="0"/>
                <w:sz w:val="18"/>
              </w:rPr>
              <w:t>1.完成了卡拉贝利水库维修养护项目及更换调度中心备用电源，有利于保障水库持续安全运行，提高了防洪抗旱能力；2.有效调节了克孜河水资源，改善灌溉面积237.45万亩。</w:t>
            </w:r>
          </w:p>
        </w:tc>
      </w:tr>
      <w:tr w14:paraId="1F00E0F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5188DC">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FB5A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06A6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A771E">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D747D">
            <w:pPr>
              <w:spacing w:before="0" w:after="0" w:line="240" w:lineRule="auto"/>
              <w:jc w:val="center"/>
            </w:pPr>
            <w:r>
              <w:rPr>
                <w:rFonts w:ascii="宋体" w:hAnsi="宋体" w:eastAsia="宋体"/>
                <w:b/>
                <w:i w:val="0"/>
                <w:sz w:val="18"/>
              </w:rPr>
              <w:t>年度指标值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6C15C">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F3449">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A649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D0F9B">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B009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F3901">
            <w:pPr>
              <w:spacing w:before="0" w:after="0" w:line="240" w:lineRule="auto"/>
              <w:jc w:val="center"/>
            </w:pPr>
            <w:r>
              <w:rPr>
                <w:rFonts w:ascii="宋体" w:hAnsi="宋体" w:eastAsia="宋体"/>
                <w:b/>
                <w:i w:val="0"/>
                <w:sz w:val="18"/>
              </w:rPr>
              <w:t>实际完成值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7A740">
            <w:pPr>
              <w:spacing w:before="0" w:after="0" w:line="240" w:lineRule="auto"/>
              <w:jc w:val="center"/>
            </w:pPr>
            <w:r>
              <w:rPr>
                <w:rFonts w:ascii="宋体" w:hAnsi="宋体" w:eastAsia="宋体"/>
                <w:b/>
                <w:i w:val="0"/>
                <w:sz w:val="18"/>
              </w:rPr>
              <w:t>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B8C84">
            <w:pPr>
              <w:spacing w:before="0" w:after="0" w:line="240" w:lineRule="auto"/>
              <w:jc w:val="center"/>
            </w:pPr>
            <w:r>
              <w:rPr>
                <w:rFonts w:ascii="宋体" w:hAnsi="宋体" w:eastAsia="宋体"/>
                <w:b/>
                <w:i w:val="0"/>
                <w:sz w:val="18"/>
              </w:rPr>
              <w:t>偏差原因分析及改进措施</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9C108">
            <w:pPr>
              <w:spacing w:before="0" w:after="0" w:line="240" w:lineRule="auto"/>
              <w:jc w:val="center"/>
            </w:pPr>
            <w:r>
              <w:rPr>
                <w:rFonts w:ascii="宋体" w:hAnsi="宋体" w:eastAsia="宋体"/>
                <w:b/>
                <w:i w:val="0"/>
                <w:sz w:val="18"/>
              </w:rPr>
              <w:t>完成率</w:t>
            </w:r>
          </w:p>
        </w:tc>
      </w:tr>
      <w:tr w14:paraId="6BFD04F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C936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1F93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92BC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9580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DD22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F8BA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38A4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F7D1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2FC6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7239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A7E5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836C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D464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AA77EF"/>
        </w:tc>
      </w:tr>
      <w:tr w14:paraId="2423673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103E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116C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050D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A0E39">
            <w:pPr>
              <w:spacing w:before="0" w:after="0" w:line="240" w:lineRule="auto"/>
              <w:jc w:val="center"/>
            </w:pPr>
            <w:r>
              <w:rPr>
                <w:rFonts w:ascii="宋体" w:hAnsi="宋体" w:eastAsia="宋体"/>
                <w:b w:val="0"/>
                <w:i w:val="0"/>
                <w:color w:val="000000"/>
                <w:sz w:val="18"/>
              </w:rPr>
              <w:t>水利设施项目维修养护数量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1B76C">
            <w:pPr>
              <w:spacing w:before="0" w:after="0" w:line="240" w:lineRule="auto"/>
              <w:jc w:val="center"/>
            </w:pPr>
            <w:r>
              <w:rPr>
                <w:rFonts w:ascii="宋体" w:hAnsi="宋体" w:eastAsia="宋体"/>
                <w:b w:val="0"/>
                <w:i w:val="0"/>
                <w:sz w:val="18"/>
              </w:rPr>
              <w:t>=6个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4723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8E456">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DECA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32D4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6D8C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BE824">
            <w:pPr>
              <w:spacing w:before="0" w:after="0" w:line="240" w:lineRule="auto"/>
              <w:jc w:val="center"/>
            </w:pPr>
            <w:r>
              <w:rPr>
                <w:rFonts w:ascii="宋体" w:hAnsi="宋体" w:eastAsia="宋体"/>
                <w:b w:val="0"/>
                <w:i w:val="0"/>
                <w:sz w:val="18"/>
              </w:rPr>
              <w:t>=6个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F4B4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D59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76771">
            <w:pPr>
              <w:spacing w:before="0" w:after="0" w:line="240" w:lineRule="auto"/>
              <w:jc w:val="center"/>
            </w:pPr>
            <w:r>
              <w:rPr>
                <w:rFonts w:ascii="宋体" w:hAnsi="宋体" w:eastAsia="宋体"/>
                <w:b w:val="0"/>
                <w:i w:val="0"/>
                <w:sz w:val="18"/>
              </w:rPr>
              <w:t>100%</w:t>
            </w:r>
          </w:p>
        </w:tc>
      </w:tr>
      <w:tr w14:paraId="4EA480B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71FF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A8C19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6E52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894A5">
            <w:pPr>
              <w:spacing w:before="0" w:after="0" w:line="240" w:lineRule="auto"/>
              <w:jc w:val="center"/>
            </w:pPr>
            <w:r>
              <w:rPr>
                <w:rFonts w:ascii="宋体" w:hAnsi="宋体" w:eastAsia="宋体"/>
                <w:b w:val="0"/>
                <w:i w:val="0"/>
                <w:color w:val="000000"/>
                <w:sz w:val="18"/>
              </w:rPr>
              <w:t>修建导流堤长度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71FC1">
            <w:pPr>
              <w:spacing w:before="0" w:after="0" w:line="240" w:lineRule="auto"/>
              <w:jc w:val="center"/>
            </w:pPr>
            <w:r>
              <w:rPr>
                <w:rFonts w:ascii="宋体" w:hAnsi="宋体" w:eastAsia="宋体"/>
                <w:b w:val="0"/>
                <w:i w:val="0"/>
                <w:sz w:val="18"/>
              </w:rPr>
              <w:t>&gt;=450米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C8B4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57A4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C13EC">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8C3F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069D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66E02">
            <w:pPr>
              <w:spacing w:before="0" w:after="0" w:line="240" w:lineRule="auto"/>
              <w:jc w:val="center"/>
            </w:pPr>
            <w:r>
              <w:rPr>
                <w:rFonts w:ascii="宋体" w:hAnsi="宋体" w:eastAsia="宋体"/>
                <w:b w:val="0"/>
                <w:i w:val="0"/>
                <w:sz w:val="18"/>
              </w:rPr>
              <w:t>=450米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67210">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E670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EB465">
            <w:pPr>
              <w:spacing w:before="0" w:after="0" w:line="240" w:lineRule="auto"/>
              <w:jc w:val="center"/>
            </w:pPr>
            <w:r>
              <w:rPr>
                <w:rFonts w:ascii="宋体" w:hAnsi="宋体" w:eastAsia="宋体"/>
                <w:b w:val="0"/>
                <w:i w:val="0"/>
                <w:sz w:val="18"/>
              </w:rPr>
              <w:t>100%</w:t>
            </w:r>
          </w:p>
        </w:tc>
      </w:tr>
      <w:tr w14:paraId="54F0428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216E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1878A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C75A4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47363">
            <w:pPr>
              <w:spacing w:before="0" w:after="0" w:line="240" w:lineRule="auto"/>
              <w:jc w:val="center"/>
            </w:pPr>
            <w:r>
              <w:rPr>
                <w:rFonts w:ascii="宋体" w:hAnsi="宋体" w:eastAsia="宋体"/>
                <w:b w:val="0"/>
                <w:i w:val="0"/>
                <w:color w:val="000000"/>
                <w:sz w:val="18"/>
              </w:rPr>
              <w:t>工程施工验收合格率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301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13E93">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3F7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1E74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172A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9D44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17C8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6C38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189F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1EDAC">
            <w:pPr>
              <w:spacing w:before="0" w:after="0" w:line="240" w:lineRule="auto"/>
              <w:jc w:val="center"/>
            </w:pPr>
            <w:r>
              <w:rPr>
                <w:rFonts w:ascii="宋体" w:hAnsi="宋体" w:eastAsia="宋体"/>
                <w:b w:val="0"/>
                <w:i w:val="0"/>
                <w:sz w:val="18"/>
              </w:rPr>
              <w:t>100%</w:t>
            </w:r>
          </w:p>
        </w:tc>
      </w:tr>
      <w:tr w14:paraId="241DF3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49B9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46086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F1AB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35C01">
            <w:pPr>
              <w:spacing w:before="0" w:after="0" w:line="240" w:lineRule="auto"/>
              <w:jc w:val="center"/>
            </w:pPr>
            <w:r>
              <w:rPr>
                <w:rFonts w:ascii="宋体" w:hAnsi="宋体" w:eastAsia="宋体"/>
                <w:b w:val="0"/>
                <w:i w:val="0"/>
                <w:color w:val="000000"/>
                <w:sz w:val="18"/>
              </w:rPr>
              <w:t>设备维修合格率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FF1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291CF">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3BA8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B0D5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1AC3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4998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E46B4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20C9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669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E60FA">
            <w:pPr>
              <w:spacing w:before="0" w:after="0" w:line="240" w:lineRule="auto"/>
              <w:jc w:val="center"/>
            </w:pPr>
            <w:r>
              <w:rPr>
                <w:rFonts w:ascii="宋体" w:hAnsi="宋体" w:eastAsia="宋体"/>
                <w:b w:val="0"/>
                <w:i w:val="0"/>
                <w:sz w:val="18"/>
              </w:rPr>
              <w:t>100%</w:t>
            </w:r>
          </w:p>
        </w:tc>
      </w:tr>
      <w:tr w14:paraId="018608C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01B1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4963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3C67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D8727">
            <w:pPr>
              <w:spacing w:before="0" w:after="0" w:line="240" w:lineRule="auto"/>
              <w:jc w:val="center"/>
            </w:pPr>
            <w:r>
              <w:rPr>
                <w:rFonts w:ascii="宋体" w:hAnsi="宋体" w:eastAsia="宋体"/>
                <w:b w:val="0"/>
                <w:i w:val="0"/>
                <w:color w:val="000000"/>
                <w:sz w:val="18"/>
              </w:rPr>
              <w:t>维修养护开工时间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3E01C">
            <w:pPr>
              <w:spacing w:before="0" w:after="0" w:line="240" w:lineRule="auto"/>
              <w:jc w:val="center"/>
            </w:pPr>
            <w:r>
              <w:rPr>
                <w:rFonts w:ascii="宋体" w:hAnsi="宋体" w:eastAsia="宋体"/>
                <w:b w:val="0"/>
                <w:i w:val="0"/>
                <w:sz w:val="18"/>
              </w:rPr>
              <w:t>&lt;=2025年4月30日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86C9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DAD9D">
            <w:pPr>
              <w:spacing w:before="0" w:after="0" w:line="240" w:lineRule="auto"/>
              <w:jc w:val="center"/>
            </w:pPr>
            <w:r>
              <w:rPr>
                <w:rFonts w:ascii="宋体" w:hAnsi="宋体" w:eastAsia="宋体"/>
                <w:b w:val="0"/>
                <w:i w:val="0"/>
                <w:sz w:val="18"/>
              </w:rPr>
              <w:t>2024年3月15日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AF68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9B2B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C11A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A82A6">
            <w:pPr>
              <w:spacing w:before="0" w:after="0" w:line="240" w:lineRule="auto"/>
              <w:jc w:val="center"/>
            </w:pPr>
            <w:r>
              <w:rPr>
                <w:rFonts w:ascii="宋体" w:hAnsi="宋体" w:eastAsia="宋体"/>
                <w:b w:val="0"/>
                <w:i w:val="0"/>
                <w:sz w:val="18"/>
              </w:rPr>
              <w:t>=2025年4月30日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7426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4DCB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1D823">
            <w:pPr>
              <w:spacing w:before="0" w:after="0" w:line="240" w:lineRule="auto"/>
              <w:jc w:val="center"/>
            </w:pPr>
            <w:r>
              <w:rPr>
                <w:rFonts w:ascii="宋体" w:hAnsi="宋体" w:eastAsia="宋体"/>
                <w:b w:val="0"/>
                <w:i w:val="0"/>
                <w:sz w:val="18"/>
              </w:rPr>
              <w:t>100%</w:t>
            </w:r>
          </w:p>
        </w:tc>
      </w:tr>
      <w:tr w14:paraId="7305F7F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0D20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B73D6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4E6E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812B6">
            <w:pPr>
              <w:spacing w:before="0" w:after="0" w:line="240" w:lineRule="auto"/>
              <w:jc w:val="center"/>
            </w:pPr>
            <w:r>
              <w:rPr>
                <w:rFonts w:ascii="宋体" w:hAnsi="宋体" w:eastAsia="宋体"/>
                <w:b w:val="0"/>
                <w:i w:val="0"/>
                <w:color w:val="000000"/>
                <w:sz w:val="18"/>
              </w:rPr>
              <w:t>维修养护完成时间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4C59B">
            <w:pPr>
              <w:spacing w:before="0" w:after="0" w:line="240" w:lineRule="auto"/>
              <w:jc w:val="center"/>
            </w:pPr>
            <w:r>
              <w:rPr>
                <w:rFonts w:ascii="宋体" w:hAnsi="宋体" w:eastAsia="宋体"/>
                <w:b w:val="0"/>
                <w:i w:val="0"/>
                <w:sz w:val="18"/>
              </w:rPr>
              <w:t>&lt;=2025年11月30日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73CC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8F9C9">
            <w:pPr>
              <w:spacing w:before="0" w:after="0" w:line="240" w:lineRule="auto"/>
              <w:jc w:val="center"/>
            </w:pPr>
            <w:r>
              <w:rPr>
                <w:rFonts w:ascii="宋体" w:hAnsi="宋体" w:eastAsia="宋体"/>
                <w:b w:val="0"/>
                <w:i w:val="0"/>
                <w:sz w:val="18"/>
              </w:rPr>
              <w:t>2024年10月30日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AE48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0E35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93C3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BAB96">
            <w:pPr>
              <w:spacing w:before="0" w:after="0" w:line="240" w:lineRule="auto"/>
              <w:jc w:val="center"/>
            </w:pPr>
            <w:r>
              <w:rPr>
                <w:rFonts w:ascii="宋体" w:hAnsi="宋体" w:eastAsia="宋体"/>
                <w:b w:val="0"/>
                <w:i w:val="0"/>
                <w:sz w:val="18"/>
              </w:rPr>
              <w:t>=2025年11月25日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0298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B457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C5F54">
            <w:pPr>
              <w:spacing w:before="0" w:after="0" w:line="240" w:lineRule="auto"/>
              <w:jc w:val="center"/>
            </w:pPr>
            <w:r>
              <w:rPr>
                <w:rFonts w:ascii="宋体" w:hAnsi="宋体" w:eastAsia="宋体"/>
                <w:b w:val="0"/>
                <w:i w:val="0"/>
                <w:sz w:val="18"/>
              </w:rPr>
              <w:t>100%</w:t>
            </w:r>
          </w:p>
        </w:tc>
      </w:tr>
      <w:tr w14:paraId="3DD01A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306EA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BDF1D">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F601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ED296">
            <w:pPr>
              <w:spacing w:before="0" w:after="0" w:line="240" w:lineRule="auto"/>
              <w:jc w:val="center"/>
            </w:pPr>
            <w:r>
              <w:rPr>
                <w:rFonts w:ascii="宋体" w:hAnsi="宋体" w:eastAsia="宋体"/>
                <w:b w:val="0"/>
                <w:i w:val="0"/>
                <w:color w:val="000000"/>
                <w:sz w:val="18"/>
              </w:rPr>
              <w:t>维修改造（修复构筑）工程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15FAD">
            <w:pPr>
              <w:spacing w:before="0" w:after="0" w:line="240" w:lineRule="auto"/>
              <w:jc w:val="center"/>
            </w:pPr>
            <w:r>
              <w:rPr>
                <w:rFonts w:ascii="宋体" w:hAnsi="宋体" w:eastAsia="宋体"/>
                <w:b w:val="0"/>
                <w:i w:val="0"/>
                <w:sz w:val="18"/>
              </w:rPr>
              <w:t>&lt;=181.4万元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7845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7963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A797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8411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CA95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E142E">
            <w:pPr>
              <w:spacing w:before="0" w:after="0" w:line="240" w:lineRule="auto"/>
              <w:jc w:val="center"/>
            </w:pPr>
            <w:r>
              <w:rPr>
                <w:rFonts w:ascii="宋体" w:hAnsi="宋体" w:eastAsia="宋体"/>
                <w:b w:val="0"/>
                <w:i w:val="0"/>
                <w:sz w:val="18"/>
              </w:rPr>
              <w:t>=181.4万元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AF9E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3438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B5A04B">
            <w:pPr>
              <w:spacing w:before="0" w:after="0" w:line="240" w:lineRule="auto"/>
              <w:jc w:val="center"/>
            </w:pPr>
            <w:r>
              <w:rPr>
                <w:rFonts w:ascii="宋体" w:hAnsi="宋体" w:eastAsia="宋体"/>
                <w:b w:val="0"/>
                <w:i w:val="0"/>
                <w:sz w:val="18"/>
              </w:rPr>
              <w:t>100%</w:t>
            </w:r>
          </w:p>
        </w:tc>
      </w:tr>
      <w:tr w14:paraId="7B91A3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A976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BF806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81B7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F7711">
            <w:pPr>
              <w:spacing w:before="0" w:after="0" w:line="240" w:lineRule="auto"/>
              <w:jc w:val="center"/>
            </w:pPr>
            <w:r>
              <w:rPr>
                <w:rFonts w:ascii="宋体" w:hAnsi="宋体" w:eastAsia="宋体"/>
                <w:b w:val="0"/>
                <w:i w:val="0"/>
                <w:color w:val="000000"/>
                <w:sz w:val="18"/>
              </w:rPr>
              <w:t>更换备用电源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1038A">
            <w:pPr>
              <w:spacing w:before="0" w:after="0" w:line="240" w:lineRule="auto"/>
              <w:jc w:val="center"/>
            </w:pPr>
            <w:r>
              <w:rPr>
                <w:rFonts w:ascii="宋体" w:hAnsi="宋体" w:eastAsia="宋体"/>
                <w:b w:val="0"/>
                <w:i w:val="0"/>
                <w:sz w:val="18"/>
              </w:rPr>
              <w:t>&lt;=22.6万元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C0F4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7305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B22E5">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0286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907B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24E74">
            <w:pPr>
              <w:spacing w:before="0" w:after="0" w:line="240" w:lineRule="auto"/>
              <w:jc w:val="center"/>
            </w:pPr>
            <w:r>
              <w:rPr>
                <w:rFonts w:ascii="宋体" w:hAnsi="宋体" w:eastAsia="宋体"/>
                <w:b w:val="0"/>
                <w:i w:val="0"/>
                <w:sz w:val="18"/>
              </w:rPr>
              <w:t>=22.6万元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4FA85">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0CC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9A5AE">
            <w:pPr>
              <w:spacing w:before="0" w:after="0" w:line="240" w:lineRule="auto"/>
              <w:jc w:val="center"/>
            </w:pPr>
            <w:r>
              <w:rPr>
                <w:rFonts w:ascii="宋体" w:hAnsi="宋体" w:eastAsia="宋体"/>
                <w:b w:val="0"/>
                <w:i w:val="0"/>
                <w:sz w:val="18"/>
              </w:rPr>
              <w:t>100%</w:t>
            </w:r>
          </w:p>
        </w:tc>
      </w:tr>
      <w:tr w14:paraId="11627B4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2D4AF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A67F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3BB42">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ACCE5">
            <w:pPr>
              <w:spacing w:before="0" w:after="0" w:line="240" w:lineRule="auto"/>
              <w:jc w:val="center"/>
            </w:pPr>
            <w:r>
              <w:rPr>
                <w:rFonts w:ascii="宋体" w:hAnsi="宋体" w:eastAsia="宋体"/>
                <w:b w:val="0"/>
                <w:i w:val="0"/>
                <w:color w:val="000000"/>
                <w:sz w:val="18"/>
              </w:rPr>
              <w:t>灌溉供水保证率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F6247">
            <w:pPr>
              <w:spacing w:before="0" w:after="0" w:line="240" w:lineRule="auto"/>
              <w:jc w:val="center"/>
            </w:pPr>
            <w:r>
              <w:rPr>
                <w:rFonts w:ascii="宋体" w:hAnsi="宋体" w:eastAsia="宋体"/>
                <w:b w:val="0"/>
                <w:i w:val="0"/>
                <w:sz w:val="18"/>
              </w:rPr>
              <w:t>&gt;=76%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E5889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9FE2A">
            <w:pPr>
              <w:spacing w:before="0" w:after="0" w:line="240" w:lineRule="auto"/>
              <w:jc w:val="center"/>
            </w:pPr>
            <w:r>
              <w:rPr>
                <w:rFonts w:ascii="宋体" w:hAnsi="宋体" w:eastAsia="宋体"/>
                <w:b w:val="0"/>
                <w:i w:val="0"/>
                <w:sz w:val="18"/>
              </w:rPr>
              <w: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3CE4B">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521F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99E3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2C8110">
            <w:pPr>
              <w:spacing w:before="0" w:after="0" w:line="240" w:lineRule="auto"/>
              <w:jc w:val="center"/>
            </w:pPr>
            <w:r>
              <w:rPr>
                <w:rFonts w:ascii="宋体" w:hAnsi="宋体" w:eastAsia="宋体"/>
                <w:b w:val="0"/>
                <w:i w:val="0"/>
                <w:sz w:val="18"/>
              </w:rPr>
              <w: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A4914">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47E3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BD30E">
            <w:pPr>
              <w:spacing w:before="0" w:after="0" w:line="240" w:lineRule="auto"/>
              <w:jc w:val="center"/>
            </w:pPr>
            <w:r>
              <w:rPr>
                <w:rFonts w:ascii="宋体" w:hAnsi="宋体" w:eastAsia="宋体"/>
                <w:b w:val="0"/>
                <w:i w:val="0"/>
                <w:sz w:val="18"/>
              </w:rPr>
              <w:t>100%</w:t>
            </w:r>
          </w:p>
        </w:tc>
      </w:tr>
      <w:tr w14:paraId="021C0D3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1198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689FD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06D7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CE61B">
            <w:pPr>
              <w:spacing w:before="0" w:after="0" w:line="240" w:lineRule="auto"/>
              <w:jc w:val="center"/>
            </w:pPr>
            <w:r>
              <w:rPr>
                <w:rFonts w:ascii="宋体" w:hAnsi="宋体" w:eastAsia="宋体"/>
                <w:b w:val="0"/>
                <w:i w:val="0"/>
                <w:color w:val="000000"/>
                <w:sz w:val="18"/>
              </w:rPr>
              <w:t>改善灌溉面积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3BBDD">
            <w:pPr>
              <w:spacing w:before="0" w:after="0" w:line="240" w:lineRule="auto"/>
              <w:jc w:val="center"/>
            </w:pPr>
            <w:r>
              <w:rPr>
                <w:rFonts w:ascii="宋体" w:hAnsi="宋体" w:eastAsia="宋体"/>
                <w:b w:val="0"/>
                <w:i w:val="0"/>
                <w:sz w:val="18"/>
              </w:rPr>
              <w:t>&gt;=237.45万亩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A5F0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2107C">
            <w:pPr>
              <w:spacing w:before="0" w:after="0" w:line="240" w:lineRule="auto"/>
              <w:jc w:val="center"/>
            </w:pPr>
            <w:r>
              <w:rPr>
                <w:rFonts w:ascii="宋体" w:hAnsi="宋体" w:eastAsia="宋体"/>
                <w:b w:val="0"/>
                <w:i w:val="0"/>
                <w:sz w:val="18"/>
              </w:rPr>
              <w: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4839C">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E9C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8799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87D7B">
            <w:pPr>
              <w:spacing w:before="0" w:after="0" w:line="240" w:lineRule="auto"/>
              <w:jc w:val="center"/>
            </w:pPr>
            <w:r>
              <w:rPr>
                <w:rFonts w:ascii="宋体" w:hAnsi="宋体" w:eastAsia="宋体"/>
                <w:b w:val="0"/>
                <w:i w:val="0"/>
                <w:sz w:val="18"/>
              </w:rPr>
              <w: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200853">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AA2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FDF51">
            <w:pPr>
              <w:spacing w:before="0" w:after="0" w:line="240" w:lineRule="auto"/>
              <w:jc w:val="center"/>
            </w:pPr>
            <w:r>
              <w:rPr>
                <w:rFonts w:ascii="宋体" w:hAnsi="宋体" w:eastAsia="宋体"/>
                <w:b w:val="0"/>
                <w:i w:val="0"/>
                <w:sz w:val="18"/>
              </w:rPr>
              <w:t>100%</w:t>
            </w:r>
          </w:p>
        </w:tc>
      </w:tr>
      <w:tr w14:paraId="3F3BA9D5">
        <w:tblPrEx>
          <w:tblCellMar>
            <w:top w:w="36" w:type="dxa"/>
            <w:left w:w="36" w:type="dxa"/>
            <w:bottom w:w="36" w:type="dxa"/>
            <w:right w:w="36" w:type="dxa"/>
          </w:tblCellMar>
        </w:tblPrEx>
        <w:trPr>
          <w:trHeight w:val="380" w:hRule="atLeast"/>
        </w:trPr>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80813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5FB55">
            <w:pPr>
              <w:spacing w:before="0" w:after="0" w:line="240" w:lineRule="auto"/>
              <w:jc w:val="center"/>
            </w:pPr>
            <w:r>
              <w:rPr>
                <w:rFonts w:ascii="宋体" w:hAnsi="宋体" w:eastAsia="宋体"/>
                <w:b w:val="0"/>
                <w:i w:val="0"/>
                <w:color w:val="000000"/>
                <w:sz w:val="18"/>
              </w:rPr>
              <w:t>100</w:t>
            </w:r>
          </w:p>
        </w:tc>
        <w:tc>
          <w:tcPr>
            <w:tcW w:w="5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B182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CB62C">
            <w:pPr>
              <w:spacing w:before="0" w:after="0" w:line="240" w:lineRule="auto"/>
              <w:jc w:val="center"/>
              <w:rPr>
                <w:rFonts w:hint="eastAsia" w:eastAsia="宋体"/>
                <w:lang w:val="en-US" w:eastAsia="zh-CN"/>
              </w:rPr>
            </w:pPr>
            <w:r>
              <w:rPr>
                <w:rFonts w:ascii="宋体" w:hAnsi="宋体" w:eastAsia="宋体"/>
                <w:b w:val="0"/>
                <w:i w:val="0"/>
                <w:sz w:val="18"/>
              </w:rPr>
              <w:t>100</w:t>
            </w:r>
            <w:r>
              <w:rPr>
                <w:rFonts w:hint="eastAsia" w:ascii="宋体" w:hAnsi="宋体"/>
                <w:b w:val="0"/>
                <w:i w:val="0"/>
                <w:sz w:val="18"/>
                <w:lang w:val="en-US" w:eastAsia="zh-CN"/>
              </w:rPr>
              <w:t>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D99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D1F88">
            <w:pPr>
              <w:spacing w:before="0" w:after="0" w:line="240" w:lineRule="auto"/>
              <w:jc w:val="center"/>
            </w:pPr>
          </w:p>
        </w:tc>
      </w:tr>
    </w:tbl>
    <w:p w14:paraId="0B9D056F">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2A2DD95E">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EE35D39">
            <w:pPr>
              <w:spacing w:before="0" w:after="0" w:line="240" w:lineRule="auto"/>
              <w:jc w:val="center"/>
            </w:pPr>
            <w:r>
              <w:rPr>
                <w:rFonts w:ascii="宋体" w:hAnsi="宋体" w:eastAsia="宋体"/>
                <w:b/>
                <w:i w:val="0"/>
                <w:sz w:val="32"/>
              </w:rPr>
              <w:t>项目支出绩效自评表</w:t>
            </w:r>
          </w:p>
        </w:tc>
      </w:tr>
      <w:tr w14:paraId="7FBD3786">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10E63C4">
            <w:pPr>
              <w:spacing w:before="0" w:after="0" w:line="240" w:lineRule="auto"/>
              <w:jc w:val="center"/>
            </w:pPr>
            <w:r>
              <w:rPr>
                <w:rFonts w:ascii="宋体" w:hAnsi="宋体" w:eastAsia="宋体"/>
                <w:b w:val="0"/>
                <w:i w:val="0"/>
                <w:sz w:val="22"/>
              </w:rPr>
              <w:t>(2025年度)</w:t>
            </w:r>
          </w:p>
        </w:tc>
      </w:tr>
      <w:tr w14:paraId="31524F4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77E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DDF56F9">
            <w:pPr>
              <w:spacing w:before="0" w:after="0" w:line="240" w:lineRule="auto"/>
              <w:jc w:val="center"/>
            </w:pPr>
            <w:r>
              <w:rPr>
                <w:rFonts w:ascii="宋体" w:hAnsi="宋体" w:eastAsia="宋体"/>
                <w:b w:val="0"/>
                <w:i w:val="0"/>
                <w:sz w:val="18"/>
              </w:rPr>
              <w:t>经营成本性项目</w:t>
            </w:r>
          </w:p>
        </w:tc>
      </w:tr>
      <w:tr w14:paraId="4D75BA0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7C4F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1CDB03">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A96E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0A12E8">
            <w:pPr>
              <w:spacing w:before="0" w:after="0" w:line="240" w:lineRule="auto"/>
              <w:jc w:val="center"/>
            </w:pPr>
            <w:r>
              <w:rPr>
                <w:rFonts w:ascii="宋体" w:hAnsi="宋体" w:eastAsia="宋体"/>
                <w:b w:val="0"/>
                <w:i w:val="0"/>
                <w:sz w:val="18"/>
              </w:rPr>
              <w:t>新疆维吾尔自治区塔里木河流域卡拉贝利水利枢纽管理中心</w:t>
            </w:r>
          </w:p>
        </w:tc>
      </w:tr>
      <w:tr w14:paraId="4897A1E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558F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7526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FF538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E24C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6CDDA">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4D8F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3DB1A">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EAE60">
            <w:pPr>
              <w:spacing w:before="0" w:after="0" w:line="240" w:lineRule="auto"/>
              <w:jc w:val="center"/>
            </w:pPr>
            <w:r>
              <w:rPr>
                <w:rFonts w:ascii="宋体" w:hAnsi="宋体" w:eastAsia="宋体"/>
                <w:b/>
                <w:i w:val="0"/>
                <w:sz w:val="18"/>
              </w:rPr>
              <w:t>得分</w:t>
            </w:r>
          </w:p>
        </w:tc>
      </w:tr>
      <w:tr w14:paraId="0DC5AED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02B0FD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2654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D00E86">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E24F">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B6B99">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D61E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813C4">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B7D9F">
            <w:pPr>
              <w:spacing w:before="0" w:after="0" w:line="240" w:lineRule="auto"/>
              <w:jc w:val="center"/>
            </w:pPr>
            <w:r>
              <w:rPr>
                <w:rFonts w:ascii="宋体" w:hAnsi="宋体" w:eastAsia="宋体"/>
                <w:b w:val="0"/>
                <w:i w:val="0"/>
                <w:sz w:val="18"/>
              </w:rPr>
              <w:t>10.00</w:t>
            </w:r>
          </w:p>
        </w:tc>
      </w:tr>
      <w:tr w14:paraId="6D03C54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27A514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0118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50CC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9E60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F8A3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7ED4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3FFE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31275">
            <w:pPr>
              <w:spacing w:before="0" w:after="0" w:line="240" w:lineRule="auto"/>
              <w:jc w:val="center"/>
            </w:pPr>
            <w:r>
              <w:rPr>
                <w:rFonts w:ascii="宋体" w:hAnsi="宋体" w:eastAsia="宋体"/>
                <w:b w:val="0"/>
                <w:i w:val="0"/>
                <w:sz w:val="18"/>
              </w:rPr>
              <w:t>-</w:t>
            </w:r>
          </w:p>
        </w:tc>
      </w:tr>
      <w:tr w14:paraId="56102F2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04CBF9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4C5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36E26">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46CF4">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226BB">
            <w:pPr>
              <w:spacing w:before="0" w:after="0" w:line="240" w:lineRule="auto"/>
              <w:jc w:val="center"/>
            </w:pPr>
            <w:r>
              <w:rPr>
                <w:rFonts w:ascii="宋体" w:hAnsi="宋体" w:eastAsia="宋体"/>
                <w:b w:val="0"/>
                <w:i w:val="0"/>
                <w:sz w:val="18"/>
              </w:rPr>
              <w:t>1,383.00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DCF6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7883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653AB">
            <w:pPr>
              <w:spacing w:before="0" w:after="0" w:line="240" w:lineRule="auto"/>
              <w:jc w:val="center"/>
            </w:pPr>
            <w:r>
              <w:rPr>
                <w:rFonts w:ascii="宋体" w:hAnsi="宋体" w:eastAsia="宋体"/>
                <w:b w:val="0"/>
                <w:i w:val="0"/>
                <w:sz w:val="18"/>
              </w:rPr>
              <w:t>-</w:t>
            </w:r>
          </w:p>
        </w:tc>
      </w:tr>
      <w:tr w14:paraId="7851834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B019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2C0A1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9B72B3">
            <w:pPr>
              <w:spacing w:before="0" w:after="0" w:line="240" w:lineRule="auto"/>
              <w:jc w:val="center"/>
            </w:pPr>
            <w:r>
              <w:rPr>
                <w:rFonts w:ascii="宋体" w:hAnsi="宋体" w:eastAsia="宋体"/>
                <w:b/>
                <w:i w:val="0"/>
                <w:sz w:val="18"/>
              </w:rPr>
              <w:t>实际完成情况</w:t>
            </w:r>
          </w:p>
        </w:tc>
      </w:tr>
      <w:tr w14:paraId="4A8C7FC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8EB3D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1B8927">
            <w:pPr>
              <w:spacing w:before="0" w:after="0" w:line="240" w:lineRule="auto"/>
              <w:jc w:val="center"/>
            </w:pPr>
            <w:r>
              <w:rPr>
                <w:rFonts w:ascii="宋体" w:hAnsi="宋体" w:eastAsia="宋体"/>
                <w:b w:val="0"/>
                <w:i w:val="0"/>
                <w:sz w:val="18"/>
              </w:rPr>
              <w:t>1、基本支出保障在职人员工资不足部分，以及日常公用经费，确保单位正常运转；                                                                                                                                                                                                                  
2、项目支出对卡拉贝利水库进行改造养护、进行变形监测与分析，对水库泥沙淤积与排沙调度分析研究，保证工程完整性，确保水库运行安全，</w:t>
            </w:r>
            <w:r>
              <w:rPr>
                <w:rFonts w:hint="eastAsia" w:ascii="宋体" w:hAnsi="宋体"/>
                <w:b w:val="0"/>
                <w:i w:val="0"/>
                <w:sz w:val="18"/>
                <w:lang w:eastAsia="zh-CN"/>
              </w:rPr>
              <w:t>提高</w:t>
            </w:r>
            <w:r>
              <w:rPr>
                <w:rFonts w:ascii="宋体" w:hAnsi="宋体" w:eastAsia="宋体"/>
                <w:b w:val="0"/>
                <w:i w:val="0"/>
                <w:sz w:val="18"/>
              </w:rPr>
              <w:t>防洪抗旱能力，保障农业灌溉用水，确保下游灌区粮食安全，充分发挥水库的防洪、灌溉、发电等综合效益。
3、根据习近平生态文明思想，保护克孜河流域土著鱼类，每年按照环保要求开展增殖放流。                                                                                                                                                                                                   
4、按照专项债券使用管理办法按时支付专项债券利息，根据贷款合同约定偿还贷款本息，卡拉贝利水利枢纽工程已竣工验收，退还质量保证金，防范债务风险。</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2C5E1D">
            <w:pPr>
              <w:spacing w:before="0" w:after="0" w:line="240" w:lineRule="auto"/>
              <w:jc w:val="center"/>
            </w:pPr>
            <w:r>
              <w:rPr>
                <w:rFonts w:ascii="宋体" w:hAnsi="宋体" w:eastAsia="宋体"/>
                <w:b w:val="0"/>
                <w:i w:val="0"/>
                <w:sz w:val="18"/>
              </w:rPr>
              <w:t>1、基本支出列支保障了在职人员工资不足部分，以及日常公用经费，确保单位正常运转； 2、通过对卡拉贝利水库进行改造养护、进行变形监测与分析，对水库泥沙淤积与排沙调度分析研究，保证工程完整性，确保水库运行安全，</w:t>
            </w:r>
            <w:r>
              <w:rPr>
                <w:rFonts w:hint="eastAsia" w:ascii="宋体" w:hAnsi="宋体"/>
                <w:b w:val="0"/>
                <w:i w:val="0"/>
                <w:sz w:val="18"/>
                <w:lang w:eastAsia="zh-CN"/>
              </w:rPr>
              <w:t>提高</w:t>
            </w:r>
            <w:r>
              <w:rPr>
                <w:rFonts w:ascii="宋体" w:hAnsi="宋体" w:eastAsia="宋体"/>
                <w:b w:val="0"/>
                <w:i w:val="0"/>
                <w:sz w:val="18"/>
              </w:rPr>
              <w:t>防洪抗旱能力，保障农业灌溉用水，确保下游灌区粮食安全，充分发挥水库的防洪、灌溉、发电等综合效益。 3、开展增殖放流，保护克孜河流域土著鱼类。 4、按时支付专项债券利息和偿还贷款本息，退还质量保证金，防范化解了债务风险。</w:t>
            </w:r>
          </w:p>
        </w:tc>
      </w:tr>
      <w:tr w14:paraId="3F9208C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C3A6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8605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DC01F">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51AD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91D1E">
            <w:pPr>
              <w:spacing w:before="0" w:after="0" w:line="240" w:lineRule="auto"/>
              <w:jc w:val="center"/>
            </w:pPr>
            <w:r>
              <w:rPr>
                <w:rFonts w:ascii="宋体" w:hAnsi="宋体" w:eastAsia="宋体"/>
                <w:b/>
                <w:i w:val="0"/>
                <w:sz w:val="18"/>
              </w:rPr>
              <w:t>年度指标值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C9E79">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84215">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C6318">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0388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88F1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80FB6">
            <w:pPr>
              <w:spacing w:before="0" w:after="0" w:line="240" w:lineRule="auto"/>
              <w:jc w:val="center"/>
            </w:pPr>
            <w:r>
              <w:rPr>
                <w:rFonts w:ascii="宋体" w:hAnsi="宋体" w:eastAsia="宋体"/>
                <w:b/>
                <w:i w:val="0"/>
                <w:sz w:val="18"/>
              </w:rPr>
              <w:t>实际完成值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A8A92">
            <w:pPr>
              <w:spacing w:before="0" w:after="0" w:line="240" w:lineRule="auto"/>
              <w:jc w:val="center"/>
            </w:pPr>
            <w:r>
              <w:rPr>
                <w:rFonts w:ascii="宋体" w:hAnsi="宋体" w:eastAsia="宋体"/>
                <w:b/>
                <w:i w:val="0"/>
                <w:sz w:val="18"/>
              </w:rPr>
              <w:t>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2FC0A">
            <w:pPr>
              <w:spacing w:before="0" w:after="0" w:line="240" w:lineRule="auto"/>
              <w:jc w:val="center"/>
            </w:pPr>
            <w:r>
              <w:rPr>
                <w:rFonts w:ascii="宋体" w:hAnsi="宋体" w:eastAsia="宋体"/>
                <w:b/>
                <w:i w:val="0"/>
                <w:sz w:val="18"/>
              </w:rPr>
              <w:t>偏差原因分析及改进措施</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F9535">
            <w:pPr>
              <w:spacing w:before="0" w:after="0" w:line="240" w:lineRule="auto"/>
              <w:jc w:val="center"/>
            </w:pPr>
            <w:r>
              <w:rPr>
                <w:rFonts w:ascii="宋体" w:hAnsi="宋体" w:eastAsia="宋体"/>
                <w:b/>
                <w:i w:val="0"/>
                <w:sz w:val="18"/>
              </w:rPr>
              <w:t>完成率</w:t>
            </w:r>
          </w:p>
        </w:tc>
      </w:tr>
      <w:tr w14:paraId="5B18133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B63A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1E6B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35E3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EB19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A67F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575A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C686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5976F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843F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650C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6622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12AA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DBDF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6D5606"/>
        </w:tc>
      </w:tr>
      <w:tr w14:paraId="738C570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8DCE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0B7AF">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496B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0E4AE">
            <w:pPr>
              <w:spacing w:before="0" w:after="0" w:line="240" w:lineRule="auto"/>
              <w:jc w:val="center"/>
            </w:pPr>
            <w:r>
              <w:rPr>
                <w:rFonts w:ascii="宋体" w:hAnsi="宋体" w:eastAsia="宋体"/>
                <w:b w:val="0"/>
                <w:i w:val="0"/>
                <w:color w:val="000000"/>
                <w:sz w:val="18"/>
              </w:rPr>
              <w:t>改造养护项目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EB4C4">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534A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DE438">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452A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9DEE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62B7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5AD170">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8AE1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ED735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512A1">
            <w:pPr>
              <w:spacing w:before="0" w:after="0" w:line="240" w:lineRule="auto"/>
              <w:jc w:val="center"/>
            </w:pPr>
            <w:r>
              <w:rPr>
                <w:rFonts w:ascii="宋体" w:hAnsi="宋体" w:eastAsia="宋体"/>
                <w:b w:val="0"/>
                <w:i w:val="0"/>
                <w:sz w:val="18"/>
              </w:rPr>
              <w:t>100%</w:t>
            </w:r>
          </w:p>
        </w:tc>
      </w:tr>
      <w:tr w14:paraId="5985CF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28B7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07120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91E6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B5A40">
            <w:pPr>
              <w:spacing w:before="0" w:after="0" w:line="240" w:lineRule="auto"/>
              <w:jc w:val="center"/>
            </w:pPr>
            <w:r>
              <w:rPr>
                <w:rFonts w:ascii="宋体" w:hAnsi="宋体" w:eastAsia="宋体"/>
                <w:b w:val="0"/>
                <w:i w:val="0"/>
                <w:color w:val="000000"/>
                <w:sz w:val="18"/>
              </w:rPr>
              <w:t>鱼类增殖放流数量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F0002">
            <w:pPr>
              <w:spacing w:before="0" w:after="0" w:line="240" w:lineRule="auto"/>
              <w:jc w:val="center"/>
            </w:pPr>
            <w:r>
              <w:rPr>
                <w:rFonts w:ascii="宋体" w:hAnsi="宋体" w:eastAsia="宋体"/>
                <w:b w:val="0"/>
                <w:i w:val="0"/>
                <w:sz w:val="18"/>
              </w:rPr>
              <w:t>=30万尾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0CD9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C283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E11B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43A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6868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9AA89">
            <w:pPr>
              <w:spacing w:before="0" w:after="0" w:line="240" w:lineRule="auto"/>
              <w:jc w:val="center"/>
            </w:pPr>
            <w:r>
              <w:rPr>
                <w:rFonts w:ascii="宋体" w:hAnsi="宋体" w:eastAsia="宋体"/>
                <w:b w:val="0"/>
                <w:i w:val="0"/>
                <w:sz w:val="18"/>
              </w:rPr>
              <w:t>=30万尾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380B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25E5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6D2EB">
            <w:pPr>
              <w:spacing w:before="0" w:after="0" w:line="240" w:lineRule="auto"/>
              <w:jc w:val="center"/>
            </w:pPr>
            <w:r>
              <w:rPr>
                <w:rFonts w:ascii="宋体" w:hAnsi="宋体" w:eastAsia="宋体"/>
                <w:b w:val="0"/>
                <w:i w:val="0"/>
                <w:sz w:val="18"/>
              </w:rPr>
              <w:t>100%</w:t>
            </w:r>
          </w:p>
        </w:tc>
      </w:tr>
      <w:tr w14:paraId="0E10BD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76C3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D6134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01B4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A74D0">
            <w:pPr>
              <w:spacing w:before="0" w:after="0" w:line="240" w:lineRule="auto"/>
              <w:jc w:val="center"/>
            </w:pPr>
            <w:r>
              <w:rPr>
                <w:rFonts w:ascii="宋体" w:hAnsi="宋体" w:eastAsia="宋体"/>
                <w:b w:val="0"/>
                <w:i w:val="0"/>
                <w:color w:val="000000"/>
                <w:sz w:val="18"/>
              </w:rPr>
              <w:t>专项债券利息付息次数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6166F">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C116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831CB">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8975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62ED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1B58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31C97">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ADD2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5C3D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D9D1B">
            <w:pPr>
              <w:spacing w:before="0" w:after="0" w:line="240" w:lineRule="auto"/>
              <w:jc w:val="center"/>
            </w:pPr>
            <w:r>
              <w:rPr>
                <w:rFonts w:ascii="宋体" w:hAnsi="宋体" w:eastAsia="宋体"/>
                <w:b w:val="0"/>
                <w:i w:val="0"/>
                <w:sz w:val="18"/>
              </w:rPr>
              <w:t>100%</w:t>
            </w:r>
          </w:p>
        </w:tc>
      </w:tr>
      <w:tr w14:paraId="7E71FF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9430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D636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49FC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C1511">
            <w:pPr>
              <w:spacing w:before="0" w:after="0" w:line="240" w:lineRule="auto"/>
              <w:jc w:val="center"/>
            </w:pPr>
            <w:r>
              <w:rPr>
                <w:rFonts w:ascii="宋体" w:hAnsi="宋体" w:eastAsia="宋体"/>
                <w:b w:val="0"/>
                <w:i w:val="0"/>
                <w:color w:val="000000"/>
                <w:sz w:val="18"/>
              </w:rPr>
              <w:t>银行贷款付息次数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5503E">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DF5D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22D62">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B071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C492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9D28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525BB">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974F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BB0D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1769C">
            <w:pPr>
              <w:spacing w:before="0" w:after="0" w:line="240" w:lineRule="auto"/>
              <w:jc w:val="center"/>
            </w:pPr>
            <w:r>
              <w:rPr>
                <w:rFonts w:ascii="宋体" w:hAnsi="宋体" w:eastAsia="宋体"/>
                <w:b w:val="0"/>
                <w:i w:val="0"/>
                <w:sz w:val="18"/>
              </w:rPr>
              <w:t>100%</w:t>
            </w:r>
          </w:p>
        </w:tc>
      </w:tr>
      <w:tr w14:paraId="3912AB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6E66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2585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59C3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1FA08">
            <w:pPr>
              <w:spacing w:before="0" w:after="0" w:line="240" w:lineRule="auto"/>
              <w:jc w:val="center"/>
            </w:pPr>
            <w:r>
              <w:rPr>
                <w:rFonts w:ascii="宋体" w:hAnsi="宋体" w:eastAsia="宋体"/>
                <w:b w:val="0"/>
                <w:i w:val="0"/>
                <w:color w:val="000000"/>
                <w:sz w:val="18"/>
              </w:rPr>
              <w:t>防汛物资采购批次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3CC14">
            <w:pPr>
              <w:spacing w:before="0" w:after="0" w:line="240" w:lineRule="auto"/>
              <w:jc w:val="center"/>
            </w:pPr>
            <w:r>
              <w:rPr>
                <w:rFonts w:ascii="宋体" w:hAnsi="宋体" w:eastAsia="宋体"/>
                <w:b w:val="0"/>
                <w:i w:val="0"/>
                <w:sz w:val="18"/>
              </w:rPr>
              <w:t>=1批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5F39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604AC">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479B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9B39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72025">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B4ED6">
            <w:pPr>
              <w:spacing w:before="0" w:after="0" w:line="240" w:lineRule="auto"/>
              <w:jc w:val="center"/>
            </w:pPr>
            <w:r>
              <w:rPr>
                <w:rFonts w:ascii="宋体" w:hAnsi="宋体" w:eastAsia="宋体"/>
                <w:b w:val="0"/>
                <w:i w:val="0"/>
                <w:sz w:val="18"/>
              </w:rPr>
              <w:t>=1批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82DA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8844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CE820">
            <w:pPr>
              <w:spacing w:before="0" w:after="0" w:line="240" w:lineRule="auto"/>
              <w:jc w:val="center"/>
            </w:pPr>
            <w:r>
              <w:rPr>
                <w:rFonts w:ascii="宋体" w:hAnsi="宋体" w:eastAsia="宋体"/>
                <w:b w:val="0"/>
                <w:i w:val="0"/>
                <w:sz w:val="18"/>
              </w:rPr>
              <w:t>100%</w:t>
            </w:r>
          </w:p>
        </w:tc>
      </w:tr>
      <w:tr w14:paraId="49C1971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62D6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01E2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7F12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24163">
            <w:pPr>
              <w:spacing w:before="0" w:after="0" w:line="240" w:lineRule="auto"/>
              <w:jc w:val="center"/>
            </w:pPr>
            <w:r>
              <w:rPr>
                <w:rFonts w:ascii="宋体" w:hAnsi="宋体" w:eastAsia="宋体"/>
                <w:b w:val="0"/>
                <w:i w:val="0"/>
                <w:color w:val="000000"/>
                <w:sz w:val="18"/>
              </w:rPr>
              <w:t>防汛应急物资验收合格率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D40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C561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666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487D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6BE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2B21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C61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FF03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E452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8195A">
            <w:pPr>
              <w:spacing w:before="0" w:after="0" w:line="240" w:lineRule="auto"/>
              <w:jc w:val="center"/>
            </w:pPr>
            <w:r>
              <w:rPr>
                <w:rFonts w:ascii="宋体" w:hAnsi="宋体" w:eastAsia="宋体"/>
                <w:b w:val="0"/>
                <w:i w:val="0"/>
                <w:sz w:val="18"/>
              </w:rPr>
              <w:t>100%</w:t>
            </w:r>
          </w:p>
        </w:tc>
      </w:tr>
      <w:tr w14:paraId="337BD9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ECF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9F56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50C7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EB4EF">
            <w:pPr>
              <w:spacing w:before="0" w:after="0" w:line="240" w:lineRule="auto"/>
              <w:jc w:val="center"/>
            </w:pPr>
            <w:r>
              <w:rPr>
                <w:rFonts w:ascii="宋体" w:hAnsi="宋体" w:eastAsia="宋体"/>
                <w:b w:val="0"/>
                <w:i w:val="0"/>
                <w:color w:val="000000"/>
                <w:sz w:val="18"/>
              </w:rPr>
              <w:t>工程施工验收合格率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5D9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4264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493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D80E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8552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83D0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D9DB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5778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1D35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DD477">
            <w:pPr>
              <w:spacing w:before="0" w:after="0" w:line="240" w:lineRule="auto"/>
              <w:jc w:val="center"/>
            </w:pPr>
            <w:r>
              <w:rPr>
                <w:rFonts w:ascii="宋体" w:hAnsi="宋体" w:eastAsia="宋体"/>
                <w:b w:val="0"/>
                <w:i w:val="0"/>
                <w:sz w:val="18"/>
              </w:rPr>
              <w:t>100%</w:t>
            </w:r>
          </w:p>
        </w:tc>
      </w:tr>
      <w:tr w14:paraId="52FB0A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687E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8512C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FD1E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6B1F5">
            <w:pPr>
              <w:spacing w:before="0" w:after="0" w:line="240" w:lineRule="auto"/>
              <w:jc w:val="center"/>
            </w:pPr>
            <w:r>
              <w:rPr>
                <w:rFonts w:ascii="宋体" w:hAnsi="宋体" w:eastAsia="宋体"/>
                <w:b w:val="0"/>
                <w:i w:val="0"/>
                <w:color w:val="000000"/>
                <w:sz w:val="18"/>
              </w:rPr>
              <w:t>年度增殖放流鱼苗规格</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65580">
            <w:pPr>
              <w:spacing w:before="0" w:after="0" w:line="240" w:lineRule="auto"/>
              <w:jc w:val="center"/>
            </w:pPr>
            <w:r>
              <w:rPr>
                <w:rFonts w:ascii="宋体" w:hAnsi="宋体" w:eastAsia="宋体"/>
                <w:b w:val="0"/>
                <w:i w:val="0"/>
                <w:sz w:val="18"/>
              </w:rPr>
              <w:t>&gt;=3cm</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CCCB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4F04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8833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79F6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B94EC">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5E651">
            <w:pPr>
              <w:spacing w:before="0" w:after="0" w:line="240" w:lineRule="auto"/>
              <w:jc w:val="center"/>
            </w:pPr>
            <w:r>
              <w:rPr>
                <w:rFonts w:ascii="宋体" w:hAnsi="宋体" w:eastAsia="宋体"/>
                <w:b w:val="0"/>
                <w:i w:val="0"/>
                <w:sz w:val="18"/>
              </w:rPr>
              <w:t>=3cm</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58C2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A912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5B3BD">
            <w:pPr>
              <w:spacing w:before="0" w:after="0" w:line="240" w:lineRule="auto"/>
              <w:jc w:val="center"/>
            </w:pPr>
            <w:r>
              <w:rPr>
                <w:rFonts w:ascii="宋体" w:hAnsi="宋体" w:eastAsia="宋体"/>
                <w:b w:val="0"/>
                <w:i w:val="0"/>
                <w:sz w:val="18"/>
              </w:rPr>
              <w:t>100%</w:t>
            </w:r>
          </w:p>
        </w:tc>
      </w:tr>
      <w:tr w14:paraId="3CF032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E642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FBC1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D5A5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87E56">
            <w:pPr>
              <w:spacing w:before="0" w:after="0" w:line="240" w:lineRule="auto"/>
              <w:jc w:val="center"/>
            </w:pPr>
            <w:r>
              <w:rPr>
                <w:rFonts w:ascii="宋体" w:hAnsi="宋体" w:eastAsia="宋体"/>
                <w:b w:val="0"/>
                <w:i w:val="0"/>
                <w:color w:val="000000"/>
                <w:sz w:val="18"/>
              </w:rPr>
              <w:t>改造养护工程完成时间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BE2AF">
            <w:pPr>
              <w:spacing w:before="0" w:after="0" w:line="240" w:lineRule="auto"/>
              <w:jc w:val="center"/>
            </w:pPr>
            <w:r>
              <w:rPr>
                <w:rFonts w:ascii="宋体" w:hAnsi="宋体" w:eastAsia="宋体"/>
                <w:b w:val="0"/>
                <w:i w:val="0"/>
                <w:sz w:val="18"/>
              </w:rPr>
              <w:t>2025年11月30日前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A9A2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6BE2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F6DC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BA0B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BA08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78514">
            <w:pPr>
              <w:spacing w:before="0" w:after="0" w:line="240" w:lineRule="auto"/>
              <w:jc w:val="center"/>
            </w:pPr>
            <w:r>
              <w:rPr>
                <w:rFonts w:ascii="宋体" w:hAnsi="宋体" w:eastAsia="宋体"/>
                <w:b w:val="0"/>
                <w:i w:val="0"/>
                <w:sz w:val="18"/>
              </w:rPr>
              <w:t>2025年10月30日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6A58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2232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C3EC2">
            <w:pPr>
              <w:spacing w:before="0" w:after="0" w:line="240" w:lineRule="auto"/>
              <w:jc w:val="center"/>
            </w:pPr>
            <w:r>
              <w:rPr>
                <w:rFonts w:ascii="宋体" w:hAnsi="宋体" w:eastAsia="宋体"/>
                <w:b w:val="0"/>
                <w:i w:val="0"/>
                <w:sz w:val="18"/>
              </w:rPr>
              <w:t>100%</w:t>
            </w:r>
          </w:p>
        </w:tc>
      </w:tr>
      <w:tr w14:paraId="468086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70F3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3B2A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4BE2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1C5A9">
            <w:pPr>
              <w:spacing w:before="0" w:after="0" w:line="240" w:lineRule="auto"/>
              <w:jc w:val="center"/>
            </w:pPr>
            <w:r>
              <w:rPr>
                <w:rFonts w:ascii="宋体" w:hAnsi="宋体" w:eastAsia="宋体"/>
                <w:b w:val="0"/>
                <w:i w:val="0"/>
                <w:color w:val="000000"/>
                <w:sz w:val="18"/>
              </w:rPr>
              <w:t>鱼类增殖放流完成时间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2DB52">
            <w:pPr>
              <w:spacing w:before="0" w:after="0" w:line="240" w:lineRule="auto"/>
              <w:jc w:val="center"/>
            </w:pPr>
            <w:r>
              <w:rPr>
                <w:rFonts w:ascii="宋体" w:hAnsi="宋体" w:eastAsia="宋体"/>
                <w:b w:val="0"/>
                <w:i w:val="0"/>
                <w:sz w:val="18"/>
              </w:rPr>
              <w:t>2025年9月30日前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A47C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079B4">
            <w:pPr>
              <w:spacing w:before="0" w:after="0" w:line="240" w:lineRule="auto"/>
              <w:jc w:val="center"/>
            </w:pPr>
            <w:r>
              <w:rPr>
                <w:rFonts w:ascii="宋体" w:hAnsi="宋体" w:eastAsia="宋体"/>
                <w:b w:val="0"/>
                <w:i w:val="0"/>
                <w:sz w:val="18"/>
              </w:rPr>
              <w:t>2024年8月15日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451C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6878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AA14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704C9">
            <w:pPr>
              <w:spacing w:before="0" w:after="0" w:line="240" w:lineRule="auto"/>
              <w:jc w:val="center"/>
            </w:pPr>
            <w:r>
              <w:rPr>
                <w:rFonts w:ascii="宋体" w:hAnsi="宋体" w:eastAsia="宋体"/>
                <w:b w:val="0"/>
                <w:i w:val="0"/>
                <w:sz w:val="18"/>
              </w:rPr>
              <w:t>2025年7月16日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AA03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0E9D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BF57D">
            <w:pPr>
              <w:spacing w:before="0" w:after="0" w:line="240" w:lineRule="auto"/>
              <w:jc w:val="center"/>
            </w:pPr>
            <w:r>
              <w:rPr>
                <w:rFonts w:ascii="宋体" w:hAnsi="宋体" w:eastAsia="宋体"/>
                <w:b w:val="0"/>
                <w:i w:val="0"/>
                <w:sz w:val="18"/>
              </w:rPr>
              <w:t>100%</w:t>
            </w:r>
          </w:p>
        </w:tc>
      </w:tr>
      <w:tr w14:paraId="05885D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7CEE2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223BE">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A678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C075E">
            <w:pPr>
              <w:spacing w:before="0" w:after="0" w:line="240" w:lineRule="auto"/>
              <w:jc w:val="center"/>
            </w:pPr>
            <w:r>
              <w:rPr>
                <w:rFonts w:ascii="宋体" w:hAnsi="宋体" w:eastAsia="宋体"/>
                <w:b w:val="0"/>
                <w:i w:val="0"/>
                <w:color w:val="000000"/>
                <w:sz w:val="18"/>
              </w:rPr>
              <w:t>改造养护支出成本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1E8A1">
            <w:pPr>
              <w:spacing w:before="0" w:after="0" w:line="240" w:lineRule="auto"/>
              <w:jc w:val="center"/>
            </w:pPr>
            <w:r>
              <w:rPr>
                <w:rFonts w:ascii="宋体" w:hAnsi="宋体" w:eastAsia="宋体"/>
                <w:b w:val="0"/>
                <w:i w:val="0"/>
                <w:sz w:val="18"/>
              </w:rPr>
              <w:t>&lt;=287.42万元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C898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CFFC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0A49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B696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29A6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8CF59">
            <w:pPr>
              <w:spacing w:before="0" w:after="0" w:line="240" w:lineRule="auto"/>
              <w:jc w:val="center"/>
            </w:pPr>
            <w:r>
              <w:rPr>
                <w:rFonts w:ascii="宋体" w:hAnsi="宋体" w:eastAsia="宋体"/>
                <w:b w:val="0"/>
                <w:i w:val="0"/>
                <w:sz w:val="18"/>
              </w:rPr>
              <w:t>=287.42万元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1E4D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00FE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3A27E">
            <w:pPr>
              <w:spacing w:before="0" w:after="0" w:line="240" w:lineRule="auto"/>
              <w:jc w:val="center"/>
            </w:pPr>
            <w:r>
              <w:rPr>
                <w:rFonts w:ascii="宋体" w:hAnsi="宋体" w:eastAsia="宋体"/>
                <w:b w:val="0"/>
                <w:i w:val="0"/>
                <w:sz w:val="18"/>
              </w:rPr>
              <w:t>100%</w:t>
            </w:r>
          </w:p>
        </w:tc>
      </w:tr>
      <w:tr w14:paraId="4BA96D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E0FE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1B73B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80EC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5EB6D">
            <w:pPr>
              <w:spacing w:before="0" w:after="0" w:line="240" w:lineRule="auto"/>
              <w:jc w:val="center"/>
            </w:pPr>
            <w:r>
              <w:rPr>
                <w:rFonts w:ascii="宋体" w:hAnsi="宋体" w:eastAsia="宋体"/>
                <w:b w:val="0"/>
                <w:i w:val="0"/>
                <w:color w:val="000000"/>
                <w:sz w:val="18"/>
              </w:rPr>
              <w:t>还本付息金额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979D3">
            <w:pPr>
              <w:spacing w:before="0" w:after="0" w:line="240" w:lineRule="auto"/>
              <w:jc w:val="center"/>
            </w:pPr>
            <w:r>
              <w:rPr>
                <w:rFonts w:ascii="宋体" w:hAnsi="宋体" w:eastAsia="宋体"/>
                <w:b w:val="0"/>
                <w:i w:val="0"/>
                <w:sz w:val="18"/>
              </w:rPr>
              <w:t>&lt;=407万元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59B7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8CBC1">
            <w:pPr>
              <w:spacing w:before="0" w:after="0" w:line="240" w:lineRule="auto"/>
              <w:jc w:val="center"/>
            </w:pPr>
            <w:r>
              <w:rPr>
                <w:rFonts w:ascii="宋体" w:hAnsi="宋体" w:eastAsia="宋体"/>
                <w:b w:val="0"/>
                <w:i w:val="0"/>
                <w:sz w:val="18"/>
              </w:rPr>
              <w:t>170.20万元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875B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5266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ED38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34540">
            <w:pPr>
              <w:spacing w:before="0" w:after="0" w:line="240" w:lineRule="auto"/>
              <w:jc w:val="center"/>
            </w:pPr>
            <w:r>
              <w:rPr>
                <w:rFonts w:ascii="宋体" w:hAnsi="宋体" w:eastAsia="宋体"/>
                <w:b w:val="0"/>
                <w:i w:val="0"/>
                <w:sz w:val="18"/>
              </w:rPr>
              <w:t>=407万元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7B9C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3A9A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7EA34">
            <w:pPr>
              <w:spacing w:before="0" w:after="0" w:line="240" w:lineRule="auto"/>
              <w:jc w:val="center"/>
            </w:pPr>
            <w:r>
              <w:rPr>
                <w:rFonts w:ascii="宋体" w:hAnsi="宋体" w:eastAsia="宋体"/>
                <w:b w:val="0"/>
                <w:i w:val="0"/>
                <w:sz w:val="18"/>
              </w:rPr>
              <w:t>100%</w:t>
            </w:r>
          </w:p>
        </w:tc>
      </w:tr>
      <w:tr w14:paraId="7D2D09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677B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EDB1B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32FC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F6B9D">
            <w:pPr>
              <w:spacing w:before="0" w:after="0" w:line="240" w:lineRule="auto"/>
              <w:jc w:val="center"/>
            </w:pPr>
            <w:r>
              <w:rPr>
                <w:rFonts w:ascii="宋体" w:hAnsi="宋体" w:eastAsia="宋体"/>
                <w:b w:val="0"/>
                <w:i w:val="0"/>
                <w:color w:val="000000"/>
                <w:sz w:val="18"/>
              </w:rPr>
              <w:t>偿还工程欠款及质保金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E5782">
            <w:pPr>
              <w:spacing w:before="0" w:after="0" w:line="240" w:lineRule="auto"/>
              <w:jc w:val="center"/>
            </w:pPr>
            <w:r>
              <w:rPr>
                <w:rFonts w:ascii="宋体" w:hAnsi="宋体" w:eastAsia="宋体"/>
                <w:b w:val="0"/>
                <w:i w:val="0"/>
                <w:sz w:val="18"/>
              </w:rPr>
              <w:t>&lt;=580.58万元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6AD2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D4EB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6217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062E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3703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D3A6B">
            <w:pPr>
              <w:spacing w:before="0" w:after="0" w:line="240" w:lineRule="auto"/>
              <w:jc w:val="center"/>
            </w:pPr>
            <w:r>
              <w:rPr>
                <w:rFonts w:ascii="宋体" w:hAnsi="宋体" w:eastAsia="宋体"/>
                <w:b w:val="0"/>
                <w:i w:val="0"/>
                <w:sz w:val="18"/>
              </w:rPr>
              <w:t>=580.58万元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3C82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1FAE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DBE7A">
            <w:pPr>
              <w:spacing w:before="0" w:after="0" w:line="240" w:lineRule="auto"/>
              <w:jc w:val="center"/>
            </w:pPr>
            <w:r>
              <w:rPr>
                <w:rFonts w:ascii="宋体" w:hAnsi="宋体" w:eastAsia="宋体"/>
                <w:b w:val="0"/>
                <w:i w:val="0"/>
                <w:sz w:val="18"/>
              </w:rPr>
              <w:t>100%</w:t>
            </w:r>
          </w:p>
        </w:tc>
      </w:tr>
      <w:tr w14:paraId="262E14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7EBE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E5469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6290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B6620">
            <w:pPr>
              <w:spacing w:before="0" w:after="0" w:line="240" w:lineRule="auto"/>
              <w:jc w:val="center"/>
            </w:pPr>
            <w:r>
              <w:rPr>
                <w:rFonts w:ascii="宋体" w:hAnsi="宋体" w:eastAsia="宋体"/>
                <w:b w:val="0"/>
                <w:i w:val="0"/>
                <w:color w:val="000000"/>
                <w:sz w:val="18"/>
              </w:rPr>
              <w:t>基本支出经费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D131B">
            <w:pPr>
              <w:spacing w:before="0" w:after="0" w:line="240" w:lineRule="auto"/>
              <w:jc w:val="center"/>
            </w:pPr>
            <w:r>
              <w:rPr>
                <w:rFonts w:ascii="宋体" w:hAnsi="宋体" w:eastAsia="宋体"/>
                <w:b w:val="0"/>
                <w:i w:val="0"/>
                <w:sz w:val="18"/>
              </w:rPr>
              <w:t>&lt;=108万元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9E7D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1AC6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5FDE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E678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36A4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5105A">
            <w:pPr>
              <w:spacing w:before="0" w:after="0" w:line="240" w:lineRule="auto"/>
              <w:jc w:val="center"/>
            </w:pPr>
            <w:r>
              <w:rPr>
                <w:rFonts w:ascii="宋体" w:hAnsi="宋体" w:eastAsia="宋体"/>
                <w:b w:val="0"/>
                <w:i w:val="0"/>
                <w:sz w:val="18"/>
              </w:rPr>
              <w:t>=108万元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1A9F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FDA7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7116F">
            <w:pPr>
              <w:spacing w:before="0" w:after="0" w:line="240" w:lineRule="auto"/>
              <w:jc w:val="center"/>
            </w:pPr>
            <w:r>
              <w:rPr>
                <w:rFonts w:ascii="宋体" w:hAnsi="宋体" w:eastAsia="宋体"/>
                <w:b w:val="0"/>
                <w:i w:val="0"/>
                <w:sz w:val="18"/>
              </w:rPr>
              <w:t>100%</w:t>
            </w:r>
          </w:p>
        </w:tc>
      </w:tr>
      <w:tr w14:paraId="48D696A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A8E045"/>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52FA7">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92D7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D68D8">
            <w:pPr>
              <w:spacing w:before="0" w:after="0" w:line="240" w:lineRule="auto"/>
              <w:jc w:val="center"/>
            </w:pPr>
            <w:r>
              <w:rPr>
                <w:rFonts w:ascii="宋体" w:hAnsi="宋体" w:eastAsia="宋体"/>
                <w:b w:val="0"/>
                <w:i w:val="0"/>
                <w:color w:val="000000"/>
                <w:sz w:val="18"/>
              </w:rPr>
              <w:t>改善灌溉面积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F8F2F">
            <w:pPr>
              <w:spacing w:before="0" w:after="0" w:line="240" w:lineRule="auto"/>
              <w:jc w:val="center"/>
            </w:pPr>
            <w:r>
              <w:rPr>
                <w:rFonts w:ascii="宋体" w:hAnsi="宋体" w:eastAsia="宋体"/>
                <w:b w:val="0"/>
                <w:i w:val="0"/>
                <w:sz w:val="18"/>
              </w:rPr>
              <w:t>&gt;=237.45万亩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80F0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A116E">
            <w:pPr>
              <w:spacing w:before="0" w:after="0" w:line="240" w:lineRule="auto"/>
              <w:jc w:val="center"/>
            </w:pPr>
            <w:r>
              <w:rPr>
                <w:rFonts w:ascii="宋体" w:hAnsi="宋体" w:eastAsia="宋体"/>
                <w:b w:val="0"/>
                <w:i w:val="0"/>
                <w:sz w:val="18"/>
              </w:rPr>
              <w: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497B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E8D9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4AD9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FF55A">
            <w:pPr>
              <w:spacing w:before="0" w:after="0" w:line="240" w:lineRule="auto"/>
              <w:jc w:val="center"/>
            </w:pPr>
            <w:r>
              <w:rPr>
                <w:rFonts w:ascii="宋体" w:hAnsi="宋体" w:eastAsia="宋体"/>
                <w:b w:val="0"/>
                <w:i w:val="0"/>
                <w:sz w:val="18"/>
              </w:rPr>
              <w:t>=237.45万亩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AD9D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299C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9F341">
            <w:pPr>
              <w:spacing w:before="0" w:after="0" w:line="240" w:lineRule="auto"/>
              <w:jc w:val="center"/>
            </w:pPr>
            <w:r>
              <w:rPr>
                <w:rFonts w:ascii="宋体" w:hAnsi="宋体" w:eastAsia="宋体"/>
                <w:b w:val="0"/>
                <w:i w:val="0"/>
                <w:sz w:val="18"/>
              </w:rPr>
              <w:t>100%</w:t>
            </w:r>
          </w:p>
        </w:tc>
      </w:tr>
      <w:tr w14:paraId="3C43396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7832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7D00D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6A94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5227A">
            <w:pPr>
              <w:spacing w:before="0" w:after="0" w:line="240" w:lineRule="auto"/>
              <w:jc w:val="center"/>
            </w:pPr>
            <w:r>
              <w:rPr>
                <w:rFonts w:ascii="宋体" w:hAnsi="宋体" w:eastAsia="宋体"/>
                <w:b w:val="0"/>
                <w:i w:val="0"/>
                <w:color w:val="000000"/>
                <w:sz w:val="18"/>
              </w:rPr>
              <w:t>农业灌溉供水保证率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B1EEF">
            <w:pPr>
              <w:spacing w:before="0" w:after="0" w:line="240" w:lineRule="auto"/>
              <w:jc w:val="center"/>
            </w:pPr>
            <w:r>
              <w:rPr>
                <w:rFonts w:ascii="宋体" w:hAnsi="宋体" w:eastAsia="宋体"/>
                <w:b w:val="0"/>
                <w:i w:val="0"/>
                <w:sz w:val="18"/>
              </w:rPr>
              <w:t>&gt;=76%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A37A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5850F5">
            <w:pPr>
              <w:spacing w:before="0" w:after="0" w:line="240" w:lineRule="auto"/>
              <w:jc w:val="center"/>
            </w:pPr>
            <w:r>
              <w:rPr>
                <w:rFonts w:ascii="宋体" w:hAnsi="宋体" w:eastAsia="宋体"/>
                <w:b w:val="0"/>
                <w:i w:val="0"/>
                <w:sz w:val="18"/>
              </w:rPr>
              <w: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286F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3921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80E7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6FCB8">
            <w:pPr>
              <w:spacing w:before="0" w:after="0" w:line="240" w:lineRule="auto"/>
              <w:jc w:val="center"/>
            </w:pPr>
            <w:r>
              <w:rPr>
                <w:rFonts w:ascii="宋体" w:hAnsi="宋体" w:eastAsia="宋体"/>
                <w:b w:val="0"/>
                <w:i w:val="0"/>
                <w:sz w:val="18"/>
              </w:rPr>
              <w:t>=76%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4A46F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60E3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85E27">
            <w:pPr>
              <w:spacing w:before="0" w:after="0" w:line="240" w:lineRule="auto"/>
              <w:jc w:val="center"/>
            </w:pPr>
            <w:r>
              <w:rPr>
                <w:rFonts w:ascii="宋体" w:hAnsi="宋体" w:eastAsia="宋体"/>
                <w:b w:val="0"/>
                <w:i w:val="0"/>
                <w:sz w:val="18"/>
              </w:rPr>
              <w:t>100%</w:t>
            </w:r>
          </w:p>
        </w:tc>
      </w:tr>
      <w:tr w14:paraId="07ECD9C4">
        <w:tblPrEx>
          <w:tblCellMar>
            <w:top w:w="36" w:type="dxa"/>
            <w:left w:w="36" w:type="dxa"/>
            <w:bottom w:w="36" w:type="dxa"/>
            <w:right w:w="36" w:type="dxa"/>
          </w:tblCellMar>
        </w:tblPrEx>
        <w:trPr>
          <w:trHeight w:val="380" w:hRule="atLeast"/>
        </w:trPr>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A4087">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F0D4D">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3FCE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9242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6DCB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4F1B8">
            <w:pPr>
              <w:spacing w:before="0" w:after="0" w:line="240" w:lineRule="auto"/>
              <w:jc w:val="center"/>
              <w:rPr>
                <w:rFonts w:hint="eastAsia" w:eastAsia="宋体"/>
                <w:lang w:val="en-US" w:eastAsia="zh-CN"/>
              </w:rPr>
            </w:pPr>
            <w:r>
              <w:rPr>
                <w:rFonts w:ascii="宋体" w:hAnsi="宋体" w:eastAsia="宋体"/>
                <w:b w:val="0"/>
                <w:i w:val="0"/>
                <w:sz w:val="18"/>
              </w:rPr>
              <w:t>100</w:t>
            </w:r>
            <w:r>
              <w:rPr>
                <w:rFonts w:hint="eastAsia" w:ascii="宋体" w:hAnsi="宋体"/>
                <w:b w:val="0"/>
                <w:i w:val="0"/>
                <w:sz w:val="18"/>
                <w:lang w:val="en-US" w:eastAsia="zh-CN"/>
              </w:rPr>
              <w:t>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D52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61900">
            <w:pPr>
              <w:spacing w:before="0" w:after="0" w:line="240" w:lineRule="auto"/>
              <w:jc w:val="center"/>
            </w:pPr>
          </w:p>
        </w:tc>
      </w:tr>
    </w:tbl>
    <w:p w14:paraId="66D60A89">
      <w:r>
        <w:br w:type="page"/>
      </w:r>
    </w:p>
    <w:p w14:paraId="16A20148">
      <w:pPr>
        <w:sectPr>
          <w:type w:val="continuous"/>
          <w:pgSz w:w="11906" w:h="16838"/>
          <w:pgMar w:top="1440" w:right="1800" w:bottom="1440" w:left="1800" w:header="851" w:footer="992" w:gutter="0"/>
          <w:cols w:space="720" w:num="1"/>
          <w:docGrid w:type="lines" w:linePitch="312" w:charSpace="0"/>
        </w:sectPr>
      </w:pPr>
    </w:p>
    <w:p w14:paraId="172B52ED">
      <w:pPr>
        <w:spacing w:line="640" w:lineRule="exact"/>
        <w:ind w:firstLine="640"/>
        <w:jc w:val="both"/>
        <w:outlineLvl w:val="2"/>
      </w:pPr>
      <w:r>
        <w:rPr>
          <w:rFonts w:ascii="黑体" w:hAnsi="黑体" w:eastAsia="黑体"/>
          <w:sz w:val="32"/>
        </w:rPr>
        <w:t>十二、其他需说明的事项</w:t>
      </w:r>
    </w:p>
    <w:p w14:paraId="20456B76">
      <w:pPr>
        <w:spacing w:line="580" w:lineRule="exact"/>
        <w:ind w:firstLine="640"/>
        <w:jc w:val="both"/>
      </w:pPr>
      <w:r>
        <w:rPr>
          <w:rFonts w:ascii="仿宋_GB2312" w:hAnsi="仿宋_GB2312" w:eastAsia="仿宋_GB2312"/>
          <w:b w:val="0"/>
          <w:sz w:val="32"/>
        </w:rPr>
        <w:t>本单位无其他需说明</w:t>
      </w:r>
      <w:r>
        <w:rPr>
          <w:rFonts w:hint="eastAsia" w:ascii="仿宋_GB2312" w:hAnsi="仿宋_GB2312" w:eastAsia="仿宋_GB2312"/>
          <w:b w:val="0"/>
          <w:sz w:val="32"/>
          <w:lang w:val="en-US" w:eastAsia="zh-CN"/>
        </w:rPr>
        <w:t>的</w:t>
      </w:r>
      <w:r>
        <w:rPr>
          <w:rFonts w:ascii="仿宋_GB2312" w:hAnsi="仿宋_GB2312" w:eastAsia="仿宋_GB2312"/>
          <w:b w:val="0"/>
          <w:sz w:val="32"/>
        </w:rPr>
        <w:t>事项。</w:t>
      </w:r>
    </w:p>
    <w:p w14:paraId="235AC27C">
      <w:r>
        <w:br w:type="page"/>
      </w:r>
    </w:p>
    <w:p w14:paraId="0ABE3401">
      <w:pPr>
        <w:spacing w:line="600" w:lineRule="exact"/>
        <w:jc w:val="center"/>
        <w:outlineLvl w:val="0"/>
      </w:pPr>
      <w:r>
        <w:rPr>
          <w:rFonts w:ascii="黑体" w:hAnsi="黑体" w:eastAsia="黑体"/>
          <w:sz w:val="32"/>
        </w:rPr>
        <w:t>第三部分 专业名词解释</w:t>
      </w:r>
    </w:p>
    <w:p w14:paraId="257EBDC2">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54DFBF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2ED744">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651CC679">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1AA762">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BF92CD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650E6AE">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D94389B">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D19DFFF">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CB00145">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0047941">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0353109">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8CDDC66">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6C26748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80CB823">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45FC144">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319034B">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3D35B8C">
      <w:r>
        <w:br w:type="page"/>
      </w:r>
    </w:p>
    <w:p w14:paraId="6581E7BB">
      <w:pPr>
        <w:spacing w:line="240" w:lineRule="auto"/>
        <w:jc w:val="center"/>
        <w:outlineLvl w:val="1"/>
      </w:pPr>
      <w:r>
        <w:rPr>
          <w:rFonts w:ascii="黑体" w:hAnsi="黑体" w:eastAsia="黑体"/>
          <w:sz w:val="32"/>
        </w:rPr>
        <w:t>第四部分 部门决算报表（见附表）</w:t>
      </w:r>
    </w:p>
    <w:p w14:paraId="741361DD">
      <w:pPr>
        <w:autoSpaceDE w:val="0"/>
        <w:autoSpaceDN w:val="0"/>
        <w:spacing w:line="600" w:lineRule="exact"/>
        <w:ind w:firstLine="640" w:firstLineChars="200"/>
      </w:pPr>
      <w:r>
        <w:rPr>
          <w:rFonts w:ascii="仿宋_GB2312" w:hAnsi="仿宋_GB2312" w:eastAsia="仿宋_GB2312"/>
          <w:b w:val="0"/>
          <w:sz w:val="32"/>
        </w:rPr>
        <w:t>一、《收入支出决算总表》</w:t>
      </w:r>
    </w:p>
    <w:p w14:paraId="495210C1">
      <w:pPr>
        <w:autoSpaceDE w:val="0"/>
        <w:autoSpaceDN w:val="0"/>
        <w:spacing w:line="600" w:lineRule="exact"/>
        <w:ind w:firstLine="640" w:firstLineChars="200"/>
      </w:pPr>
      <w:r>
        <w:rPr>
          <w:rFonts w:ascii="仿宋_GB2312" w:hAnsi="仿宋_GB2312" w:eastAsia="仿宋_GB2312"/>
          <w:b w:val="0"/>
          <w:sz w:val="32"/>
        </w:rPr>
        <w:t>二、《收入决算表》</w:t>
      </w:r>
    </w:p>
    <w:p w14:paraId="28A36FA8">
      <w:pPr>
        <w:autoSpaceDE w:val="0"/>
        <w:autoSpaceDN w:val="0"/>
        <w:spacing w:line="600" w:lineRule="exact"/>
        <w:ind w:firstLine="640" w:firstLineChars="200"/>
      </w:pPr>
      <w:r>
        <w:rPr>
          <w:rFonts w:ascii="仿宋_GB2312" w:hAnsi="仿宋_GB2312" w:eastAsia="仿宋_GB2312"/>
          <w:b w:val="0"/>
          <w:sz w:val="32"/>
        </w:rPr>
        <w:t>三、《支出决算表》</w:t>
      </w:r>
    </w:p>
    <w:p w14:paraId="2B4D6D9C">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4647B2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FE69894">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4D9F571">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0299C97">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C974A72">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8EB74E3">
      <w:pPr>
        <w:autoSpaceDE w:val="0"/>
        <w:autoSpaceDN w:val="0"/>
        <w:spacing w:line="600" w:lineRule="exact"/>
        <w:ind w:firstLine="640" w:firstLineChars="200"/>
      </w:pPr>
    </w:p>
    <w:p w14:paraId="49112C72">
      <w:pPr>
        <w:autoSpaceDE w:val="0"/>
        <w:autoSpaceDN w:val="0"/>
        <w:spacing w:line="600" w:lineRule="exact"/>
        <w:ind w:firstLine="640" w:firstLineChars="200"/>
      </w:pPr>
    </w:p>
    <w:p w14:paraId="6C9F3C01">
      <w:pPr>
        <w:autoSpaceDE w:val="0"/>
        <w:autoSpaceDN w:val="0"/>
        <w:spacing w:line="600" w:lineRule="exact"/>
        <w:ind w:firstLine="640" w:firstLineChars="200"/>
      </w:pPr>
    </w:p>
    <w:p w14:paraId="40DF66D8">
      <w:pPr>
        <w:autoSpaceDE w:val="0"/>
        <w:autoSpaceDN w:val="0"/>
        <w:spacing w:line="600" w:lineRule="exact"/>
        <w:ind w:firstLine="640" w:firstLineChars="200"/>
      </w:pPr>
    </w:p>
    <w:p w14:paraId="4A1B569A">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7A0E8B-07D6-4396-A6B6-DB6C52E4AF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A3DBD00-D070-448E-A6FD-47746A78C823}"/>
  </w:font>
  <w:font w:name="仿宋_GB2312">
    <w:altName w:val="微软雅黑"/>
    <w:panose1 w:val="02010609030101010101"/>
    <w:charset w:val="86"/>
    <w:family w:val="modern"/>
    <w:pitch w:val="default"/>
    <w:sig w:usb0="00000001" w:usb1="080E0000" w:usb2="00000000" w:usb3="00000000" w:csb0="00040000" w:csb1="00000000"/>
    <w:embedRegular r:id="rId3" w:fontKey="{D55C40BC-B67D-4D4A-817A-66530E814131}"/>
  </w:font>
  <w:font w:name="楷体_GB2312">
    <w:altName w:val="楷体"/>
    <w:panose1 w:val="00000000000000000000"/>
    <w:charset w:val="00"/>
    <w:family w:val="auto"/>
    <w:pitch w:val="default"/>
    <w:sig w:usb0="00000000" w:usb1="00000000" w:usb2="00000000" w:usb3="00000000" w:csb0="00000000" w:csb1="00000000"/>
    <w:embedRegular r:id="rId4" w:fontKey="{06E59B1C-3118-4932-87C1-202A595ED8AD}"/>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04E1B3D"/>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2493</Words>
  <Characters>2894</Characters>
  <Lines>10</Lines>
  <Paragraphs>2</Paragraphs>
  <TotalTime>17</TotalTime>
  <ScaleCrop>false</ScaleCrop>
  <LinksUpToDate>false</LinksUpToDate>
  <CharactersWithSpaces>2902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雨。</cp:lastModifiedBy>
  <cp:lastPrinted>2024-07-22T11:58:00Z</cp:lastPrinted>
  <dcterms:modified xsi:type="dcterms:W3CDTF">2026-08-28T09:27:27Z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8FDA567F26D84A8C8A1B02E29FDE1AE6_13</vt:lpwstr>
  </property>
  <property fmtid="{D5CDD505-2E9C-101B-9397-08002B2CF9AE}" pid="4" name="KSOTemplateDocerSaveRecord">
    <vt:lpwstr>eyJoZGlkIjoiYjc2OWIwYWEwODAyMWYzZDQ3MWM3NTI0ZDMwN2MzZTAiLCJ1c2VySWQiOiIyNTk4NTcxMjUifQ==</vt:lpwstr>
  </property>
</Properties>
</file>