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新疆维吾尔自治区塔里木河流域吉音水利枢纽管理中心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DF65FB7">
      <w:r>
        <w:br w:type="page"/>
      </w:r>
    </w:p>
    <w:p w14:paraId="715D1143">
      <w:pPr>
        <w:spacing w:line="640" w:lineRule="exact"/>
        <w:jc w:val="center"/>
        <w:outlineLvl w:val="1"/>
      </w:pPr>
      <w:r>
        <w:rPr>
          <w:rFonts w:ascii="黑体" w:hAnsi="黑体" w:eastAsia="黑体"/>
          <w:sz w:val="32"/>
        </w:rPr>
        <w:t>第一部分 单位概况</w:t>
      </w:r>
    </w:p>
    <w:p w14:paraId="44AEFE82">
      <w:pPr>
        <w:spacing w:line="640" w:lineRule="exact"/>
        <w:ind w:firstLine="640"/>
        <w:jc w:val="both"/>
        <w:outlineLvl w:val="2"/>
      </w:pPr>
      <w:r>
        <w:rPr>
          <w:rFonts w:ascii="黑体" w:hAnsi="黑体" w:eastAsia="黑体"/>
          <w:sz w:val="32"/>
        </w:rPr>
        <w:t>一、主要职能</w:t>
      </w:r>
    </w:p>
    <w:p w14:paraId="215AF6A7">
      <w:pPr>
        <w:spacing w:line="580" w:lineRule="exact"/>
        <w:ind w:firstLine="640"/>
        <w:jc w:val="both"/>
      </w:pPr>
      <w:r>
        <w:rPr>
          <w:rFonts w:ascii="仿宋_GB2312" w:hAnsi="仿宋_GB2312" w:eastAsia="仿宋_GB2312"/>
          <w:sz w:val="32"/>
        </w:rPr>
        <w:t>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落实工程法人责任相关管理制度；负责吉音水利枢纽工程的建设、验收、维护和运行管理工作；实施水利工程开发建设；负责吉音水利枢纽工程国有资产管理、安全保卫、安全运行调度、生态供水、春冬灌溉、防洪抗旱及水库运行管理和水费收取等工作；组织实施水利工程建设、管理和运行维护中新技术新材料和新机制新办法的总结推广和应用，承担工程建设和运行管理的资料档案管理工作；承办塔管局党委交办的其他事项。</w:t>
      </w:r>
    </w:p>
    <w:p w14:paraId="7A0860DE">
      <w:pPr>
        <w:spacing w:line="640" w:lineRule="exact"/>
        <w:ind w:firstLine="640"/>
        <w:jc w:val="both"/>
        <w:outlineLvl w:val="2"/>
      </w:pPr>
      <w:r>
        <w:rPr>
          <w:rFonts w:ascii="黑体" w:hAnsi="黑体" w:eastAsia="黑体"/>
          <w:sz w:val="32"/>
        </w:rPr>
        <w:t>二、机构设置</w:t>
      </w:r>
    </w:p>
    <w:p w14:paraId="77EBE4E8">
      <w:pPr>
        <w:spacing w:line="580" w:lineRule="exact"/>
        <w:ind w:firstLine="640"/>
        <w:jc w:val="both"/>
      </w:pPr>
      <w:r>
        <w:rPr>
          <w:rFonts w:ascii="仿宋_GB2312" w:hAnsi="仿宋_GB2312" w:eastAsia="仿宋_GB2312"/>
          <w:sz w:val="32"/>
        </w:rPr>
        <w:t>新疆维吾尔自治区塔里木河流域吉音水利枢纽管理中心无下属预算单位。</w:t>
      </w:r>
    </w:p>
    <w:p w14:paraId="60966C38">
      <w:r>
        <w:br w:type="page"/>
      </w:r>
    </w:p>
    <w:p w14:paraId="4D95BB6B">
      <w:pPr>
        <w:spacing w:line="240" w:lineRule="auto"/>
        <w:jc w:val="center"/>
        <w:outlineLvl w:val="1"/>
      </w:pPr>
      <w:r>
        <w:rPr>
          <w:rFonts w:ascii="黑体" w:hAnsi="黑体" w:eastAsia="黑体"/>
          <w:sz w:val="32"/>
        </w:rPr>
        <w:t>第二部分 部门决算情况说明</w:t>
      </w:r>
    </w:p>
    <w:p w14:paraId="1858FD89">
      <w:pPr>
        <w:spacing w:line="640" w:lineRule="exact"/>
        <w:ind w:firstLine="640"/>
        <w:jc w:val="both"/>
        <w:outlineLvl w:val="2"/>
      </w:pPr>
      <w:r>
        <w:rPr>
          <w:rFonts w:ascii="黑体" w:hAnsi="黑体" w:eastAsia="黑体"/>
          <w:sz w:val="32"/>
        </w:rPr>
        <w:t>一、收入支出决算总体情况说明</w:t>
      </w:r>
    </w:p>
    <w:p w14:paraId="66230FA4">
      <w:pPr>
        <w:spacing w:line="580" w:lineRule="exact"/>
        <w:ind w:firstLine="640"/>
        <w:jc w:val="both"/>
      </w:pPr>
      <w:r>
        <w:rPr>
          <w:rFonts w:ascii="仿宋_GB2312" w:hAnsi="仿宋_GB2312" w:eastAsia="仿宋_GB2312"/>
          <w:b/>
          <w:sz w:val="32"/>
        </w:rPr>
        <w:t>2025年度收入总计7,837.38万元，</w:t>
      </w:r>
      <w:r>
        <w:rPr>
          <w:rFonts w:ascii="仿宋_GB2312" w:hAnsi="仿宋_GB2312" w:eastAsia="仿宋_GB2312"/>
          <w:b w:val="0"/>
          <w:sz w:val="32"/>
        </w:rPr>
        <w:t>其中：本年收入合计7,837.38万元，使用非财政拨款结余（含专用结余）0.00万元，年初结转和结余0.00万元。</w:t>
      </w:r>
    </w:p>
    <w:p w14:paraId="25404EC6">
      <w:pPr>
        <w:spacing w:line="580" w:lineRule="exact"/>
        <w:ind w:firstLine="640"/>
        <w:jc w:val="both"/>
      </w:pPr>
      <w:r>
        <w:rPr>
          <w:rFonts w:ascii="仿宋_GB2312" w:hAnsi="仿宋_GB2312" w:eastAsia="仿宋_GB2312"/>
          <w:b/>
          <w:sz w:val="32"/>
        </w:rPr>
        <w:t>2025年度支出总计7,837.38万元，</w:t>
      </w:r>
      <w:r>
        <w:rPr>
          <w:rFonts w:ascii="仿宋_GB2312" w:hAnsi="仿宋_GB2312" w:eastAsia="仿宋_GB2312"/>
          <w:b w:val="0"/>
          <w:sz w:val="32"/>
        </w:rPr>
        <w:t>其中：本年支出合计6,094.40万元，结余分配0.00万元，年末结转和结余1,742.98万元。</w:t>
      </w:r>
    </w:p>
    <w:p w14:paraId="1B06B19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增加5,936.99万元，增长312.41%，主要原因是：本年增加吉音水利枢纽工程建设资金项目，且转移支付</w:t>
      </w:r>
      <w:r>
        <w:rPr>
          <w:rFonts w:hint="eastAsia" w:ascii="仿宋_GB2312" w:hAnsi="仿宋_GB2312" w:eastAsia="仿宋_GB2312"/>
          <w:b w:val="0"/>
          <w:sz w:val="32"/>
          <w:lang w:val="en-US" w:eastAsia="zh-CN"/>
        </w:rPr>
        <w:t>专项</w:t>
      </w:r>
      <w:r>
        <w:rPr>
          <w:rFonts w:ascii="仿宋_GB2312" w:hAnsi="仿宋_GB2312" w:eastAsia="仿宋_GB2312"/>
          <w:b w:val="0"/>
          <w:sz w:val="32"/>
        </w:rPr>
        <w:t>资金项目较上年增加，收入支出总体较上年增加。</w:t>
      </w:r>
    </w:p>
    <w:p w14:paraId="1BD08D80">
      <w:pPr>
        <w:spacing w:line="640" w:lineRule="exact"/>
        <w:ind w:firstLine="640"/>
        <w:jc w:val="both"/>
        <w:outlineLvl w:val="2"/>
      </w:pPr>
      <w:r>
        <w:rPr>
          <w:rFonts w:ascii="黑体" w:hAnsi="黑体" w:eastAsia="黑体"/>
          <w:sz w:val="32"/>
        </w:rPr>
        <w:t>二、收入决算情况说明</w:t>
      </w:r>
    </w:p>
    <w:p w14:paraId="403B6AB9">
      <w:pPr>
        <w:spacing w:line="580" w:lineRule="exact"/>
        <w:ind w:firstLine="640"/>
        <w:jc w:val="both"/>
      </w:pPr>
      <w:r>
        <w:rPr>
          <w:rFonts w:ascii="仿宋_GB2312" w:hAnsi="仿宋_GB2312" w:eastAsia="仿宋_GB2312"/>
          <w:b/>
          <w:sz w:val="32"/>
        </w:rPr>
        <w:t>本年收入7,837.38万元，</w:t>
      </w:r>
      <w:r>
        <w:rPr>
          <w:rFonts w:ascii="仿宋_GB2312" w:hAnsi="仿宋_GB2312" w:eastAsia="仿宋_GB2312"/>
          <w:b w:val="0"/>
          <w:sz w:val="32"/>
        </w:rPr>
        <w:t>其中：财政拨款收入4,153.25万元，占52.99%；上级补助收入0.00万元，占0.00%；事业收入0.00万元，占0.00%；经营收入1,842.72万元，占23.51%；附属单位上缴收入0.00万元，占0.00%；其他收入1,841.41万元，占23.50%。</w:t>
      </w:r>
    </w:p>
    <w:p w14:paraId="0B848E61">
      <w:pPr>
        <w:spacing w:line="640" w:lineRule="exact"/>
        <w:ind w:firstLine="640"/>
        <w:jc w:val="both"/>
        <w:outlineLvl w:val="2"/>
      </w:pPr>
      <w:r>
        <w:rPr>
          <w:rFonts w:ascii="黑体" w:hAnsi="黑体" w:eastAsia="黑体"/>
          <w:sz w:val="32"/>
        </w:rPr>
        <w:t>三、支出决算情况说明</w:t>
      </w:r>
    </w:p>
    <w:p w14:paraId="598CE7DE">
      <w:pPr>
        <w:spacing w:line="580" w:lineRule="exact"/>
        <w:ind w:firstLine="640"/>
        <w:jc w:val="both"/>
      </w:pPr>
      <w:r>
        <w:rPr>
          <w:rFonts w:ascii="仿宋_GB2312" w:hAnsi="仿宋_GB2312" w:eastAsia="仿宋_GB2312"/>
          <w:b/>
          <w:sz w:val="32"/>
        </w:rPr>
        <w:t>本年支出6,094.40万元，</w:t>
      </w:r>
      <w:r>
        <w:rPr>
          <w:rFonts w:ascii="仿宋_GB2312" w:hAnsi="仿宋_GB2312" w:eastAsia="仿宋_GB2312"/>
          <w:b w:val="0"/>
          <w:sz w:val="32"/>
        </w:rPr>
        <w:t>其中：基本支出266.59万元，占4.37%；项目支出3,985.09万元，占65.39%；上缴上级支出0.00万元，占0.00%；经营支出1,842.72万元，占30.24%；对附属单位补助支出0.00万元，占0.00%。</w:t>
      </w:r>
    </w:p>
    <w:p w14:paraId="7EB0ADA4">
      <w:pPr>
        <w:spacing w:line="640" w:lineRule="exact"/>
        <w:ind w:firstLine="640"/>
        <w:jc w:val="both"/>
        <w:outlineLvl w:val="2"/>
      </w:pPr>
      <w:r>
        <w:rPr>
          <w:rFonts w:ascii="黑体" w:hAnsi="黑体" w:eastAsia="黑体"/>
          <w:sz w:val="32"/>
        </w:rPr>
        <w:t>四、财政拨款收入支出决算总体情况说明</w:t>
      </w:r>
    </w:p>
    <w:p w14:paraId="091D470E">
      <w:pPr>
        <w:spacing w:line="580" w:lineRule="exact"/>
        <w:ind w:firstLine="640"/>
        <w:jc w:val="both"/>
      </w:pPr>
      <w:r>
        <w:rPr>
          <w:rFonts w:ascii="仿宋_GB2312" w:hAnsi="仿宋_GB2312" w:eastAsia="仿宋_GB2312"/>
          <w:b/>
          <w:sz w:val="32"/>
        </w:rPr>
        <w:t>2025年度财政拨款收入总计4,153.25万元，</w:t>
      </w:r>
      <w:r>
        <w:rPr>
          <w:rFonts w:ascii="仿宋_GB2312" w:hAnsi="仿宋_GB2312" w:eastAsia="仿宋_GB2312"/>
          <w:b w:val="0"/>
          <w:sz w:val="32"/>
        </w:rPr>
        <w:t>其中：年初财政拨款结转和结余0.00万元，本年财政拨款收入4,153.25万元。</w:t>
      </w:r>
      <w:r>
        <w:rPr>
          <w:rFonts w:ascii="仿宋_GB2312" w:hAnsi="仿宋_GB2312" w:eastAsia="仿宋_GB2312"/>
          <w:b/>
          <w:sz w:val="32"/>
        </w:rPr>
        <w:t>财政拨款支出总计4,153.25万元，</w:t>
      </w:r>
      <w:r>
        <w:rPr>
          <w:rFonts w:ascii="仿宋_GB2312" w:hAnsi="仿宋_GB2312" w:eastAsia="仿宋_GB2312"/>
          <w:b w:val="0"/>
          <w:sz w:val="32"/>
        </w:rPr>
        <w:t>其中：年末财政拨款结转和结余0.00万元，本年财政拨款支出4,153.25万元。</w:t>
      </w:r>
    </w:p>
    <w:p w14:paraId="1BE15B6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增加3,162.97万元，增长319.40%，主要原因是：本年增加新疆吉音水利枢纽工程建设专项资金项目以及转移支付</w:t>
      </w:r>
      <w:r>
        <w:rPr>
          <w:rFonts w:hint="eastAsia" w:ascii="仿宋_GB2312" w:hAnsi="仿宋_GB2312" w:eastAsia="仿宋_GB2312"/>
          <w:b w:val="0"/>
          <w:sz w:val="32"/>
          <w:lang w:val="en-US" w:eastAsia="zh-CN"/>
        </w:rPr>
        <w:t>专项</w:t>
      </w:r>
      <w:r>
        <w:rPr>
          <w:rFonts w:ascii="仿宋_GB2312" w:hAnsi="仿宋_GB2312" w:eastAsia="仿宋_GB2312"/>
          <w:b w:val="0"/>
          <w:sz w:val="32"/>
        </w:rPr>
        <w:t>项目，导致财政拨款收入支出总体较上年增加。</w:t>
      </w:r>
      <w:r>
        <w:rPr>
          <w:rFonts w:ascii="仿宋_GB2312" w:hAnsi="仿宋_GB2312" w:eastAsia="仿宋_GB2312"/>
          <w:b/>
          <w:sz w:val="32"/>
        </w:rPr>
        <w:t>与年初预算相比，</w:t>
      </w:r>
      <w:r>
        <w:rPr>
          <w:rFonts w:ascii="仿宋_GB2312" w:hAnsi="仿宋_GB2312" w:eastAsia="仿宋_GB2312"/>
          <w:b w:val="0"/>
          <w:sz w:val="32"/>
        </w:rPr>
        <w:t>年初预算数1,233.65万元，决算数4,153.25万元，预决算差异率236.66%，主要原因是：年中追加新疆吉音水利枢纽工程建设专项资金以及转移支付</w:t>
      </w:r>
      <w:r>
        <w:rPr>
          <w:rFonts w:hint="eastAsia" w:ascii="仿宋_GB2312" w:hAnsi="仿宋_GB2312" w:eastAsia="仿宋_GB2312"/>
          <w:b w:val="0"/>
          <w:sz w:val="32"/>
          <w:lang w:val="en-US" w:eastAsia="zh-CN"/>
        </w:rPr>
        <w:t>专项</w:t>
      </w:r>
      <w:r>
        <w:rPr>
          <w:rFonts w:ascii="仿宋_GB2312" w:hAnsi="仿宋_GB2312" w:eastAsia="仿宋_GB2312"/>
          <w:b w:val="0"/>
          <w:sz w:val="32"/>
        </w:rPr>
        <w:t>项目，导致预决算存在差异。</w:t>
      </w:r>
    </w:p>
    <w:p w14:paraId="4788AA96">
      <w:pPr>
        <w:spacing w:line="640" w:lineRule="exact"/>
        <w:ind w:firstLine="640"/>
        <w:jc w:val="both"/>
        <w:outlineLvl w:val="2"/>
      </w:pPr>
      <w:r>
        <w:rPr>
          <w:rFonts w:ascii="黑体" w:hAnsi="黑体" w:eastAsia="黑体"/>
          <w:sz w:val="32"/>
        </w:rPr>
        <w:t>五、一般公共预算财政拨款支出决算情况说明</w:t>
      </w:r>
    </w:p>
    <w:p w14:paraId="727CCB5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w:t>
      </w:r>
      <w:r>
        <w:rPr>
          <w:rFonts w:ascii="仿宋_GB2312" w:hAnsi="仿宋_GB2312" w:eastAsia="仿宋_GB2312"/>
          <w:sz w:val="32"/>
        </w:rPr>
        <w:t>水利工程建设、管理和运行维护</w:t>
      </w:r>
      <w:r>
        <w:rPr>
          <w:rFonts w:ascii="仿宋_GB2312" w:hAnsi="仿宋_GB2312" w:eastAsia="仿宋_GB2312"/>
          <w:b w:val="0"/>
          <w:sz w:val="32"/>
        </w:rPr>
        <w:t>等重点支出，体现在有关支出科目中。</w:t>
      </w:r>
    </w:p>
    <w:p w14:paraId="1C7D06BC">
      <w:pPr>
        <w:spacing w:line="580" w:lineRule="exact"/>
        <w:ind w:firstLine="640"/>
        <w:jc w:val="both"/>
      </w:pPr>
      <w:r>
        <w:rPr>
          <w:rFonts w:ascii="仿宋_GB2312" w:hAnsi="仿宋_GB2312" w:eastAsia="仿宋_GB2312"/>
          <w:b w:val="0"/>
          <w:sz w:val="32"/>
        </w:rPr>
        <w:t>按照支出功能分类，农林水支出（类）水利（款）水利工程建设（项）的支出占本年财政拨款支出总额的比重最高，2025年度决算数为2,872.79万元，占比69.17%，主要用于新疆吉音水利枢纽工程建设项目。</w:t>
      </w:r>
    </w:p>
    <w:p w14:paraId="381A46E2">
      <w:pPr>
        <w:spacing w:line="640" w:lineRule="exact"/>
        <w:ind w:firstLine="640"/>
        <w:jc w:val="both"/>
        <w:outlineLvl w:val="3"/>
      </w:pPr>
      <w:r>
        <w:rPr>
          <w:rFonts w:ascii="楷体_GB2312" w:hAnsi="楷体_GB2312" w:eastAsia="楷体_GB2312"/>
          <w:b/>
          <w:sz w:val="32"/>
        </w:rPr>
        <w:t>（一）一般公共预算财政拨款支出决算总体情况</w:t>
      </w:r>
    </w:p>
    <w:p w14:paraId="58ACD315">
      <w:pPr>
        <w:spacing w:line="580" w:lineRule="exact"/>
        <w:ind w:firstLine="640"/>
        <w:jc w:val="both"/>
      </w:pPr>
      <w:r>
        <w:rPr>
          <w:rFonts w:ascii="仿宋_GB2312" w:hAnsi="仿宋_GB2312" w:eastAsia="仿宋_GB2312"/>
          <w:b/>
          <w:sz w:val="32"/>
        </w:rPr>
        <w:t>2025年度一般公共预算财政拨款支出4,153.25万元，</w:t>
      </w:r>
      <w:r>
        <w:rPr>
          <w:rFonts w:ascii="仿宋_GB2312" w:hAnsi="仿宋_GB2312" w:eastAsia="仿宋_GB2312"/>
          <w:b w:val="0"/>
          <w:sz w:val="32"/>
        </w:rPr>
        <w:t>占本年支出合计的68.15%。</w:t>
      </w:r>
      <w:r>
        <w:rPr>
          <w:rFonts w:ascii="仿宋_GB2312" w:hAnsi="仿宋_GB2312" w:eastAsia="仿宋_GB2312"/>
          <w:b/>
          <w:sz w:val="32"/>
        </w:rPr>
        <w:t>与上年相比，</w:t>
      </w:r>
      <w:r>
        <w:rPr>
          <w:rFonts w:ascii="仿宋_GB2312" w:hAnsi="仿宋_GB2312" w:eastAsia="仿宋_GB2312"/>
          <w:b w:val="0"/>
          <w:sz w:val="32"/>
        </w:rPr>
        <w:t>增加3,162.97万元，增长319.40%，主要原因是：本年增加新疆吉音水利枢纽工程建设专项资金以及转移支付</w:t>
      </w:r>
      <w:r>
        <w:rPr>
          <w:rFonts w:hint="eastAsia" w:ascii="仿宋_GB2312" w:hAnsi="仿宋_GB2312" w:eastAsia="仿宋_GB2312"/>
          <w:b w:val="0"/>
          <w:sz w:val="32"/>
          <w:lang w:val="en-US" w:eastAsia="zh-CN"/>
        </w:rPr>
        <w:t>专项</w:t>
      </w:r>
      <w:r>
        <w:rPr>
          <w:rFonts w:ascii="仿宋_GB2312" w:hAnsi="仿宋_GB2312" w:eastAsia="仿宋_GB2312"/>
          <w:b w:val="0"/>
          <w:sz w:val="32"/>
        </w:rPr>
        <w:t>项目。</w:t>
      </w:r>
      <w:r>
        <w:rPr>
          <w:rFonts w:ascii="仿宋_GB2312" w:hAnsi="仿宋_GB2312" w:eastAsia="仿宋_GB2312"/>
          <w:b/>
          <w:sz w:val="32"/>
        </w:rPr>
        <w:t>与年初预算相比，</w:t>
      </w:r>
      <w:r>
        <w:rPr>
          <w:rFonts w:ascii="仿宋_GB2312" w:hAnsi="仿宋_GB2312" w:eastAsia="仿宋_GB2312"/>
          <w:b w:val="0"/>
          <w:sz w:val="32"/>
        </w:rPr>
        <w:t>年初预算数1,233.65万元，决算数4,153.25万元，预决算差异率236.66%，主要原因是：年中追加新疆吉音水利枢纽工程建设专项资金以及转移支付</w:t>
      </w:r>
      <w:r>
        <w:rPr>
          <w:rFonts w:hint="eastAsia" w:ascii="仿宋_GB2312" w:hAnsi="仿宋_GB2312" w:eastAsia="仿宋_GB2312"/>
          <w:b w:val="0"/>
          <w:sz w:val="32"/>
          <w:lang w:val="en-US" w:eastAsia="zh-CN"/>
        </w:rPr>
        <w:t>专项</w:t>
      </w:r>
      <w:r>
        <w:rPr>
          <w:rFonts w:ascii="仿宋_GB2312" w:hAnsi="仿宋_GB2312" w:eastAsia="仿宋_GB2312"/>
          <w:b w:val="0"/>
          <w:sz w:val="32"/>
        </w:rPr>
        <w:t>项目，导致预决算存在差异。</w:t>
      </w:r>
    </w:p>
    <w:p w14:paraId="6BF47DD9">
      <w:pPr>
        <w:spacing w:line="640" w:lineRule="exact"/>
        <w:ind w:firstLine="640"/>
        <w:jc w:val="both"/>
        <w:outlineLvl w:val="3"/>
      </w:pPr>
      <w:r>
        <w:rPr>
          <w:rFonts w:ascii="楷体_GB2312" w:hAnsi="楷体_GB2312" w:eastAsia="楷体_GB2312"/>
          <w:b/>
          <w:sz w:val="32"/>
        </w:rPr>
        <w:t>（二）一般公共预算财政拨款支出决算结构情况</w:t>
      </w:r>
    </w:p>
    <w:p w14:paraId="01DD8431">
      <w:pPr>
        <w:spacing w:line="580" w:lineRule="exact"/>
        <w:ind w:firstLine="640"/>
        <w:jc w:val="both"/>
      </w:pPr>
      <w:r>
        <w:rPr>
          <w:rFonts w:ascii="仿宋_GB2312" w:hAnsi="仿宋_GB2312" w:eastAsia="仿宋_GB2312"/>
          <w:b w:val="0"/>
          <w:sz w:val="32"/>
        </w:rPr>
        <w:t>1.社会保障和就业支出（类）17.29万元，占0.42%。</w:t>
      </w:r>
    </w:p>
    <w:p w14:paraId="03E3982D">
      <w:pPr>
        <w:spacing w:line="580" w:lineRule="exact"/>
        <w:ind w:firstLine="640"/>
        <w:jc w:val="both"/>
      </w:pPr>
      <w:r>
        <w:rPr>
          <w:rFonts w:ascii="仿宋_GB2312" w:hAnsi="仿宋_GB2312" w:eastAsia="仿宋_GB2312"/>
          <w:b w:val="0"/>
          <w:sz w:val="32"/>
        </w:rPr>
        <w:t>2.卫生健康支出（类）7.49万元，占0.18%。</w:t>
      </w:r>
    </w:p>
    <w:p w14:paraId="11D288FC">
      <w:pPr>
        <w:spacing w:line="580" w:lineRule="exact"/>
        <w:ind w:firstLine="640"/>
        <w:jc w:val="both"/>
      </w:pPr>
      <w:r>
        <w:rPr>
          <w:rFonts w:ascii="仿宋_GB2312" w:hAnsi="仿宋_GB2312" w:eastAsia="仿宋_GB2312"/>
          <w:b w:val="0"/>
          <w:sz w:val="32"/>
        </w:rPr>
        <w:t>3.农林水支出（类）4,123.24万元，占99.28%。</w:t>
      </w:r>
    </w:p>
    <w:p w14:paraId="720C6CAD">
      <w:pPr>
        <w:spacing w:line="580" w:lineRule="exact"/>
        <w:ind w:firstLine="640"/>
        <w:jc w:val="both"/>
      </w:pPr>
      <w:r>
        <w:rPr>
          <w:rFonts w:ascii="仿宋_GB2312" w:hAnsi="仿宋_GB2312" w:eastAsia="仿宋_GB2312"/>
          <w:b w:val="0"/>
          <w:sz w:val="32"/>
        </w:rPr>
        <w:t>4.住房保障支出（类）5.23万元，占0.13%。</w:t>
      </w:r>
    </w:p>
    <w:p w14:paraId="78932FBE">
      <w:pPr>
        <w:spacing w:line="640" w:lineRule="exact"/>
        <w:ind w:firstLine="640"/>
        <w:jc w:val="both"/>
        <w:outlineLvl w:val="3"/>
      </w:pPr>
      <w:r>
        <w:rPr>
          <w:rFonts w:ascii="楷体_GB2312" w:hAnsi="楷体_GB2312" w:eastAsia="楷体_GB2312"/>
          <w:b/>
          <w:sz w:val="32"/>
        </w:rPr>
        <w:t>（三）一般公共预算财政拨款支出决算具体情况</w:t>
      </w:r>
    </w:p>
    <w:p w14:paraId="52A31E28">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14.64万元，比上年决算增加1.64万元，增长12.62%，主要原因是：本年在职人员工资基数调增，养老缴费基数上涨，相应支出增加。</w:t>
      </w:r>
    </w:p>
    <w:p w14:paraId="66AA4FB9">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2.65万元，比上年决算增加0.00万元，增长0.00%，主要原因是：本年机关事业单位职业年金缴费与上年相比无变动。</w:t>
      </w:r>
    </w:p>
    <w:p w14:paraId="3C7A65AB">
      <w:pPr>
        <w:spacing w:line="580" w:lineRule="exact"/>
        <w:ind w:firstLine="640"/>
        <w:jc w:val="both"/>
      </w:pPr>
      <w:r>
        <w:rPr>
          <w:rFonts w:ascii="仿宋_GB2312" w:hAnsi="仿宋_GB2312" w:eastAsia="仿宋_GB2312"/>
          <w:b w:val="0"/>
          <w:sz w:val="32"/>
        </w:rPr>
        <w:t>3.卫生健康支出（类）行政事业单位医疗（款）事业单位医疗（项）：支出决算数为0.77万元，比上年决算增加0.77万元，增长100.00%，主要原因是：本年功能科目调整，事业单位医疗上年度在主科目列支，本年单独列支，导致经费较上年增加。</w:t>
      </w:r>
    </w:p>
    <w:p w14:paraId="5372B0A4">
      <w:pPr>
        <w:spacing w:line="580" w:lineRule="exact"/>
        <w:ind w:firstLine="640"/>
        <w:jc w:val="both"/>
      </w:pPr>
      <w:r>
        <w:rPr>
          <w:rFonts w:ascii="仿宋_GB2312" w:hAnsi="仿宋_GB2312" w:eastAsia="仿宋_GB2312"/>
          <w:b w:val="0"/>
          <w:sz w:val="32"/>
        </w:rPr>
        <w:t>4.卫生健康支出（类）行政事业单位医疗（款）公务员医疗补助（项）：支出决算数为6.72万元，比上年决算增加0.72万元，增长12.00%，主要原因是：本年在职人员工资基数调增，医疗缴费基数上涨，相应支出增加。</w:t>
      </w:r>
    </w:p>
    <w:p w14:paraId="1F8CF391">
      <w:pPr>
        <w:spacing w:line="580" w:lineRule="exact"/>
        <w:ind w:firstLine="640"/>
        <w:jc w:val="both"/>
      </w:pPr>
      <w:r>
        <w:rPr>
          <w:rFonts w:ascii="仿宋_GB2312" w:hAnsi="仿宋_GB2312" w:eastAsia="仿宋_GB2312"/>
          <w:b w:val="0"/>
          <w:sz w:val="32"/>
        </w:rPr>
        <w:t>5.农林水支出（类）水利（款）水利工程建设（项）：支出决算数为2,872.79万元，比上年决算增加2,872.79万元，增长100.00%，主要原因是：本年新增吉音水利枢纽工程建设资金专项项目，相应支出增加。</w:t>
      </w:r>
    </w:p>
    <w:p w14:paraId="3F18BB48">
      <w:pPr>
        <w:spacing w:line="580" w:lineRule="exact"/>
        <w:ind w:firstLine="640"/>
        <w:jc w:val="both"/>
      </w:pPr>
      <w:r>
        <w:rPr>
          <w:rFonts w:ascii="仿宋_GB2312" w:hAnsi="仿宋_GB2312" w:eastAsia="仿宋_GB2312"/>
          <w:b w:val="0"/>
          <w:sz w:val="32"/>
        </w:rPr>
        <w:t>6.农林水支出（类）水利（款）水利工程运行与维护（项）：支出决算数为789.58万元，比上年决算减少148.05万元，下降15.79%，主要原因是：2025年中央转移支付项目资金较2024年中央转移支付项目资金减少，2025年人员经费较2024年人员经费减少，相应支出减少。</w:t>
      </w:r>
    </w:p>
    <w:p w14:paraId="1711883B">
      <w:pPr>
        <w:spacing w:line="580" w:lineRule="exact"/>
        <w:ind w:firstLine="640"/>
        <w:jc w:val="both"/>
      </w:pPr>
      <w:r>
        <w:rPr>
          <w:rFonts w:ascii="仿宋_GB2312" w:hAnsi="仿宋_GB2312" w:eastAsia="仿宋_GB2312"/>
          <w:b w:val="0"/>
          <w:sz w:val="32"/>
        </w:rPr>
        <w:t>7.农林水支出（类）水利（款）水土保持（项）：支出决算数为390.87万元，比上年决算增加390.87万元，增长100.00%，主要原因是：本年新增提前下达2025年中央转移支付项目，用于新疆维吾尔自治区塔里木河流域吉音小流域综合治理提质增效项目，相应支出增加。</w:t>
      </w:r>
    </w:p>
    <w:p w14:paraId="56562D7B">
      <w:pPr>
        <w:spacing w:line="580" w:lineRule="exact"/>
        <w:ind w:firstLine="640"/>
        <w:jc w:val="both"/>
      </w:pPr>
      <w:r>
        <w:rPr>
          <w:rFonts w:ascii="仿宋_GB2312" w:hAnsi="仿宋_GB2312" w:eastAsia="仿宋_GB2312"/>
          <w:b w:val="0"/>
          <w:sz w:val="32"/>
        </w:rPr>
        <w:t>8.农林水支出（类）水利（款）水资源节约管理与保护（项）：支出决算数为0.00万元，比上年决算减少7.00万元，下降100.00%，主要原因是：本年减少智力援疆创新拓展人才项目，相应支出减少。</w:t>
      </w:r>
    </w:p>
    <w:p w14:paraId="7DAE9CD0">
      <w:pPr>
        <w:spacing w:line="580" w:lineRule="exact"/>
        <w:ind w:firstLine="640"/>
        <w:jc w:val="both"/>
      </w:pPr>
      <w:r>
        <w:rPr>
          <w:rFonts w:ascii="仿宋_GB2312" w:hAnsi="仿宋_GB2312" w:eastAsia="仿宋_GB2312"/>
          <w:b w:val="0"/>
          <w:sz w:val="32"/>
        </w:rPr>
        <w:t>9.农林水支出（类）水利（款）防汛（项）：支出决算数为70.00万元，比上年决算增加50.00万元，增长250.00%，主要原因是：本年新增2025年自治区特大防汛补助资金项目和2025年农业防灾减灾和水利救灾资金（第四批）项目，相应支出增加。</w:t>
      </w:r>
    </w:p>
    <w:p w14:paraId="0433D0A1">
      <w:pPr>
        <w:spacing w:line="580" w:lineRule="exact"/>
        <w:ind w:firstLine="640"/>
        <w:jc w:val="both"/>
      </w:pPr>
      <w:r>
        <w:rPr>
          <w:rFonts w:ascii="仿宋_GB2312" w:hAnsi="仿宋_GB2312" w:eastAsia="仿宋_GB2312"/>
          <w:b w:val="0"/>
          <w:sz w:val="32"/>
        </w:rPr>
        <w:t>10.住房保障支出（类）住房改革支出（款）住房公积金（项）：支出决算数为5.23万元，比上年决算增加1.23万元，增长30.75%，主要原因是：本年在职人员工资基数调增，公积金缴费基数上涨，相应支出增加。</w:t>
      </w:r>
    </w:p>
    <w:p w14:paraId="18D1F937">
      <w:pPr>
        <w:spacing w:line="640" w:lineRule="exact"/>
        <w:ind w:firstLine="640"/>
        <w:jc w:val="both"/>
        <w:outlineLvl w:val="2"/>
      </w:pPr>
      <w:r>
        <w:rPr>
          <w:rFonts w:ascii="黑体" w:hAnsi="黑体" w:eastAsia="黑体"/>
          <w:sz w:val="32"/>
        </w:rPr>
        <w:t>六、一般公共预算财政拨款基本支出决算情况说明</w:t>
      </w:r>
    </w:p>
    <w:p w14:paraId="2C593311">
      <w:pPr>
        <w:spacing w:line="580" w:lineRule="exact"/>
        <w:ind w:firstLine="640"/>
        <w:jc w:val="both"/>
      </w:pPr>
      <w:r>
        <w:rPr>
          <w:rFonts w:ascii="仿宋_GB2312" w:hAnsi="仿宋_GB2312" w:eastAsia="仿宋_GB2312"/>
          <w:b w:val="0"/>
          <w:sz w:val="32"/>
        </w:rPr>
        <w:t>2025年度一般公共预算财政拨款基本支出266.59万元，其中：</w:t>
      </w:r>
      <w:r>
        <w:rPr>
          <w:rFonts w:ascii="仿宋_GB2312" w:hAnsi="仿宋_GB2312" w:eastAsia="仿宋_GB2312"/>
          <w:b/>
          <w:sz w:val="32"/>
        </w:rPr>
        <w:t>人员经费254.09万元，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w:t>
      </w:r>
    </w:p>
    <w:p w14:paraId="19D2624B">
      <w:pPr>
        <w:spacing w:line="580" w:lineRule="exact"/>
        <w:ind w:firstLine="640"/>
        <w:jc w:val="both"/>
      </w:pPr>
      <w:r>
        <w:rPr>
          <w:rFonts w:ascii="仿宋_GB2312" w:hAnsi="仿宋_GB2312" w:eastAsia="仿宋_GB2312"/>
          <w:b/>
          <w:sz w:val="32"/>
        </w:rPr>
        <w:t>公用经费12.50万元，</w:t>
      </w:r>
      <w:r>
        <w:rPr>
          <w:rFonts w:ascii="仿宋_GB2312" w:hAnsi="仿宋_GB2312" w:eastAsia="仿宋_GB2312"/>
          <w:b w:val="0"/>
          <w:sz w:val="32"/>
        </w:rPr>
        <w:t>包括：办公费、维修（护）费。</w:t>
      </w:r>
    </w:p>
    <w:p w14:paraId="70D31CFD">
      <w:pPr>
        <w:spacing w:line="640" w:lineRule="exact"/>
        <w:ind w:firstLine="640"/>
        <w:jc w:val="both"/>
        <w:outlineLvl w:val="2"/>
      </w:pPr>
      <w:r>
        <w:rPr>
          <w:rFonts w:ascii="黑体" w:hAnsi="黑体" w:eastAsia="黑体"/>
          <w:sz w:val="32"/>
        </w:rPr>
        <w:t>七、政府性基金预算财政拨款收入支出决算情况说明</w:t>
      </w:r>
    </w:p>
    <w:p w14:paraId="08DDE6A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74B9DDF">
      <w:pPr>
        <w:spacing w:line="640" w:lineRule="exact"/>
        <w:ind w:firstLine="640"/>
        <w:jc w:val="both"/>
        <w:outlineLvl w:val="2"/>
      </w:pPr>
      <w:r>
        <w:rPr>
          <w:rFonts w:ascii="黑体" w:hAnsi="黑体" w:eastAsia="黑体"/>
          <w:sz w:val="32"/>
        </w:rPr>
        <w:t>八、国有资本经营预算财政拨款收入支出决算情况说明</w:t>
      </w:r>
    </w:p>
    <w:p w14:paraId="3E0CF5E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98652DA">
      <w:pPr>
        <w:spacing w:line="640" w:lineRule="exact"/>
        <w:ind w:firstLine="640"/>
        <w:jc w:val="both"/>
        <w:outlineLvl w:val="2"/>
      </w:pPr>
      <w:r>
        <w:rPr>
          <w:rFonts w:ascii="黑体" w:hAnsi="黑体" w:eastAsia="黑体"/>
          <w:sz w:val="32"/>
        </w:rPr>
        <w:t>九、财政拨款“三公”经费支出决算情况说明</w:t>
      </w:r>
    </w:p>
    <w:p w14:paraId="5037C8E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03FD382E">
      <w:pPr>
        <w:spacing w:line="580" w:lineRule="exact"/>
        <w:ind w:firstLine="640"/>
        <w:jc w:val="both"/>
      </w:pPr>
      <w:r>
        <w:rPr>
          <w:rFonts w:ascii="仿宋_GB2312" w:hAnsi="仿宋_GB2312" w:eastAsia="仿宋_GB2312"/>
          <w:b/>
          <w:sz w:val="32"/>
        </w:rPr>
        <w:t>具体情况如下：</w:t>
      </w:r>
    </w:p>
    <w:p w14:paraId="099DA9D2">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92D01E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8辆，与公务用车保有量差异原因是：差异车辆为单位业务用车，预算未安排公务用车运行维护费，由单位自有资金保障。</w:t>
      </w:r>
    </w:p>
    <w:p w14:paraId="719AC5D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CC85EA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16EC22C">
      <w:pPr>
        <w:spacing w:line="640" w:lineRule="exact"/>
        <w:ind w:firstLine="640"/>
        <w:jc w:val="both"/>
        <w:outlineLvl w:val="2"/>
      </w:pPr>
      <w:r>
        <w:rPr>
          <w:rFonts w:ascii="黑体" w:hAnsi="黑体" w:eastAsia="黑体"/>
          <w:sz w:val="32"/>
        </w:rPr>
        <w:t>十、其他重要事项的情况说明</w:t>
      </w:r>
    </w:p>
    <w:p w14:paraId="5B9B2C11">
      <w:pPr>
        <w:spacing w:line="640" w:lineRule="exact"/>
        <w:ind w:firstLine="640"/>
        <w:jc w:val="both"/>
        <w:outlineLvl w:val="3"/>
      </w:pPr>
      <w:r>
        <w:rPr>
          <w:rFonts w:ascii="楷体_GB2312" w:hAnsi="楷体_GB2312" w:eastAsia="楷体_GB2312"/>
          <w:b/>
          <w:sz w:val="32"/>
        </w:rPr>
        <w:t>（一）机关运行经费及公用经费支出情况</w:t>
      </w:r>
    </w:p>
    <w:p w14:paraId="60DEB79E">
      <w:pPr>
        <w:spacing w:line="580" w:lineRule="exact"/>
        <w:ind w:firstLine="640"/>
        <w:jc w:val="both"/>
      </w:pPr>
      <w:r>
        <w:rPr>
          <w:rFonts w:ascii="仿宋_GB2312" w:hAnsi="仿宋_GB2312" w:eastAsia="仿宋_GB2312"/>
          <w:b w:val="0"/>
          <w:sz w:val="32"/>
        </w:rPr>
        <w:t>2025年度新疆维吾尔自治区塔里木河流域吉音水利枢纽管理中心（事业单位）公用经费支出12.50万元，比上年增加12.50万元，增长100.00%，主要原因是：本年更新、维护补充办公用品，导致公用经费较上年增加。</w:t>
      </w:r>
    </w:p>
    <w:p w14:paraId="357E6C8A">
      <w:pPr>
        <w:spacing w:line="640" w:lineRule="exact"/>
        <w:ind w:firstLine="640"/>
        <w:jc w:val="both"/>
        <w:outlineLvl w:val="3"/>
      </w:pPr>
      <w:r>
        <w:rPr>
          <w:rFonts w:ascii="楷体_GB2312" w:hAnsi="楷体_GB2312" w:eastAsia="楷体_GB2312"/>
          <w:b/>
          <w:sz w:val="32"/>
        </w:rPr>
        <w:t>（二）政府采购情况</w:t>
      </w:r>
    </w:p>
    <w:p w14:paraId="1C718B7F">
      <w:pPr>
        <w:spacing w:line="580" w:lineRule="exact"/>
        <w:ind w:firstLine="640"/>
        <w:jc w:val="both"/>
      </w:pPr>
      <w:r>
        <w:rPr>
          <w:rFonts w:ascii="仿宋_GB2312" w:hAnsi="仿宋_GB2312" w:eastAsia="仿宋_GB2312"/>
          <w:b w:val="0"/>
          <w:sz w:val="32"/>
        </w:rPr>
        <w:t>2025年度政府采购支出总额14.24万元，其中：政府采购货物支出10.94万元、政府采购工程支出0.00万元、政府采购服务支出3.30万元。</w:t>
      </w:r>
    </w:p>
    <w:p w14:paraId="5AC7A233">
      <w:pPr>
        <w:spacing w:line="580" w:lineRule="exact"/>
        <w:ind w:firstLine="640"/>
        <w:jc w:val="both"/>
      </w:pPr>
      <w:r>
        <w:rPr>
          <w:rFonts w:ascii="仿宋_GB2312" w:hAnsi="仿宋_GB2312" w:eastAsia="仿宋_GB2312"/>
          <w:b w:val="0"/>
          <w:sz w:val="32"/>
        </w:rPr>
        <w:t>授予中小企业合同金额12.45万元，占政府采购支出总额的87.43%，其中：授予小微企业合同金额12.45万元，占政府采购支出总额的87.43%。</w:t>
      </w:r>
    </w:p>
    <w:p w14:paraId="182B2844">
      <w:pPr>
        <w:spacing w:line="640" w:lineRule="exact"/>
        <w:ind w:firstLine="640"/>
        <w:jc w:val="both"/>
        <w:outlineLvl w:val="3"/>
      </w:pPr>
      <w:r>
        <w:rPr>
          <w:rFonts w:ascii="楷体_GB2312" w:hAnsi="楷体_GB2312" w:eastAsia="楷体_GB2312"/>
          <w:b/>
          <w:sz w:val="32"/>
        </w:rPr>
        <w:t>（三）国有资产占用情况说明</w:t>
      </w:r>
    </w:p>
    <w:p w14:paraId="7B0EB3F8">
      <w:pPr>
        <w:spacing w:line="580" w:lineRule="exact"/>
        <w:ind w:firstLine="640"/>
        <w:jc w:val="both"/>
      </w:pPr>
      <w:r>
        <w:rPr>
          <w:rFonts w:ascii="仿宋_GB2312" w:hAnsi="仿宋_GB2312" w:eastAsia="仿宋_GB2312"/>
          <w:b w:val="0"/>
          <w:sz w:val="32"/>
        </w:rPr>
        <w:t>截至2025年12月31日，房屋9,291.95平方米，价值2,909.88万元。车辆8辆，价值239.97万元，其中：副部（省）级及以上领导用车0辆、主要负责人用车0辆、机要通信用车0辆、应急保障用车0辆、执法执勤用车0辆、特种专业技术用车0辆、离退休干部服务用车0辆、其他用车8辆，其他用车主要是：单位业务用车。单价100万元（含）以上设备（不含车辆）8台（套）。</w:t>
      </w:r>
    </w:p>
    <w:p w14:paraId="3531E893">
      <w:pPr>
        <w:spacing w:line="640" w:lineRule="exact"/>
        <w:ind w:firstLine="640"/>
        <w:jc w:val="both"/>
        <w:outlineLvl w:val="2"/>
      </w:pPr>
      <w:r>
        <w:rPr>
          <w:rFonts w:ascii="黑体" w:hAnsi="黑体" w:eastAsia="黑体"/>
          <w:sz w:val="32"/>
        </w:rPr>
        <w:t>十一、预算绩效的情况说明</w:t>
      </w:r>
    </w:p>
    <w:p w14:paraId="3929E0B1">
      <w:pPr>
        <w:spacing w:line="580" w:lineRule="exact"/>
        <w:ind w:firstLine="640"/>
        <w:jc w:val="both"/>
      </w:pPr>
      <w:r>
        <w:rPr>
          <w:rFonts w:ascii="仿宋_GB2312" w:hAnsi="仿宋_GB2312" w:eastAsia="仿宋_GB2312"/>
          <w:b w:val="0"/>
          <w:sz w:val="32"/>
        </w:rPr>
        <w:t>根据预算绩效管理要求，本单位预算绩效评价项目2个，全年预算数953.90万元，全年执行数953.90万元。预算绩效管理取得的成效：一是绩效意识不断增强。牢固树立“花钱必问效、无效必问责”理念，实现专项项目绩效目标与预算同步编报</w:t>
      </w:r>
      <w:r>
        <w:rPr>
          <w:rFonts w:hint="eastAsia" w:ascii="仿宋_GB2312" w:hAnsi="仿宋_GB2312" w:eastAsia="仿宋_GB2312"/>
          <w:b w:val="0"/>
          <w:sz w:val="32"/>
          <w:lang w:eastAsia="zh-CN"/>
        </w:rPr>
        <w:t>，把</w:t>
      </w:r>
      <w:r>
        <w:rPr>
          <w:rFonts w:ascii="仿宋_GB2312" w:hAnsi="仿宋_GB2312" w:eastAsia="仿宋_GB2312"/>
          <w:b w:val="0"/>
          <w:sz w:val="32"/>
        </w:rPr>
        <w:t>绩效管理融入预算管理各环节。二是绩效监控有序开展。常态化开展绩效运行监控，及时对资金执行缓慢项目预警提醒，盘活沉淀资金，财政资金使用效益稳步提升。三是绩效自评规范落实。按时完成项目绩效自评，客观反映项目实施成效，逐步推动自评结果运用到后续预算编制，初步形成闭环管理。四是项目实施效益显现。通过绩效管理约束，单位履职、水利设施管护等各类项目有序推进，</w:t>
      </w:r>
      <w:r>
        <w:rPr>
          <w:rFonts w:hint="eastAsia" w:ascii="仿宋_GB2312" w:hAnsi="仿宋_GB2312" w:eastAsia="仿宋_GB2312"/>
          <w:b w:val="0"/>
          <w:sz w:val="32"/>
          <w:lang w:eastAsia="zh-CN"/>
        </w:rPr>
        <w:t>较好地发挥了</w:t>
      </w:r>
      <w:r>
        <w:rPr>
          <w:rFonts w:ascii="仿宋_GB2312" w:hAnsi="仿宋_GB2312" w:eastAsia="仿宋_GB2312"/>
          <w:b w:val="0"/>
          <w:sz w:val="32"/>
        </w:rPr>
        <w:t>财政资金社会效益。发现的问题及原因：一是绩效目标编制不够精准。部分绩效指标定性描述多、量化指标少，指标设置贴合实际不足。主要是业务科室对绩效政策掌握不深，项目前期调研论证不充分，业财沟通衔接不到位。二是过程绩效管控不够深入。绩效监控多侧重资金进度，对绩效指标完成情况跟踪不够，问题纠偏不够及时。主要是业务科室主体责任压得不实，日常主动开展绩效管控的积极性不足。三是绩效结果运用不够充分。绩效自评成果多用于上报归档，与下一年度项目谋划、预算调整联动不够。主要是绩效结果导向意识不强，缺少绩效结果直接对接预算安排的工作机制。四是业务专业能力有待提升。绩效管理工作人员多为兼职，专项培训较少，指标设计、绩效研判专业能力不足。主要是常态化学习培训机制不健全，专业力量薄弱。下一步改进措施：一是严把绩效目标编制关口。预算编制阶段加强业财联动，做实项目前期调研，多设置可量化、可考核指标，提升绩效目标编制质量。二是做实绩效动态全过程监控。压实业务科室主体责任，同步跟踪资金进度与绩效指标完成情况，对滞后指标及时分析整改纠偏。三是强化绩效评价结果运用。将绩效监控、自评结果作为下一年度预算安排重要依据，绩效较差项目</w:t>
      </w:r>
      <w:r>
        <w:rPr>
          <w:rFonts w:hint="eastAsia" w:ascii="仿宋_GB2312" w:hAnsi="仿宋_GB2312" w:eastAsia="仿宋_GB2312"/>
          <w:b w:val="0"/>
          <w:sz w:val="32"/>
          <w:lang w:eastAsia="zh-CN"/>
        </w:rPr>
        <w:t>调减</w:t>
      </w:r>
      <w:r>
        <w:rPr>
          <w:rFonts w:ascii="仿宋_GB2312" w:hAnsi="仿宋_GB2312" w:eastAsia="仿宋_GB2312"/>
          <w:b w:val="0"/>
          <w:sz w:val="32"/>
        </w:rPr>
        <w:t>或暂缓申报，落实绩效与预算挂钩机制。四是加强业务培训夯实力量。定期组织绩效管理政策学习交流，厘清工作流程，压实岗位责任，持续提升全员绩效管理业务水平。具体附项目支出绩效自评表。</w:t>
      </w:r>
    </w:p>
    <w:p w14:paraId="7EC64DAC">
      <w:r>
        <w:br w:type="page"/>
      </w:r>
    </w:p>
    <w:p w14:paraId="59E07D8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7FE1823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2E73C17">
            <w:pPr>
              <w:spacing w:before="0" w:after="0" w:line="240" w:lineRule="auto"/>
              <w:jc w:val="center"/>
            </w:pPr>
            <w:r>
              <w:rPr>
                <w:rFonts w:ascii="宋体" w:hAnsi="宋体" w:eastAsia="宋体"/>
                <w:b/>
                <w:i w:val="0"/>
                <w:sz w:val="32"/>
              </w:rPr>
              <w:t>项目支出绩效自评表</w:t>
            </w:r>
          </w:p>
        </w:tc>
      </w:tr>
      <w:tr w14:paraId="0F9F080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EC2426A">
            <w:pPr>
              <w:spacing w:before="0" w:after="0" w:line="240" w:lineRule="auto"/>
              <w:jc w:val="center"/>
            </w:pPr>
            <w:r>
              <w:rPr>
                <w:rFonts w:ascii="宋体" w:hAnsi="宋体" w:eastAsia="宋体"/>
                <w:b w:val="0"/>
                <w:i w:val="0"/>
                <w:sz w:val="22"/>
              </w:rPr>
              <w:t>(2025年度)</w:t>
            </w:r>
          </w:p>
        </w:tc>
      </w:tr>
      <w:tr w14:paraId="2026468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A771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9B936E6">
            <w:pPr>
              <w:spacing w:before="0" w:after="0" w:line="240" w:lineRule="auto"/>
              <w:jc w:val="center"/>
            </w:pPr>
            <w:r>
              <w:rPr>
                <w:rFonts w:ascii="宋体" w:hAnsi="宋体" w:eastAsia="宋体"/>
                <w:b w:val="0"/>
                <w:i w:val="0"/>
                <w:sz w:val="18"/>
              </w:rPr>
              <w:t>经营成本项目</w:t>
            </w:r>
          </w:p>
        </w:tc>
      </w:tr>
      <w:tr w14:paraId="1564551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E9C5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CF2CBB">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EED2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2313D8">
            <w:pPr>
              <w:spacing w:before="0" w:after="0" w:line="240" w:lineRule="auto"/>
              <w:jc w:val="center"/>
            </w:pPr>
            <w:r>
              <w:rPr>
                <w:rFonts w:ascii="宋体" w:hAnsi="宋体" w:eastAsia="宋体"/>
                <w:b w:val="0"/>
                <w:i w:val="0"/>
                <w:sz w:val="18"/>
              </w:rPr>
              <w:t>新疆维吾尔自治区塔里木河流域吉音水利枢纽管理中心</w:t>
            </w:r>
          </w:p>
        </w:tc>
      </w:tr>
      <w:tr w14:paraId="4D15D03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A5B4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432D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80E08">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7BD3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1B6D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61E7D">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A80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79855">
            <w:pPr>
              <w:spacing w:before="0" w:after="0" w:line="240" w:lineRule="auto"/>
              <w:jc w:val="center"/>
            </w:pPr>
            <w:r>
              <w:rPr>
                <w:rFonts w:ascii="宋体" w:hAnsi="宋体" w:eastAsia="宋体"/>
                <w:b/>
                <w:i w:val="0"/>
                <w:sz w:val="18"/>
              </w:rPr>
              <w:t>得分</w:t>
            </w:r>
          </w:p>
        </w:tc>
      </w:tr>
      <w:tr w14:paraId="02661B6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75FE23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0250B">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6DD16">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77337">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16AE7">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82FE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BABA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1D0D88">
            <w:pPr>
              <w:spacing w:before="0" w:after="0" w:line="240" w:lineRule="auto"/>
              <w:jc w:val="center"/>
            </w:pPr>
            <w:r>
              <w:rPr>
                <w:rFonts w:ascii="宋体" w:hAnsi="宋体" w:eastAsia="宋体"/>
                <w:b w:val="0"/>
                <w:i w:val="0"/>
                <w:sz w:val="18"/>
              </w:rPr>
              <w:t>10.00</w:t>
            </w:r>
          </w:p>
        </w:tc>
      </w:tr>
      <w:tr w14:paraId="1F3D1E2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A0AA92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AD9C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EF04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2B07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C8E6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2B36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30A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769E0">
            <w:pPr>
              <w:spacing w:before="0" w:after="0" w:line="240" w:lineRule="auto"/>
              <w:jc w:val="center"/>
            </w:pPr>
            <w:r>
              <w:rPr>
                <w:rFonts w:ascii="宋体" w:hAnsi="宋体" w:eastAsia="宋体"/>
                <w:b w:val="0"/>
                <w:i w:val="0"/>
                <w:sz w:val="18"/>
              </w:rPr>
              <w:t>—</w:t>
            </w:r>
          </w:p>
        </w:tc>
      </w:tr>
      <w:tr w14:paraId="31BCBC3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6F0455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CA7D3">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4AC22">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C8594">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E49FC">
            <w:pPr>
              <w:spacing w:before="0" w:after="0" w:line="240" w:lineRule="auto"/>
              <w:jc w:val="center"/>
            </w:pPr>
            <w:r>
              <w:rPr>
                <w:rFonts w:ascii="宋体" w:hAnsi="宋体" w:eastAsia="宋体"/>
                <w:b w:val="0"/>
                <w:i w:val="0"/>
                <w:sz w:val="18"/>
              </w:rPr>
              <w:t>730.90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BCA5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26E1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B5892">
            <w:pPr>
              <w:spacing w:before="0" w:after="0" w:line="240" w:lineRule="auto"/>
              <w:jc w:val="center"/>
            </w:pPr>
            <w:r>
              <w:rPr>
                <w:rFonts w:ascii="宋体" w:hAnsi="宋体" w:eastAsia="宋体"/>
                <w:b w:val="0"/>
                <w:i w:val="0"/>
                <w:sz w:val="18"/>
              </w:rPr>
              <w:t>—</w:t>
            </w:r>
          </w:p>
        </w:tc>
      </w:tr>
      <w:tr w14:paraId="291C9D5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ABF5D">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F88D0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66481">
            <w:pPr>
              <w:spacing w:before="0" w:after="0" w:line="240" w:lineRule="auto"/>
              <w:jc w:val="center"/>
            </w:pPr>
            <w:r>
              <w:rPr>
                <w:rFonts w:ascii="宋体" w:hAnsi="宋体" w:eastAsia="宋体"/>
                <w:b/>
                <w:i w:val="0"/>
                <w:sz w:val="18"/>
              </w:rPr>
              <w:t>实际完成情况</w:t>
            </w:r>
          </w:p>
        </w:tc>
      </w:tr>
      <w:tr w14:paraId="542F853A">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75834E"/>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E9BFD6">
            <w:pPr>
              <w:spacing w:before="0" w:after="0" w:line="240" w:lineRule="auto"/>
              <w:jc w:val="center"/>
            </w:pPr>
            <w:bookmarkStart w:id="0" w:name="_GoBack"/>
            <w:r>
              <w:rPr>
                <w:rFonts w:ascii="宋体" w:hAnsi="宋体" w:eastAsia="宋体"/>
                <w:b w:val="0"/>
                <w:i w:val="0"/>
                <w:sz w:val="18"/>
              </w:rPr>
              <w:t>1、</w:t>
            </w:r>
            <w:bookmarkEnd w:id="0"/>
            <w:r>
              <w:rPr>
                <w:rFonts w:ascii="宋体" w:hAnsi="宋体" w:eastAsia="宋体"/>
                <w:b w:val="0"/>
                <w:i w:val="0"/>
                <w:sz w:val="18"/>
              </w:rPr>
              <w:t>保证单位职工工资、津贴补贴的及时发放和社会保障缴费的及时支付，更好</w:t>
            </w:r>
            <w:r>
              <w:rPr>
                <w:rFonts w:hint="eastAsia" w:ascii="宋体" w:hAnsi="宋体"/>
                <w:b w:val="0"/>
                <w:i w:val="0"/>
                <w:sz w:val="18"/>
                <w:lang w:eastAsia="zh-CN"/>
              </w:rPr>
              <w:t>地</w:t>
            </w:r>
            <w:r>
              <w:rPr>
                <w:rFonts w:ascii="宋体" w:hAnsi="宋体" w:eastAsia="宋体"/>
                <w:b w:val="0"/>
                <w:i w:val="0"/>
                <w:sz w:val="18"/>
              </w:rPr>
              <w:t>稳定职工队伍。
2、保障单位运转的商品服务支出，确保机构正常运转，确保民生工作落实到位。
3、另外积极筹措资金用于归还工程借款，有效避免了单位财务风险，保证了建管局各项工作有序开展。
4、既保证了单位各项工作的正常运行，又有效保障了吉音工程水库高效合理调度，确保防汛度汛安全和下游</w:t>
            </w:r>
            <w:r>
              <w:rPr>
                <w:rFonts w:hint="eastAsia" w:ascii="宋体" w:hAnsi="宋体"/>
                <w:b w:val="0"/>
                <w:i w:val="0"/>
                <w:sz w:val="18"/>
                <w:lang w:eastAsia="zh-CN"/>
              </w:rPr>
              <w:t>灌区</w:t>
            </w:r>
            <w:r>
              <w:rPr>
                <w:rFonts w:ascii="宋体" w:hAnsi="宋体" w:eastAsia="宋体"/>
                <w:b w:val="0"/>
                <w:i w:val="0"/>
                <w:sz w:val="18"/>
              </w:rPr>
              <w:t>农业灌溉用水利用率得到有效提升，同时保证了电力生产高效达产。</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24C2AA">
            <w:pPr>
              <w:spacing w:before="0" w:after="0" w:line="240" w:lineRule="auto"/>
              <w:jc w:val="center"/>
            </w:pPr>
            <w:r>
              <w:rPr>
                <w:rFonts w:ascii="宋体" w:hAnsi="宋体" w:eastAsia="宋体"/>
                <w:b w:val="0"/>
                <w:i w:val="0"/>
                <w:sz w:val="18"/>
              </w:rPr>
              <w:t>完成贷款本金归还一次，金额500万元，完成职工工资发放12次，保障7辆车辆正常运行，保障人员数33人。</w:t>
            </w:r>
          </w:p>
        </w:tc>
      </w:tr>
      <w:tr w14:paraId="3D45FC9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C783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B413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B87F1">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9905E">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93B4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4AAA4">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4655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E6DF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F49CA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78AA3">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7FA06">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8F46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B5E9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85AB6">
            <w:pPr>
              <w:spacing w:before="0" w:after="0" w:line="240" w:lineRule="auto"/>
              <w:jc w:val="center"/>
            </w:pPr>
            <w:r>
              <w:rPr>
                <w:rFonts w:ascii="宋体" w:hAnsi="宋体" w:eastAsia="宋体"/>
                <w:b/>
                <w:i w:val="0"/>
                <w:sz w:val="18"/>
              </w:rPr>
              <w:t>偏差原因分析及改进措施</w:t>
            </w:r>
          </w:p>
        </w:tc>
      </w:tr>
      <w:tr w14:paraId="363B0D6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DD62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DDCD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B1D5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604B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1D27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2007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5522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79E9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D4BFE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BAFC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A74C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C0F9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7C84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486CEA"/>
        </w:tc>
      </w:tr>
      <w:tr w14:paraId="3ECED145">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F02F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3173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2BC1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4CB46">
            <w:pPr>
              <w:spacing w:before="0" w:after="0" w:line="240" w:lineRule="auto"/>
              <w:jc w:val="center"/>
            </w:pPr>
            <w:r>
              <w:rPr>
                <w:rFonts w:ascii="宋体" w:hAnsi="宋体" w:eastAsia="宋体"/>
                <w:b w:val="0"/>
                <w:i w:val="0"/>
                <w:color w:val="000000"/>
                <w:sz w:val="18"/>
              </w:rPr>
              <w:t>支付农业发展银行贷款本金次数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D9545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9593AF">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1FF42">
            <w:pPr>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BED2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A8CF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0C2C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7331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2D01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FE64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0190A">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偏差原因：项目前期调研不充分，目标设定与实际执行条件不匹配；整改措施：优化计划管理，校准目标方向，明确可量化、可落地的考核标准。</w:t>
            </w:r>
          </w:p>
        </w:tc>
      </w:tr>
      <w:tr w14:paraId="468E11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189E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D6769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618E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25D43">
            <w:pPr>
              <w:spacing w:before="0" w:after="0" w:line="240" w:lineRule="auto"/>
              <w:jc w:val="center"/>
            </w:pPr>
            <w:r>
              <w:rPr>
                <w:rFonts w:ascii="宋体" w:hAnsi="宋体" w:eastAsia="宋体"/>
                <w:b w:val="0"/>
                <w:i w:val="0"/>
                <w:color w:val="000000"/>
                <w:sz w:val="18"/>
              </w:rPr>
              <w:t>职工工资及其他福利发放次数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00B9A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DD22E4">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FFD39">
            <w:pPr>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5A7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82B2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76779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3E18E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E0C0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C8B9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79450">
            <w:pPr>
              <w:spacing w:before="0" w:after="0" w:line="240" w:lineRule="auto"/>
              <w:jc w:val="center"/>
            </w:pPr>
          </w:p>
        </w:tc>
      </w:tr>
      <w:tr w14:paraId="334DD1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4C28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93512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B821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5F193">
            <w:pPr>
              <w:spacing w:before="0" w:after="0" w:line="240" w:lineRule="auto"/>
              <w:jc w:val="center"/>
            </w:pPr>
            <w:r>
              <w:rPr>
                <w:rFonts w:ascii="宋体" w:hAnsi="宋体" w:eastAsia="宋体"/>
                <w:b w:val="0"/>
                <w:i w:val="0"/>
                <w:color w:val="000000"/>
                <w:sz w:val="18"/>
              </w:rPr>
              <w:t>保障公务用车数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773D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1037B">
            <w:pPr>
              <w:spacing w:before="0" w:after="0" w:line="240" w:lineRule="auto"/>
              <w:jc w:val="center"/>
            </w:pPr>
            <w:r>
              <w:rPr>
                <w:rFonts w:ascii="宋体" w:hAnsi="宋体" w:eastAsia="宋体"/>
                <w:b w:val="0"/>
                <w:i w:val="0"/>
                <w:sz w:val="18"/>
              </w:rPr>
              <w:t>&gt;=7辆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7100A">
            <w:pPr>
              <w:spacing w:before="0" w:after="0" w:line="240" w:lineRule="auto"/>
              <w:jc w:val="center"/>
            </w:pPr>
            <w:r>
              <w:rPr>
                <w:rFonts w:ascii="宋体" w:hAnsi="宋体" w:eastAsia="宋体"/>
                <w:b w:val="0"/>
                <w:i w:val="0"/>
                <w:sz w:val="18"/>
              </w:rPr>
              <w:t>=7辆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503E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F79E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095F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0A4A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D307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412B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B52884">
            <w:pPr>
              <w:spacing w:before="0" w:after="0" w:line="240" w:lineRule="auto"/>
              <w:jc w:val="center"/>
            </w:pPr>
          </w:p>
        </w:tc>
      </w:tr>
      <w:tr w14:paraId="2542C40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486A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15E06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171F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24386">
            <w:pPr>
              <w:spacing w:before="0" w:after="0" w:line="240" w:lineRule="auto"/>
              <w:jc w:val="center"/>
            </w:pPr>
            <w:r>
              <w:rPr>
                <w:rFonts w:ascii="宋体" w:hAnsi="宋体" w:eastAsia="宋体"/>
                <w:b w:val="0"/>
                <w:i w:val="0"/>
                <w:color w:val="000000"/>
                <w:sz w:val="18"/>
              </w:rPr>
              <w:t>保障人员数（人）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CEC1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1ADBA">
            <w:pPr>
              <w:spacing w:before="0" w:after="0" w:line="240" w:lineRule="auto"/>
              <w:jc w:val="center"/>
            </w:pPr>
            <w:r>
              <w:rPr>
                <w:rFonts w:ascii="宋体" w:hAnsi="宋体" w:eastAsia="宋体"/>
                <w:b w:val="0"/>
                <w:i w:val="0"/>
                <w:sz w:val="18"/>
              </w:rPr>
              <w:t>&gt;=33人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B7259">
            <w:pPr>
              <w:spacing w:before="0" w:after="0" w:line="240" w:lineRule="auto"/>
              <w:jc w:val="center"/>
            </w:pPr>
            <w:r>
              <w:rPr>
                <w:rFonts w:ascii="宋体" w:hAnsi="宋体" w:eastAsia="宋体"/>
                <w:b w:val="0"/>
                <w:i w:val="0"/>
                <w:sz w:val="18"/>
              </w:rPr>
              <w:t>=33人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AD5F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C76B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A3CF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1091D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578D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FF13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DE8E6">
            <w:pPr>
              <w:spacing w:before="0" w:after="0" w:line="240" w:lineRule="auto"/>
              <w:jc w:val="center"/>
            </w:pPr>
          </w:p>
        </w:tc>
      </w:tr>
      <w:tr w14:paraId="73B1F4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8049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216EE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0C5E5">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46F13">
            <w:pPr>
              <w:spacing w:before="0" w:after="0" w:line="240" w:lineRule="auto"/>
              <w:jc w:val="center"/>
            </w:pPr>
            <w:r>
              <w:rPr>
                <w:rFonts w:ascii="宋体" w:hAnsi="宋体" w:eastAsia="宋体"/>
                <w:b w:val="0"/>
                <w:i w:val="0"/>
                <w:color w:val="000000"/>
                <w:sz w:val="18"/>
              </w:rPr>
              <w:t>还贷本息保障率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83BB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3A5F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8C860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669FB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AB92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1C7E4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BF9B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4A5D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B62A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28967">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w:t>
            </w:r>
          </w:p>
        </w:tc>
      </w:tr>
      <w:tr w14:paraId="1B44354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00E8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B0538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5F17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ADD4C">
            <w:pPr>
              <w:spacing w:before="0" w:after="0" w:line="240" w:lineRule="auto"/>
              <w:jc w:val="center"/>
            </w:pPr>
            <w:r>
              <w:rPr>
                <w:rFonts w:ascii="宋体" w:hAnsi="宋体" w:eastAsia="宋体"/>
                <w:b w:val="0"/>
                <w:i w:val="0"/>
                <w:color w:val="000000"/>
                <w:sz w:val="18"/>
              </w:rPr>
              <w:t>职工福利准确率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CCD4B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5421C">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AB06A">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259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78FE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AD7C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0328D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A946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0758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D79B4">
            <w:pPr>
              <w:spacing w:before="0" w:after="0" w:line="240" w:lineRule="auto"/>
              <w:jc w:val="center"/>
            </w:pPr>
          </w:p>
        </w:tc>
      </w:tr>
      <w:tr w14:paraId="19A3C1E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F41C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5E310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A51DC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6DE05">
            <w:pPr>
              <w:spacing w:before="0" w:after="0" w:line="240" w:lineRule="auto"/>
              <w:jc w:val="center"/>
            </w:pPr>
            <w:r>
              <w:rPr>
                <w:rFonts w:ascii="宋体" w:hAnsi="宋体" w:eastAsia="宋体"/>
                <w:b w:val="0"/>
                <w:i w:val="0"/>
                <w:color w:val="000000"/>
                <w:sz w:val="18"/>
              </w:rPr>
              <w:t>第一次偿还贷款本金时间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BF2CE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29BFF">
            <w:pPr>
              <w:spacing w:before="0" w:after="0" w:line="240" w:lineRule="auto"/>
              <w:jc w:val="center"/>
            </w:pPr>
            <w:r>
              <w:rPr>
                <w:rFonts w:ascii="宋体" w:hAnsi="宋体" w:eastAsia="宋体"/>
                <w:b w:val="0"/>
                <w:i w:val="0"/>
                <w:sz w:val="18"/>
              </w:rPr>
              <w:t>&lt;=3月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29BD74">
            <w:pPr>
              <w:spacing w:before="0" w:after="0" w:line="240" w:lineRule="auto"/>
              <w:jc w:val="center"/>
            </w:pPr>
            <w:r>
              <w:rPr>
                <w:rFonts w:ascii="宋体" w:hAnsi="宋体" w:eastAsia="宋体"/>
                <w:b w:val="0"/>
                <w:i w:val="0"/>
                <w:sz w:val="18"/>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3670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D7A0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4806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D229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2EF9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2A77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08FB9">
            <w:pPr>
              <w:spacing w:before="0" w:after="0" w:line="240" w:lineRule="auto"/>
              <w:jc w:val="center"/>
            </w:pPr>
          </w:p>
        </w:tc>
      </w:tr>
      <w:tr w14:paraId="7C9E63B6">
        <w:tblPrEx>
          <w:tblCellMar>
            <w:top w:w="36" w:type="dxa"/>
            <w:left w:w="36" w:type="dxa"/>
            <w:bottom w:w="36" w:type="dxa"/>
            <w:right w:w="36" w:type="dxa"/>
          </w:tblCellMar>
        </w:tblPrEx>
        <w:trPr>
          <w:trHeight w:val="6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A49A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43214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81E2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BCE0C">
            <w:pPr>
              <w:spacing w:before="0" w:after="0" w:line="240" w:lineRule="auto"/>
              <w:jc w:val="center"/>
            </w:pPr>
            <w:r>
              <w:rPr>
                <w:rFonts w:ascii="宋体" w:hAnsi="宋体" w:eastAsia="宋体"/>
                <w:b w:val="0"/>
                <w:i w:val="0"/>
                <w:color w:val="000000"/>
                <w:sz w:val="18"/>
              </w:rPr>
              <w:t>第二次偿还贷款本金时间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00E1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687216">
            <w:pPr>
              <w:spacing w:before="0" w:after="0" w:line="240" w:lineRule="auto"/>
              <w:jc w:val="center"/>
            </w:pPr>
            <w:r>
              <w:rPr>
                <w:rFonts w:ascii="宋体" w:hAnsi="宋体" w:eastAsia="宋体"/>
                <w:b w:val="0"/>
                <w:i w:val="0"/>
                <w:sz w:val="18"/>
              </w:rPr>
              <w:t>&lt;=9月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CAEE4B">
            <w:pPr>
              <w:spacing w:before="0" w:after="0" w:line="240" w:lineRule="auto"/>
              <w:jc w:val="center"/>
            </w:pPr>
            <w:r>
              <w:rPr>
                <w:rFonts w:ascii="宋体" w:hAnsi="宋体" w:eastAsia="宋体"/>
                <w:b w:val="0"/>
                <w:i w:val="0"/>
                <w:sz w:val="18"/>
              </w:rPr>
              <w:t>=9月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6CA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F6693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41AC8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43AE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9A7C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FFDB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472AF">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偏差原因：项目前期调研不充分，目标设定与实际执行条件不匹配；整改措施：优化计划管理，校准目标方向，明确可量化、可落地的考核标准。</w:t>
            </w:r>
          </w:p>
        </w:tc>
      </w:tr>
      <w:tr w14:paraId="756244F7">
        <w:tblPrEx>
          <w:tblCellMar>
            <w:top w:w="36" w:type="dxa"/>
            <w:left w:w="36" w:type="dxa"/>
            <w:bottom w:w="36" w:type="dxa"/>
            <w:right w:w="36" w:type="dxa"/>
          </w:tblCellMar>
        </w:tblPrEx>
        <w:trPr>
          <w:trHeight w:val="4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80B5DD"/>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F06C5">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A7D62">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93B959">
            <w:pPr>
              <w:spacing w:before="0" w:after="0" w:line="240" w:lineRule="auto"/>
              <w:jc w:val="center"/>
            </w:pPr>
            <w:r>
              <w:rPr>
                <w:rFonts w:ascii="宋体" w:hAnsi="宋体" w:eastAsia="宋体"/>
                <w:b w:val="0"/>
                <w:i w:val="0"/>
                <w:color w:val="000000"/>
                <w:sz w:val="18"/>
              </w:rPr>
              <w:t>偿还贷款本金金额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827F1">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71700">
            <w:pPr>
              <w:spacing w:before="0" w:after="0" w:line="240" w:lineRule="auto"/>
              <w:jc w:val="center"/>
            </w:pPr>
            <w:r>
              <w:rPr>
                <w:rFonts w:ascii="宋体" w:hAnsi="宋体" w:eastAsia="宋体"/>
                <w:b w:val="0"/>
                <w:i w:val="0"/>
                <w:sz w:val="18"/>
              </w:rPr>
              <w:t>&lt;=600万元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280B4">
            <w:pPr>
              <w:spacing w:before="0" w:after="0" w:line="240" w:lineRule="auto"/>
              <w:jc w:val="center"/>
            </w:pPr>
            <w:r>
              <w:rPr>
                <w:rFonts w:ascii="宋体" w:hAnsi="宋体" w:eastAsia="宋体"/>
                <w:b w:val="0"/>
                <w:i w:val="0"/>
                <w:sz w:val="18"/>
              </w:rPr>
              <w:t>=600万元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F95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C4678">
            <w:pPr>
              <w:spacing w:before="0" w:after="0" w:line="240" w:lineRule="auto"/>
              <w:jc w:val="center"/>
            </w:pPr>
            <w:r>
              <w:rPr>
                <w:rFonts w:ascii="宋体" w:hAnsi="宋体" w:eastAsia="宋体"/>
                <w:b w:val="0"/>
                <w:i w:val="0"/>
                <w:sz w:val="18"/>
              </w:rPr>
              <w:t>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443F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C48E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2FB3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7B3C6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197A9">
            <w:pPr>
              <w:spacing w:before="0" w:after="0" w:line="240" w:lineRule="auto"/>
              <w:jc w:val="center"/>
            </w:pPr>
            <w:r>
              <w:rPr>
                <w:rFonts w:ascii="宋体" w:hAnsi="宋体" w:eastAsia="宋体"/>
                <w:b w:val="0"/>
                <w:i w:val="0"/>
                <w:sz w:val="18"/>
              </w:rPr>
              <w:t>因本单位收入来源单一，经费不足，重新签订贷款补充协议，导致还款次数与还款金额减少。偏差原因：项目前期调研不充分，目标设定与实际执行条件不匹配；整改措施：优化计划管理，校准目标方向，明确可量化、可落地的考核标准。</w:t>
            </w:r>
          </w:p>
        </w:tc>
      </w:tr>
      <w:tr w14:paraId="7F9CC51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0EFE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DD796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DC79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4061AC">
            <w:pPr>
              <w:spacing w:before="0" w:after="0" w:line="240" w:lineRule="auto"/>
              <w:jc w:val="center"/>
            </w:pPr>
            <w:r>
              <w:rPr>
                <w:rFonts w:ascii="宋体" w:hAnsi="宋体" w:eastAsia="宋体"/>
                <w:b w:val="0"/>
                <w:i w:val="0"/>
                <w:color w:val="000000"/>
                <w:sz w:val="18"/>
              </w:rPr>
              <w:t>人均运转经费数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6877F">
            <w:pPr>
              <w:spacing w:before="0" w:after="0" w:line="240" w:lineRule="auto"/>
              <w:jc w:val="center"/>
            </w:pPr>
            <w:r>
              <w:rPr>
                <w:rFonts w:ascii="宋体" w:hAnsi="宋体" w:eastAsia="宋体"/>
                <w:b w:val="0"/>
                <w:i w:val="0"/>
                <w:sz w:val="18"/>
              </w:rPr>
              <w:t>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F4284">
            <w:pPr>
              <w:spacing w:before="0" w:after="0" w:line="240" w:lineRule="auto"/>
              <w:jc w:val="center"/>
            </w:pPr>
            <w:r>
              <w:rPr>
                <w:rFonts w:ascii="宋体" w:hAnsi="宋体" w:eastAsia="宋体"/>
                <w:b w:val="0"/>
                <w:i w:val="0"/>
                <w:sz w:val="18"/>
              </w:rPr>
              <w:t>&lt;=130.9万元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51D19">
            <w:pPr>
              <w:spacing w:before="0" w:after="0" w:line="240" w:lineRule="auto"/>
              <w:jc w:val="center"/>
            </w:pPr>
            <w:r>
              <w:rPr>
                <w:rFonts w:ascii="宋体" w:hAnsi="宋体" w:eastAsia="宋体"/>
                <w:b w:val="0"/>
                <w:i w:val="0"/>
                <w:sz w:val="18"/>
              </w:rPr>
              <w:t>=130.9万元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B8A7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57E979">
            <w:pPr>
              <w:spacing w:before="0" w:after="0" w:line="240" w:lineRule="auto"/>
              <w:jc w:val="center"/>
            </w:pPr>
            <w:r>
              <w:rPr>
                <w:rFonts w:ascii="宋体" w:hAnsi="宋体" w:eastAsia="宋体"/>
                <w:b w:val="0"/>
                <w:i w:val="0"/>
                <w:sz w:val="18"/>
              </w:rPr>
              <w:t>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58F6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0F5A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BCC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8F79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31D06">
            <w:pPr>
              <w:spacing w:before="0" w:after="0" w:line="240" w:lineRule="auto"/>
              <w:jc w:val="center"/>
            </w:pPr>
          </w:p>
        </w:tc>
      </w:tr>
      <w:tr w14:paraId="0029F80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B56025"/>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AA5BC">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69BCD">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93D62">
            <w:pPr>
              <w:spacing w:before="0" w:after="0" w:line="240" w:lineRule="auto"/>
              <w:jc w:val="center"/>
            </w:pPr>
            <w:r>
              <w:rPr>
                <w:rFonts w:ascii="宋体" w:hAnsi="宋体" w:eastAsia="宋体"/>
                <w:b w:val="0"/>
                <w:i w:val="0"/>
                <w:color w:val="000000"/>
                <w:sz w:val="18"/>
              </w:rPr>
              <w:t>防止银行贷款逾期付款导致违约风险率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1A6F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39A0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E2B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8E1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D5C1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FB20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96822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317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4AB1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9107F">
            <w:pPr>
              <w:spacing w:before="0" w:after="0" w:line="240" w:lineRule="auto"/>
              <w:jc w:val="center"/>
            </w:pPr>
          </w:p>
        </w:tc>
      </w:tr>
      <w:tr w14:paraId="748DC9E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3CC2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17E3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E2DA9">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14326">
            <w:pPr>
              <w:spacing w:before="0" w:after="0" w:line="240" w:lineRule="auto"/>
              <w:jc w:val="center"/>
            </w:pPr>
            <w:r>
              <w:rPr>
                <w:rFonts w:ascii="宋体" w:hAnsi="宋体" w:eastAsia="宋体"/>
                <w:b w:val="0"/>
                <w:i w:val="0"/>
                <w:color w:val="000000"/>
                <w:sz w:val="18"/>
              </w:rPr>
              <w:t>水库持续安全运行率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ABBB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54006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3A71D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DEEE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28C7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1D1F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E7AC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441F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B0B1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78D83">
            <w:pPr>
              <w:spacing w:before="0" w:after="0" w:line="240" w:lineRule="auto"/>
              <w:jc w:val="center"/>
            </w:pPr>
          </w:p>
        </w:tc>
      </w:tr>
      <w:tr w14:paraId="41250F6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04E95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EDAAC">
            <w:pPr>
              <w:spacing w:before="0" w:after="0" w:line="240" w:lineRule="auto"/>
              <w:jc w:val="center"/>
            </w:pPr>
            <w:r>
              <w:rPr>
                <w:rFonts w:ascii="宋体" w:hAnsi="宋体" w:eastAsia="宋体"/>
                <w:b w:val="0"/>
                <w:i w:val="0"/>
                <w:color w:val="00000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714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0EE6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34B5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240AA">
            <w:pPr>
              <w:spacing w:before="0" w:after="0" w:line="240" w:lineRule="auto"/>
              <w:jc w:val="center"/>
            </w:pPr>
            <w:r>
              <w:rPr>
                <w:rFonts w:ascii="宋体" w:hAnsi="宋体" w:eastAsia="宋体"/>
                <w:b w:val="0"/>
                <w:i w:val="0"/>
                <w:color w:val="000000"/>
                <w:sz w:val="18"/>
              </w:rPr>
              <w:t>90分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A090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CF9D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BD9B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3BC8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BC542">
            <w:pPr>
              <w:spacing w:before="0" w:after="0" w:line="240" w:lineRule="auto"/>
              <w:jc w:val="center"/>
            </w:pPr>
          </w:p>
        </w:tc>
      </w:tr>
    </w:tbl>
    <w:p w14:paraId="05A7A0D4">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1BB049B">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377546A">
            <w:pPr>
              <w:spacing w:before="0" w:after="0" w:line="240" w:lineRule="auto"/>
              <w:jc w:val="center"/>
            </w:pPr>
            <w:r>
              <w:rPr>
                <w:rFonts w:ascii="宋体" w:hAnsi="宋体" w:eastAsia="宋体"/>
                <w:b/>
                <w:i w:val="0"/>
                <w:sz w:val="32"/>
              </w:rPr>
              <w:t>项目支出绩效自评表</w:t>
            </w:r>
          </w:p>
        </w:tc>
      </w:tr>
      <w:tr w14:paraId="76C9125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B2EACB1">
            <w:pPr>
              <w:spacing w:before="0" w:after="0" w:line="240" w:lineRule="auto"/>
              <w:jc w:val="center"/>
            </w:pPr>
            <w:r>
              <w:rPr>
                <w:rFonts w:ascii="宋体" w:hAnsi="宋体" w:eastAsia="宋体"/>
                <w:b w:val="0"/>
                <w:i w:val="0"/>
                <w:sz w:val="22"/>
              </w:rPr>
              <w:t>(2025年度)</w:t>
            </w:r>
          </w:p>
        </w:tc>
      </w:tr>
      <w:tr w14:paraId="059172A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396D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DC898CE">
            <w:pPr>
              <w:spacing w:before="0" w:after="0" w:line="240" w:lineRule="auto"/>
              <w:jc w:val="center"/>
            </w:pPr>
            <w:r>
              <w:rPr>
                <w:rFonts w:ascii="宋体" w:hAnsi="宋体" w:eastAsia="宋体"/>
                <w:b w:val="0"/>
                <w:i w:val="0"/>
                <w:sz w:val="18"/>
              </w:rPr>
              <w:t>自治区水利发展专项</w:t>
            </w:r>
          </w:p>
        </w:tc>
      </w:tr>
      <w:tr w14:paraId="27E9B4A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95849">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0B20BF">
            <w:pPr>
              <w:spacing w:before="0" w:after="0" w:line="240" w:lineRule="auto"/>
              <w:jc w:val="center"/>
            </w:pPr>
            <w:r>
              <w:rPr>
                <w:rFonts w:ascii="宋体" w:hAnsi="宋体" w:eastAsia="宋体"/>
                <w:b w:val="0"/>
                <w:i w:val="0"/>
                <w:sz w:val="18"/>
              </w:rPr>
              <w:t>新疆维吾尔自治区塔里木河流域管理局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C87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A3262C">
            <w:pPr>
              <w:spacing w:before="0" w:after="0" w:line="240" w:lineRule="auto"/>
              <w:jc w:val="center"/>
            </w:pPr>
            <w:r>
              <w:rPr>
                <w:rFonts w:ascii="宋体" w:hAnsi="宋体" w:eastAsia="宋体"/>
                <w:b w:val="0"/>
                <w:i w:val="0"/>
                <w:sz w:val="18"/>
              </w:rPr>
              <w:t>新疆维吾尔自治区塔里木河流域吉音水利枢纽管理中心</w:t>
            </w:r>
          </w:p>
        </w:tc>
      </w:tr>
      <w:tr w14:paraId="695188B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75DE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1ECF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D69B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B197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D6A62">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1264A">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B89AC">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7C45C">
            <w:pPr>
              <w:spacing w:before="0" w:after="0" w:line="240" w:lineRule="auto"/>
              <w:jc w:val="center"/>
            </w:pPr>
            <w:r>
              <w:rPr>
                <w:rFonts w:ascii="宋体" w:hAnsi="宋体" w:eastAsia="宋体"/>
                <w:b/>
                <w:i w:val="0"/>
                <w:sz w:val="18"/>
              </w:rPr>
              <w:t>得分</w:t>
            </w:r>
          </w:p>
        </w:tc>
      </w:tr>
      <w:tr w14:paraId="129916A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AD1643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261A">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8B403">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2D7C7">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371EA">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905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4682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1DF49">
            <w:pPr>
              <w:spacing w:before="0" w:after="0" w:line="240" w:lineRule="auto"/>
              <w:jc w:val="center"/>
            </w:pPr>
            <w:r>
              <w:rPr>
                <w:rFonts w:ascii="宋体" w:hAnsi="宋体" w:eastAsia="宋体"/>
                <w:b w:val="0"/>
                <w:i w:val="0"/>
                <w:sz w:val="18"/>
              </w:rPr>
              <w:t>10.00</w:t>
            </w:r>
          </w:p>
        </w:tc>
      </w:tr>
      <w:tr w14:paraId="59E033B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4BA2A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0D917">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846F6">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0F79F">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F6060">
            <w:pPr>
              <w:spacing w:before="0" w:after="0" w:line="240" w:lineRule="auto"/>
              <w:jc w:val="center"/>
            </w:pPr>
            <w:r>
              <w:rPr>
                <w:rFonts w:ascii="宋体" w:hAnsi="宋体" w:eastAsia="宋体"/>
                <w:b w:val="0"/>
                <w:i w:val="0"/>
                <w:sz w:val="18"/>
              </w:rPr>
              <w:t>223.00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3537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65B9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28E876">
            <w:pPr>
              <w:spacing w:before="0" w:after="0" w:line="240" w:lineRule="auto"/>
              <w:jc w:val="center"/>
            </w:pPr>
            <w:r>
              <w:rPr>
                <w:rFonts w:ascii="宋体" w:hAnsi="宋体" w:eastAsia="宋体"/>
                <w:b w:val="0"/>
                <w:i w:val="0"/>
                <w:sz w:val="18"/>
              </w:rPr>
              <w:t>—</w:t>
            </w:r>
          </w:p>
        </w:tc>
      </w:tr>
      <w:tr w14:paraId="4263CB4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E1AAE7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39AA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D69A8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DBF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4BC1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9C43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580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E8393">
            <w:pPr>
              <w:spacing w:before="0" w:after="0" w:line="240" w:lineRule="auto"/>
              <w:jc w:val="center"/>
            </w:pPr>
            <w:r>
              <w:rPr>
                <w:rFonts w:ascii="宋体" w:hAnsi="宋体" w:eastAsia="宋体"/>
                <w:b w:val="0"/>
                <w:i w:val="0"/>
                <w:sz w:val="18"/>
              </w:rPr>
              <w:t>—</w:t>
            </w:r>
          </w:p>
        </w:tc>
      </w:tr>
      <w:tr w14:paraId="1FD06D8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E3E4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F56BB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D8D82">
            <w:pPr>
              <w:spacing w:before="0" w:after="0" w:line="240" w:lineRule="auto"/>
              <w:jc w:val="center"/>
            </w:pPr>
            <w:r>
              <w:rPr>
                <w:rFonts w:ascii="宋体" w:hAnsi="宋体" w:eastAsia="宋体"/>
                <w:b/>
                <w:i w:val="0"/>
                <w:sz w:val="18"/>
              </w:rPr>
              <w:t>实际完成情况</w:t>
            </w:r>
          </w:p>
        </w:tc>
      </w:tr>
      <w:tr w14:paraId="681B60A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F843F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8744F7">
            <w:pPr>
              <w:spacing w:before="0" w:after="0" w:line="240" w:lineRule="auto"/>
              <w:jc w:val="center"/>
            </w:pPr>
            <w:r>
              <w:rPr>
                <w:rFonts w:ascii="宋体" w:hAnsi="宋体" w:eastAsia="宋体"/>
                <w:b w:val="0"/>
                <w:i w:val="0"/>
                <w:sz w:val="18"/>
              </w:rPr>
              <w:t>通过完成全年水库维修养护任务，提高水库防护能力，保证水工建筑物、设备设施运行工况良好，满足运行要求，提高水库运行管理单位及下游服务部门满意度。达到进一步提高枢纽区的洪水防御能力</w:t>
            </w:r>
            <w:r>
              <w:rPr>
                <w:rFonts w:hint="eastAsia" w:ascii="宋体" w:hAnsi="宋体"/>
                <w:b w:val="0"/>
                <w:i w:val="0"/>
                <w:sz w:val="18"/>
                <w:lang w:eastAsia="zh-CN"/>
              </w:rPr>
              <w:t>及其</w:t>
            </w:r>
            <w:r>
              <w:rPr>
                <w:rFonts w:ascii="宋体" w:hAnsi="宋体" w:eastAsia="宋体"/>
                <w:b w:val="0"/>
                <w:i w:val="0"/>
                <w:sz w:val="18"/>
              </w:rPr>
              <w:t>他自然灾害和突发事件处置能力。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A5CEA">
            <w:pPr>
              <w:spacing w:before="0" w:after="0" w:line="240" w:lineRule="auto"/>
              <w:jc w:val="center"/>
            </w:pPr>
            <w:r>
              <w:rPr>
                <w:rFonts w:ascii="宋体" w:hAnsi="宋体" w:eastAsia="宋体"/>
                <w:b w:val="0"/>
                <w:i w:val="0"/>
                <w:sz w:val="18"/>
              </w:rPr>
              <w:t>完成大坝安全监测仪器鉴定技术服务1项，完成闸门及维修养护1项，完成防洪物资采购1项，完成大坝坝后坡整治1项，完成2025年大坝安全监测数据分析1项，完成防雷设施监测1项，完成大坝自动化系统升级改造1项，完成地震应急预案编制1项，完成泥沙监测设备采购1项。</w:t>
            </w:r>
          </w:p>
        </w:tc>
      </w:tr>
      <w:tr w14:paraId="21AA36B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B769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4BC3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4A4C7">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BFAE2">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51CC5">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41AC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DFBC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77AEE">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44433">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48304">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D4FC2">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EBA6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CA650">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6A529">
            <w:pPr>
              <w:spacing w:before="0" w:after="0" w:line="240" w:lineRule="auto"/>
              <w:jc w:val="center"/>
            </w:pPr>
            <w:r>
              <w:rPr>
                <w:rFonts w:ascii="宋体" w:hAnsi="宋体" w:eastAsia="宋体"/>
                <w:b/>
                <w:i w:val="0"/>
                <w:sz w:val="18"/>
              </w:rPr>
              <w:t>偏差原因分析及改进措施</w:t>
            </w:r>
          </w:p>
        </w:tc>
      </w:tr>
      <w:tr w14:paraId="019B574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4DB7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35FA7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9CA40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077C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8FEBD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D5F8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2752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6042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407D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5518F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39F1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7BC8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F6364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95FF15"/>
        </w:tc>
      </w:tr>
      <w:tr w14:paraId="0DFC386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29F0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0E812">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F671B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7242B">
            <w:pPr>
              <w:spacing w:before="0" w:after="0" w:line="240" w:lineRule="auto"/>
              <w:jc w:val="center"/>
            </w:pPr>
            <w:r>
              <w:rPr>
                <w:rFonts w:ascii="宋体" w:hAnsi="宋体" w:eastAsia="宋体"/>
                <w:b w:val="0"/>
                <w:i w:val="0"/>
                <w:color w:val="000000"/>
                <w:sz w:val="18"/>
              </w:rPr>
              <w:t>大坝安全监测仪器鉴定技术服务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4C7FB">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CFF3B">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AEC60">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432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53748">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C9F0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97CA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D27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2676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3D61B">
            <w:pPr>
              <w:spacing w:before="0" w:after="0" w:line="240" w:lineRule="auto"/>
              <w:jc w:val="center"/>
            </w:pPr>
          </w:p>
        </w:tc>
      </w:tr>
      <w:tr w14:paraId="731E87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2FC6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966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8E08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E1C281">
            <w:pPr>
              <w:spacing w:before="0" w:after="0" w:line="240" w:lineRule="auto"/>
              <w:jc w:val="center"/>
            </w:pPr>
            <w:r>
              <w:rPr>
                <w:rFonts w:ascii="宋体" w:hAnsi="宋体" w:eastAsia="宋体"/>
                <w:b w:val="0"/>
                <w:i w:val="0"/>
                <w:color w:val="000000"/>
                <w:sz w:val="18"/>
              </w:rPr>
              <w:t>水工建筑物防冰冻设施安装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475C80">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E20950">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A020C9">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9747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45E0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A8F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3AA50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0EA9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F5F8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FEF3D">
            <w:pPr>
              <w:spacing w:before="0" w:after="0" w:line="240" w:lineRule="auto"/>
              <w:jc w:val="center"/>
            </w:pPr>
          </w:p>
        </w:tc>
      </w:tr>
      <w:tr w14:paraId="5CFA2B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520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C68E6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9A79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0473D">
            <w:pPr>
              <w:spacing w:before="0" w:after="0" w:line="240" w:lineRule="auto"/>
              <w:jc w:val="center"/>
            </w:pPr>
            <w:r>
              <w:rPr>
                <w:rFonts w:ascii="宋体" w:hAnsi="宋体" w:eastAsia="宋体"/>
                <w:b w:val="0"/>
                <w:i w:val="0"/>
                <w:color w:val="000000"/>
                <w:sz w:val="18"/>
              </w:rPr>
              <w:t>闸门维修养护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7CF0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F724D">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18B93">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77C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6D4B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CDA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8CCF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8B0B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641F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1FEE3">
            <w:pPr>
              <w:spacing w:before="0" w:after="0" w:line="240" w:lineRule="auto"/>
              <w:jc w:val="center"/>
            </w:pPr>
          </w:p>
        </w:tc>
      </w:tr>
      <w:tr w14:paraId="54ABF7D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EA7F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67D37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9CFE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362148">
            <w:pPr>
              <w:spacing w:before="0" w:after="0" w:line="240" w:lineRule="auto"/>
              <w:jc w:val="center"/>
            </w:pPr>
            <w:r>
              <w:rPr>
                <w:rFonts w:ascii="宋体" w:hAnsi="宋体" w:eastAsia="宋体"/>
                <w:b w:val="0"/>
                <w:i w:val="0"/>
                <w:color w:val="000000"/>
                <w:sz w:val="18"/>
              </w:rPr>
              <w:t>防洪物资采购</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B915D">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81730">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AF5E0">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A5EA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2F560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7ABF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8AE2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8DF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E7D9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F9EAA">
            <w:pPr>
              <w:spacing w:before="0" w:after="0" w:line="240" w:lineRule="auto"/>
              <w:jc w:val="center"/>
            </w:pPr>
          </w:p>
        </w:tc>
      </w:tr>
      <w:tr w14:paraId="3C86D7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F2867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738CF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2540A">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ABDAC">
            <w:pPr>
              <w:spacing w:before="0" w:after="0" w:line="240" w:lineRule="auto"/>
              <w:jc w:val="center"/>
            </w:pPr>
            <w:r>
              <w:rPr>
                <w:rFonts w:ascii="宋体" w:hAnsi="宋体" w:eastAsia="宋体"/>
                <w:b w:val="0"/>
                <w:i w:val="0"/>
                <w:color w:val="000000"/>
                <w:sz w:val="18"/>
              </w:rPr>
              <w:t>气象服务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A914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BD9F84">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5EBA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7B4F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429B1">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FE67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AB572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C105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A381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5C4C2">
            <w:pPr>
              <w:spacing w:before="0" w:after="0" w:line="240" w:lineRule="auto"/>
              <w:jc w:val="center"/>
            </w:pPr>
          </w:p>
        </w:tc>
      </w:tr>
      <w:tr w14:paraId="6692E25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9B1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362FE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2C7A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E2A33">
            <w:pPr>
              <w:spacing w:before="0" w:after="0" w:line="240" w:lineRule="auto"/>
              <w:jc w:val="center"/>
            </w:pPr>
            <w:r>
              <w:rPr>
                <w:rFonts w:ascii="宋体" w:hAnsi="宋体" w:eastAsia="宋体"/>
                <w:b w:val="0"/>
                <w:i w:val="0"/>
                <w:color w:val="000000"/>
                <w:sz w:val="18"/>
              </w:rPr>
              <w:t>2025年大坝安全监测数据分析技术服务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843E5">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881A9">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28CD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2B1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C4AB9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1CBF8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E145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301B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23B37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B914B">
            <w:pPr>
              <w:spacing w:before="0" w:after="0" w:line="240" w:lineRule="auto"/>
              <w:jc w:val="center"/>
            </w:pPr>
          </w:p>
        </w:tc>
      </w:tr>
      <w:tr w14:paraId="198EC5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8A93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B392D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D1E44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60C9F7">
            <w:pPr>
              <w:spacing w:before="0" w:after="0" w:line="240" w:lineRule="auto"/>
              <w:jc w:val="center"/>
            </w:pPr>
            <w:r>
              <w:rPr>
                <w:rFonts w:ascii="宋体" w:hAnsi="宋体" w:eastAsia="宋体"/>
                <w:b w:val="0"/>
                <w:i w:val="0"/>
                <w:color w:val="000000"/>
                <w:sz w:val="18"/>
              </w:rPr>
              <w:t>大坝坝后坡整治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D2713">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1A739">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D36CA">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8706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E477C">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01C93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6C2C3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97D78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93C6B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F6FA6">
            <w:pPr>
              <w:spacing w:before="0" w:after="0" w:line="240" w:lineRule="auto"/>
              <w:jc w:val="center"/>
            </w:pPr>
          </w:p>
        </w:tc>
      </w:tr>
      <w:tr w14:paraId="0139672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5452F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28ECA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1CAB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9A659F">
            <w:pPr>
              <w:spacing w:before="0" w:after="0" w:line="240" w:lineRule="auto"/>
              <w:jc w:val="center"/>
            </w:pPr>
            <w:r>
              <w:rPr>
                <w:rFonts w:ascii="宋体" w:hAnsi="宋体" w:eastAsia="宋体"/>
                <w:b w:val="0"/>
                <w:i w:val="0"/>
                <w:color w:val="000000"/>
                <w:sz w:val="18"/>
              </w:rPr>
              <w:t>防雷设施检测</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6B7C1">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FFF58">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2E08B">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4648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F4518">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AF51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D90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C60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85CC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E581C">
            <w:pPr>
              <w:spacing w:before="0" w:after="0" w:line="240" w:lineRule="auto"/>
              <w:jc w:val="center"/>
            </w:pPr>
          </w:p>
        </w:tc>
      </w:tr>
      <w:tr w14:paraId="06567F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F8AD3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5F8E0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2306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D808F">
            <w:pPr>
              <w:spacing w:before="0" w:after="0" w:line="240" w:lineRule="auto"/>
              <w:jc w:val="center"/>
            </w:pPr>
            <w:r>
              <w:rPr>
                <w:rFonts w:ascii="宋体" w:hAnsi="宋体" w:eastAsia="宋体"/>
                <w:b w:val="0"/>
                <w:i w:val="0"/>
                <w:color w:val="000000"/>
                <w:sz w:val="18"/>
              </w:rPr>
              <w:t>大坝自动化接地系统改造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F61DCA">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9D594">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E8803">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012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C631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B014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0E4B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D061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EE9E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60D1D">
            <w:pPr>
              <w:spacing w:before="0" w:after="0" w:line="240" w:lineRule="auto"/>
              <w:jc w:val="center"/>
            </w:pPr>
          </w:p>
        </w:tc>
      </w:tr>
      <w:tr w14:paraId="5DBB55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B336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AF9D4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F235D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22979">
            <w:pPr>
              <w:spacing w:before="0" w:after="0" w:line="240" w:lineRule="auto"/>
              <w:jc w:val="center"/>
            </w:pPr>
            <w:r>
              <w:rPr>
                <w:rFonts w:ascii="宋体" w:hAnsi="宋体" w:eastAsia="宋体"/>
                <w:b w:val="0"/>
                <w:i w:val="0"/>
                <w:color w:val="000000"/>
                <w:sz w:val="18"/>
              </w:rPr>
              <w:t>地震应急预案编制技术服务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5EE4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67719">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F136C">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C920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E0034">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5B7EE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065A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7ADDA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3209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4E985">
            <w:pPr>
              <w:spacing w:before="0" w:after="0" w:line="240" w:lineRule="auto"/>
              <w:jc w:val="center"/>
            </w:pPr>
          </w:p>
        </w:tc>
      </w:tr>
      <w:tr w14:paraId="000F180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4E690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33901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03CF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7BB2E">
            <w:pPr>
              <w:spacing w:before="0" w:after="0" w:line="240" w:lineRule="auto"/>
              <w:jc w:val="center"/>
            </w:pPr>
            <w:r>
              <w:rPr>
                <w:rFonts w:ascii="宋体" w:hAnsi="宋体" w:eastAsia="宋体"/>
                <w:b w:val="0"/>
                <w:i w:val="0"/>
                <w:color w:val="000000"/>
                <w:sz w:val="18"/>
              </w:rPr>
              <w:t>安全监测、水与情服务器升级改造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9C5A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32308">
            <w:pPr>
              <w:spacing w:before="0" w:after="0" w:line="240" w:lineRule="auto"/>
              <w:jc w:val="center"/>
            </w:pPr>
            <w:r>
              <w:rPr>
                <w:rFonts w:ascii="宋体" w:hAnsi="宋体" w:eastAsia="宋体"/>
                <w:b w:val="0"/>
                <w:i w:val="0"/>
                <w:sz w:val="18"/>
              </w:rPr>
              <w:t>&gt;=1项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43884">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EB87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E252F">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D571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F7665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3C906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E7D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D247E">
            <w:pPr>
              <w:spacing w:before="0" w:after="0" w:line="240" w:lineRule="auto"/>
              <w:jc w:val="center"/>
            </w:pPr>
          </w:p>
        </w:tc>
      </w:tr>
      <w:tr w14:paraId="69A379B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2918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4E517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4EACC">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5E7B2">
            <w:pPr>
              <w:spacing w:before="0" w:after="0" w:line="240" w:lineRule="auto"/>
              <w:jc w:val="center"/>
            </w:pPr>
            <w:r>
              <w:rPr>
                <w:rFonts w:ascii="宋体" w:hAnsi="宋体" w:eastAsia="宋体"/>
                <w:b w:val="0"/>
                <w:i w:val="0"/>
                <w:color w:val="000000"/>
                <w:sz w:val="18"/>
              </w:rPr>
              <w:t>泥沙监测设备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C6E2B">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0BC92">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B926B">
            <w:pPr>
              <w:spacing w:before="0" w:after="0" w:line="240" w:lineRule="auto"/>
              <w:jc w:val="center"/>
            </w:pPr>
            <w:r>
              <w:rPr>
                <w:rFonts w:ascii="宋体" w:hAnsi="宋体" w:eastAsia="宋体"/>
                <w:b w:val="0"/>
                <w:i w:val="0"/>
                <w:sz w:val="18"/>
              </w:rPr>
              <w:t>=1项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73A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F54D2">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C8E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A96B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026A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D590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1EF06">
            <w:pPr>
              <w:spacing w:before="0" w:after="0" w:line="240" w:lineRule="auto"/>
              <w:jc w:val="center"/>
            </w:pPr>
          </w:p>
        </w:tc>
      </w:tr>
      <w:tr w14:paraId="50E7C3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8421E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F312F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91A30B">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6FF1E">
            <w:pPr>
              <w:spacing w:before="0" w:after="0" w:line="240" w:lineRule="auto"/>
              <w:jc w:val="center"/>
            </w:pPr>
            <w:r>
              <w:rPr>
                <w:rFonts w:ascii="宋体" w:hAnsi="宋体" w:eastAsia="宋体"/>
                <w:b w:val="0"/>
                <w:i w:val="0"/>
                <w:color w:val="000000"/>
                <w:sz w:val="18"/>
              </w:rPr>
              <w:t>施工达到规范要求率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07A8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30367">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4E78A">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30E0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49BCE">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7DA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DAEBF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881C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5058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F66387">
            <w:pPr>
              <w:spacing w:before="0" w:after="0" w:line="240" w:lineRule="auto"/>
              <w:jc w:val="center"/>
            </w:pPr>
          </w:p>
        </w:tc>
      </w:tr>
      <w:tr w14:paraId="0554AA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93371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04633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B2459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5A153">
            <w:pPr>
              <w:spacing w:before="0" w:after="0" w:line="240" w:lineRule="auto"/>
              <w:jc w:val="center"/>
            </w:pPr>
            <w:r>
              <w:rPr>
                <w:rFonts w:ascii="宋体" w:hAnsi="宋体" w:eastAsia="宋体"/>
                <w:b w:val="0"/>
                <w:i w:val="0"/>
                <w:color w:val="000000"/>
                <w:sz w:val="18"/>
              </w:rPr>
              <w:t>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4300D5">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396F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4744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DA97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5E59F">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4CD6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8C5E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7719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4A2C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8D466">
            <w:pPr>
              <w:spacing w:before="0" w:after="0" w:line="240" w:lineRule="auto"/>
              <w:jc w:val="center"/>
            </w:pPr>
          </w:p>
        </w:tc>
      </w:tr>
      <w:tr w14:paraId="491E5A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FA01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F1569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288089">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A99C7">
            <w:pPr>
              <w:spacing w:before="0" w:after="0" w:line="240" w:lineRule="auto"/>
              <w:jc w:val="center"/>
            </w:pPr>
            <w:r>
              <w:rPr>
                <w:rFonts w:ascii="宋体" w:hAnsi="宋体" w:eastAsia="宋体"/>
                <w:b w:val="0"/>
                <w:i w:val="0"/>
                <w:color w:val="000000"/>
                <w:sz w:val="18"/>
              </w:rPr>
              <w:t>项目资金支付率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C6FE5">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99C4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01AA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407C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5223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037A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F01D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9348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F998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2D06DC">
            <w:pPr>
              <w:spacing w:before="0" w:after="0" w:line="240" w:lineRule="auto"/>
              <w:jc w:val="center"/>
            </w:pPr>
          </w:p>
        </w:tc>
      </w:tr>
      <w:tr w14:paraId="5EDF2B6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E1C2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E29B5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D01C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6A190">
            <w:pPr>
              <w:spacing w:before="0" w:after="0" w:line="240" w:lineRule="auto"/>
              <w:jc w:val="center"/>
            </w:pPr>
            <w:r>
              <w:rPr>
                <w:rFonts w:ascii="宋体" w:hAnsi="宋体" w:eastAsia="宋体"/>
                <w:b w:val="0"/>
                <w:i w:val="0"/>
                <w:color w:val="000000"/>
                <w:sz w:val="18"/>
              </w:rPr>
              <w:t>按计划开工时间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156B4">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FA040">
            <w:pPr>
              <w:spacing w:before="0" w:after="0" w:line="240" w:lineRule="auto"/>
              <w:jc w:val="center"/>
            </w:pPr>
            <w:r>
              <w:rPr>
                <w:rFonts w:ascii="宋体" w:hAnsi="宋体" w:eastAsia="宋体"/>
                <w:b w:val="0"/>
                <w:i w:val="0"/>
                <w:sz w:val="18"/>
              </w:rPr>
              <w:t>&lt;=3月份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7235C">
            <w:pPr>
              <w:spacing w:before="0" w:after="0" w:line="240" w:lineRule="auto"/>
              <w:jc w:val="center"/>
            </w:pPr>
            <w:r>
              <w:rPr>
                <w:rFonts w:ascii="宋体" w:hAnsi="宋体" w:eastAsia="宋体"/>
                <w:b w:val="0"/>
                <w:i w:val="0"/>
                <w:sz w:val="18"/>
              </w:rPr>
              <w:t>=5月份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F87A7">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5CD21">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443F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30EE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A84BF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F8C4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55A18">
            <w:pPr>
              <w:spacing w:before="0" w:after="0" w:line="240" w:lineRule="auto"/>
              <w:jc w:val="center"/>
            </w:pPr>
            <w:r>
              <w:rPr>
                <w:rFonts w:ascii="宋体" w:hAnsi="宋体" w:eastAsia="宋体"/>
                <w:b w:val="0"/>
                <w:i w:val="0"/>
                <w:sz w:val="18"/>
              </w:rPr>
              <w:t>本项目招标时间迟，于2025年5月12日完成招标；偏差原因：项目前期调研不充分，目标设定与实际执行条件不匹配；整改措施：优化计划管理，校准目标方向，明确可量化、可落地的考核标准。</w:t>
            </w:r>
          </w:p>
        </w:tc>
      </w:tr>
      <w:tr w14:paraId="5895ED2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DBB0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FEEC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A61F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AEA11">
            <w:pPr>
              <w:spacing w:before="0" w:after="0" w:line="240" w:lineRule="auto"/>
              <w:jc w:val="center"/>
            </w:pPr>
            <w:r>
              <w:rPr>
                <w:rFonts w:ascii="宋体" w:hAnsi="宋体" w:eastAsia="宋体"/>
                <w:b w:val="0"/>
                <w:i w:val="0"/>
                <w:color w:val="000000"/>
                <w:sz w:val="18"/>
              </w:rPr>
              <w:t>按计划完工时间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466ED">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3CBBA8">
            <w:pPr>
              <w:spacing w:before="0" w:after="0" w:line="240" w:lineRule="auto"/>
              <w:jc w:val="center"/>
            </w:pPr>
            <w:r>
              <w:rPr>
                <w:rFonts w:ascii="宋体" w:hAnsi="宋体" w:eastAsia="宋体"/>
                <w:b w:val="0"/>
                <w:i w:val="0"/>
                <w:sz w:val="18"/>
              </w:rPr>
              <w:t>&lt;=12月份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FEC67">
            <w:pPr>
              <w:spacing w:before="0" w:after="0" w:line="240" w:lineRule="auto"/>
              <w:jc w:val="center"/>
            </w:pPr>
            <w:r>
              <w:rPr>
                <w:rFonts w:ascii="宋体" w:hAnsi="宋体" w:eastAsia="宋体"/>
                <w:b w:val="0"/>
                <w:i w:val="0"/>
                <w:sz w:val="18"/>
              </w:rPr>
              <w:t>=12月份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33F2C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ADD09">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A959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CD4AB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72F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60A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17156">
            <w:pPr>
              <w:spacing w:before="0" w:after="0" w:line="240" w:lineRule="auto"/>
              <w:jc w:val="center"/>
            </w:pPr>
          </w:p>
        </w:tc>
      </w:tr>
      <w:tr w14:paraId="496509A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B2410E"/>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B8DC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5AC3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E90A9D">
            <w:pPr>
              <w:spacing w:before="0" w:after="0" w:line="240" w:lineRule="auto"/>
              <w:jc w:val="center"/>
            </w:pPr>
            <w:r>
              <w:rPr>
                <w:rFonts w:ascii="宋体" w:hAnsi="宋体" w:eastAsia="宋体"/>
                <w:b w:val="0"/>
                <w:i w:val="0"/>
                <w:color w:val="000000"/>
                <w:sz w:val="18"/>
              </w:rPr>
              <w:t>大坝安全监测支出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D3EFF">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C324E">
            <w:pPr>
              <w:spacing w:before="0" w:after="0" w:line="240" w:lineRule="auto"/>
              <w:jc w:val="center"/>
            </w:pPr>
            <w:r>
              <w:rPr>
                <w:rFonts w:ascii="宋体" w:hAnsi="宋体" w:eastAsia="宋体"/>
                <w:b w:val="0"/>
                <w:i w:val="0"/>
                <w:sz w:val="18"/>
              </w:rPr>
              <w:t>&lt;=27万元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B727B">
            <w:pPr>
              <w:spacing w:before="0" w:after="0" w:line="240" w:lineRule="auto"/>
              <w:jc w:val="center"/>
            </w:pPr>
            <w:r>
              <w:rPr>
                <w:rFonts w:ascii="宋体" w:hAnsi="宋体" w:eastAsia="宋体"/>
                <w:b w:val="0"/>
                <w:i w:val="0"/>
                <w:sz w:val="18"/>
              </w:rPr>
              <w:t>=27万元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2B1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57513">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B73D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568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AB59C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34BB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6399C">
            <w:pPr>
              <w:spacing w:before="0" w:after="0" w:line="240" w:lineRule="auto"/>
              <w:jc w:val="center"/>
            </w:pPr>
          </w:p>
        </w:tc>
      </w:tr>
      <w:tr w14:paraId="331701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C506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A8AF5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EA2C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711FB">
            <w:pPr>
              <w:spacing w:before="0" w:after="0" w:line="240" w:lineRule="auto"/>
              <w:jc w:val="center"/>
            </w:pPr>
            <w:r>
              <w:rPr>
                <w:rFonts w:ascii="宋体" w:hAnsi="宋体" w:eastAsia="宋体"/>
                <w:b w:val="0"/>
                <w:i w:val="0"/>
                <w:color w:val="000000"/>
                <w:sz w:val="18"/>
              </w:rPr>
              <w:t>水工建筑物防冰冻设施安装费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F229C">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4A575">
            <w:pPr>
              <w:spacing w:before="0" w:after="0" w:line="240" w:lineRule="auto"/>
              <w:jc w:val="center"/>
            </w:pPr>
            <w:r>
              <w:rPr>
                <w:rFonts w:ascii="宋体" w:hAnsi="宋体" w:eastAsia="宋体"/>
                <w:b w:val="0"/>
                <w:i w:val="0"/>
                <w:sz w:val="18"/>
              </w:rPr>
              <w:t>&lt;=10万元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208D9">
            <w:pPr>
              <w:spacing w:before="0" w:after="0" w:line="240" w:lineRule="auto"/>
              <w:jc w:val="center"/>
            </w:pPr>
            <w:r>
              <w:rPr>
                <w:rFonts w:ascii="宋体" w:hAnsi="宋体" w:eastAsia="宋体"/>
                <w:b w:val="0"/>
                <w:i w:val="0"/>
                <w:sz w:val="18"/>
              </w:rPr>
              <w:t>=9.98万元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55D2A">
            <w:pPr>
              <w:spacing w:before="0" w:after="0" w:line="240" w:lineRule="auto"/>
              <w:jc w:val="center"/>
            </w:pPr>
            <w:r>
              <w:rPr>
                <w:rFonts w:ascii="宋体" w:hAnsi="宋体" w:eastAsia="宋体"/>
                <w:b w:val="0"/>
                <w:i w:val="0"/>
                <w:sz w:val="18"/>
              </w:rPr>
              <w:t>99.8%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5C06D">
            <w:pPr>
              <w:spacing w:before="0" w:after="0" w:line="240" w:lineRule="auto"/>
              <w:jc w:val="center"/>
            </w:pPr>
            <w:r>
              <w:rPr>
                <w:rFonts w:ascii="宋体" w:hAnsi="宋体" w:eastAsia="宋体"/>
                <w:b w:val="0"/>
                <w:i w:val="0"/>
                <w:sz w:val="18"/>
              </w:rPr>
              <w:t>1.99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7013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983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9D38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7B0D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F898A">
            <w:pPr>
              <w:spacing w:before="0" w:after="0" w:line="240" w:lineRule="auto"/>
              <w:jc w:val="center"/>
            </w:pPr>
            <w:r>
              <w:rPr>
                <w:rFonts w:ascii="宋体" w:hAnsi="宋体" w:eastAsia="宋体"/>
                <w:b w:val="0"/>
                <w:i w:val="0"/>
                <w:sz w:val="18"/>
              </w:rPr>
              <w:t>此项目资金较设定值有所减少。偏差原因：项目前期调研不充分，目标设定与实际执行条件不匹配；整改措施：优化计划管理，校准目标方向，明确可量化、可落地的考核标准。</w:t>
            </w:r>
          </w:p>
        </w:tc>
      </w:tr>
      <w:tr w14:paraId="545445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56D4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C863F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09AC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E70E6">
            <w:pPr>
              <w:spacing w:before="0" w:after="0" w:line="240" w:lineRule="auto"/>
              <w:jc w:val="center"/>
            </w:pPr>
            <w:r>
              <w:rPr>
                <w:rFonts w:ascii="宋体" w:hAnsi="宋体" w:eastAsia="宋体"/>
                <w:b w:val="0"/>
                <w:i w:val="0"/>
                <w:color w:val="000000"/>
                <w:sz w:val="18"/>
              </w:rPr>
              <w:t>闸门维修养护费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013A2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15D8D">
            <w:pPr>
              <w:spacing w:before="0" w:after="0" w:line="240" w:lineRule="auto"/>
              <w:jc w:val="center"/>
            </w:pPr>
            <w:r>
              <w:rPr>
                <w:rFonts w:ascii="宋体" w:hAnsi="宋体" w:eastAsia="宋体"/>
                <w:b w:val="0"/>
                <w:i w:val="0"/>
                <w:sz w:val="18"/>
              </w:rPr>
              <w:t>&lt;=51.19万元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726F0">
            <w:pPr>
              <w:spacing w:before="0" w:after="0" w:line="240" w:lineRule="auto"/>
              <w:jc w:val="center"/>
            </w:pPr>
            <w:r>
              <w:rPr>
                <w:rFonts w:ascii="宋体" w:hAnsi="宋体" w:eastAsia="宋体"/>
                <w:b w:val="0"/>
                <w:i w:val="0"/>
                <w:sz w:val="18"/>
              </w:rPr>
              <w:t>=51.71万元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1F2D0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DD3B8C">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F387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628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683A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23FF4">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940EF">
            <w:pPr>
              <w:spacing w:before="0" w:after="0" w:line="240" w:lineRule="auto"/>
              <w:jc w:val="center"/>
            </w:pPr>
            <w:r>
              <w:rPr>
                <w:rFonts w:ascii="宋体" w:hAnsi="宋体" w:eastAsia="宋体"/>
                <w:b w:val="0"/>
                <w:i w:val="0"/>
                <w:sz w:val="18"/>
              </w:rPr>
              <w:t>闸门维修养护经费比目标设定值高，因为本项目增加了勘察设计费。偏差原因：项目前期调研不充分，目标设定与实际执行条件不匹配；整改措施：优化计划管理，校准目标方向，明确可量化、可落地的考核标准。</w:t>
            </w:r>
          </w:p>
        </w:tc>
      </w:tr>
      <w:tr w14:paraId="6A22335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62F13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C6833B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3556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400BD">
            <w:pPr>
              <w:spacing w:before="0" w:after="0" w:line="240" w:lineRule="auto"/>
              <w:jc w:val="center"/>
            </w:pPr>
            <w:r>
              <w:rPr>
                <w:rFonts w:ascii="宋体" w:hAnsi="宋体" w:eastAsia="宋体"/>
                <w:b w:val="0"/>
                <w:i w:val="0"/>
                <w:color w:val="000000"/>
                <w:sz w:val="18"/>
              </w:rPr>
              <w:t>防洪物资采购费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C6B5D">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27C1E">
            <w:pPr>
              <w:spacing w:before="0" w:after="0" w:line="240" w:lineRule="auto"/>
              <w:jc w:val="center"/>
            </w:pPr>
            <w:r>
              <w:rPr>
                <w:rFonts w:ascii="宋体" w:hAnsi="宋体" w:eastAsia="宋体"/>
                <w:b w:val="0"/>
                <w:i w:val="0"/>
                <w:sz w:val="18"/>
              </w:rPr>
              <w:t>&lt;=6.50万元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A5493">
            <w:pPr>
              <w:spacing w:before="0" w:after="0" w:line="240" w:lineRule="auto"/>
              <w:jc w:val="center"/>
            </w:pPr>
            <w:r>
              <w:rPr>
                <w:rFonts w:ascii="宋体" w:hAnsi="宋体" w:eastAsia="宋体"/>
                <w:b w:val="0"/>
                <w:i w:val="0"/>
                <w:sz w:val="18"/>
              </w:rPr>
              <w:t>=6.1万元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47D52">
            <w:pPr>
              <w:spacing w:before="0" w:after="0" w:line="240" w:lineRule="auto"/>
              <w:jc w:val="center"/>
            </w:pPr>
            <w:r>
              <w:rPr>
                <w:rFonts w:ascii="宋体" w:hAnsi="宋体" w:eastAsia="宋体"/>
                <w:b w:val="0"/>
                <w:i w:val="0"/>
                <w:sz w:val="18"/>
              </w:rPr>
              <w:t>93.85%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928E70">
            <w:pPr>
              <w:spacing w:before="0" w:after="0" w:line="240" w:lineRule="auto"/>
              <w:jc w:val="center"/>
            </w:pPr>
            <w:r>
              <w:rPr>
                <w:rFonts w:ascii="宋体" w:hAnsi="宋体" w:eastAsia="宋体"/>
                <w:b w:val="0"/>
                <w:i w:val="0"/>
                <w:sz w:val="18"/>
              </w:rPr>
              <w:t>0.85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125A0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29E4F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0BD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D6B8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CFFB76">
            <w:pPr>
              <w:spacing w:before="0" w:after="0" w:line="240" w:lineRule="auto"/>
              <w:jc w:val="center"/>
            </w:pPr>
            <w:r>
              <w:rPr>
                <w:rFonts w:ascii="宋体" w:hAnsi="宋体" w:eastAsia="宋体"/>
                <w:b w:val="0"/>
                <w:i w:val="0"/>
                <w:sz w:val="18"/>
              </w:rPr>
              <w:t>因本年度有防洪专项经费，因此本计划金额减少。偏差原因：项目前期调研不充分，目标设定与实际执行条件不匹配；整改措施：优化计划管理，校准目标方向，明确可量化、可落地的考核标准。</w:t>
            </w:r>
          </w:p>
        </w:tc>
      </w:tr>
      <w:tr w14:paraId="2E6D7BB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A354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07E10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9F9F6">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2E41C">
            <w:pPr>
              <w:spacing w:before="0" w:after="0" w:line="240" w:lineRule="auto"/>
              <w:jc w:val="center"/>
            </w:pPr>
            <w:r>
              <w:rPr>
                <w:rFonts w:ascii="宋体" w:hAnsi="宋体" w:eastAsia="宋体"/>
                <w:b w:val="0"/>
                <w:i w:val="0"/>
                <w:color w:val="000000"/>
                <w:sz w:val="18"/>
              </w:rPr>
              <w:t>气象服务合同费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DAC5D">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CADBA">
            <w:pPr>
              <w:spacing w:before="0" w:after="0" w:line="240" w:lineRule="auto"/>
              <w:jc w:val="center"/>
            </w:pPr>
            <w:r>
              <w:rPr>
                <w:rFonts w:ascii="宋体" w:hAnsi="宋体" w:eastAsia="宋体"/>
                <w:b w:val="0"/>
                <w:i w:val="0"/>
                <w:sz w:val="18"/>
              </w:rPr>
              <w:t>&lt;=2.50万元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B6E0D">
            <w:pPr>
              <w:spacing w:before="0" w:after="0" w:line="240" w:lineRule="auto"/>
              <w:jc w:val="center"/>
            </w:pPr>
            <w:r>
              <w:rPr>
                <w:rFonts w:ascii="宋体" w:hAnsi="宋体" w:eastAsia="宋体"/>
                <w:b w:val="0"/>
                <w:i w:val="0"/>
                <w:sz w:val="18"/>
              </w:rPr>
              <w:t>=2.5万元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D7F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BCCBD">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8F37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9DA9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46BA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3F15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2C3B4">
            <w:pPr>
              <w:spacing w:before="0" w:after="0" w:line="240" w:lineRule="auto"/>
              <w:jc w:val="center"/>
            </w:pPr>
          </w:p>
        </w:tc>
      </w:tr>
      <w:tr w14:paraId="31A9C3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AFAA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68D2A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B824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236F0">
            <w:pPr>
              <w:spacing w:before="0" w:after="0" w:line="240" w:lineRule="auto"/>
              <w:jc w:val="center"/>
            </w:pPr>
            <w:r>
              <w:rPr>
                <w:rFonts w:ascii="宋体" w:hAnsi="宋体" w:eastAsia="宋体"/>
                <w:b w:val="0"/>
                <w:i w:val="0"/>
                <w:color w:val="000000"/>
                <w:sz w:val="18"/>
              </w:rPr>
              <w:t>2025年大坝安全监测数据分析技术服务费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E48EA">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57F04">
            <w:pPr>
              <w:spacing w:before="0" w:after="0" w:line="240" w:lineRule="auto"/>
              <w:jc w:val="center"/>
            </w:pPr>
            <w:r>
              <w:rPr>
                <w:rFonts w:ascii="宋体" w:hAnsi="宋体" w:eastAsia="宋体"/>
                <w:b w:val="0"/>
                <w:i w:val="0"/>
                <w:sz w:val="18"/>
              </w:rPr>
              <w:t>&lt;=20万元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E7472D">
            <w:pPr>
              <w:spacing w:before="0" w:after="0" w:line="240" w:lineRule="auto"/>
              <w:jc w:val="center"/>
            </w:pPr>
            <w:r>
              <w:rPr>
                <w:rFonts w:ascii="宋体" w:hAnsi="宋体" w:eastAsia="宋体"/>
                <w:b w:val="0"/>
                <w:i w:val="0"/>
                <w:sz w:val="18"/>
              </w:rPr>
              <w:t>=20.5万元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9BD54">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32857">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6FD1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9FC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383B3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7391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49D9F">
            <w:pPr>
              <w:spacing w:before="0" w:after="0" w:line="240" w:lineRule="auto"/>
              <w:jc w:val="center"/>
            </w:pPr>
            <w:r>
              <w:rPr>
                <w:rFonts w:ascii="宋体" w:hAnsi="宋体" w:eastAsia="宋体"/>
                <w:b w:val="0"/>
                <w:i w:val="0"/>
                <w:sz w:val="18"/>
              </w:rPr>
              <w:t>此项目资金较设定值有所增加。偏差原因：项目前期调研不充分，目标设定与实际执行条件不匹配；整改措施：优化计划管理，校准目标方向，明确可量化、可落地的考核标准。</w:t>
            </w:r>
          </w:p>
        </w:tc>
      </w:tr>
      <w:tr w14:paraId="168E82E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14F9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A6F54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5C42F">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7C6A0">
            <w:pPr>
              <w:spacing w:before="0" w:after="0" w:line="240" w:lineRule="auto"/>
              <w:jc w:val="center"/>
            </w:pPr>
            <w:r>
              <w:rPr>
                <w:rFonts w:ascii="宋体" w:hAnsi="宋体" w:eastAsia="宋体"/>
                <w:b w:val="0"/>
                <w:i w:val="0"/>
                <w:color w:val="000000"/>
                <w:sz w:val="18"/>
              </w:rPr>
              <w:t>大坝坝后坡整治费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FE3A65">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212D8">
            <w:pPr>
              <w:spacing w:before="0" w:after="0" w:line="240" w:lineRule="auto"/>
              <w:jc w:val="center"/>
            </w:pPr>
            <w:r>
              <w:rPr>
                <w:rFonts w:ascii="宋体" w:hAnsi="宋体" w:eastAsia="宋体"/>
                <w:b w:val="0"/>
                <w:i w:val="0"/>
                <w:sz w:val="18"/>
              </w:rPr>
              <w:t>&lt;=24.81万元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8488E">
            <w:pPr>
              <w:spacing w:before="0" w:after="0" w:line="240" w:lineRule="auto"/>
              <w:jc w:val="center"/>
            </w:pPr>
            <w:r>
              <w:rPr>
                <w:rFonts w:ascii="宋体" w:hAnsi="宋体" w:eastAsia="宋体"/>
                <w:b w:val="0"/>
                <w:i w:val="0"/>
                <w:sz w:val="18"/>
              </w:rPr>
              <w:t>=24.81万元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C7BB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9577AD">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1927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657C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5200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A91CD">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FCA28">
            <w:pPr>
              <w:spacing w:before="0" w:after="0" w:line="240" w:lineRule="auto"/>
              <w:jc w:val="center"/>
            </w:pPr>
          </w:p>
        </w:tc>
      </w:tr>
      <w:tr w14:paraId="7A5A97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1DA4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1084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6D42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2F1F2">
            <w:pPr>
              <w:spacing w:before="0" w:after="0" w:line="240" w:lineRule="auto"/>
              <w:jc w:val="center"/>
            </w:pPr>
            <w:r>
              <w:rPr>
                <w:rFonts w:ascii="宋体" w:hAnsi="宋体" w:eastAsia="宋体"/>
                <w:b w:val="0"/>
                <w:i w:val="0"/>
                <w:color w:val="000000"/>
                <w:sz w:val="18"/>
              </w:rPr>
              <w:t>防雷设施检测费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926A7">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112CD">
            <w:pPr>
              <w:spacing w:before="0" w:after="0" w:line="240" w:lineRule="auto"/>
              <w:jc w:val="center"/>
            </w:pPr>
            <w:r>
              <w:rPr>
                <w:rFonts w:ascii="宋体" w:hAnsi="宋体" w:eastAsia="宋体"/>
                <w:b w:val="0"/>
                <w:i w:val="0"/>
                <w:sz w:val="18"/>
              </w:rPr>
              <w:t>&lt;=2万元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344B8">
            <w:pPr>
              <w:spacing w:before="0" w:after="0" w:line="240" w:lineRule="auto"/>
              <w:jc w:val="center"/>
            </w:pPr>
            <w:r>
              <w:rPr>
                <w:rFonts w:ascii="宋体" w:hAnsi="宋体" w:eastAsia="宋体"/>
                <w:b w:val="0"/>
                <w:i w:val="0"/>
                <w:sz w:val="18"/>
              </w:rPr>
              <w:t>=2万元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C5DB5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F1F83">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0B36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B1086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409A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08BA2E">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84F72">
            <w:pPr>
              <w:spacing w:before="0" w:after="0" w:line="240" w:lineRule="auto"/>
              <w:jc w:val="center"/>
            </w:pPr>
          </w:p>
        </w:tc>
      </w:tr>
      <w:tr w14:paraId="2F3D563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4768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39B3E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BB1D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E5E51">
            <w:pPr>
              <w:spacing w:before="0" w:after="0" w:line="240" w:lineRule="auto"/>
              <w:jc w:val="center"/>
            </w:pPr>
            <w:r>
              <w:rPr>
                <w:rFonts w:ascii="宋体" w:hAnsi="宋体" w:eastAsia="宋体"/>
                <w:b w:val="0"/>
                <w:i w:val="0"/>
                <w:color w:val="000000"/>
                <w:sz w:val="18"/>
              </w:rPr>
              <w:t>大坝自动化接地系统改造费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5EF66">
            <w:pPr>
              <w:spacing w:before="0" w:after="0" w:line="240" w:lineRule="auto"/>
              <w:jc w:val="center"/>
            </w:pPr>
            <w:r>
              <w:rPr>
                <w:rFonts w:ascii="宋体" w:hAnsi="宋体" w:eastAsia="宋体"/>
                <w:b w:val="0"/>
                <w:i w:val="0"/>
                <w:sz w:val="18"/>
              </w:rPr>
              <w:t>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8D67E">
            <w:pPr>
              <w:spacing w:before="0" w:after="0" w:line="240" w:lineRule="auto"/>
              <w:jc w:val="center"/>
            </w:pPr>
            <w:r>
              <w:rPr>
                <w:rFonts w:ascii="宋体" w:hAnsi="宋体" w:eastAsia="宋体"/>
                <w:b w:val="0"/>
                <w:i w:val="0"/>
                <w:sz w:val="18"/>
              </w:rPr>
              <w:t>&lt;=5万元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9B3E6">
            <w:pPr>
              <w:spacing w:before="0" w:after="0" w:line="240" w:lineRule="auto"/>
              <w:jc w:val="center"/>
            </w:pPr>
            <w:r>
              <w:rPr>
                <w:rFonts w:ascii="宋体" w:hAnsi="宋体" w:eastAsia="宋体"/>
                <w:b w:val="0"/>
                <w:i w:val="0"/>
                <w:sz w:val="18"/>
              </w:rPr>
              <w:t>=4.9万元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3589C4">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C408B7">
            <w:pPr>
              <w:spacing w:before="0" w:after="0" w:line="240" w:lineRule="auto"/>
              <w:jc w:val="center"/>
            </w:pPr>
            <w:r>
              <w:rPr>
                <w:rFonts w:ascii="宋体" w:hAnsi="宋体" w:eastAsia="宋体"/>
                <w:b w:val="0"/>
                <w:i w:val="0"/>
                <w:sz w:val="18"/>
              </w:rPr>
              <w:t>0.95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F0CF8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139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5F38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D9032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87DF3">
            <w:pPr>
              <w:spacing w:before="0" w:after="0" w:line="240" w:lineRule="auto"/>
              <w:jc w:val="center"/>
            </w:pPr>
            <w:r>
              <w:rPr>
                <w:rFonts w:ascii="宋体" w:hAnsi="宋体" w:eastAsia="宋体"/>
                <w:b w:val="0"/>
                <w:i w:val="0"/>
                <w:sz w:val="18"/>
              </w:rPr>
              <w:t>此项目资金较设定值有所减少。偏差原因：项目前期调研不充分，目标设定与实际执行条件不匹配；整改措施：优化计划管理，校准目标方向，明确可量化、可落地的考核标准。</w:t>
            </w:r>
          </w:p>
        </w:tc>
      </w:tr>
      <w:tr w14:paraId="15A9346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64505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60DFA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D820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9BE46">
            <w:pPr>
              <w:spacing w:before="0" w:after="0" w:line="240" w:lineRule="auto"/>
              <w:jc w:val="center"/>
            </w:pPr>
            <w:r>
              <w:rPr>
                <w:rFonts w:ascii="宋体" w:hAnsi="宋体" w:eastAsia="宋体"/>
                <w:b w:val="0"/>
                <w:i w:val="0"/>
                <w:color w:val="000000"/>
                <w:sz w:val="18"/>
              </w:rPr>
              <w:t>地震应急预案编制技术服务费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A7514A">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8D8C2">
            <w:pPr>
              <w:spacing w:before="0" w:after="0" w:line="240" w:lineRule="auto"/>
              <w:jc w:val="center"/>
            </w:pPr>
            <w:r>
              <w:rPr>
                <w:rFonts w:ascii="宋体" w:hAnsi="宋体" w:eastAsia="宋体"/>
                <w:b w:val="0"/>
                <w:i w:val="0"/>
                <w:sz w:val="18"/>
              </w:rPr>
              <w:t>&lt;=30万元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7907B">
            <w:pPr>
              <w:spacing w:before="0" w:after="0" w:line="240" w:lineRule="auto"/>
              <w:jc w:val="center"/>
            </w:pPr>
            <w:r>
              <w:rPr>
                <w:rFonts w:ascii="宋体" w:hAnsi="宋体" w:eastAsia="宋体"/>
                <w:b w:val="0"/>
                <w:i w:val="0"/>
                <w:sz w:val="18"/>
              </w:rPr>
              <w:t>=30万元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31E7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1C478">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00C80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6791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9169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4BA7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57DAF">
            <w:pPr>
              <w:spacing w:before="0" w:after="0" w:line="240" w:lineRule="auto"/>
              <w:jc w:val="center"/>
            </w:pPr>
          </w:p>
        </w:tc>
      </w:tr>
      <w:tr w14:paraId="16B34D5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1583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91118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84DA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CF2AB">
            <w:pPr>
              <w:spacing w:before="0" w:after="0" w:line="240" w:lineRule="auto"/>
              <w:jc w:val="center"/>
            </w:pPr>
            <w:r>
              <w:rPr>
                <w:rFonts w:ascii="宋体" w:hAnsi="宋体" w:eastAsia="宋体"/>
                <w:b w:val="0"/>
                <w:i w:val="0"/>
                <w:color w:val="000000"/>
                <w:sz w:val="18"/>
              </w:rPr>
              <w:t>安全监测、水雨情服务器升级改造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1D5FB">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F62D0">
            <w:pPr>
              <w:spacing w:before="0" w:after="0" w:line="240" w:lineRule="auto"/>
              <w:jc w:val="center"/>
            </w:pPr>
            <w:r>
              <w:rPr>
                <w:rFonts w:ascii="宋体" w:hAnsi="宋体" w:eastAsia="宋体"/>
                <w:b w:val="0"/>
                <w:i w:val="0"/>
                <w:sz w:val="18"/>
              </w:rPr>
              <w:t>&lt;=35万元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69EF4">
            <w:pPr>
              <w:spacing w:before="0" w:after="0" w:line="240" w:lineRule="auto"/>
              <w:jc w:val="center"/>
            </w:pPr>
            <w:r>
              <w:rPr>
                <w:rFonts w:ascii="宋体" w:hAnsi="宋体" w:eastAsia="宋体"/>
                <w:b w:val="0"/>
                <w:i w:val="0"/>
                <w:sz w:val="18"/>
              </w:rPr>
              <w:t>=34.5万元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A3716">
            <w:pPr>
              <w:spacing w:before="0" w:after="0" w:line="240" w:lineRule="auto"/>
              <w:jc w:val="center"/>
            </w:pPr>
            <w:r>
              <w:rPr>
                <w:rFonts w:ascii="宋体" w:hAnsi="宋体" w:eastAsia="宋体"/>
                <w:b w:val="0"/>
                <w:i w:val="0"/>
                <w:sz w:val="18"/>
              </w:rPr>
              <w:t>98.57%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12105">
            <w:pPr>
              <w:spacing w:before="0" w:after="0" w:line="240" w:lineRule="auto"/>
              <w:jc w:val="center"/>
            </w:pPr>
            <w:r>
              <w:rPr>
                <w:rFonts w:ascii="宋体" w:hAnsi="宋体" w:eastAsia="宋体"/>
                <w:b w:val="0"/>
                <w:i w:val="0"/>
                <w:sz w:val="18"/>
              </w:rPr>
              <w:t>1.93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D8195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D924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8152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1FC0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D753E">
            <w:pPr>
              <w:spacing w:before="0" w:after="0" w:line="240" w:lineRule="auto"/>
              <w:jc w:val="center"/>
            </w:pPr>
            <w:r>
              <w:rPr>
                <w:rFonts w:ascii="宋体" w:hAnsi="宋体" w:eastAsia="宋体"/>
                <w:b w:val="0"/>
                <w:i w:val="0"/>
                <w:sz w:val="18"/>
              </w:rPr>
              <w:t>此项目资金较设定值有所减少。偏差原因：项目前期调研不充分，目标设定与实际执行条件不匹配；整改措施：优化计划管理，校准目标方向，明确可量化、可落地的考核标准。</w:t>
            </w:r>
          </w:p>
        </w:tc>
      </w:tr>
      <w:tr w14:paraId="4ED9E1D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FFA4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7B82B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55328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FA67F">
            <w:pPr>
              <w:spacing w:before="0" w:after="0" w:line="240" w:lineRule="auto"/>
              <w:jc w:val="center"/>
            </w:pPr>
            <w:r>
              <w:rPr>
                <w:rFonts w:ascii="宋体" w:hAnsi="宋体" w:eastAsia="宋体"/>
                <w:b w:val="0"/>
                <w:i w:val="0"/>
                <w:color w:val="000000"/>
                <w:sz w:val="18"/>
              </w:rPr>
              <w:t>出库站泥沙监测设备安装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9279A">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E4E1CB">
            <w:pPr>
              <w:spacing w:before="0" w:after="0" w:line="240" w:lineRule="auto"/>
              <w:jc w:val="center"/>
            </w:pPr>
            <w:r>
              <w:rPr>
                <w:rFonts w:ascii="宋体" w:hAnsi="宋体" w:eastAsia="宋体"/>
                <w:b w:val="0"/>
                <w:i w:val="0"/>
                <w:sz w:val="18"/>
              </w:rPr>
              <w:t>&lt;=9万元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F6FD62">
            <w:pPr>
              <w:spacing w:before="0" w:after="0" w:line="240" w:lineRule="auto"/>
              <w:jc w:val="center"/>
            </w:pPr>
            <w:r>
              <w:rPr>
                <w:rFonts w:ascii="宋体" w:hAnsi="宋体" w:eastAsia="宋体"/>
                <w:b w:val="0"/>
                <w:i w:val="0"/>
                <w:sz w:val="18"/>
              </w:rPr>
              <w:t>=9万元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A68A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232536">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CD7B6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8AB20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EE7D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982B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AC542">
            <w:pPr>
              <w:spacing w:before="0" w:after="0" w:line="240" w:lineRule="auto"/>
              <w:jc w:val="center"/>
            </w:pPr>
          </w:p>
        </w:tc>
      </w:tr>
      <w:tr w14:paraId="574118A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50629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5B31B">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AC46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B7A6A">
            <w:pPr>
              <w:spacing w:before="0" w:after="0" w:line="240" w:lineRule="auto"/>
              <w:jc w:val="center"/>
            </w:pPr>
            <w:r>
              <w:rPr>
                <w:rFonts w:ascii="宋体" w:hAnsi="宋体" w:eastAsia="宋体"/>
                <w:b w:val="0"/>
                <w:i w:val="0"/>
                <w:color w:val="000000"/>
                <w:sz w:val="18"/>
              </w:rPr>
              <w:t>水库正常运行率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B68BC">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A7697">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8DC34">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1B6A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4BAD1D">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39131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DD85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82306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94EAA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F9930">
            <w:pPr>
              <w:spacing w:before="0" w:after="0" w:line="240" w:lineRule="auto"/>
              <w:jc w:val="center"/>
            </w:pPr>
          </w:p>
        </w:tc>
      </w:tr>
      <w:tr w14:paraId="6A409D5F">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CCBF7D">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53FE7">
            <w:pPr>
              <w:spacing w:before="0" w:after="0" w:line="240" w:lineRule="auto"/>
              <w:jc w:val="center"/>
            </w:pPr>
            <w:r>
              <w:rPr>
                <w:rFonts w:ascii="宋体" w:hAnsi="宋体" w:eastAsia="宋体"/>
                <w:b w:val="0"/>
                <w:i w:val="0"/>
                <w:color w:val="00000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5094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9DE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AC5AD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1262D">
            <w:pPr>
              <w:spacing w:before="0" w:after="0" w:line="240" w:lineRule="auto"/>
              <w:jc w:val="center"/>
            </w:pPr>
            <w:r>
              <w:rPr>
                <w:rFonts w:ascii="宋体" w:hAnsi="宋体" w:eastAsia="宋体"/>
                <w:b w:val="0"/>
                <w:i w:val="0"/>
                <w:color w:val="000000"/>
                <w:sz w:val="18"/>
              </w:rPr>
              <w:t>93.72分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9A824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FE15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5881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881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2D16F">
            <w:pPr>
              <w:spacing w:before="0" w:after="0" w:line="240" w:lineRule="auto"/>
              <w:jc w:val="center"/>
            </w:pPr>
          </w:p>
        </w:tc>
      </w:tr>
    </w:tbl>
    <w:p w14:paraId="589D2B60">
      <w:r>
        <w:br w:type="page"/>
      </w:r>
    </w:p>
    <w:p w14:paraId="0169BF79">
      <w:pPr>
        <w:sectPr>
          <w:type w:val="continuous"/>
          <w:pgSz w:w="11906" w:h="16838"/>
          <w:pgMar w:top="1440" w:right="1800" w:bottom="1440" w:left="1800" w:header="851" w:footer="992" w:gutter="0"/>
          <w:cols w:space="720" w:num="1"/>
          <w:docGrid w:type="lines" w:linePitch="312" w:charSpace="0"/>
        </w:sectPr>
      </w:pPr>
    </w:p>
    <w:p w14:paraId="0940B37B">
      <w:pPr>
        <w:spacing w:line="640" w:lineRule="exact"/>
        <w:ind w:firstLine="640"/>
        <w:jc w:val="both"/>
        <w:outlineLvl w:val="2"/>
      </w:pPr>
      <w:r>
        <w:rPr>
          <w:rFonts w:ascii="黑体" w:hAnsi="黑体" w:eastAsia="黑体"/>
          <w:sz w:val="32"/>
        </w:rPr>
        <w:t>十二、其他需说明的事项</w:t>
      </w:r>
    </w:p>
    <w:p w14:paraId="3E11FAD0">
      <w:pPr>
        <w:spacing w:line="580" w:lineRule="exact"/>
        <w:ind w:firstLine="640"/>
        <w:jc w:val="both"/>
      </w:pPr>
      <w:r>
        <w:rPr>
          <w:rFonts w:ascii="仿宋_GB2312" w:hAnsi="仿宋_GB2312" w:eastAsia="仿宋_GB2312"/>
          <w:b w:val="0"/>
          <w:sz w:val="32"/>
        </w:rPr>
        <w:t>本单位无其他需说明事项。</w:t>
      </w:r>
    </w:p>
    <w:p w14:paraId="2417B614">
      <w:r>
        <w:br w:type="page"/>
      </w:r>
    </w:p>
    <w:p w14:paraId="7AA95EAD">
      <w:pPr>
        <w:spacing w:line="600" w:lineRule="exact"/>
        <w:jc w:val="center"/>
        <w:outlineLvl w:val="0"/>
      </w:pPr>
      <w:r>
        <w:rPr>
          <w:rFonts w:ascii="黑体" w:hAnsi="黑体" w:eastAsia="黑体"/>
          <w:sz w:val="32"/>
        </w:rPr>
        <w:t>第三部分 专业名词解释</w:t>
      </w:r>
    </w:p>
    <w:p w14:paraId="61BAC94C">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C9FF31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B46C5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53D5D61">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F267E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823A800">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12E1FF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ED4584B">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503D359">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DD3429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2327BB04">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535B90A">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813BCEF">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28FFE25">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6388970">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5C8DDCC">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0CF2697">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2BDDE89">
      <w:r>
        <w:br w:type="page"/>
      </w:r>
    </w:p>
    <w:p w14:paraId="4381EB30">
      <w:pPr>
        <w:spacing w:line="240" w:lineRule="auto"/>
        <w:jc w:val="center"/>
        <w:outlineLvl w:val="1"/>
      </w:pPr>
      <w:r>
        <w:rPr>
          <w:rFonts w:ascii="黑体" w:hAnsi="黑体" w:eastAsia="黑体"/>
          <w:sz w:val="32"/>
        </w:rPr>
        <w:t>第四部分 部门决算报表（见附表）</w:t>
      </w:r>
    </w:p>
    <w:p w14:paraId="280CAB04">
      <w:pPr>
        <w:autoSpaceDE w:val="0"/>
        <w:autoSpaceDN w:val="0"/>
        <w:spacing w:line="600" w:lineRule="exact"/>
        <w:ind w:firstLine="640" w:firstLineChars="200"/>
      </w:pPr>
      <w:r>
        <w:rPr>
          <w:rFonts w:ascii="仿宋_GB2312" w:hAnsi="仿宋_GB2312" w:eastAsia="仿宋_GB2312"/>
          <w:b w:val="0"/>
          <w:sz w:val="32"/>
        </w:rPr>
        <w:t>一、《收入支出决算总表》</w:t>
      </w:r>
    </w:p>
    <w:p w14:paraId="636FDA40">
      <w:pPr>
        <w:autoSpaceDE w:val="0"/>
        <w:autoSpaceDN w:val="0"/>
        <w:spacing w:line="600" w:lineRule="exact"/>
        <w:ind w:firstLine="640" w:firstLineChars="200"/>
      </w:pPr>
      <w:r>
        <w:rPr>
          <w:rFonts w:ascii="仿宋_GB2312" w:hAnsi="仿宋_GB2312" w:eastAsia="仿宋_GB2312"/>
          <w:b w:val="0"/>
          <w:sz w:val="32"/>
        </w:rPr>
        <w:t>二、《收入决算表》</w:t>
      </w:r>
    </w:p>
    <w:p w14:paraId="092761C2">
      <w:pPr>
        <w:autoSpaceDE w:val="0"/>
        <w:autoSpaceDN w:val="0"/>
        <w:spacing w:line="600" w:lineRule="exact"/>
        <w:ind w:firstLine="640" w:firstLineChars="200"/>
      </w:pPr>
      <w:r>
        <w:rPr>
          <w:rFonts w:ascii="仿宋_GB2312" w:hAnsi="仿宋_GB2312" w:eastAsia="仿宋_GB2312"/>
          <w:b w:val="0"/>
          <w:sz w:val="32"/>
        </w:rPr>
        <w:t>三、《支出决算表》</w:t>
      </w:r>
    </w:p>
    <w:p w14:paraId="2758625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38C62A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70F8115">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BBF37C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3666C8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6EAA43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2B53C559">
      <w:pPr>
        <w:autoSpaceDE w:val="0"/>
        <w:autoSpaceDN w:val="0"/>
        <w:spacing w:line="600" w:lineRule="exact"/>
        <w:ind w:firstLine="640" w:firstLineChars="200"/>
      </w:pPr>
    </w:p>
    <w:p w14:paraId="258E1997">
      <w:pPr>
        <w:autoSpaceDE w:val="0"/>
        <w:autoSpaceDN w:val="0"/>
        <w:spacing w:line="600" w:lineRule="exact"/>
        <w:ind w:firstLine="640" w:firstLineChars="200"/>
      </w:pPr>
    </w:p>
    <w:p w14:paraId="0A350163">
      <w:pPr>
        <w:autoSpaceDE w:val="0"/>
        <w:autoSpaceDN w:val="0"/>
        <w:spacing w:line="600" w:lineRule="exact"/>
        <w:ind w:firstLine="640" w:firstLineChars="200"/>
      </w:pPr>
    </w:p>
    <w:p w14:paraId="07AF7C9A">
      <w:pPr>
        <w:autoSpaceDE w:val="0"/>
        <w:autoSpaceDN w:val="0"/>
        <w:spacing w:line="600" w:lineRule="exact"/>
        <w:ind w:firstLine="640" w:firstLineChars="200"/>
      </w:pPr>
    </w:p>
    <w:p w14:paraId="2FDCCBA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4777B1-E532-4C56-908F-127C34BE15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59A33943-AC55-4ECD-88DB-E4BD7DF8C8C4}"/>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E445A377-66BD-4B68-B3EE-4ED1C5E0BCFB}"/>
  </w:font>
  <w:font w:name="楷体_GB2312">
    <w:altName w:val="楷体"/>
    <w:panose1 w:val="00000000000000000000"/>
    <w:charset w:val="00"/>
    <w:family w:val="auto"/>
    <w:pitch w:val="default"/>
    <w:sig w:usb0="00000000" w:usb1="00000000" w:usb2="00000000" w:usb3="00000000" w:csb0="00000000" w:csb1="00000000"/>
    <w:embedRegular r:id="rId4" w:fontKey="{8D7C71F7-BFC5-4AC7-BE9D-C3097595F51B}"/>
  </w:font>
  <w:font w:name="KSOF8080F95D">
    <w:panose1 w:val="020B0503020204020204"/>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70C3686"/>
    <w:rsid w:val="09A729D8"/>
    <w:rsid w:val="0A7B4867"/>
    <w:rsid w:val="0AC260D6"/>
    <w:rsid w:val="0B8C3ECC"/>
    <w:rsid w:val="0BC24C29"/>
    <w:rsid w:val="0C3613A3"/>
    <w:rsid w:val="0C7227A7"/>
    <w:rsid w:val="0DCA6EF7"/>
    <w:rsid w:val="0E4B1576"/>
    <w:rsid w:val="11E15093"/>
    <w:rsid w:val="120E0809"/>
    <w:rsid w:val="181A30AD"/>
    <w:rsid w:val="1875698D"/>
    <w:rsid w:val="19071D6C"/>
    <w:rsid w:val="197E61E3"/>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1FD592B"/>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07504dc2-3205-4a78-bd7f-b615d1a01a1d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42E9BFD6</paraID>
      <start>0</start>
      <end>2</end>
      <status>unmodified</status>
      <modifiedWord/>
      <trackRevisions>false</trackRevisions>
    </reviewItem>
    <reviewItem>
      <errorID>9d871640-0153-441b-9cef-7423d331895e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42E9BFD6</paraID>
      <start>44</start>
      <end>46</end>
      <status>unmodified</status>
      <modifiedWord/>
      <trackRevisions>false</trackRevisions>
    </reviewItem>
    <reviewItem>
      <errorID>3ac35420-5ccb-4fc0-b8f4-6b280b0aa16e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42E9BFD6</paraID>
      <start>81</start>
      <end>83</end>
      <status>unmodified</status>
      <modifiedWord/>
      <trackRevisions>false</trackRevisions>
    </reviewItem>
    <reviewItem>
      <errorID>190e3bf7-dc96-496f-81f8-2a1312e39a69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42E9BFD6</paraID>
      <start>128</start>
      <end>130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7afb8d05-d1b4-412d-8d49-3cfdc7436662}">
  <ds:schemaRefs/>
</ds:datastoreItem>
</file>

<file path=docProps/app.xml><?xml version="1.0" encoding="utf-8"?>
<Properties xmlns="http://schemas.openxmlformats.org/officeDocument/2006/extended-properties" xmlns:vt="http://schemas.openxmlformats.org/officeDocument/2006/docPropsVTypes">
  <Template>Normal.dotm</Template>
  <Pages>26</Pages>
  <Words>6659</Words>
  <Characters>7605</Characters>
  <Lines>10</Lines>
  <Paragraphs>2</Paragraphs>
  <TotalTime>9</TotalTime>
  <ScaleCrop>false</ScaleCrop>
  <LinksUpToDate>false</LinksUpToDate>
  <CharactersWithSpaces>7613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忆</cp:lastModifiedBy>
  <cp:lastPrinted>2024-07-22T11:58:00Z</cp:lastPrinted>
  <dcterms:modified xsi:type="dcterms:W3CDTF">2026-08-28T05:46:57Z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eyJoZGlkIjoiZWE5M2E4OTRkNmEwYTUyNjM2Mzg3NThiMTA5NmIzZWUiLCJ1c2VySWQiOiI0OTMxMTE3MjUifQ==</vt:lpwstr>
  </property>
</Properties>
</file>