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新疆维吾尔自治区塔里木河流域工程建设与质量安全技术中心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7636B980">
      <w:r>
        <w:br w:type="page"/>
      </w:r>
    </w:p>
    <w:p w14:paraId="754CA627">
      <w:pPr>
        <w:spacing w:line="640" w:lineRule="exact"/>
        <w:jc w:val="center"/>
        <w:outlineLvl w:val="1"/>
      </w:pPr>
      <w:r>
        <w:rPr>
          <w:rFonts w:ascii="黑体" w:hAnsi="黑体" w:eastAsia="黑体"/>
          <w:sz w:val="32"/>
        </w:rPr>
        <w:t>第一部分 单位概况</w:t>
      </w:r>
    </w:p>
    <w:p w14:paraId="415802DC">
      <w:pPr>
        <w:spacing w:line="640" w:lineRule="exact"/>
        <w:ind w:firstLine="640"/>
        <w:jc w:val="both"/>
        <w:outlineLvl w:val="2"/>
      </w:pPr>
      <w:r>
        <w:rPr>
          <w:rFonts w:ascii="黑体" w:hAnsi="黑体" w:eastAsia="黑体"/>
          <w:sz w:val="32"/>
        </w:rPr>
        <w:t>一、主要职能</w:t>
      </w:r>
    </w:p>
    <w:p w14:paraId="3BCC49F2">
      <w:pPr>
        <w:spacing w:line="580" w:lineRule="exact"/>
        <w:ind w:firstLine="640"/>
        <w:jc w:val="both"/>
      </w:pPr>
      <w:r>
        <w:rPr>
          <w:rFonts w:ascii="仿宋_GB2312" w:hAnsi="仿宋_GB2312" w:eastAsia="仿宋_GB2312"/>
          <w:sz w:val="32"/>
        </w:rPr>
        <w:t>新疆维吾尔自治区塔里木河流域工程建设与质量安全中心为公益二类事业单位，主要负责为塔里木河流域内水利工程建设管理与质量、安全提供技术服务，承担监督检查塔里木河流域管理局对局属在建水利工程质量、安全生产相关工作安排部署的落实；负责工程建设管理方面的科学研究、科学试验相关工作，工程建设及安全新技术、新材料、新工艺的应用</w:t>
      </w:r>
      <w:r>
        <w:rPr>
          <w:rFonts w:hint="eastAsia" w:ascii="仿宋_GB2312" w:hAnsi="仿宋_GB2312" w:eastAsia="仿宋_GB2312"/>
          <w:sz w:val="32"/>
          <w:lang w:eastAsia="zh-CN"/>
        </w:rPr>
        <w:t>与</w:t>
      </w:r>
      <w:r>
        <w:rPr>
          <w:rFonts w:ascii="仿宋_GB2312" w:hAnsi="仿宋_GB2312" w:eastAsia="仿宋_GB2312"/>
          <w:sz w:val="32"/>
        </w:rPr>
        <w:t>推广；负责塔里木河流域管理局授权的局属大、中型水利工程项目的代建，履行工程代建职责，对代建项目施工准备至竣工验收的建设过程进行管理，对代建项目的质量、安全、进度、资金管理负责；承担塔管局党委交办的其他工作。</w:t>
      </w:r>
    </w:p>
    <w:p w14:paraId="2012B8CE">
      <w:pPr>
        <w:spacing w:line="640" w:lineRule="exact"/>
        <w:ind w:firstLine="640"/>
        <w:jc w:val="both"/>
        <w:outlineLvl w:val="2"/>
      </w:pPr>
      <w:r>
        <w:rPr>
          <w:rFonts w:ascii="黑体" w:hAnsi="黑体" w:eastAsia="黑体"/>
          <w:sz w:val="32"/>
        </w:rPr>
        <w:t>二、机构设置</w:t>
      </w:r>
    </w:p>
    <w:p w14:paraId="3DF92764">
      <w:pPr>
        <w:spacing w:line="580" w:lineRule="exact"/>
        <w:ind w:firstLine="640"/>
        <w:jc w:val="both"/>
      </w:pPr>
      <w:r>
        <w:rPr>
          <w:rFonts w:ascii="仿宋_GB2312" w:hAnsi="仿宋_GB2312" w:eastAsia="仿宋_GB2312"/>
          <w:sz w:val="32"/>
        </w:rPr>
        <w:t>新疆维吾尔自治区塔里木河流域工程建设与质量安全技术中心无下属预算单位。</w:t>
      </w:r>
    </w:p>
    <w:p w14:paraId="4FF87AA3">
      <w:r>
        <w:br w:type="page"/>
      </w:r>
    </w:p>
    <w:p w14:paraId="1221C025">
      <w:pPr>
        <w:spacing w:line="240" w:lineRule="auto"/>
        <w:jc w:val="center"/>
        <w:outlineLvl w:val="1"/>
      </w:pPr>
      <w:r>
        <w:rPr>
          <w:rFonts w:ascii="黑体" w:hAnsi="黑体" w:eastAsia="黑体"/>
          <w:sz w:val="32"/>
        </w:rPr>
        <w:t>第二部分 部门决算情况说明</w:t>
      </w:r>
    </w:p>
    <w:p w14:paraId="55EAF183">
      <w:pPr>
        <w:spacing w:line="640" w:lineRule="exact"/>
        <w:ind w:firstLine="640"/>
        <w:jc w:val="both"/>
        <w:outlineLvl w:val="2"/>
      </w:pPr>
      <w:r>
        <w:rPr>
          <w:rFonts w:ascii="黑体" w:hAnsi="黑体" w:eastAsia="黑体"/>
          <w:sz w:val="32"/>
        </w:rPr>
        <w:t>一、收入支出决算总体情况说明</w:t>
      </w:r>
    </w:p>
    <w:p w14:paraId="6089D59A">
      <w:pPr>
        <w:spacing w:line="580" w:lineRule="exact"/>
        <w:ind w:firstLine="640"/>
        <w:jc w:val="both"/>
      </w:pPr>
      <w:r>
        <w:rPr>
          <w:rFonts w:ascii="仿宋_GB2312" w:hAnsi="仿宋_GB2312" w:eastAsia="仿宋_GB2312"/>
          <w:b/>
          <w:sz w:val="32"/>
        </w:rPr>
        <w:t>2025年度收入总计995.15万元，</w:t>
      </w:r>
      <w:r>
        <w:rPr>
          <w:rFonts w:ascii="仿宋_GB2312" w:hAnsi="仿宋_GB2312" w:eastAsia="仿宋_GB2312"/>
          <w:b w:val="0"/>
          <w:sz w:val="32"/>
        </w:rPr>
        <w:t>其中：本年收入合计925.57万元，使用非财政拨款结余（含专用结余）0.00万元，年初结转和结余69.58万元。</w:t>
      </w:r>
    </w:p>
    <w:p w14:paraId="77E374E4">
      <w:pPr>
        <w:spacing w:line="580" w:lineRule="exact"/>
        <w:ind w:firstLine="640"/>
        <w:jc w:val="both"/>
      </w:pPr>
      <w:r>
        <w:rPr>
          <w:rFonts w:ascii="仿宋_GB2312" w:hAnsi="仿宋_GB2312" w:eastAsia="仿宋_GB2312"/>
          <w:b/>
          <w:sz w:val="32"/>
        </w:rPr>
        <w:t>2025年度支出总计995.15万元，</w:t>
      </w:r>
      <w:r>
        <w:rPr>
          <w:rFonts w:ascii="仿宋_GB2312" w:hAnsi="仿宋_GB2312" w:eastAsia="仿宋_GB2312"/>
          <w:b w:val="0"/>
          <w:sz w:val="32"/>
        </w:rPr>
        <w:t>其中：本年支出合计878.93万元，结余分配65.48万元，年末结转和结余50.73万元。</w:t>
      </w:r>
    </w:p>
    <w:p w14:paraId="49E33CB7">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增加341.93万元，增长52.35%，主要原因是：2025年度机构改革，信息中心与工程建设中心合并，导致收入和支出总体较上年相比有所增加。</w:t>
      </w:r>
    </w:p>
    <w:p w14:paraId="6B786A5F">
      <w:pPr>
        <w:spacing w:line="640" w:lineRule="exact"/>
        <w:ind w:firstLine="640"/>
        <w:jc w:val="both"/>
        <w:outlineLvl w:val="2"/>
      </w:pPr>
      <w:r>
        <w:rPr>
          <w:rFonts w:ascii="黑体" w:hAnsi="黑体" w:eastAsia="黑体"/>
          <w:sz w:val="32"/>
        </w:rPr>
        <w:t>二、收入决算情况说明</w:t>
      </w:r>
    </w:p>
    <w:p w14:paraId="51F85B2E">
      <w:pPr>
        <w:spacing w:line="580" w:lineRule="exact"/>
        <w:ind w:firstLine="640"/>
        <w:jc w:val="both"/>
      </w:pPr>
      <w:r>
        <w:rPr>
          <w:rFonts w:ascii="仿宋_GB2312" w:hAnsi="仿宋_GB2312" w:eastAsia="仿宋_GB2312"/>
          <w:b/>
          <w:sz w:val="32"/>
        </w:rPr>
        <w:t>本年收入925.57万元，</w:t>
      </w:r>
      <w:r>
        <w:rPr>
          <w:rFonts w:ascii="仿宋_GB2312" w:hAnsi="仿宋_GB2312" w:eastAsia="仿宋_GB2312"/>
          <w:b w:val="0"/>
          <w:sz w:val="32"/>
        </w:rPr>
        <w:t>其中：财政拨款收入525.54万元，占56.78%；上级补助收入0.00万元，占0.00%；事业收入0.00万元，占0.00%；经营收入400.00万元，占43.22%；附属单位上缴收入0.00万元，占0.00%；其他收入0.03万元，占0.003%。</w:t>
      </w:r>
    </w:p>
    <w:p w14:paraId="700CB3E0">
      <w:pPr>
        <w:spacing w:line="640" w:lineRule="exact"/>
        <w:ind w:firstLine="640"/>
        <w:jc w:val="both"/>
        <w:outlineLvl w:val="2"/>
      </w:pPr>
      <w:r>
        <w:rPr>
          <w:rFonts w:ascii="黑体" w:hAnsi="黑体" w:eastAsia="黑体"/>
          <w:sz w:val="32"/>
        </w:rPr>
        <w:t>三、支出决算情况说明</w:t>
      </w:r>
    </w:p>
    <w:p w14:paraId="6C91F1D9">
      <w:pPr>
        <w:spacing w:line="580" w:lineRule="exact"/>
        <w:ind w:firstLine="640"/>
        <w:jc w:val="both"/>
      </w:pPr>
      <w:r>
        <w:rPr>
          <w:rFonts w:ascii="仿宋_GB2312" w:hAnsi="仿宋_GB2312" w:eastAsia="仿宋_GB2312"/>
          <w:b/>
          <w:sz w:val="32"/>
        </w:rPr>
        <w:t>本年支出878.93万元，</w:t>
      </w:r>
      <w:r>
        <w:rPr>
          <w:rFonts w:ascii="仿宋_GB2312" w:hAnsi="仿宋_GB2312" w:eastAsia="仿宋_GB2312"/>
          <w:b w:val="0"/>
          <w:sz w:val="32"/>
        </w:rPr>
        <w:t>其中：基本支出344.42万元，占39.19%；项目支出200.00万元，占22.75%；上缴上级支出0.00万元，占0.00%；经营支出334.52万元，占38.06%；对附属单位补助支出0.00万元，占0.00%。</w:t>
      </w:r>
    </w:p>
    <w:p w14:paraId="12EC0338">
      <w:pPr>
        <w:spacing w:line="640" w:lineRule="exact"/>
        <w:ind w:firstLine="640"/>
        <w:jc w:val="both"/>
        <w:outlineLvl w:val="2"/>
      </w:pPr>
      <w:r>
        <w:rPr>
          <w:rFonts w:ascii="黑体" w:hAnsi="黑体" w:eastAsia="黑体"/>
          <w:sz w:val="32"/>
        </w:rPr>
        <w:t>四、财政拨款收入支出决算总体情况说明</w:t>
      </w:r>
    </w:p>
    <w:p w14:paraId="1FFAB8FA">
      <w:pPr>
        <w:spacing w:line="580" w:lineRule="exact"/>
        <w:ind w:firstLine="640"/>
        <w:jc w:val="both"/>
      </w:pPr>
      <w:r>
        <w:rPr>
          <w:rFonts w:ascii="仿宋_GB2312" w:hAnsi="仿宋_GB2312" w:eastAsia="仿宋_GB2312"/>
          <w:b/>
          <w:sz w:val="32"/>
        </w:rPr>
        <w:t>2025年度财政拨款收入总计525.54万元，</w:t>
      </w:r>
      <w:r>
        <w:rPr>
          <w:rFonts w:ascii="仿宋_GB2312" w:hAnsi="仿宋_GB2312" w:eastAsia="仿宋_GB2312"/>
          <w:b w:val="0"/>
          <w:sz w:val="32"/>
        </w:rPr>
        <w:t>其中：年初财政拨款结转和结余0.00万元，本年财政拨款收入525.54万元。</w:t>
      </w:r>
      <w:r>
        <w:rPr>
          <w:rFonts w:ascii="仿宋_GB2312" w:hAnsi="仿宋_GB2312" w:eastAsia="仿宋_GB2312"/>
          <w:b/>
          <w:sz w:val="32"/>
        </w:rPr>
        <w:t>财政拨款支出总计525.54万元，</w:t>
      </w:r>
      <w:r>
        <w:rPr>
          <w:rFonts w:ascii="仿宋_GB2312" w:hAnsi="仿宋_GB2312" w:eastAsia="仿宋_GB2312"/>
          <w:b w:val="0"/>
          <w:sz w:val="32"/>
        </w:rPr>
        <w:t>其中：年末财政拨款结转和结余0.00万元，本年财政拨款支出525.54万元。</w:t>
      </w:r>
    </w:p>
    <w:p w14:paraId="0FDAF30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减少57.80万元，下降9.91%，主要原因是：2025年度机构改革，信息中心与工程建设中心合并，单位性质改为差额事业单位，自治区水利发展资金减少，财政拨款收入支出较上年减少。</w:t>
      </w:r>
      <w:r>
        <w:rPr>
          <w:rFonts w:ascii="仿宋_GB2312" w:hAnsi="仿宋_GB2312" w:eastAsia="仿宋_GB2312"/>
          <w:b/>
          <w:sz w:val="32"/>
        </w:rPr>
        <w:t>与年初预算相比，</w:t>
      </w:r>
      <w:r>
        <w:rPr>
          <w:rFonts w:ascii="仿宋_GB2312" w:hAnsi="仿宋_GB2312" w:eastAsia="仿宋_GB2312"/>
          <w:b w:val="0"/>
          <w:sz w:val="32"/>
        </w:rPr>
        <w:t>年初预算数427.70万元，决算数525.54万元，预决算差异率22.88%，主要原因是：年中追加人员工资、社保、公积金基数调增部分资金，导致预决算存在差异。</w:t>
      </w:r>
    </w:p>
    <w:p w14:paraId="17EA9BE2">
      <w:pPr>
        <w:spacing w:line="640" w:lineRule="exact"/>
        <w:ind w:firstLine="640"/>
        <w:jc w:val="both"/>
        <w:outlineLvl w:val="2"/>
      </w:pPr>
      <w:r>
        <w:rPr>
          <w:rFonts w:ascii="黑体" w:hAnsi="黑体" w:eastAsia="黑体"/>
          <w:sz w:val="32"/>
        </w:rPr>
        <w:t>五、一般公共预算财政拨款支出决算情况说明</w:t>
      </w:r>
    </w:p>
    <w:p w14:paraId="54D0175A">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公共服务、事业发展、民生保障等重点支出，体现在有关支出科目中。</w:t>
      </w:r>
    </w:p>
    <w:p w14:paraId="4FAEF960">
      <w:pPr>
        <w:spacing w:line="580" w:lineRule="exact"/>
        <w:ind w:firstLine="640"/>
        <w:jc w:val="both"/>
      </w:pPr>
      <w:r>
        <w:rPr>
          <w:rFonts w:ascii="仿宋_GB2312" w:hAnsi="仿宋_GB2312" w:eastAsia="仿宋_GB2312"/>
          <w:b w:val="0"/>
          <w:sz w:val="32"/>
        </w:rPr>
        <w:t>按照支出功能分类，农林水支出（类）水利（款）信息管理（项）的支出占本年财政拨款支出总额的比重最高，2025年度决算数为373.11万元，占比71.00%，主要用于自治区水利发展资金</w:t>
      </w:r>
      <w:r>
        <w:rPr>
          <w:rFonts w:hint="eastAsia" w:ascii="仿宋_GB2312" w:hAnsi="仿宋_GB2312" w:eastAsia="仿宋_GB2312"/>
          <w:b w:val="0"/>
          <w:sz w:val="32"/>
          <w:lang w:val="en-US" w:eastAsia="zh-CN"/>
        </w:rPr>
        <w:t>支出</w:t>
      </w:r>
      <w:r>
        <w:rPr>
          <w:rFonts w:ascii="仿宋_GB2312" w:hAnsi="仿宋_GB2312" w:eastAsia="仿宋_GB2312"/>
          <w:b w:val="0"/>
          <w:sz w:val="32"/>
        </w:rPr>
        <w:t>。</w:t>
      </w:r>
    </w:p>
    <w:p w14:paraId="3B87119A">
      <w:pPr>
        <w:spacing w:line="640" w:lineRule="exact"/>
        <w:ind w:firstLine="640"/>
        <w:jc w:val="both"/>
        <w:outlineLvl w:val="3"/>
      </w:pPr>
      <w:r>
        <w:rPr>
          <w:rFonts w:ascii="楷体_GB2312" w:hAnsi="楷体_GB2312" w:eastAsia="楷体_GB2312"/>
          <w:b/>
          <w:sz w:val="32"/>
        </w:rPr>
        <w:t>（一）一般公共预算财政拨款支出决算总体情况</w:t>
      </w:r>
    </w:p>
    <w:p w14:paraId="53586A43">
      <w:pPr>
        <w:spacing w:line="580" w:lineRule="exact"/>
        <w:ind w:firstLine="640"/>
        <w:jc w:val="both"/>
      </w:pPr>
      <w:r>
        <w:rPr>
          <w:rFonts w:ascii="仿宋_GB2312" w:hAnsi="仿宋_GB2312" w:eastAsia="仿宋_GB2312"/>
          <w:b/>
          <w:sz w:val="32"/>
        </w:rPr>
        <w:t>2025年度一般公共预算财政拨款支出525.54万元，</w:t>
      </w:r>
      <w:r>
        <w:rPr>
          <w:rFonts w:ascii="仿宋_GB2312" w:hAnsi="仿宋_GB2312" w:eastAsia="仿宋_GB2312"/>
          <w:b w:val="0"/>
          <w:sz w:val="32"/>
        </w:rPr>
        <w:t>占本年支出合计的59.79%。</w:t>
      </w:r>
      <w:r>
        <w:rPr>
          <w:rFonts w:ascii="仿宋_GB2312" w:hAnsi="仿宋_GB2312" w:eastAsia="仿宋_GB2312"/>
          <w:b/>
          <w:sz w:val="32"/>
        </w:rPr>
        <w:t>与上年相比，</w:t>
      </w:r>
      <w:r>
        <w:rPr>
          <w:rFonts w:ascii="仿宋_GB2312" w:hAnsi="仿宋_GB2312" w:eastAsia="仿宋_GB2312"/>
          <w:b w:val="0"/>
          <w:sz w:val="32"/>
        </w:rPr>
        <w:t>减少57.80万元，下降9.91%，主要原因是：2025年度机构改革，信息中心与工程建设中心合并，单位性质改为差额事业单位，自治区水利发展资金减少，一般公共预算财政拨款支出较上年减少。</w:t>
      </w:r>
      <w:r>
        <w:rPr>
          <w:rFonts w:ascii="仿宋_GB2312" w:hAnsi="仿宋_GB2312" w:eastAsia="仿宋_GB2312"/>
          <w:b/>
          <w:sz w:val="32"/>
        </w:rPr>
        <w:t>与年初预算相比，</w:t>
      </w:r>
      <w:r>
        <w:rPr>
          <w:rFonts w:ascii="仿宋_GB2312" w:hAnsi="仿宋_GB2312" w:eastAsia="仿宋_GB2312"/>
          <w:b w:val="0"/>
          <w:sz w:val="32"/>
        </w:rPr>
        <w:t>年初预算数427.70万元，决算数525.54万元，预决算差异率22.88%，主要原因是：年中追加人员工资、社保、公积金基数调增部分资金，导致预决算存在差异。</w:t>
      </w:r>
    </w:p>
    <w:p w14:paraId="72EFB00C">
      <w:pPr>
        <w:spacing w:line="640" w:lineRule="exact"/>
        <w:ind w:firstLine="640"/>
        <w:jc w:val="both"/>
        <w:outlineLvl w:val="3"/>
      </w:pPr>
      <w:r>
        <w:rPr>
          <w:rFonts w:ascii="楷体_GB2312" w:hAnsi="楷体_GB2312" w:eastAsia="楷体_GB2312"/>
          <w:b/>
          <w:sz w:val="32"/>
        </w:rPr>
        <w:t>（二）一般公共预算财政拨款支出决算结构情况</w:t>
      </w:r>
    </w:p>
    <w:p w14:paraId="5307D133">
      <w:pPr>
        <w:spacing w:line="580" w:lineRule="exact"/>
        <w:ind w:firstLine="640"/>
        <w:jc w:val="both"/>
      </w:pPr>
      <w:r>
        <w:rPr>
          <w:rFonts w:ascii="仿宋_GB2312" w:hAnsi="仿宋_GB2312" w:eastAsia="仿宋_GB2312"/>
          <w:b w:val="0"/>
          <w:sz w:val="32"/>
        </w:rPr>
        <w:t>1.社会保障和就业支出（类）111.30万元，占21.18%。</w:t>
      </w:r>
    </w:p>
    <w:p w14:paraId="143433A0">
      <w:pPr>
        <w:spacing w:line="580" w:lineRule="exact"/>
        <w:ind w:firstLine="640"/>
        <w:jc w:val="both"/>
      </w:pPr>
      <w:r>
        <w:rPr>
          <w:rFonts w:ascii="仿宋_GB2312" w:hAnsi="仿宋_GB2312" w:eastAsia="仿宋_GB2312"/>
          <w:b w:val="0"/>
          <w:sz w:val="32"/>
        </w:rPr>
        <w:t>2.卫生健康支出（类）23.38万元，占4.45%。</w:t>
      </w:r>
    </w:p>
    <w:p w14:paraId="78D60FEC">
      <w:pPr>
        <w:spacing w:line="580" w:lineRule="exact"/>
        <w:ind w:firstLine="640"/>
        <w:jc w:val="both"/>
      </w:pPr>
      <w:r>
        <w:rPr>
          <w:rFonts w:ascii="仿宋_GB2312" w:hAnsi="仿宋_GB2312" w:eastAsia="仿宋_GB2312"/>
          <w:b w:val="0"/>
          <w:sz w:val="32"/>
        </w:rPr>
        <w:t>3.农林水支出（类）373.11万元，占71.00%。</w:t>
      </w:r>
    </w:p>
    <w:p w14:paraId="5C76C917">
      <w:pPr>
        <w:spacing w:line="580" w:lineRule="exact"/>
        <w:ind w:firstLine="640"/>
        <w:jc w:val="both"/>
      </w:pPr>
      <w:r>
        <w:rPr>
          <w:rFonts w:ascii="仿宋_GB2312" w:hAnsi="仿宋_GB2312" w:eastAsia="仿宋_GB2312"/>
          <w:b w:val="0"/>
          <w:sz w:val="32"/>
        </w:rPr>
        <w:t>4.住房保障支出（类）17.76万元，占3.38%。</w:t>
      </w:r>
    </w:p>
    <w:p w14:paraId="3976737C">
      <w:pPr>
        <w:spacing w:line="640" w:lineRule="exact"/>
        <w:ind w:firstLine="640"/>
        <w:jc w:val="both"/>
        <w:outlineLvl w:val="3"/>
      </w:pPr>
      <w:r>
        <w:rPr>
          <w:rFonts w:ascii="楷体_GB2312" w:hAnsi="楷体_GB2312" w:eastAsia="楷体_GB2312"/>
          <w:b/>
          <w:sz w:val="32"/>
        </w:rPr>
        <w:t>（三）一般公共预算财政拨款支出决算具体情况</w:t>
      </w:r>
    </w:p>
    <w:p w14:paraId="622209D4">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2.82万元，比上年决算增加0.38万元，增长15.57%，主要原因是：机构改革，信息中心与工程建设处合并，退休人员增加，退休费支出增加。</w:t>
      </w:r>
    </w:p>
    <w:p w14:paraId="70A9CF83">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23.67万元，比上年决算增加1.52万元，增长6.86%，主要原因是：机构改革，信息中心与工程建设处合并，本年在职人员增加，养老保险缴费较上年增加。</w:t>
      </w:r>
    </w:p>
    <w:p w14:paraId="378FEA7D">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84.81万元，比上年决算增加84.81万元，增长100.00%，主要原因是：机构改革，信息中心与工程建设处合并，上年度信息中心全额拨款单位无职业年金，本年增加相关款项，财政做实此费用。</w:t>
      </w:r>
    </w:p>
    <w:p w14:paraId="02FCE9E5">
      <w:pPr>
        <w:spacing w:line="580" w:lineRule="exact"/>
        <w:ind w:firstLine="640"/>
        <w:jc w:val="both"/>
      </w:pPr>
      <w:r>
        <w:rPr>
          <w:rFonts w:ascii="仿宋_GB2312" w:hAnsi="仿宋_GB2312" w:eastAsia="仿宋_GB2312"/>
          <w:b w:val="0"/>
          <w:sz w:val="32"/>
        </w:rPr>
        <w:t>4.卫生健康支出（类）行政事业单位医疗（款）事业单位医疗（项）：支出决算数为13.02万元，比上年决算增加1.53万元，增长13.32%，主要原因是：机构改革，信息中心与工程建设处合并，本年在职人员增加，事业单位医疗支出较上年增加。</w:t>
      </w:r>
    </w:p>
    <w:p w14:paraId="1BD52927">
      <w:pPr>
        <w:spacing w:line="580" w:lineRule="exact"/>
        <w:ind w:firstLine="640"/>
        <w:jc w:val="both"/>
      </w:pPr>
      <w:r>
        <w:rPr>
          <w:rFonts w:ascii="仿宋_GB2312" w:hAnsi="仿宋_GB2312" w:eastAsia="仿宋_GB2312"/>
          <w:b w:val="0"/>
          <w:sz w:val="32"/>
        </w:rPr>
        <w:t>5.卫生健康支出（类）行政事业单位医疗（款）公务员医疗补助（项）：支出决算数为10.35万元，比上年决算增加6.31万元，增长156.19%，主要原因是：机构改革，信息中心与工程建设处合并，本年在职人员增加，公务员医疗补助较上年增加。</w:t>
      </w:r>
    </w:p>
    <w:p w14:paraId="3788CDE3">
      <w:pPr>
        <w:spacing w:line="580" w:lineRule="exact"/>
        <w:ind w:firstLine="640"/>
        <w:jc w:val="both"/>
      </w:pPr>
      <w:r>
        <w:rPr>
          <w:rFonts w:ascii="仿宋_GB2312" w:hAnsi="仿宋_GB2312" w:eastAsia="仿宋_GB2312"/>
          <w:b w:val="0"/>
          <w:sz w:val="32"/>
        </w:rPr>
        <w:t>6.农林水支出（类）水利（款）信息管理（项）：支出决算数为373.11万元，比上年决算减少153.50万元，下降29.15%，主要原因是：机构改革，信息中心与工程建设处合并，单位性质变更为差额事业单位，自治区水利发展资金减少。</w:t>
      </w:r>
    </w:p>
    <w:p w14:paraId="1A963B65">
      <w:pPr>
        <w:spacing w:line="580" w:lineRule="exact"/>
        <w:ind w:firstLine="640"/>
        <w:jc w:val="both"/>
      </w:pPr>
      <w:r>
        <w:rPr>
          <w:rFonts w:ascii="仿宋_GB2312" w:hAnsi="仿宋_GB2312" w:eastAsia="仿宋_GB2312"/>
          <w:b w:val="0"/>
          <w:sz w:val="32"/>
        </w:rPr>
        <w:t>7.住房保障支出（类）住房改革支出（款）住房公积金（项）：支出决算数为17.76万元，比上年决算增加1.15万元，增长6.92%，主要原因是：机构改革，信息中心与工程建设处合并，本年在职人员增加，住房公积金较上年增加。</w:t>
      </w:r>
    </w:p>
    <w:p w14:paraId="4C56FB6E">
      <w:pPr>
        <w:spacing w:line="640" w:lineRule="exact"/>
        <w:ind w:firstLine="640"/>
        <w:jc w:val="both"/>
        <w:outlineLvl w:val="2"/>
      </w:pPr>
      <w:r>
        <w:rPr>
          <w:rFonts w:ascii="黑体" w:hAnsi="黑体" w:eastAsia="黑体"/>
          <w:sz w:val="32"/>
        </w:rPr>
        <w:t>六、一般公共预算财政拨款基本支出决算情况说明</w:t>
      </w:r>
    </w:p>
    <w:p w14:paraId="70CD03C7">
      <w:pPr>
        <w:spacing w:line="580" w:lineRule="exact"/>
        <w:ind w:firstLine="640"/>
        <w:jc w:val="both"/>
      </w:pPr>
      <w:r>
        <w:rPr>
          <w:rFonts w:ascii="仿宋_GB2312" w:hAnsi="仿宋_GB2312" w:eastAsia="仿宋_GB2312"/>
          <w:b w:val="0"/>
          <w:sz w:val="32"/>
        </w:rPr>
        <w:t>2025年度一般公共预算财政拨款基本支出325.54万元，其中：</w:t>
      </w:r>
      <w:r>
        <w:rPr>
          <w:rFonts w:ascii="仿宋_GB2312" w:hAnsi="仿宋_GB2312" w:eastAsia="仿宋_GB2312"/>
          <w:b/>
          <w:sz w:val="32"/>
        </w:rPr>
        <w:t>人员经费310.00万元，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其他对个人和家庭的补助。</w:t>
      </w:r>
    </w:p>
    <w:p w14:paraId="5E74B62E">
      <w:pPr>
        <w:spacing w:line="580" w:lineRule="exact"/>
        <w:ind w:firstLine="640"/>
        <w:jc w:val="both"/>
      </w:pPr>
      <w:r>
        <w:rPr>
          <w:rFonts w:ascii="仿宋_GB2312" w:hAnsi="仿宋_GB2312" w:eastAsia="仿宋_GB2312"/>
          <w:b/>
          <w:sz w:val="32"/>
        </w:rPr>
        <w:t>公用经费15.54万元，</w:t>
      </w:r>
      <w:r>
        <w:rPr>
          <w:rFonts w:ascii="仿宋_GB2312" w:hAnsi="仿宋_GB2312" w:eastAsia="仿宋_GB2312"/>
          <w:b w:val="0"/>
          <w:sz w:val="32"/>
        </w:rPr>
        <w:t>包括：办公费、印刷费、差旅费、公务接待费、工会经费、福利费、公务用车运行维护费、其他商品和服务支出。</w:t>
      </w:r>
    </w:p>
    <w:p w14:paraId="7768D3CB">
      <w:pPr>
        <w:spacing w:line="640" w:lineRule="exact"/>
        <w:ind w:firstLine="640"/>
        <w:jc w:val="both"/>
        <w:outlineLvl w:val="2"/>
      </w:pPr>
      <w:r>
        <w:rPr>
          <w:rFonts w:ascii="黑体" w:hAnsi="黑体" w:eastAsia="黑体"/>
          <w:sz w:val="32"/>
        </w:rPr>
        <w:t>七、政府性基金预算财政拨款收入支出决算情况说明</w:t>
      </w:r>
    </w:p>
    <w:p w14:paraId="3972AB6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CFFC23C">
      <w:pPr>
        <w:spacing w:line="640" w:lineRule="exact"/>
        <w:ind w:firstLine="640"/>
        <w:jc w:val="both"/>
        <w:outlineLvl w:val="2"/>
      </w:pPr>
      <w:r>
        <w:rPr>
          <w:rFonts w:ascii="黑体" w:hAnsi="黑体" w:eastAsia="黑体"/>
          <w:sz w:val="32"/>
        </w:rPr>
        <w:t>八、国有资本经营预算财政拨款收入支出决算情况说明</w:t>
      </w:r>
    </w:p>
    <w:p w14:paraId="1982081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46E32EE">
      <w:pPr>
        <w:spacing w:line="640" w:lineRule="exact"/>
        <w:ind w:firstLine="640"/>
        <w:jc w:val="both"/>
        <w:outlineLvl w:val="2"/>
      </w:pPr>
      <w:r>
        <w:rPr>
          <w:rFonts w:ascii="黑体" w:hAnsi="黑体" w:eastAsia="黑体"/>
          <w:sz w:val="32"/>
        </w:rPr>
        <w:t>九、财政拨款“三公”经费支出决算情况说明</w:t>
      </w:r>
    </w:p>
    <w:p w14:paraId="16EE5017">
      <w:pPr>
        <w:spacing w:line="580" w:lineRule="exact"/>
        <w:ind w:firstLine="640"/>
        <w:jc w:val="both"/>
      </w:pPr>
      <w:r>
        <w:rPr>
          <w:rFonts w:ascii="仿宋_GB2312" w:hAnsi="仿宋_GB2312" w:eastAsia="仿宋_GB2312"/>
          <w:b/>
          <w:sz w:val="32"/>
        </w:rPr>
        <w:t>2025年度财政拨款“三公”经费支出7.80万元，</w:t>
      </w:r>
      <w:r>
        <w:rPr>
          <w:rFonts w:ascii="仿宋_GB2312" w:hAnsi="仿宋_GB2312" w:eastAsia="仿宋_GB2312"/>
          <w:b w:val="0"/>
          <w:sz w:val="32"/>
        </w:rPr>
        <w:t>比上年增加0.10万元，增长1.30%，主要原因是：2025年度机构改革，信息中心与工程建设中心合并，因接待和田地区水利局调研组，使得公务接待费较上年增加。其中：因公出国（境）费用支出0.00万元，占0.00%，比上年增加0.00万元，增长0.00%，主要原因是：2024年与2025年均无因公出国（境）费用支出。公务用车购置及运行维护费支出7.70万元，占98.72%，比上年增加0.00万元，增长0.00%，主要原因是：本单位公务用车购置及运行维护费与上年一致无变化。公务接待费支出0.10万元，占1.28%，比上年增加0.10万元，增长100.00%，主要原因是：由于单位机构改革，信息中心与工程建设处合并，因接待和田地区水利局调研组，使得接待就餐费较上年增加。</w:t>
      </w:r>
    </w:p>
    <w:p w14:paraId="3A538A8A">
      <w:pPr>
        <w:spacing w:line="580" w:lineRule="exact"/>
        <w:ind w:firstLine="640"/>
        <w:jc w:val="both"/>
      </w:pPr>
      <w:r>
        <w:rPr>
          <w:rFonts w:ascii="仿宋_GB2312" w:hAnsi="仿宋_GB2312" w:eastAsia="仿宋_GB2312"/>
          <w:b/>
          <w:sz w:val="32"/>
        </w:rPr>
        <w:t>具体情况如下：</w:t>
      </w:r>
    </w:p>
    <w:p w14:paraId="78D2096E">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052BC91C">
      <w:pPr>
        <w:spacing w:line="580" w:lineRule="exact"/>
        <w:ind w:firstLine="640"/>
        <w:jc w:val="both"/>
      </w:pPr>
      <w:r>
        <w:rPr>
          <w:rFonts w:ascii="仿宋_GB2312" w:hAnsi="仿宋_GB2312" w:eastAsia="仿宋_GB2312"/>
          <w:b w:val="0"/>
          <w:sz w:val="32"/>
        </w:rPr>
        <w:t>公务用车购置及运行维护费7.70万元，其中：公务用车购置费0.00万元，公务用车运行维护费7.70万元。公务用车运行维护费开支内容包括车辆加油费、维修费、保险费、审车费、过路费等。公务用车购置数0辆，公务用车保有量1辆。国有资产占用情况中固定资产车辆1辆，与公务用车保有量差异原因是：本单位公务用车保有量与固定资产车辆一致无差异。</w:t>
      </w:r>
    </w:p>
    <w:p w14:paraId="011F5C06">
      <w:pPr>
        <w:spacing w:line="580" w:lineRule="exact"/>
        <w:ind w:firstLine="640"/>
        <w:jc w:val="both"/>
      </w:pPr>
      <w:r>
        <w:rPr>
          <w:rFonts w:ascii="仿宋_GB2312" w:hAnsi="仿宋_GB2312" w:eastAsia="仿宋_GB2312"/>
          <w:b w:val="0"/>
          <w:sz w:val="32"/>
        </w:rPr>
        <w:t>公务接待费0.10万元，开支内容包括和田地区水利局调研组接待就餐费。单位全年安排的国内公务接待1批次，16人次。</w:t>
      </w:r>
    </w:p>
    <w:p w14:paraId="241F985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7.80万元，决算数7.80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7.70万元，决算数7.70万元，预决算差异率0.00%，主要原因是：严格按照预算执行，预决算无差异。公务接待费全年预算数0.10万元，决算数0.10万元，预决算差异率0.00%，主要原因是：严格按照预算执行，预决算无差异。</w:t>
      </w:r>
    </w:p>
    <w:p w14:paraId="763DCBE3">
      <w:pPr>
        <w:spacing w:line="640" w:lineRule="exact"/>
        <w:ind w:firstLine="640"/>
        <w:jc w:val="both"/>
        <w:outlineLvl w:val="2"/>
      </w:pPr>
      <w:r>
        <w:rPr>
          <w:rFonts w:ascii="黑体" w:hAnsi="黑体" w:eastAsia="黑体"/>
          <w:sz w:val="32"/>
        </w:rPr>
        <w:t>十、其他重要事项的情况说明</w:t>
      </w:r>
    </w:p>
    <w:p w14:paraId="6C1D4A4A">
      <w:pPr>
        <w:spacing w:line="640" w:lineRule="exact"/>
        <w:ind w:firstLine="640"/>
        <w:jc w:val="both"/>
        <w:outlineLvl w:val="3"/>
      </w:pPr>
      <w:r>
        <w:rPr>
          <w:rFonts w:ascii="楷体_GB2312" w:hAnsi="楷体_GB2312" w:eastAsia="楷体_GB2312"/>
          <w:b/>
          <w:sz w:val="32"/>
        </w:rPr>
        <w:t>（一）机关运行经费及公用经费支出情况</w:t>
      </w:r>
    </w:p>
    <w:p w14:paraId="579F69B8">
      <w:pPr>
        <w:spacing w:line="580" w:lineRule="exact"/>
        <w:ind w:firstLine="640"/>
        <w:jc w:val="both"/>
      </w:pPr>
      <w:r>
        <w:rPr>
          <w:rFonts w:ascii="仿宋_GB2312" w:hAnsi="仿宋_GB2312" w:eastAsia="仿宋_GB2312"/>
          <w:b w:val="0"/>
          <w:sz w:val="32"/>
        </w:rPr>
        <w:t>2025年度新疆维吾尔自治区塔里木河流域工程建设与质量安全技术中心（事业单位）公用经费支出15.54万元，比上年增加0.65万元，增长4.37%，主要原因是：单位机构改革，信息中心与工程建设处合并，本年业务量增加，公用经费增加。</w:t>
      </w:r>
    </w:p>
    <w:p w14:paraId="00024E0D">
      <w:pPr>
        <w:spacing w:line="640" w:lineRule="exact"/>
        <w:ind w:firstLine="640"/>
        <w:jc w:val="both"/>
        <w:outlineLvl w:val="3"/>
      </w:pPr>
      <w:r>
        <w:rPr>
          <w:rFonts w:ascii="楷体_GB2312" w:hAnsi="楷体_GB2312" w:eastAsia="楷体_GB2312"/>
          <w:b/>
          <w:sz w:val="32"/>
        </w:rPr>
        <w:t>（二）政府采购情况</w:t>
      </w:r>
    </w:p>
    <w:p w14:paraId="106899A8">
      <w:pPr>
        <w:spacing w:line="580" w:lineRule="exact"/>
        <w:ind w:firstLine="640"/>
        <w:jc w:val="both"/>
      </w:pPr>
      <w:r>
        <w:rPr>
          <w:rFonts w:ascii="仿宋_GB2312" w:hAnsi="仿宋_GB2312" w:eastAsia="仿宋_GB2312"/>
          <w:b w:val="0"/>
          <w:sz w:val="32"/>
        </w:rPr>
        <w:t>2025年度政府采购支出总额153.50万元，其中：政府采购货物支出2.79万元、政府采购工程支出0.00万元、政府采购服务支出150.71万元。</w:t>
      </w:r>
    </w:p>
    <w:p w14:paraId="5A2DA814">
      <w:pPr>
        <w:spacing w:line="580" w:lineRule="exact"/>
        <w:ind w:firstLine="640"/>
        <w:jc w:val="both"/>
      </w:pPr>
      <w:r>
        <w:rPr>
          <w:rFonts w:ascii="仿宋_GB2312" w:hAnsi="仿宋_GB2312" w:eastAsia="仿宋_GB2312"/>
          <w:b w:val="0"/>
          <w:sz w:val="32"/>
        </w:rPr>
        <w:t>授予中小企业合同金额153.50万元，占政府采购支出总额的100.00%，其中：授予小微企业合同金额153.50万元，占政府采购支出总额的100.00%。</w:t>
      </w:r>
    </w:p>
    <w:p w14:paraId="5E72B0C2">
      <w:pPr>
        <w:spacing w:line="640" w:lineRule="exact"/>
        <w:ind w:firstLine="640"/>
        <w:jc w:val="both"/>
        <w:outlineLvl w:val="3"/>
      </w:pPr>
      <w:r>
        <w:rPr>
          <w:rFonts w:ascii="楷体_GB2312" w:hAnsi="楷体_GB2312" w:eastAsia="楷体_GB2312"/>
          <w:b/>
          <w:sz w:val="32"/>
        </w:rPr>
        <w:t>（三）国有资产占用情况说明</w:t>
      </w:r>
    </w:p>
    <w:p w14:paraId="57CE3AD0">
      <w:pPr>
        <w:spacing w:line="580" w:lineRule="exact"/>
        <w:ind w:firstLine="640"/>
        <w:jc w:val="both"/>
      </w:pPr>
      <w:r>
        <w:rPr>
          <w:rFonts w:ascii="仿宋_GB2312" w:hAnsi="仿宋_GB2312" w:eastAsia="仿宋_GB2312"/>
          <w:b w:val="0"/>
          <w:sz w:val="32"/>
        </w:rPr>
        <w:t>截至2025年12月31日，房屋0.00平方米，价值0.00万元。车辆1辆，价值62.74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251F0048">
      <w:pPr>
        <w:spacing w:line="640" w:lineRule="exact"/>
        <w:ind w:firstLine="640"/>
        <w:jc w:val="both"/>
        <w:outlineLvl w:val="2"/>
      </w:pPr>
      <w:r>
        <w:rPr>
          <w:rFonts w:ascii="黑体" w:hAnsi="黑体" w:eastAsia="黑体"/>
          <w:sz w:val="32"/>
        </w:rPr>
        <w:t>十一、预算绩效的情况说明</w:t>
      </w:r>
    </w:p>
    <w:p w14:paraId="20067D51">
      <w:pPr>
        <w:spacing w:line="580" w:lineRule="exact"/>
        <w:ind w:firstLine="640"/>
        <w:jc w:val="both"/>
      </w:pPr>
      <w:r>
        <w:rPr>
          <w:rFonts w:ascii="仿宋_GB2312" w:hAnsi="仿宋_GB2312" w:eastAsia="仿宋_GB2312"/>
          <w:b w:val="0"/>
          <w:sz w:val="32"/>
        </w:rPr>
        <w:t>根据预算绩效管理要求，本单位预算绩效评价项目2个，全年预算数600.00万元，全年执行数553.39万元。预算绩效管理取得的成效：（1）2025年自治区水利发展资金专项（经营性成本项目）全面提升代建工程的预算管理，推动新疆水利事业向高质量迈进。（2）水利发展专项，对塔管局各信息系统软、硬件设备进行维修养护，保障各信息系统正常运行。通过GPRS数据卡将流域各水情点实时水情数据传至塔管局业务平台，实现全流域的水量管理和统一调度。开展网络安全服务，更新网络安全设备系统和特征库，确保塔管局核心网络及各项业务系统运行安全、稳定，为全流域提供可靠的信息化服务。开展塔管局机关及各局属单位电子政务内网等保测评、密码测评等工作，确保塔管局电子政务内网通过等级保护三级复测，并获得公安部门备案证书。发现的问题及原因：绩效管理专业人员匮乏，规范管理有盲点。预算绩效管理工作的覆盖面广、专业性强，不</w:t>
      </w:r>
      <w:r>
        <w:rPr>
          <w:rFonts w:hint="eastAsia" w:ascii="仿宋_GB2312" w:hAnsi="仿宋_GB2312" w:eastAsia="仿宋_GB2312"/>
          <w:b w:val="0"/>
          <w:sz w:val="32"/>
          <w:lang w:eastAsia="zh-CN"/>
        </w:rPr>
        <w:t>论是</w:t>
      </w:r>
      <w:r>
        <w:rPr>
          <w:rFonts w:ascii="仿宋_GB2312" w:hAnsi="仿宋_GB2312" w:eastAsia="仿宋_GB2312"/>
          <w:b w:val="0"/>
          <w:sz w:val="32"/>
        </w:rPr>
        <w:t>预算单位在开展日常管理，还是财政部门组织实施绩效评价，都需要具备一定专业素养和实战经验的人力资源。下一步改进措施：一是夯实基础数据。建立健全基础数据动态调整机制，对单位信息、人员信息、工资信息、资产信息、项目库信息实施动态调整，根据变化实时调整，确保预算编制时间节点上的数据真实、准确、完整。二是梳理历史数据。整理分析全单位近3年的历史收支数据和业务工作台账，对各项数据进行深入分析和核实，对历史数据进行趋势预测，为预算编制提供科学依据，提高预算编制的前瞻性和预见性。三是细化收支数据。收入预算编制方面，除年度财政拨款收入外，充分考虑结转结余资金以及利息收入等其他收入的规模和支出需求，确保收入预算全面完整，以收定支；支出预算编制方面，进一步明确支出标准、细化支出项目，规范各项支出的具体用途和标准。具体附项目支出绩效自评表。</w:t>
      </w:r>
    </w:p>
    <w:p w14:paraId="57113EA0">
      <w:r>
        <w:br w:type="page"/>
      </w:r>
    </w:p>
    <w:p w14:paraId="48DE0476">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601FB062">
        <w:tblPrEx>
          <w:tblCellMar>
            <w:top w:w="36" w:type="dxa"/>
            <w:left w:w="36" w:type="dxa"/>
            <w:bottom w:w="36" w:type="dxa"/>
            <w:right w:w="36" w:type="dxa"/>
          </w:tblCellMar>
        </w:tblPrEx>
        <w:trPr>
          <w:trHeight w:val="413"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BEA2662">
            <w:pPr>
              <w:spacing w:before="0" w:after="0" w:line="240" w:lineRule="auto"/>
              <w:jc w:val="center"/>
            </w:pPr>
            <w:r>
              <w:rPr>
                <w:rFonts w:ascii="宋体" w:hAnsi="宋体" w:eastAsia="宋体"/>
                <w:b/>
                <w:i w:val="0"/>
                <w:sz w:val="32"/>
              </w:rPr>
              <w:t>项目支出绩效自评表</w:t>
            </w:r>
          </w:p>
        </w:tc>
      </w:tr>
      <w:tr w14:paraId="586DCF51">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D6B4AF4">
            <w:pPr>
              <w:spacing w:before="0" w:after="0" w:line="240" w:lineRule="auto"/>
              <w:jc w:val="center"/>
            </w:pPr>
            <w:r>
              <w:rPr>
                <w:rFonts w:ascii="宋体" w:hAnsi="宋体" w:eastAsia="宋体"/>
                <w:b w:val="0"/>
                <w:i w:val="0"/>
                <w:sz w:val="22"/>
              </w:rPr>
              <w:t>(2025年度)</w:t>
            </w:r>
          </w:p>
        </w:tc>
      </w:tr>
      <w:tr w14:paraId="086E095A">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8B1B7">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D81C191">
            <w:pPr>
              <w:spacing w:before="0" w:after="0" w:line="240" w:lineRule="auto"/>
              <w:jc w:val="center"/>
            </w:pPr>
            <w:r>
              <w:rPr>
                <w:rFonts w:ascii="宋体" w:hAnsi="宋体" w:eastAsia="宋体"/>
                <w:b w:val="0"/>
                <w:i w:val="0"/>
                <w:sz w:val="18"/>
              </w:rPr>
              <w:t>2025年自治区水利发展资金专项（经营性成本项目）</w:t>
            </w:r>
          </w:p>
        </w:tc>
      </w:tr>
      <w:tr w14:paraId="7DBA1FC3">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0DFF8">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D3638F">
            <w:pPr>
              <w:spacing w:before="0" w:after="0" w:line="240" w:lineRule="auto"/>
              <w:jc w:val="center"/>
            </w:pPr>
            <w:r>
              <w:rPr>
                <w:rFonts w:ascii="宋体" w:hAnsi="宋体" w:eastAsia="宋体"/>
                <w:b w:val="0"/>
                <w:i w:val="0"/>
                <w:sz w:val="18"/>
              </w:rPr>
              <w:t>新疆维吾尔自治区塔里木河流域工程建设与质量安全技术中心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19084">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19DD67">
            <w:pPr>
              <w:spacing w:before="0" w:after="0" w:line="240" w:lineRule="auto"/>
              <w:jc w:val="center"/>
            </w:pPr>
            <w:r>
              <w:rPr>
                <w:rFonts w:ascii="宋体" w:hAnsi="宋体" w:eastAsia="宋体"/>
                <w:b w:val="0"/>
                <w:i w:val="0"/>
                <w:sz w:val="18"/>
              </w:rPr>
              <w:t>新疆维吾尔自治区塔里木河流域工程建设与质量安全技术管理中心</w:t>
            </w:r>
          </w:p>
        </w:tc>
      </w:tr>
      <w:tr w14:paraId="62E911F8">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229333">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4F8B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CC9F80">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37CC9">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8E1F5">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A4137">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B60DA">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74C1A3">
            <w:pPr>
              <w:spacing w:before="0" w:after="0" w:line="240" w:lineRule="auto"/>
              <w:jc w:val="center"/>
            </w:pPr>
            <w:r>
              <w:rPr>
                <w:rFonts w:ascii="宋体" w:hAnsi="宋体" w:eastAsia="宋体"/>
                <w:b/>
                <w:i w:val="0"/>
                <w:sz w:val="18"/>
              </w:rPr>
              <w:t>得分</w:t>
            </w:r>
          </w:p>
        </w:tc>
      </w:tr>
      <w:tr w14:paraId="18DF867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67D511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20237">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B43767">
            <w:pPr>
              <w:spacing w:before="0" w:after="0" w:line="240" w:lineRule="auto"/>
              <w:jc w:val="center"/>
            </w:pPr>
            <w:r>
              <w:rPr>
                <w:rFonts w:ascii="宋体" w:hAnsi="宋体" w:eastAsia="宋体"/>
                <w:b w:val="0"/>
                <w:i w:val="0"/>
                <w:sz w:val="18"/>
              </w:rPr>
              <w:t>400.00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7498C">
            <w:pPr>
              <w:spacing w:before="0" w:after="0" w:line="240" w:lineRule="auto"/>
              <w:jc w:val="center"/>
            </w:pPr>
            <w:r>
              <w:rPr>
                <w:rFonts w:ascii="宋体" w:hAnsi="宋体" w:eastAsia="宋体"/>
                <w:b w:val="0"/>
                <w:i w:val="0"/>
                <w:sz w:val="18"/>
              </w:rPr>
              <w:t>400.00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6F3D4">
            <w:pPr>
              <w:spacing w:before="0" w:after="0" w:line="240" w:lineRule="auto"/>
              <w:jc w:val="center"/>
            </w:pPr>
            <w:r>
              <w:rPr>
                <w:rFonts w:ascii="宋体" w:hAnsi="宋体" w:eastAsia="宋体"/>
                <w:b w:val="0"/>
                <w:i w:val="0"/>
                <w:sz w:val="18"/>
              </w:rPr>
              <w:t>353.39</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524E7">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915A0">
            <w:pPr>
              <w:spacing w:before="0" w:after="0" w:line="240" w:lineRule="auto"/>
              <w:jc w:val="center"/>
            </w:pPr>
            <w:r>
              <w:rPr>
                <w:rFonts w:ascii="宋体" w:hAnsi="宋体" w:eastAsia="宋体"/>
                <w:b w:val="0"/>
                <w:i w:val="0"/>
                <w:sz w:val="18"/>
              </w:rPr>
              <w:t>88.35%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B61A67">
            <w:pPr>
              <w:spacing w:before="0" w:after="0" w:line="240" w:lineRule="auto"/>
              <w:jc w:val="center"/>
            </w:pPr>
            <w:r>
              <w:rPr>
                <w:rFonts w:ascii="宋体" w:hAnsi="宋体" w:eastAsia="宋体"/>
                <w:b w:val="0"/>
                <w:i w:val="0"/>
                <w:sz w:val="18"/>
              </w:rPr>
              <w:t>7.09</w:t>
            </w:r>
          </w:p>
        </w:tc>
      </w:tr>
      <w:tr w14:paraId="4C65AFCC">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21871B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2ACE5">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522F04">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D446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DC54A">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EE2DF">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6A57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E5819C">
            <w:pPr>
              <w:spacing w:before="0" w:after="0" w:line="240" w:lineRule="auto"/>
              <w:jc w:val="center"/>
            </w:pPr>
            <w:r>
              <w:rPr>
                <w:rFonts w:ascii="宋体" w:hAnsi="宋体" w:eastAsia="宋体"/>
                <w:b w:val="0"/>
                <w:i w:val="0"/>
                <w:sz w:val="18"/>
              </w:rPr>
              <w:t>-</w:t>
            </w:r>
          </w:p>
        </w:tc>
      </w:tr>
      <w:tr w14:paraId="3D5CF62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F5DD8F6"/>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53DFB">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747F2B">
            <w:pPr>
              <w:spacing w:before="0" w:after="0" w:line="240" w:lineRule="auto"/>
              <w:jc w:val="center"/>
            </w:pPr>
            <w:r>
              <w:rPr>
                <w:rFonts w:ascii="宋体" w:hAnsi="宋体" w:eastAsia="宋体"/>
                <w:b w:val="0"/>
                <w:i w:val="0"/>
                <w:sz w:val="18"/>
              </w:rPr>
              <w:t>400.00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05384">
            <w:pPr>
              <w:spacing w:before="0" w:after="0" w:line="240" w:lineRule="auto"/>
              <w:jc w:val="center"/>
            </w:pPr>
            <w:r>
              <w:rPr>
                <w:rFonts w:ascii="宋体" w:hAnsi="宋体" w:eastAsia="宋体"/>
                <w:b w:val="0"/>
                <w:i w:val="0"/>
                <w:sz w:val="18"/>
              </w:rPr>
              <w:t>400.00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A2D40">
            <w:pPr>
              <w:spacing w:before="0" w:after="0" w:line="240" w:lineRule="auto"/>
              <w:jc w:val="center"/>
            </w:pPr>
            <w:r>
              <w:rPr>
                <w:rFonts w:ascii="宋体" w:hAnsi="宋体" w:eastAsia="宋体"/>
                <w:b w:val="0"/>
                <w:i w:val="0"/>
                <w:sz w:val="18"/>
              </w:rPr>
              <w:t>353.39</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3F181">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0DF0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7BA291">
            <w:pPr>
              <w:spacing w:before="0" w:after="0" w:line="240" w:lineRule="auto"/>
              <w:jc w:val="center"/>
            </w:pPr>
            <w:r>
              <w:rPr>
                <w:rFonts w:ascii="宋体" w:hAnsi="宋体" w:eastAsia="宋体"/>
                <w:b w:val="0"/>
                <w:i w:val="0"/>
                <w:sz w:val="18"/>
              </w:rPr>
              <w:t>-</w:t>
            </w:r>
          </w:p>
        </w:tc>
      </w:tr>
      <w:tr w14:paraId="09538653">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C1C5A6">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9E6B4D">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AD1AD8">
            <w:pPr>
              <w:spacing w:before="0" w:after="0" w:line="240" w:lineRule="auto"/>
              <w:jc w:val="center"/>
            </w:pPr>
            <w:r>
              <w:rPr>
                <w:rFonts w:ascii="宋体" w:hAnsi="宋体" w:eastAsia="宋体"/>
                <w:b/>
                <w:i w:val="0"/>
                <w:sz w:val="18"/>
              </w:rPr>
              <w:t>实际完成情况</w:t>
            </w:r>
          </w:p>
        </w:tc>
      </w:tr>
      <w:tr w14:paraId="42CB8E5B">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BA03B22"/>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283F4C">
            <w:pPr>
              <w:spacing w:before="0" w:after="0" w:line="240" w:lineRule="auto"/>
              <w:jc w:val="center"/>
            </w:pPr>
            <w:r>
              <w:rPr>
                <w:rFonts w:hint="eastAsia" w:ascii="宋体" w:hAnsi="宋体"/>
                <w:b w:val="0"/>
                <w:i w:val="0"/>
                <w:sz w:val="18"/>
                <w:lang w:eastAsia="zh-CN"/>
              </w:rPr>
              <w:t>本单位</w:t>
            </w:r>
            <w:r>
              <w:rPr>
                <w:rFonts w:ascii="宋体" w:hAnsi="宋体" w:eastAsia="宋体"/>
                <w:b w:val="0"/>
                <w:i w:val="0"/>
                <w:sz w:val="18"/>
              </w:rPr>
              <w:t>该项目主要用于人员工资福利等支出、工作实施、代建工程实施过程中经营性成本支出。通过保障在编人员，长期聘用人员的工资、社保、住房公积金、采暖费等工资福利支出，经营性成本支出用于工作实施、工程实施过程中工作人员的各项运行费用。全面提升代建工程的预算管理，推动新疆水利事业向高质量迈进。</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D69D17">
            <w:pPr>
              <w:spacing w:before="0" w:after="0" w:line="240" w:lineRule="auto"/>
              <w:jc w:val="center"/>
            </w:pPr>
            <w:r>
              <w:rPr>
                <w:rFonts w:hint="eastAsia" w:ascii="宋体" w:hAnsi="宋体"/>
                <w:b w:val="0"/>
                <w:i w:val="0"/>
                <w:sz w:val="18"/>
                <w:lang w:eastAsia="zh-CN"/>
              </w:rPr>
              <w:t>本单位</w:t>
            </w:r>
            <w:r>
              <w:rPr>
                <w:rFonts w:ascii="宋体" w:hAnsi="宋体" w:eastAsia="宋体"/>
                <w:b w:val="0"/>
                <w:i w:val="0"/>
                <w:sz w:val="18"/>
              </w:rPr>
              <w:t>该项目主要用于人员工资福利等支出、工作实施、代建工程实施过程中经营性成本支出。全年预算400万元，全年执行数353.39万元，其中，通过保障在编人员、长期聘用人员的工资、社保、住房公积金、采暖费等工资福利支出全年，共计11次，实际完成230.82万元；全年用于工作实施、工程实施过程中工作人员的各项运行费用122.57万元，在全面提升代建工程的预算管理，推动新疆水利事业向高质量推进目标上，整体执行情况良好。</w:t>
            </w:r>
          </w:p>
        </w:tc>
      </w:tr>
      <w:tr w14:paraId="5770F2D9">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271E53">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D3D27D">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3F8372">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8F256D">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AAC02D">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B3A6C4">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E9FACC">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57678A">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55FA48">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44EBD">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9B3C4F">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122AC5">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AF04AD">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AEC56A">
            <w:pPr>
              <w:spacing w:before="0" w:after="0" w:line="240" w:lineRule="auto"/>
              <w:jc w:val="center"/>
            </w:pPr>
            <w:r>
              <w:rPr>
                <w:rFonts w:ascii="宋体" w:hAnsi="宋体" w:eastAsia="宋体"/>
                <w:b/>
                <w:i w:val="0"/>
                <w:sz w:val="18"/>
              </w:rPr>
              <w:t>偏差原因分析及改进措施</w:t>
            </w:r>
          </w:p>
        </w:tc>
      </w:tr>
      <w:tr w14:paraId="36171505">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9AD89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2AEF4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1F46C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73C79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8499A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2DFA23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9D5B2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791BC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E4C2C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C1484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CC6EA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EF32E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33A91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ECF3D9"/>
        </w:tc>
      </w:tr>
      <w:tr w14:paraId="36D6CDB0">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A64B0B">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EFAF76">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1E1E45">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592548">
            <w:pPr>
              <w:spacing w:before="0" w:after="0" w:line="240" w:lineRule="auto"/>
              <w:jc w:val="center"/>
            </w:pPr>
            <w:r>
              <w:rPr>
                <w:rFonts w:ascii="宋体" w:hAnsi="宋体" w:eastAsia="宋体"/>
                <w:b w:val="0"/>
                <w:i w:val="0"/>
                <w:color w:val="000000"/>
                <w:sz w:val="18"/>
              </w:rPr>
              <w:t>发放人员工资次数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ACB20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F46338">
            <w:pPr>
              <w:spacing w:before="0" w:after="0" w:line="240" w:lineRule="auto"/>
              <w:jc w:val="center"/>
            </w:pPr>
            <w:r>
              <w:rPr>
                <w:rFonts w:ascii="宋体" w:hAnsi="宋体" w:eastAsia="宋体"/>
                <w:b w:val="0"/>
                <w:i w:val="0"/>
                <w:sz w:val="18"/>
              </w:rPr>
              <w:t>&gt;=11次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45CEA6">
            <w:pPr>
              <w:spacing w:before="0" w:after="0" w:line="240" w:lineRule="auto"/>
              <w:jc w:val="center"/>
            </w:pPr>
            <w:r>
              <w:rPr>
                <w:rFonts w:ascii="宋体" w:hAnsi="宋体" w:eastAsia="宋体"/>
                <w:b w:val="0"/>
                <w:i w:val="0"/>
                <w:sz w:val="18"/>
              </w:rPr>
              <w:t>=11次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0B17D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BB207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2059D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AA42F3">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8E50B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DEC20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C6D50D">
            <w:pPr>
              <w:spacing w:before="0" w:after="0" w:line="240" w:lineRule="auto"/>
              <w:jc w:val="center"/>
            </w:pPr>
            <w:r>
              <w:rPr>
                <w:rFonts w:ascii="宋体" w:hAnsi="宋体" w:eastAsia="宋体"/>
                <w:b w:val="0"/>
                <w:i w:val="0"/>
                <w:sz w:val="18"/>
              </w:rPr>
              <w:t>偏差原因：年度设置指标时不够精确。改进措施：在今后工作中加强指标设置的精准度。</w:t>
            </w:r>
          </w:p>
        </w:tc>
      </w:tr>
      <w:tr w14:paraId="763933F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79058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6799E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6A373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44F8DF">
            <w:pPr>
              <w:spacing w:before="0" w:after="0" w:line="240" w:lineRule="auto"/>
              <w:jc w:val="center"/>
            </w:pPr>
            <w:r>
              <w:rPr>
                <w:rFonts w:ascii="宋体" w:hAnsi="宋体" w:eastAsia="宋体"/>
                <w:b w:val="0"/>
                <w:i w:val="0"/>
                <w:color w:val="000000"/>
                <w:sz w:val="18"/>
              </w:rPr>
              <w:t>保障人员数量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8DC5C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4EDE32">
            <w:pPr>
              <w:spacing w:before="0" w:after="0" w:line="240" w:lineRule="auto"/>
              <w:jc w:val="center"/>
            </w:pPr>
            <w:r>
              <w:rPr>
                <w:rFonts w:ascii="宋体" w:hAnsi="宋体" w:eastAsia="宋体"/>
                <w:b w:val="0"/>
                <w:i w:val="0"/>
                <w:sz w:val="18"/>
              </w:rPr>
              <w:t>&gt;=11人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B83931">
            <w:pPr>
              <w:spacing w:before="0" w:after="0" w:line="240" w:lineRule="auto"/>
              <w:jc w:val="center"/>
            </w:pPr>
            <w:r>
              <w:rPr>
                <w:rFonts w:ascii="宋体" w:hAnsi="宋体" w:eastAsia="宋体"/>
                <w:b w:val="0"/>
                <w:i w:val="0"/>
                <w:sz w:val="18"/>
              </w:rPr>
              <w:t>=11人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145B1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6822E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405F4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2009B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0D5A6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89527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2EC495">
            <w:pPr>
              <w:spacing w:before="0" w:after="0" w:line="240" w:lineRule="auto"/>
              <w:jc w:val="center"/>
            </w:pPr>
          </w:p>
        </w:tc>
      </w:tr>
      <w:tr w14:paraId="2967BC2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70287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E3E71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E77797">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3688AE">
            <w:pPr>
              <w:spacing w:before="0" w:after="0" w:line="240" w:lineRule="auto"/>
              <w:jc w:val="center"/>
            </w:pPr>
            <w:r>
              <w:rPr>
                <w:rFonts w:ascii="宋体" w:hAnsi="宋体" w:eastAsia="宋体"/>
                <w:b w:val="0"/>
                <w:i w:val="0"/>
                <w:color w:val="000000"/>
                <w:sz w:val="18"/>
              </w:rPr>
              <w:t>人员工资发放准确率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46BBB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9D256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C4E63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1136B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FC149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79BE2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5E8C2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3E6DC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F4542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45F0D9">
            <w:pPr>
              <w:spacing w:before="0" w:after="0" w:line="240" w:lineRule="auto"/>
              <w:jc w:val="center"/>
            </w:pPr>
          </w:p>
        </w:tc>
      </w:tr>
      <w:tr w14:paraId="7EAB514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EC2E16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D9191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8CC3FA">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4FA7E9">
            <w:pPr>
              <w:spacing w:before="0" w:after="0" w:line="240" w:lineRule="auto"/>
              <w:jc w:val="center"/>
            </w:pPr>
            <w:r>
              <w:rPr>
                <w:rFonts w:ascii="宋体" w:hAnsi="宋体" w:eastAsia="宋体"/>
                <w:b w:val="0"/>
                <w:i w:val="0"/>
                <w:color w:val="000000"/>
                <w:sz w:val="18"/>
              </w:rPr>
              <w:t>资金发放及时率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5BB78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7F205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337BA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AE5B3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AAFAF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4A893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4AC04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F060E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92425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BD0946">
            <w:pPr>
              <w:spacing w:before="0" w:after="0" w:line="240" w:lineRule="auto"/>
              <w:jc w:val="center"/>
            </w:pPr>
          </w:p>
        </w:tc>
      </w:tr>
      <w:tr w14:paraId="6D1006D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DE3512"/>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3F184">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63967D">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99E9BE">
            <w:pPr>
              <w:spacing w:before="0" w:after="0" w:line="240" w:lineRule="auto"/>
              <w:jc w:val="center"/>
            </w:pPr>
            <w:r>
              <w:rPr>
                <w:rFonts w:ascii="宋体" w:hAnsi="宋体" w:eastAsia="宋体"/>
                <w:b w:val="0"/>
                <w:i w:val="0"/>
                <w:color w:val="000000"/>
                <w:sz w:val="18"/>
              </w:rPr>
              <w:t>人员工资经费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47130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FD5D5F">
            <w:pPr>
              <w:spacing w:before="0" w:after="0" w:line="240" w:lineRule="auto"/>
              <w:jc w:val="center"/>
            </w:pPr>
            <w:r>
              <w:rPr>
                <w:rFonts w:ascii="宋体" w:hAnsi="宋体" w:eastAsia="宋体"/>
                <w:b w:val="0"/>
                <w:i w:val="0"/>
                <w:sz w:val="18"/>
              </w:rPr>
              <w:t>&lt;=268万元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DC02D7">
            <w:pPr>
              <w:spacing w:before="0" w:after="0" w:line="240" w:lineRule="auto"/>
              <w:jc w:val="center"/>
            </w:pPr>
            <w:r>
              <w:rPr>
                <w:rFonts w:ascii="宋体" w:hAnsi="宋体" w:eastAsia="宋体"/>
                <w:b w:val="0"/>
                <w:i w:val="0"/>
                <w:sz w:val="18"/>
              </w:rPr>
              <w:t>=230.82万元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369395">
            <w:pPr>
              <w:spacing w:before="0" w:after="0" w:line="240" w:lineRule="auto"/>
              <w:jc w:val="center"/>
            </w:pPr>
            <w:r>
              <w:rPr>
                <w:rFonts w:ascii="宋体" w:hAnsi="宋体" w:eastAsia="宋体"/>
                <w:b w:val="0"/>
                <w:i w:val="0"/>
                <w:sz w:val="18"/>
              </w:rPr>
              <w:t>86.13%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CEE717">
            <w:pPr>
              <w:spacing w:before="0" w:after="0" w:line="240" w:lineRule="auto"/>
              <w:jc w:val="center"/>
            </w:pPr>
            <w:r>
              <w:rPr>
                <w:rFonts w:ascii="宋体" w:hAnsi="宋体" w:eastAsia="宋体"/>
                <w:b w:val="0"/>
                <w:i w:val="0"/>
                <w:sz w:val="18"/>
              </w:rPr>
              <w:t>6.53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AC196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2536BB">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F3D1D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17A6B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614FE8">
            <w:pPr>
              <w:spacing w:before="0" w:after="0" w:line="240" w:lineRule="auto"/>
              <w:jc w:val="center"/>
            </w:pPr>
            <w:r>
              <w:rPr>
                <w:rFonts w:ascii="宋体" w:hAnsi="宋体" w:eastAsia="宋体"/>
                <w:b w:val="0"/>
                <w:i w:val="0"/>
                <w:sz w:val="18"/>
              </w:rPr>
              <w:t>偏差原因：1.因机构改革，2025年在编人员频繁调动，导致人员经费支出相应减</w:t>
            </w:r>
            <w:r>
              <w:rPr>
                <w:rFonts w:hint="eastAsia" w:ascii="宋体" w:hAnsi="宋体"/>
                <w:b w:val="0"/>
                <w:i w:val="0"/>
                <w:sz w:val="18"/>
                <w:lang w:val="en-US" w:eastAsia="zh-CN"/>
              </w:rPr>
              <w:t>少</w:t>
            </w:r>
            <w:r>
              <w:rPr>
                <w:rFonts w:ascii="宋体" w:hAnsi="宋体" w:eastAsia="宋体"/>
                <w:b w:val="0"/>
                <w:i w:val="0"/>
                <w:sz w:val="18"/>
              </w:rPr>
              <w:t>；2.代建工程施工过程中，结合现场实际施工需求及进度安排，对聘用人员进行了优化调整，减少了临时聘用人员数量，从而降低了相关经费支出。改进措施：细化年初预算，结合人员调动、岗位变动等变动预判，科学核定经费预算，提升预算编制精准性。</w:t>
            </w:r>
          </w:p>
        </w:tc>
      </w:tr>
      <w:tr w14:paraId="7A71038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0A4B52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8801F9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F030B5">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6D54B6">
            <w:pPr>
              <w:spacing w:before="0" w:after="0" w:line="240" w:lineRule="auto"/>
              <w:jc w:val="center"/>
            </w:pPr>
            <w:r>
              <w:rPr>
                <w:rFonts w:ascii="宋体" w:hAnsi="宋体" w:eastAsia="宋体"/>
                <w:b w:val="0"/>
                <w:i w:val="0"/>
                <w:color w:val="000000"/>
                <w:sz w:val="18"/>
              </w:rPr>
              <w:t>运转经费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F13FEB">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ED40AD">
            <w:pPr>
              <w:spacing w:before="0" w:after="0" w:line="240" w:lineRule="auto"/>
              <w:jc w:val="center"/>
            </w:pPr>
            <w:r>
              <w:rPr>
                <w:rFonts w:ascii="宋体" w:hAnsi="宋体" w:eastAsia="宋体"/>
                <w:b w:val="0"/>
                <w:i w:val="0"/>
                <w:sz w:val="18"/>
              </w:rPr>
              <w:t>&lt;=132万元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4CED42">
            <w:pPr>
              <w:spacing w:before="0" w:after="0" w:line="240" w:lineRule="auto"/>
              <w:jc w:val="center"/>
            </w:pPr>
            <w:r>
              <w:rPr>
                <w:rFonts w:ascii="宋体" w:hAnsi="宋体" w:eastAsia="宋体"/>
                <w:b w:val="0"/>
                <w:i w:val="0"/>
                <w:sz w:val="18"/>
              </w:rPr>
              <w:t>=122.57万元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7F252B">
            <w:pPr>
              <w:spacing w:before="0" w:after="0" w:line="240" w:lineRule="auto"/>
              <w:jc w:val="center"/>
            </w:pPr>
            <w:r>
              <w:rPr>
                <w:rFonts w:ascii="宋体" w:hAnsi="宋体" w:eastAsia="宋体"/>
                <w:b w:val="0"/>
                <w:i w:val="0"/>
                <w:sz w:val="18"/>
              </w:rPr>
              <w:t>92.86%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546523">
            <w:pPr>
              <w:spacing w:before="0" w:after="0" w:line="240" w:lineRule="auto"/>
              <w:jc w:val="center"/>
            </w:pPr>
            <w:r>
              <w:rPr>
                <w:rFonts w:ascii="宋体" w:hAnsi="宋体" w:eastAsia="宋体"/>
                <w:b w:val="0"/>
                <w:i w:val="0"/>
                <w:sz w:val="18"/>
              </w:rPr>
              <w:t>8.21</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05CB5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A64E7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D7E1D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4C7D5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EB7A75">
            <w:pPr>
              <w:spacing w:before="0" w:after="0" w:line="240" w:lineRule="auto"/>
              <w:jc w:val="center"/>
            </w:pPr>
            <w:r>
              <w:rPr>
                <w:rFonts w:ascii="宋体" w:hAnsi="宋体" w:eastAsia="宋体"/>
                <w:b w:val="0"/>
                <w:i w:val="0"/>
                <w:sz w:val="18"/>
              </w:rPr>
              <w:t>偏差原因：因2025年5个代建工程项目进入施工收尾阶段，受实施进度、现场施工等因素影响，项目现场管理、技术服务等工作频次减少，相应运转经费支出减少。改进措施：科学编制运转经费预算，结合年度工作任务、工程实施计划、现场管理需求合理测算支出，提高预算编制准确性。</w:t>
            </w:r>
          </w:p>
        </w:tc>
      </w:tr>
      <w:tr w14:paraId="6BF0E25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50654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4FBCAE">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04F9B3">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F59380">
            <w:pPr>
              <w:spacing w:before="0" w:after="0" w:line="240" w:lineRule="auto"/>
              <w:jc w:val="center"/>
            </w:pPr>
            <w:r>
              <w:rPr>
                <w:rFonts w:ascii="宋体" w:hAnsi="宋体" w:eastAsia="宋体"/>
                <w:b w:val="0"/>
                <w:i w:val="0"/>
                <w:color w:val="000000"/>
                <w:sz w:val="18"/>
              </w:rPr>
              <w:t>保障日常工作运转率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A8CB9A">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C63056">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BC0AAC">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EFB63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0127D3">
            <w:pPr>
              <w:spacing w:before="0" w:after="0" w:line="240" w:lineRule="auto"/>
              <w:jc w:val="center"/>
            </w:pPr>
            <w:r>
              <w:rPr>
                <w:rFonts w:ascii="宋体" w:hAnsi="宋体" w:eastAsia="宋体"/>
                <w:b w:val="0"/>
                <w:i w:val="0"/>
                <w:sz w:val="18"/>
              </w:rPr>
              <w:t>30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9416B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C8741E">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47D38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615B5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5C5D42">
            <w:pPr>
              <w:spacing w:before="0" w:after="0" w:line="240" w:lineRule="auto"/>
              <w:jc w:val="center"/>
            </w:pPr>
          </w:p>
        </w:tc>
      </w:tr>
      <w:tr w14:paraId="18415534">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5A03CB">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CD4B73">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D82A9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C48D1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5638E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1FDA8D">
            <w:pPr>
              <w:spacing w:before="0" w:after="0" w:line="240" w:lineRule="auto"/>
              <w:jc w:val="center"/>
            </w:pPr>
            <w:r>
              <w:rPr>
                <w:rFonts w:ascii="宋体" w:hAnsi="宋体" w:eastAsia="宋体"/>
                <w:b w:val="0"/>
                <w:i w:val="0"/>
                <w:color w:val="000000"/>
                <w:sz w:val="18"/>
              </w:rPr>
              <w:t>91.83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922CC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53E51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BFBCE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6FAA2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ED71A6">
            <w:pPr>
              <w:spacing w:before="0" w:after="0" w:line="240" w:lineRule="auto"/>
              <w:jc w:val="center"/>
            </w:pPr>
          </w:p>
        </w:tc>
      </w:tr>
    </w:tbl>
    <w:p w14:paraId="076C96A6">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1FBA660F">
        <w:trPr>
          <w:trHeight w:val="413"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C5F0859">
            <w:pPr>
              <w:spacing w:before="0" w:after="0" w:line="240" w:lineRule="auto"/>
              <w:jc w:val="center"/>
            </w:pPr>
            <w:r>
              <w:rPr>
                <w:rFonts w:ascii="宋体" w:hAnsi="宋体" w:eastAsia="宋体"/>
                <w:b/>
                <w:i w:val="0"/>
                <w:sz w:val="32"/>
              </w:rPr>
              <w:t>项目支出绩效自评表</w:t>
            </w:r>
          </w:p>
        </w:tc>
      </w:tr>
      <w:tr w14:paraId="7C8AC32C">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4789A05">
            <w:pPr>
              <w:spacing w:before="0" w:after="0" w:line="240" w:lineRule="auto"/>
              <w:jc w:val="center"/>
            </w:pPr>
            <w:r>
              <w:rPr>
                <w:rFonts w:ascii="宋体" w:hAnsi="宋体" w:eastAsia="宋体"/>
                <w:b w:val="0"/>
                <w:i w:val="0"/>
                <w:sz w:val="22"/>
              </w:rPr>
              <w:t>(2025年度)</w:t>
            </w:r>
          </w:p>
        </w:tc>
      </w:tr>
      <w:tr w14:paraId="3F99FCFE">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CC60D">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4BD68397">
            <w:pPr>
              <w:spacing w:before="0" w:after="0" w:line="240" w:lineRule="auto"/>
              <w:jc w:val="center"/>
            </w:pPr>
            <w:r>
              <w:rPr>
                <w:rFonts w:ascii="宋体" w:hAnsi="宋体" w:eastAsia="宋体"/>
                <w:b w:val="0"/>
                <w:i w:val="0"/>
                <w:sz w:val="18"/>
              </w:rPr>
              <w:t>水利发展</w:t>
            </w:r>
            <w:r>
              <w:rPr>
                <w:rFonts w:hint="eastAsia" w:ascii="宋体" w:hAnsi="宋体"/>
                <w:b w:val="0"/>
                <w:i w:val="0"/>
                <w:sz w:val="18"/>
                <w:lang w:eastAsia="zh-CN"/>
              </w:rPr>
              <w:t>专项</w:t>
            </w:r>
          </w:p>
        </w:tc>
      </w:tr>
      <w:tr w14:paraId="387D466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3DA68">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75B39F">
            <w:pPr>
              <w:spacing w:before="0" w:after="0" w:line="240" w:lineRule="auto"/>
              <w:jc w:val="center"/>
            </w:pPr>
            <w:r>
              <w:rPr>
                <w:rFonts w:ascii="宋体" w:hAnsi="宋体" w:eastAsia="宋体"/>
                <w:b w:val="0"/>
                <w:i w:val="0"/>
                <w:sz w:val="18"/>
              </w:rPr>
              <w:t>新疆维吾尔自治区塔里木河流域工程建设与质量安全技术中心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693DE">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6E0FD0">
            <w:pPr>
              <w:spacing w:before="0" w:after="0" w:line="240" w:lineRule="auto"/>
              <w:jc w:val="center"/>
            </w:pPr>
            <w:r>
              <w:rPr>
                <w:rFonts w:ascii="宋体" w:hAnsi="宋体" w:eastAsia="宋体"/>
                <w:b w:val="0"/>
                <w:i w:val="0"/>
                <w:sz w:val="18"/>
              </w:rPr>
              <w:t>新疆维吾尔自治区塔里木河流域工程建设与质量安全技术管理中心</w:t>
            </w:r>
          </w:p>
        </w:tc>
      </w:tr>
      <w:tr w14:paraId="4E5373F3">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3E6272">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C417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331772">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62E76">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ABC57">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0E6FC">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A53D3">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0A5AA0">
            <w:pPr>
              <w:spacing w:before="0" w:after="0" w:line="240" w:lineRule="auto"/>
              <w:jc w:val="center"/>
            </w:pPr>
            <w:r>
              <w:rPr>
                <w:rFonts w:ascii="宋体" w:hAnsi="宋体" w:eastAsia="宋体"/>
                <w:b/>
                <w:i w:val="0"/>
                <w:sz w:val="18"/>
              </w:rPr>
              <w:t>得分</w:t>
            </w:r>
          </w:p>
        </w:tc>
      </w:tr>
      <w:tr w14:paraId="2CD78B1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093FC74"/>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84128">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F9205B">
            <w:pPr>
              <w:spacing w:before="0" w:after="0" w:line="240" w:lineRule="auto"/>
              <w:jc w:val="center"/>
            </w:pPr>
            <w:r>
              <w:rPr>
                <w:rFonts w:ascii="宋体" w:hAnsi="宋体" w:eastAsia="宋体"/>
                <w:b w:val="0"/>
                <w:i w:val="0"/>
                <w:sz w:val="18"/>
              </w:rPr>
              <w:t>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35878">
            <w:pPr>
              <w:spacing w:before="0" w:after="0" w:line="240" w:lineRule="auto"/>
              <w:jc w:val="center"/>
            </w:pPr>
            <w:r>
              <w:rPr>
                <w:rFonts w:ascii="宋体" w:hAnsi="宋体" w:eastAsia="宋体"/>
                <w:b w:val="0"/>
                <w:i w:val="0"/>
                <w:sz w:val="18"/>
              </w:rPr>
              <w:t>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A1E5F">
            <w:pPr>
              <w:spacing w:before="0" w:after="0" w:line="240" w:lineRule="auto"/>
              <w:jc w:val="center"/>
            </w:pPr>
            <w:r>
              <w:rPr>
                <w:rFonts w:ascii="宋体" w:hAnsi="宋体" w:eastAsia="宋体"/>
                <w:b w:val="0"/>
                <w:i w:val="0"/>
                <w:sz w:val="18"/>
              </w:rPr>
              <w:t>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6D9CB">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A55AC">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116552">
            <w:pPr>
              <w:spacing w:before="0" w:after="0" w:line="240" w:lineRule="auto"/>
              <w:jc w:val="center"/>
            </w:pPr>
            <w:r>
              <w:rPr>
                <w:rFonts w:ascii="宋体" w:hAnsi="宋体" w:eastAsia="宋体"/>
                <w:b w:val="0"/>
                <w:i w:val="0"/>
                <w:sz w:val="18"/>
              </w:rPr>
              <w:t>10.00</w:t>
            </w:r>
          </w:p>
        </w:tc>
      </w:tr>
      <w:tr w14:paraId="6175103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5C66AB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7C743">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BD27F4">
            <w:pPr>
              <w:spacing w:before="0" w:after="0" w:line="240" w:lineRule="auto"/>
              <w:jc w:val="center"/>
            </w:pPr>
            <w:r>
              <w:rPr>
                <w:rFonts w:ascii="宋体" w:hAnsi="宋体" w:eastAsia="宋体"/>
                <w:b w:val="0"/>
                <w:i w:val="0"/>
                <w:sz w:val="18"/>
              </w:rPr>
              <w:t>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797A3">
            <w:pPr>
              <w:spacing w:before="0" w:after="0" w:line="240" w:lineRule="auto"/>
              <w:jc w:val="center"/>
            </w:pPr>
            <w:r>
              <w:rPr>
                <w:rFonts w:ascii="宋体" w:hAnsi="宋体" w:eastAsia="宋体"/>
                <w:b w:val="0"/>
                <w:i w:val="0"/>
                <w:sz w:val="18"/>
              </w:rPr>
              <w:t>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DB299">
            <w:pPr>
              <w:spacing w:before="0" w:after="0" w:line="240" w:lineRule="auto"/>
              <w:jc w:val="center"/>
            </w:pPr>
            <w:r>
              <w:rPr>
                <w:rFonts w:ascii="宋体" w:hAnsi="宋体" w:eastAsia="宋体"/>
                <w:b w:val="0"/>
                <w:i w:val="0"/>
                <w:sz w:val="18"/>
              </w:rPr>
              <w:t>200.00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7D030">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8D2F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5F7FBF">
            <w:pPr>
              <w:spacing w:before="0" w:after="0" w:line="240" w:lineRule="auto"/>
              <w:jc w:val="center"/>
            </w:pPr>
            <w:r>
              <w:rPr>
                <w:rFonts w:ascii="宋体" w:hAnsi="宋体" w:eastAsia="宋体"/>
                <w:b w:val="0"/>
                <w:i w:val="0"/>
                <w:sz w:val="18"/>
              </w:rPr>
              <w:t>-</w:t>
            </w:r>
          </w:p>
        </w:tc>
      </w:tr>
      <w:tr w14:paraId="610E1A15">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DA8B6E5"/>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10E04">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98B9E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7C7B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919D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7DCB7">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64C3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707E7A">
            <w:pPr>
              <w:spacing w:before="0" w:after="0" w:line="240" w:lineRule="auto"/>
              <w:jc w:val="center"/>
            </w:pPr>
            <w:r>
              <w:rPr>
                <w:rFonts w:ascii="宋体" w:hAnsi="宋体" w:eastAsia="宋体"/>
                <w:b w:val="0"/>
                <w:i w:val="0"/>
                <w:sz w:val="18"/>
              </w:rPr>
              <w:t>-</w:t>
            </w:r>
          </w:p>
        </w:tc>
      </w:tr>
      <w:tr w14:paraId="5196B319">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BAE584">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FBEFBC">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15EC41">
            <w:pPr>
              <w:spacing w:before="0" w:after="0" w:line="240" w:lineRule="auto"/>
              <w:jc w:val="center"/>
            </w:pPr>
            <w:r>
              <w:rPr>
                <w:rFonts w:ascii="宋体" w:hAnsi="宋体" w:eastAsia="宋体"/>
                <w:b/>
                <w:i w:val="0"/>
                <w:sz w:val="18"/>
              </w:rPr>
              <w:t>实际完成情况</w:t>
            </w:r>
          </w:p>
        </w:tc>
      </w:tr>
      <w:tr w14:paraId="25AB50EE">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E1327D"/>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9A34B8">
            <w:pPr>
              <w:spacing w:before="0" w:after="0" w:line="240" w:lineRule="auto"/>
              <w:jc w:val="center"/>
            </w:pPr>
            <w:r>
              <w:rPr>
                <w:rFonts w:ascii="宋体" w:hAnsi="宋体" w:eastAsia="宋体"/>
                <w:b w:val="0"/>
                <w:i w:val="0"/>
                <w:sz w:val="18"/>
              </w:rPr>
              <w:t>对塔管局各信息系统软、硬件设备进行维修养护，保障各信息系统正常运行。通过GPRS数据卡将流域各水情点实时水情数据传至塔管局业务平台，实现全流域的水量管理和统一调度。开展网络安全服务，更新网络安全设备系统和特征库，确保塔管局核心网络及各项业务系统运行安全、稳定，为全流域提供可靠的信息化服务。开展塔管局机关及各局属单位电子政务内网等保测评、密码测评等工作，确保塔管局电子政务内网通过等级保护三级复测，并获得公安部门备案证书。</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509E6F">
            <w:pPr>
              <w:spacing w:before="0" w:after="0" w:line="240" w:lineRule="auto"/>
              <w:jc w:val="center"/>
            </w:pPr>
            <w:r>
              <w:rPr>
                <w:rFonts w:ascii="宋体" w:hAnsi="宋体" w:eastAsia="宋体"/>
                <w:b w:val="0"/>
                <w:i w:val="0"/>
                <w:sz w:val="18"/>
              </w:rPr>
              <w:t>已完成塔管局2025年3月-12月中心机房、核心数据库、各信息系统的软硬件运维保障工作，全年共完成软硬件运维775次。完成全年视频会议保障工作，保障各类视频会议316次。完成塔管局机关及局属各单位的电子政务内网等等级保护三级复测工作。</w:t>
            </w:r>
          </w:p>
        </w:tc>
      </w:tr>
      <w:tr w14:paraId="30786F63">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88714B">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36A1D0">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8447FB">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1369EA">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70D69">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45F109">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BCE50C">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9E0007">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023038">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940FBE">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719EF7">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B50F71">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1BC85E">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6E7E14">
            <w:pPr>
              <w:spacing w:before="0" w:after="0" w:line="240" w:lineRule="auto"/>
              <w:jc w:val="center"/>
            </w:pPr>
            <w:r>
              <w:rPr>
                <w:rFonts w:ascii="宋体" w:hAnsi="宋体" w:eastAsia="宋体"/>
                <w:b/>
                <w:i w:val="0"/>
                <w:sz w:val="18"/>
              </w:rPr>
              <w:t>偏差原因分析及改进措施</w:t>
            </w:r>
          </w:p>
        </w:tc>
      </w:tr>
      <w:tr w14:paraId="4787A246">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179E5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998CD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51DC8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8E334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91BF59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EE755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3F45A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E5108A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FF4DD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134EC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86297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821C3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B775F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B06B95D"/>
        </w:tc>
      </w:tr>
      <w:tr w14:paraId="1D34939B">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D48DF5">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150353">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B9B4D7">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577F9C">
            <w:pPr>
              <w:spacing w:before="0" w:after="0" w:line="240" w:lineRule="auto"/>
              <w:jc w:val="center"/>
            </w:pPr>
            <w:r>
              <w:rPr>
                <w:rFonts w:ascii="宋体" w:hAnsi="宋体" w:eastAsia="宋体"/>
                <w:b w:val="0"/>
                <w:i w:val="0"/>
                <w:color w:val="000000"/>
                <w:sz w:val="18"/>
              </w:rPr>
              <w:t>维护系统硬件数量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0EA58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69F4BE">
            <w:pPr>
              <w:spacing w:before="0" w:after="0" w:line="240" w:lineRule="auto"/>
              <w:jc w:val="center"/>
            </w:pPr>
            <w:r>
              <w:rPr>
                <w:rFonts w:ascii="宋体" w:hAnsi="宋体" w:eastAsia="宋体"/>
                <w:b w:val="0"/>
                <w:i w:val="0"/>
                <w:sz w:val="18"/>
              </w:rPr>
              <w:t>&gt;=600次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C2DC6F">
            <w:pPr>
              <w:spacing w:before="0" w:after="0" w:line="240" w:lineRule="auto"/>
              <w:jc w:val="center"/>
            </w:pPr>
            <w:r>
              <w:rPr>
                <w:rFonts w:ascii="宋体" w:hAnsi="宋体" w:eastAsia="宋体"/>
                <w:b w:val="0"/>
                <w:i w:val="0"/>
                <w:sz w:val="18"/>
              </w:rPr>
              <w:t>=614次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E58C7D">
            <w:pPr>
              <w:spacing w:before="0" w:after="0" w:line="240" w:lineRule="auto"/>
              <w:jc w:val="center"/>
            </w:pPr>
            <w:r>
              <w:rPr>
                <w:rFonts w:ascii="宋体" w:hAnsi="宋体" w:eastAsia="宋体"/>
                <w:b w:val="0"/>
                <w:i w:val="0"/>
                <w:sz w:val="18"/>
              </w:rPr>
              <w:t>102.33%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C0D3DD">
            <w:pPr>
              <w:spacing w:before="0" w:after="0" w:line="240" w:lineRule="auto"/>
              <w:jc w:val="center"/>
            </w:pPr>
            <w:r>
              <w:rPr>
                <w:rFonts w:ascii="宋体" w:hAnsi="宋体" w:eastAsia="宋体"/>
                <w:b w:val="0"/>
                <w:i w:val="0"/>
                <w:sz w:val="18"/>
              </w:rPr>
              <w:t>4.88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5EAF0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472C8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87575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C9925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B60BE3">
            <w:pPr>
              <w:spacing w:before="0" w:after="0" w:line="240" w:lineRule="auto"/>
              <w:jc w:val="center"/>
            </w:pPr>
            <w:r>
              <w:rPr>
                <w:rFonts w:ascii="宋体" w:hAnsi="宋体" w:eastAsia="宋体"/>
                <w:b w:val="0"/>
                <w:i w:val="0"/>
                <w:sz w:val="18"/>
              </w:rPr>
              <w:t>偏差原因：按照实际发生填写，此项指标根据历史值测算，与本年度实际发生有偏差。改进措施：细化指标测算值，根据往年发生实际数值，设置绩效指标。</w:t>
            </w:r>
          </w:p>
        </w:tc>
      </w:tr>
      <w:tr w14:paraId="41926D6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FF441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A54FF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F0B4BE">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03919E">
            <w:pPr>
              <w:spacing w:before="0" w:after="0" w:line="240" w:lineRule="auto"/>
              <w:jc w:val="center"/>
            </w:pPr>
            <w:r>
              <w:rPr>
                <w:rFonts w:ascii="宋体" w:hAnsi="宋体" w:eastAsia="宋体"/>
                <w:b w:val="0"/>
                <w:i w:val="0"/>
                <w:color w:val="000000"/>
                <w:sz w:val="18"/>
              </w:rPr>
              <w:t>配置系统软件数量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CCBF7C">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F770EB">
            <w:pPr>
              <w:spacing w:before="0" w:after="0" w:line="240" w:lineRule="auto"/>
              <w:jc w:val="center"/>
            </w:pPr>
            <w:r>
              <w:rPr>
                <w:rFonts w:ascii="宋体" w:hAnsi="宋体" w:eastAsia="宋体"/>
                <w:b w:val="0"/>
                <w:i w:val="0"/>
                <w:sz w:val="18"/>
              </w:rPr>
              <w:t>&gt;=300次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734E73">
            <w:pPr>
              <w:spacing w:before="0" w:after="0" w:line="240" w:lineRule="auto"/>
              <w:jc w:val="center"/>
            </w:pPr>
            <w:r>
              <w:rPr>
                <w:rFonts w:ascii="宋体" w:hAnsi="宋体" w:eastAsia="宋体"/>
                <w:b w:val="0"/>
                <w:i w:val="0"/>
                <w:sz w:val="18"/>
              </w:rPr>
              <w:t>=479次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2E279C">
            <w:pPr>
              <w:spacing w:before="0" w:after="0" w:line="240" w:lineRule="auto"/>
              <w:jc w:val="center"/>
            </w:pPr>
            <w:r>
              <w:rPr>
                <w:rFonts w:ascii="宋体" w:hAnsi="宋体" w:eastAsia="宋体"/>
                <w:b w:val="0"/>
                <w:i w:val="0"/>
                <w:sz w:val="18"/>
              </w:rPr>
              <w:t>159.67%</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C02AFE">
            <w:pPr>
              <w:spacing w:before="0" w:after="0" w:line="240" w:lineRule="auto"/>
              <w:jc w:val="center"/>
            </w:pPr>
            <w:r>
              <w:rPr>
                <w:rFonts w:ascii="宋体" w:hAnsi="宋体" w:eastAsia="宋体"/>
                <w:b w:val="0"/>
                <w:i w:val="0"/>
                <w:sz w:val="18"/>
              </w:rPr>
              <w:t>2.02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A9D04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2A87C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90DF8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3ED0D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835686">
            <w:pPr>
              <w:spacing w:before="0" w:after="0" w:line="240" w:lineRule="auto"/>
              <w:jc w:val="center"/>
            </w:pPr>
            <w:r>
              <w:rPr>
                <w:rFonts w:ascii="宋体" w:hAnsi="宋体" w:eastAsia="宋体"/>
                <w:b w:val="0"/>
                <w:i w:val="0"/>
                <w:sz w:val="18"/>
              </w:rPr>
              <w:t>偏差原因：按照实际发生填写，此项指标根据历史值测算，与本年度实际发生有偏差。改进措施：细化指标测算值，根据往年发生实际数值，设置绩效指标。</w:t>
            </w:r>
          </w:p>
        </w:tc>
      </w:tr>
      <w:tr w14:paraId="6710FE0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900D4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D6EC2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992B21">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E0566A">
            <w:pPr>
              <w:spacing w:before="0" w:after="0" w:line="240" w:lineRule="auto"/>
              <w:jc w:val="center"/>
            </w:pPr>
            <w:r>
              <w:rPr>
                <w:rFonts w:ascii="宋体" w:hAnsi="宋体" w:eastAsia="宋体"/>
                <w:b w:val="0"/>
                <w:i w:val="0"/>
                <w:color w:val="000000"/>
                <w:sz w:val="18"/>
              </w:rPr>
              <w:t>项目验收合格率（%）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B0B5DC">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1A0F82">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3CE0AA">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C92DA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F7A1C5">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CDEA3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B3DD4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9915F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32434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0F203C">
            <w:pPr>
              <w:spacing w:before="0" w:after="0" w:line="240" w:lineRule="auto"/>
              <w:jc w:val="center"/>
            </w:pPr>
          </w:p>
        </w:tc>
      </w:tr>
      <w:tr w14:paraId="06E3778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77863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A78044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69B251">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753517">
            <w:pPr>
              <w:spacing w:before="0" w:after="0" w:line="240" w:lineRule="auto"/>
              <w:jc w:val="center"/>
            </w:pPr>
            <w:r>
              <w:rPr>
                <w:rFonts w:ascii="宋体" w:hAnsi="宋体" w:eastAsia="宋体"/>
                <w:b w:val="0"/>
                <w:i w:val="0"/>
                <w:color w:val="000000"/>
                <w:sz w:val="18"/>
              </w:rPr>
              <w:t>系统故障率(％)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662E50">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646444">
            <w:pPr>
              <w:spacing w:before="0" w:after="0" w:line="240" w:lineRule="auto"/>
              <w:jc w:val="center"/>
            </w:pPr>
            <w:r>
              <w:rPr>
                <w:rFonts w:ascii="宋体" w:hAnsi="宋体" w:eastAsia="宋体"/>
                <w:b w:val="0"/>
                <w:i w:val="0"/>
                <w:sz w:val="18"/>
              </w:rPr>
              <w:t>&lt;=5%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2D4AB1">
            <w:pPr>
              <w:spacing w:before="0" w:after="0" w:line="240" w:lineRule="auto"/>
              <w:jc w:val="center"/>
            </w:pPr>
            <w:r>
              <w:rPr>
                <w:rFonts w:ascii="宋体" w:hAnsi="宋体" w:eastAsia="宋体"/>
                <w:b w:val="0"/>
                <w:i w:val="0"/>
                <w:sz w:val="18"/>
              </w:rPr>
              <w:t>=1.6%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92A87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4C3341">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65287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4C97D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9E39E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8D5BC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2CC27B">
            <w:pPr>
              <w:spacing w:before="0" w:after="0" w:line="240" w:lineRule="auto"/>
              <w:jc w:val="center"/>
            </w:pPr>
          </w:p>
        </w:tc>
      </w:tr>
      <w:tr w14:paraId="616865F2">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75A6B6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61236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C74F36">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BAF7C6">
            <w:pPr>
              <w:spacing w:before="0" w:after="0" w:line="240" w:lineRule="auto"/>
              <w:jc w:val="center"/>
            </w:pPr>
            <w:r>
              <w:rPr>
                <w:rFonts w:ascii="宋体" w:hAnsi="宋体" w:eastAsia="宋体"/>
                <w:b w:val="0"/>
                <w:i w:val="0"/>
                <w:color w:val="000000"/>
                <w:sz w:val="18"/>
              </w:rPr>
              <w:t>系统运维所需时长（小时）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77534F">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09D3CD">
            <w:pPr>
              <w:spacing w:before="0" w:after="0" w:line="240" w:lineRule="auto"/>
              <w:jc w:val="center"/>
            </w:pPr>
            <w:r>
              <w:rPr>
                <w:rFonts w:ascii="宋体" w:hAnsi="宋体" w:eastAsia="宋体"/>
                <w:b w:val="0"/>
                <w:i w:val="0"/>
                <w:sz w:val="18"/>
              </w:rPr>
              <w:t>&lt;=24小时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E74652">
            <w:pPr>
              <w:spacing w:before="0" w:after="0" w:line="240" w:lineRule="auto"/>
              <w:jc w:val="center"/>
            </w:pPr>
            <w:r>
              <w:rPr>
                <w:rFonts w:ascii="宋体" w:hAnsi="宋体" w:eastAsia="宋体"/>
                <w:b w:val="0"/>
                <w:i w:val="0"/>
                <w:sz w:val="18"/>
              </w:rPr>
              <w:t>=24小时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95A44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F47DCF">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93D49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74F07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E08E4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4A0FE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804C3C">
            <w:pPr>
              <w:spacing w:before="0" w:after="0" w:line="240" w:lineRule="auto"/>
              <w:jc w:val="center"/>
            </w:pPr>
          </w:p>
        </w:tc>
      </w:tr>
      <w:tr w14:paraId="2F5B947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A4DEE6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E6530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8D6F6C">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71A75E">
            <w:pPr>
              <w:spacing w:before="0" w:after="0" w:line="240" w:lineRule="auto"/>
              <w:jc w:val="center"/>
            </w:pPr>
            <w:r>
              <w:rPr>
                <w:rFonts w:ascii="宋体" w:hAnsi="宋体" w:eastAsia="宋体"/>
                <w:b w:val="0"/>
                <w:i w:val="0"/>
                <w:color w:val="000000"/>
                <w:sz w:val="18"/>
              </w:rPr>
              <w:t>系统故障修复响应时间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96A08C">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309107">
            <w:pPr>
              <w:spacing w:before="0" w:after="0" w:line="240" w:lineRule="auto"/>
              <w:jc w:val="center"/>
            </w:pPr>
            <w:r>
              <w:rPr>
                <w:rFonts w:ascii="宋体" w:hAnsi="宋体" w:eastAsia="宋体"/>
                <w:b w:val="0"/>
                <w:i w:val="0"/>
                <w:sz w:val="18"/>
              </w:rPr>
              <w:t>&lt;=1小时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F42D59">
            <w:pPr>
              <w:spacing w:before="0" w:after="0" w:line="240" w:lineRule="auto"/>
              <w:jc w:val="center"/>
            </w:pPr>
            <w:r>
              <w:rPr>
                <w:rFonts w:ascii="宋体" w:hAnsi="宋体" w:eastAsia="宋体"/>
                <w:b w:val="0"/>
                <w:i w:val="0"/>
                <w:sz w:val="18"/>
              </w:rPr>
              <w:t>=0.5小时</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8149E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4D8ABF">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F489B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46FFB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B8FA2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87318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00EE89">
            <w:pPr>
              <w:spacing w:before="0" w:after="0" w:line="240" w:lineRule="auto"/>
              <w:jc w:val="center"/>
            </w:pPr>
          </w:p>
        </w:tc>
      </w:tr>
      <w:tr w14:paraId="3B723F3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EE0061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27BB4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A5B361">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32D944">
            <w:pPr>
              <w:spacing w:before="0" w:after="0" w:line="240" w:lineRule="auto"/>
              <w:jc w:val="center"/>
            </w:pPr>
            <w:r>
              <w:rPr>
                <w:rFonts w:ascii="宋体" w:hAnsi="宋体" w:eastAsia="宋体"/>
                <w:b w:val="0"/>
                <w:i w:val="0"/>
                <w:color w:val="000000"/>
                <w:sz w:val="18"/>
              </w:rPr>
              <w:t>经费支付及时率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106B26">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C9ED2B">
            <w:pPr>
              <w:spacing w:before="0" w:after="0" w:line="240" w:lineRule="auto"/>
              <w:jc w:val="center"/>
            </w:pPr>
            <w:r>
              <w:rPr>
                <w:rFonts w:ascii="宋体" w:hAnsi="宋体" w:eastAsia="宋体"/>
                <w:b w:val="0"/>
                <w:i w:val="0"/>
                <w:sz w:val="18"/>
              </w:rPr>
              <w:t>&gt;=98%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CF0B14">
            <w:pPr>
              <w:spacing w:before="0" w:after="0" w:line="240" w:lineRule="auto"/>
              <w:jc w:val="center"/>
            </w:pPr>
            <w:r>
              <w:rPr>
                <w:rFonts w:ascii="宋体" w:hAnsi="宋体" w:eastAsia="宋体"/>
                <w:b w:val="0"/>
                <w:i w:val="0"/>
                <w:sz w:val="18"/>
              </w:rPr>
              <w:t>=98%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49742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B493E0">
            <w:pPr>
              <w:spacing w:before="0" w:after="0" w:line="240" w:lineRule="auto"/>
              <w:jc w:val="center"/>
            </w:pPr>
            <w:r>
              <w:rPr>
                <w:rFonts w:ascii="宋体" w:hAnsi="宋体" w:eastAsia="宋体"/>
                <w:b w:val="0"/>
                <w:i w:val="0"/>
                <w:sz w:val="18"/>
              </w:rPr>
              <w:t>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6E589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A0BBCC">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014B1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E4E6F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E7C514">
            <w:pPr>
              <w:spacing w:before="0" w:after="0" w:line="240" w:lineRule="auto"/>
              <w:jc w:val="center"/>
            </w:pPr>
          </w:p>
        </w:tc>
      </w:tr>
      <w:tr w14:paraId="5745C83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08701C"/>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654B5C">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AD46EC">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95E555">
            <w:pPr>
              <w:spacing w:before="0" w:after="0" w:line="240" w:lineRule="auto"/>
              <w:jc w:val="center"/>
            </w:pPr>
            <w:r>
              <w:rPr>
                <w:rFonts w:ascii="宋体" w:hAnsi="宋体" w:eastAsia="宋体"/>
                <w:b w:val="0"/>
                <w:i w:val="0"/>
                <w:color w:val="000000"/>
                <w:sz w:val="18"/>
              </w:rPr>
              <w:t>年度维护总成本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0EA45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B81795">
            <w:pPr>
              <w:spacing w:before="0" w:after="0" w:line="240" w:lineRule="auto"/>
              <w:jc w:val="center"/>
            </w:pPr>
            <w:r>
              <w:rPr>
                <w:rFonts w:ascii="宋体" w:hAnsi="宋体" w:eastAsia="宋体"/>
                <w:b w:val="0"/>
                <w:i w:val="0"/>
                <w:sz w:val="18"/>
              </w:rPr>
              <w:t>&lt;=150万元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F5EE35">
            <w:pPr>
              <w:spacing w:before="0" w:after="0" w:line="240" w:lineRule="auto"/>
              <w:jc w:val="center"/>
            </w:pPr>
            <w:r>
              <w:rPr>
                <w:rFonts w:ascii="宋体" w:hAnsi="宋体" w:eastAsia="宋体"/>
                <w:b w:val="0"/>
                <w:i w:val="0"/>
                <w:sz w:val="18"/>
              </w:rPr>
              <w:t>=150万元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27B50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842CC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0FFF3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A6E28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FC318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F4113B">
            <w:pPr>
              <w:spacing w:before="0" w:after="0" w:line="240" w:lineRule="auto"/>
              <w:jc w:val="center"/>
            </w:pPr>
            <w:r>
              <w:rPr>
                <w:rFonts w:ascii="宋体" w:hAnsi="宋体" w:eastAsia="宋体"/>
                <w:b w:val="0"/>
                <w:i w:val="0"/>
                <w:sz w:val="18"/>
              </w:rPr>
              <w:t>工作资料，原始凭证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9056B4">
            <w:pPr>
              <w:spacing w:before="0" w:after="0" w:line="240" w:lineRule="auto"/>
              <w:jc w:val="center"/>
            </w:pPr>
          </w:p>
        </w:tc>
      </w:tr>
      <w:tr w14:paraId="2F27A4C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469B3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25ABC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234D8D">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782C4D">
            <w:pPr>
              <w:spacing w:before="0" w:after="0" w:line="240" w:lineRule="auto"/>
              <w:jc w:val="center"/>
            </w:pPr>
            <w:r>
              <w:rPr>
                <w:rFonts w:ascii="宋体" w:hAnsi="宋体" w:eastAsia="宋体"/>
                <w:b w:val="0"/>
                <w:i w:val="0"/>
                <w:color w:val="000000"/>
                <w:sz w:val="18"/>
              </w:rPr>
              <w:t>单位基本运营成本（万元）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5FC27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BD75D6">
            <w:pPr>
              <w:spacing w:before="0" w:after="0" w:line="240" w:lineRule="auto"/>
              <w:jc w:val="center"/>
            </w:pPr>
            <w:r>
              <w:rPr>
                <w:rFonts w:ascii="宋体" w:hAnsi="宋体" w:eastAsia="宋体"/>
                <w:b w:val="0"/>
                <w:i w:val="0"/>
                <w:sz w:val="18"/>
              </w:rPr>
              <w:t>&lt;=50万元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B76A01">
            <w:pPr>
              <w:spacing w:before="0" w:after="0" w:line="240" w:lineRule="auto"/>
              <w:jc w:val="center"/>
            </w:pPr>
            <w:r>
              <w:rPr>
                <w:rFonts w:ascii="宋体" w:hAnsi="宋体" w:eastAsia="宋体"/>
                <w:b w:val="0"/>
                <w:i w:val="0"/>
                <w:sz w:val="18"/>
              </w:rPr>
              <w:t>=50万元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07D2E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23717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98CE0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C0707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CD87F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9E50B8">
            <w:pPr>
              <w:spacing w:before="0" w:after="0" w:line="240" w:lineRule="auto"/>
              <w:jc w:val="center"/>
            </w:pPr>
            <w:r>
              <w:rPr>
                <w:rFonts w:ascii="宋体" w:hAnsi="宋体" w:eastAsia="宋体"/>
                <w:b w:val="0"/>
                <w:i w:val="0"/>
                <w:sz w:val="18"/>
              </w:rPr>
              <w:t>工作资料，原始凭证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D21E3C">
            <w:pPr>
              <w:spacing w:before="0" w:after="0" w:line="240" w:lineRule="auto"/>
              <w:jc w:val="center"/>
            </w:pPr>
          </w:p>
        </w:tc>
      </w:tr>
      <w:tr w14:paraId="7227978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B224C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205476">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175611">
            <w:pPr>
              <w:spacing w:before="0" w:after="0" w:line="240" w:lineRule="auto"/>
              <w:jc w:val="center"/>
            </w:pPr>
            <w:r>
              <w:rPr>
                <w:rFonts w:ascii="宋体" w:hAnsi="宋体" w:eastAsia="宋体"/>
                <w:b w:val="0"/>
                <w:i w:val="0"/>
                <w:sz w:val="18"/>
              </w:rPr>
              <w:t>生态效益指标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8C589B">
            <w:pPr>
              <w:spacing w:before="0" w:after="0" w:line="240" w:lineRule="auto"/>
              <w:jc w:val="center"/>
            </w:pPr>
            <w:r>
              <w:rPr>
                <w:rFonts w:ascii="宋体" w:hAnsi="宋体" w:eastAsia="宋体"/>
                <w:b w:val="0"/>
                <w:i w:val="0"/>
                <w:color w:val="000000"/>
                <w:sz w:val="18"/>
              </w:rPr>
              <w:t>保证塔河流域生态环境良好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AC9FA8">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A74A7E">
            <w:pPr>
              <w:spacing w:before="0" w:after="0" w:line="240" w:lineRule="auto"/>
              <w:jc w:val="center"/>
            </w:pPr>
            <w:r>
              <w:rPr>
                <w:rFonts w:ascii="宋体" w:hAnsi="宋体" w:eastAsia="宋体"/>
                <w:b w:val="0"/>
                <w:i w:val="0"/>
                <w:sz w:val="18"/>
              </w:rPr>
              <w:t>持续向好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463E2B">
            <w:pPr>
              <w:spacing w:before="0" w:after="0" w:line="240" w:lineRule="auto"/>
              <w:jc w:val="center"/>
            </w:pPr>
            <w:r>
              <w:rPr>
                <w:rFonts w:ascii="宋体" w:hAnsi="宋体" w:eastAsia="宋体"/>
                <w:b w:val="0"/>
                <w:i w:val="0"/>
                <w:sz w:val="18"/>
              </w:rPr>
              <w:t>持续向好</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BBE6C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BF5E91">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A4EAD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BAB41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9895CD">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50923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AE1FF2">
            <w:pPr>
              <w:spacing w:before="0" w:after="0" w:line="240" w:lineRule="auto"/>
              <w:jc w:val="center"/>
            </w:pPr>
          </w:p>
        </w:tc>
      </w:tr>
      <w:tr w14:paraId="2DF466B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724BE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17FB9D">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6E733E">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7B1049">
            <w:pPr>
              <w:spacing w:before="0" w:after="0" w:line="240" w:lineRule="auto"/>
              <w:jc w:val="center"/>
            </w:pPr>
            <w:r>
              <w:rPr>
                <w:rFonts w:ascii="宋体" w:hAnsi="宋体" w:eastAsia="宋体"/>
                <w:b w:val="0"/>
                <w:i w:val="0"/>
                <w:color w:val="000000"/>
                <w:sz w:val="18"/>
              </w:rPr>
              <w:t>用户使用满意度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E9194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55521D">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DCCEAB">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772EE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33A82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961F3A">
            <w:pPr>
              <w:spacing w:before="0" w:after="0" w:line="240" w:lineRule="auto"/>
              <w:jc w:val="center"/>
            </w:pPr>
            <w:bookmarkStart w:id="0" w:name="_GoBack"/>
            <w:r>
              <w:rPr>
                <w:rFonts w:ascii="宋体" w:hAnsi="宋体" w:eastAsia="宋体"/>
                <w:b w:val="0"/>
                <w:i w:val="0"/>
                <w:sz w:val="18"/>
              </w:rPr>
              <w:t>计划标准</w:t>
            </w:r>
            <w:bookmarkEnd w:id="0"/>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E0C20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AB6606">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6BC358">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556387">
            <w:pPr>
              <w:spacing w:before="0" w:after="0" w:line="240" w:lineRule="auto"/>
              <w:jc w:val="center"/>
            </w:pPr>
          </w:p>
        </w:tc>
      </w:tr>
      <w:tr w14:paraId="1C649C0C">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636159">
            <w:pPr>
              <w:spacing w:before="0" w:after="0" w:line="240" w:lineRule="auto"/>
              <w:jc w:val="center"/>
            </w:pPr>
            <w:r>
              <w:rPr>
                <w:rFonts w:ascii="宋体" w:hAnsi="宋体" w:eastAsia="宋体"/>
                <w:b/>
                <w:i w:val="0"/>
                <w:color w:val="00000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410335">
            <w:pPr>
              <w:spacing w:before="0" w:after="0" w:line="240" w:lineRule="auto"/>
              <w:jc w:val="center"/>
            </w:pPr>
            <w:r>
              <w:rPr>
                <w:rFonts w:ascii="宋体" w:hAnsi="宋体" w:eastAsia="宋体"/>
                <w:b w:val="0"/>
                <w:i w:val="0"/>
                <w:color w:val="00000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A4758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2E7BC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67119D">
            <w:pPr>
              <w:spacing w:before="0" w:after="0" w:line="240" w:lineRule="auto"/>
              <w:jc w:val="center"/>
              <w:rPr>
                <w:rFonts w:ascii="宋体" w:hAnsi="宋体" w:eastAsia="宋体"/>
                <w:b w:val="0"/>
                <w:i w:val="0"/>
                <w:sz w:val="18"/>
              </w:rP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9435BB">
            <w:pPr>
              <w:spacing w:before="0" w:after="0" w:line="240" w:lineRule="auto"/>
              <w:jc w:val="center"/>
              <w:rPr>
                <w:rFonts w:hint="default" w:ascii="宋体" w:hAnsi="宋体" w:eastAsia="宋体"/>
                <w:b w:val="0"/>
                <w:i w:val="0"/>
                <w:sz w:val="18"/>
                <w:lang w:val="en-US" w:eastAsia="zh-CN"/>
              </w:rPr>
            </w:pPr>
            <w:r>
              <w:rPr>
                <w:rFonts w:hint="eastAsia" w:ascii="宋体" w:hAnsi="宋体" w:eastAsia="宋体"/>
                <w:b w:val="0"/>
                <w:i w:val="0"/>
                <w:sz w:val="18"/>
                <w:lang w:val="en-US" w:eastAsia="zh-CN"/>
              </w:rPr>
              <w:t>96.90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092D3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185D8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CD689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6F43AD">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BF02C9">
            <w:pPr>
              <w:spacing w:before="0" w:after="0" w:line="240" w:lineRule="auto"/>
              <w:jc w:val="center"/>
            </w:pPr>
          </w:p>
        </w:tc>
      </w:tr>
    </w:tbl>
    <w:p w14:paraId="281D298D">
      <w:r>
        <w:br w:type="page"/>
      </w:r>
    </w:p>
    <w:p w14:paraId="4331591E">
      <w:pPr>
        <w:sectPr>
          <w:type w:val="continuous"/>
          <w:pgSz w:w="11906" w:h="16838"/>
          <w:pgMar w:top="1440" w:right="1800" w:bottom="1440" w:left="1800" w:header="851" w:footer="992" w:gutter="0"/>
          <w:cols w:space="720" w:num="1"/>
          <w:docGrid w:type="lines" w:linePitch="312" w:charSpace="0"/>
        </w:sectPr>
      </w:pPr>
    </w:p>
    <w:p w14:paraId="62376B27">
      <w:pPr>
        <w:spacing w:line="640" w:lineRule="exact"/>
        <w:ind w:firstLine="640"/>
        <w:jc w:val="both"/>
        <w:outlineLvl w:val="2"/>
      </w:pPr>
      <w:r>
        <w:rPr>
          <w:rFonts w:ascii="黑体" w:hAnsi="黑体" w:eastAsia="黑体"/>
          <w:sz w:val="32"/>
        </w:rPr>
        <w:t>十二、其他需说明的事项</w:t>
      </w:r>
    </w:p>
    <w:p w14:paraId="2215696F">
      <w:pPr>
        <w:spacing w:line="580" w:lineRule="exact"/>
        <w:ind w:firstLine="640"/>
        <w:jc w:val="both"/>
      </w:pPr>
      <w:r>
        <w:rPr>
          <w:rFonts w:ascii="仿宋_GB2312" w:hAnsi="仿宋_GB2312" w:eastAsia="仿宋_GB2312"/>
          <w:b w:val="0"/>
          <w:sz w:val="32"/>
        </w:rPr>
        <w:t>本单位无其他需说明的事项。</w:t>
      </w:r>
    </w:p>
    <w:p w14:paraId="1EAEA076">
      <w:r>
        <w:br w:type="page"/>
      </w:r>
    </w:p>
    <w:p w14:paraId="11EA2C87">
      <w:pPr>
        <w:spacing w:line="600" w:lineRule="exact"/>
        <w:jc w:val="center"/>
        <w:outlineLvl w:val="0"/>
      </w:pPr>
      <w:r>
        <w:rPr>
          <w:rFonts w:ascii="黑体" w:hAnsi="黑体" w:eastAsia="黑体"/>
          <w:sz w:val="32"/>
        </w:rPr>
        <w:t>第三部分 专业名词解释</w:t>
      </w:r>
    </w:p>
    <w:p w14:paraId="5B6F7318">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41F3C2B9">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3984E3C">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25136B62">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F7DEEDA">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70886F67">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263561FD">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0CCE537E">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7953F6F1">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3B71A6F2">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498EBA9B">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77252E3B">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73543F75">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203B49BC">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33B772A6">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32B5E164">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75E2FEB0">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54CC85E7">
      <w:r>
        <w:br w:type="page"/>
      </w:r>
    </w:p>
    <w:p w14:paraId="5320C48C">
      <w:pPr>
        <w:spacing w:line="240" w:lineRule="auto"/>
        <w:jc w:val="center"/>
        <w:outlineLvl w:val="1"/>
      </w:pPr>
      <w:r>
        <w:rPr>
          <w:rFonts w:ascii="黑体" w:hAnsi="黑体" w:eastAsia="黑体"/>
          <w:sz w:val="32"/>
        </w:rPr>
        <w:t>第四部分 部门决算报表（见附表）</w:t>
      </w:r>
    </w:p>
    <w:p w14:paraId="19FD9FDB">
      <w:pPr>
        <w:autoSpaceDE w:val="0"/>
        <w:autoSpaceDN w:val="0"/>
        <w:spacing w:line="600" w:lineRule="exact"/>
        <w:ind w:firstLine="640" w:firstLineChars="200"/>
      </w:pPr>
      <w:r>
        <w:rPr>
          <w:rFonts w:ascii="仿宋_GB2312" w:hAnsi="仿宋_GB2312" w:eastAsia="仿宋_GB2312"/>
          <w:b w:val="0"/>
          <w:sz w:val="32"/>
        </w:rPr>
        <w:t>一、《收入支出决算总表》</w:t>
      </w:r>
    </w:p>
    <w:p w14:paraId="040A6CA4">
      <w:pPr>
        <w:autoSpaceDE w:val="0"/>
        <w:autoSpaceDN w:val="0"/>
        <w:spacing w:line="600" w:lineRule="exact"/>
        <w:ind w:firstLine="640" w:firstLineChars="200"/>
      </w:pPr>
      <w:r>
        <w:rPr>
          <w:rFonts w:ascii="仿宋_GB2312" w:hAnsi="仿宋_GB2312" w:eastAsia="仿宋_GB2312"/>
          <w:b w:val="0"/>
          <w:sz w:val="32"/>
        </w:rPr>
        <w:t>二、《收入决算表》</w:t>
      </w:r>
    </w:p>
    <w:p w14:paraId="717AD754">
      <w:pPr>
        <w:autoSpaceDE w:val="0"/>
        <w:autoSpaceDN w:val="0"/>
        <w:spacing w:line="600" w:lineRule="exact"/>
        <w:ind w:firstLine="640" w:firstLineChars="200"/>
      </w:pPr>
      <w:r>
        <w:rPr>
          <w:rFonts w:ascii="仿宋_GB2312" w:hAnsi="仿宋_GB2312" w:eastAsia="仿宋_GB2312"/>
          <w:b w:val="0"/>
          <w:sz w:val="32"/>
        </w:rPr>
        <w:t>三、《支出决算表》</w:t>
      </w:r>
    </w:p>
    <w:p w14:paraId="68944785">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137ED7EF">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1A1E6AF1">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203353EA">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6719DC61">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160006EE">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0800BE94">
      <w:pPr>
        <w:autoSpaceDE w:val="0"/>
        <w:autoSpaceDN w:val="0"/>
        <w:spacing w:line="600" w:lineRule="exact"/>
        <w:ind w:firstLine="640" w:firstLineChars="200"/>
      </w:pPr>
    </w:p>
    <w:p w14:paraId="465C081F">
      <w:pPr>
        <w:autoSpaceDE w:val="0"/>
        <w:autoSpaceDN w:val="0"/>
        <w:spacing w:line="600" w:lineRule="exact"/>
        <w:ind w:firstLine="640" w:firstLineChars="200"/>
      </w:pPr>
    </w:p>
    <w:p w14:paraId="2FA17D6F">
      <w:pPr>
        <w:autoSpaceDE w:val="0"/>
        <w:autoSpaceDN w:val="0"/>
        <w:spacing w:line="600" w:lineRule="exact"/>
        <w:ind w:firstLine="640" w:firstLineChars="200"/>
      </w:pPr>
    </w:p>
    <w:p w14:paraId="20E2389C">
      <w:pPr>
        <w:autoSpaceDE w:val="0"/>
        <w:autoSpaceDN w:val="0"/>
        <w:spacing w:line="600" w:lineRule="exact"/>
        <w:ind w:firstLine="640" w:firstLineChars="200"/>
      </w:pPr>
    </w:p>
    <w:p w14:paraId="4AD0EDF6">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771DFBC-DA7C-4F1C-A5E1-302398A4D32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CD32951E-C8D1-44EC-9DF4-F5F6932CDCAA}"/>
  </w:font>
  <w:font w:name="微软雅黑">
    <w:panose1 w:val="020B0503020204020204"/>
    <w:charset w:val="86"/>
    <w:family w:val="auto"/>
    <w:pitch w:val="default"/>
    <w:sig w:usb0="80000287" w:usb1="2ACF3C50" w:usb2="00000016" w:usb3="00000000" w:csb0="0004001F" w:csb1="00000000"/>
  </w:font>
  <w:font w:name="仿宋_GB2312">
    <w:altName w:val="微软雅黑"/>
    <w:panose1 w:val="02010609030101010101"/>
    <w:charset w:val="86"/>
    <w:family w:val="modern"/>
    <w:pitch w:val="default"/>
    <w:sig w:usb0="00000001" w:usb1="080E0000" w:usb2="00000000" w:usb3="00000000" w:csb0="00040000" w:csb1="00000000"/>
    <w:embedRegular r:id="rId3" w:fontKey="{F444429D-3435-428B-82C0-D056DA855688}"/>
  </w:font>
  <w:font w:name="楷体_GB2312">
    <w:altName w:val="楷体"/>
    <w:panose1 w:val="00000000000000000000"/>
    <w:charset w:val="00"/>
    <w:family w:val="auto"/>
    <w:pitch w:val="default"/>
    <w:sig w:usb0="00000000" w:usb1="00000000" w:usb2="00000000" w:usb3="00000000" w:csb0="00000000" w:csb1="00000000"/>
    <w:embedRegular r:id="rId4" w:fontKey="{1F8D2A6D-D3BA-4A88-87BF-DD5D2ADB1316}"/>
  </w:font>
  <w:font w:name="KSOF8080F95D">
    <w:panose1 w:val="020B0503020204020204"/>
    <w:charset w:val="86"/>
    <w:family w:val="auto"/>
    <w:pitch w:val="default"/>
    <w:sig w:usb0="00000001" w:usb1="00000000" w:usb2="00000000" w:usb3="00000000" w:csb0="00040001" w:csb1="00000000"/>
  </w:font>
  <w:font w:name="WPSEMBED1">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1D34B7C"/>
    <w:rsid w:val="02F73D26"/>
    <w:rsid w:val="034D4FEF"/>
    <w:rsid w:val="03DE0026"/>
    <w:rsid w:val="03E2747C"/>
    <w:rsid w:val="043E5B56"/>
    <w:rsid w:val="04EF7C1A"/>
    <w:rsid w:val="06792773"/>
    <w:rsid w:val="06896151"/>
    <w:rsid w:val="07465F84"/>
    <w:rsid w:val="09A729D8"/>
    <w:rsid w:val="0A7B4867"/>
    <w:rsid w:val="0AC260D6"/>
    <w:rsid w:val="0B8C3ECC"/>
    <w:rsid w:val="0BC24C29"/>
    <w:rsid w:val="0C3613A3"/>
    <w:rsid w:val="0C7227A7"/>
    <w:rsid w:val="0C857AB8"/>
    <w:rsid w:val="0DCA6EF7"/>
    <w:rsid w:val="0E4B1576"/>
    <w:rsid w:val="0F853FF2"/>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3957BB"/>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9F41C14"/>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 w:val="7EFB46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6d34cca7-cab2-497d-9146-54d39f3d75a1</errorID>
      <errorWord>，</errorWord>
      <group>L1_Word</group>
      <groupName>字词问题</groupName>
      <ability>L2_Typo</ability>
      <abilityName>字词错误</abilityName>
      <candidateList>
        <item>，对</item>
      </candidateList>
      <explain/>
      <paraID>3BCC49F2</paraID>
      <start>135</start>
      <end>136</end>
      <status>unmodified</status>
      <modifiedWord/>
      <trackRevisions>false</trackRevisions>
    </reviewItem>
    <reviewItem>
      <errorID>1a67aed2-c048-4be9-9aa3-f8a6adc08604</errorID>
      <errorWord>于</errorWord>
      <group>L1_Word</group>
      <groupName>字词问题</groupName>
      <ability>L2_Typo</ability>
      <abilityName>字词错误</abilityName>
      <candidateList>
        <item>与</item>
      </candidateList>
      <explain>存在发音相同字词的误用。</explain>
      <paraID>3BCC49F2</paraID>
      <start>157</start>
      <end>158</end>
      <status>modified</status>
      <modifiedWord>与</modifiedWord>
      <trackRevisions>false</trackRevisions>
    </reviewItem>
    <reviewItem>
      <errorID>34d91042-7b4f-4000-b27e-7c82b71b34e4</errorID>
      <errorWord>论</errorWord>
      <group>L1_Word</group>
      <groupName>字词问题</groupName>
      <ability>L2_Typo</ability>
      <abilityName>字词错误</abilityName>
      <candidateList>
        <item>论是</item>
      </candidateList>
      <explain/>
      <paraID>20067D51</paraID>
      <start>391</start>
      <end>393</end>
      <status>modified</status>
      <modifiedWord>论是</modifiedWord>
      <trackRevisions>false</trackRevisions>
    </reviewItem>
    <reviewItem>
      <errorID>6de8fa77-8489-4c28-94b2-b4cd13bc3bfb</errorID>
      <errorWord>我单位</errorWord>
      <group>L1_Other</group>
      <groupName>其他问题</groupName>
      <ability>L2_UserTypo</ability>
      <abilityName>自定义错误</abilityName>
      <candidateList>
        <item>本单位</item>
      </candidateList>
      <explain>来自自定义错词库。</explain>
      <paraID>2F283F4C</paraID>
      <start>0</start>
      <end>3</end>
      <status>modified</status>
      <modifiedWord>本单位</modifiedWord>
      <trackRevisions>false</trackRevisions>
    </reviewItem>
    <reviewItem>
      <errorID>f98832be-1b0c-40e3-aaab-22a3f32ea4e5</errorID>
      <errorWord>我单位</errorWord>
      <group>L1_Other</group>
      <groupName>其他问题</groupName>
      <ability>L2_UserTypo</ability>
      <abilityName>自定义错误</abilityName>
      <candidateList>
        <item>本单位</item>
      </candidateList>
      <explain>来自自定义错词库。</explain>
      <paraID>32D69D17</paraID>
      <start>0</start>
      <end>3</end>
      <status>modified</status>
      <modifiedWord>本单位</modifiedWord>
      <trackRevisions>false</trackRevisions>
    </reviewItem>
    <reviewItem>
      <errorID>84bacec3-2c61-48f5-8e99-71e06be3c9a7</errorID>
      <errorWord>指标时</errorWord>
      <group>L1_Word</group>
      <groupName>字词问题</groupName>
      <ability>L2_Typo</ability>
      <abilityName>字词错误</abilityName>
      <candidateList>
        <item>指标</item>
      </candidateList>
      <explain/>
      <paraID>32C6D50D</paraID>
      <start>9</start>
      <end>12</end>
      <status>unmodified</status>
      <modifiedWord/>
      <trackRevisions>false</trackRevisions>
    </reviewItem>
    <reviewItem>
      <errorID>e1c0f499-a243-4523-86bc-3ce01361c915</errorID>
      <errorWord>专项专项</errorWord>
      <group>L1_Word</group>
      <groupName>字词问题</groupName>
      <ability>L2_Typo</ability>
      <abilityName>字词错误</abilityName>
      <candidateList>
        <item>专项</item>
      </candidateList>
      <explain/>
      <paraID>4BD68397</paraID>
      <start>4</start>
      <end>6</end>
      <status>modified</status>
      <modifiedWord>专项</modifiedWord>
      <trackRevisions>false</trackRevisions>
    </reviewItem>
    <reviewItem>
      <errorID>63d8dcee-d5a1-4d40-829a-eb6465d572e9</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3C509E6F</paraID>
      <start>13</start>
      <end>14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d12d643d-c981-4852-b4cf-ef052a595874}">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547</Words>
  <Characters>550</Characters>
  <Lines>10</Lines>
  <Paragraphs>2</Paragraphs>
  <TotalTime>48</TotalTime>
  <ScaleCrop>false</ScaleCrop>
  <LinksUpToDate>false</LinksUpToDate>
  <CharactersWithSpaces>556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来财&amp;十个勤天</cp:lastModifiedBy>
  <cp:lastPrinted>2024-07-22T11:58:00Z</cp:lastPrinted>
  <dcterms:modified xsi:type="dcterms:W3CDTF">2026-08-28T07:19:01Z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8FDA567F26D84A8C8A1B02E29FDE1AE6_13</vt:lpwstr>
  </property>
  <property fmtid="{D5CDD505-2E9C-101B-9397-08002B2CF9AE}" pid="4" name="KSOTemplateDocerSaveRecord">
    <vt:lpwstr>eyJoZGlkIjoiZTliZGUwNWM5NjQxODUyZjhjYWVlMWZjZWZmNTI5MzgiLCJ1c2VySWQiOiIzNzI2MDMzNTYifQ==</vt:lpwstr>
  </property>
</Properties>
</file>