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新疆维吾尔自治区塔里木河流域车尔臣河水利管理中心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48B953E">
      <w:r>
        <w:br w:type="page"/>
      </w:r>
    </w:p>
    <w:p w14:paraId="01BB996C">
      <w:pPr>
        <w:spacing w:line="640" w:lineRule="exact"/>
        <w:jc w:val="center"/>
        <w:outlineLvl w:val="1"/>
      </w:pPr>
      <w:r>
        <w:rPr>
          <w:rFonts w:ascii="黑体" w:hAnsi="黑体" w:eastAsia="黑体"/>
          <w:sz w:val="32"/>
        </w:rPr>
        <w:t>第一部分 单位概况</w:t>
      </w:r>
    </w:p>
    <w:p w14:paraId="059F7828">
      <w:pPr>
        <w:spacing w:line="640" w:lineRule="exact"/>
        <w:ind w:firstLine="640"/>
        <w:jc w:val="both"/>
        <w:outlineLvl w:val="2"/>
      </w:pPr>
      <w:r>
        <w:rPr>
          <w:rFonts w:ascii="黑体" w:hAnsi="黑体" w:eastAsia="黑体"/>
          <w:sz w:val="32"/>
        </w:rPr>
        <w:t>一、主要职能</w:t>
      </w:r>
    </w:p>
    <w:p w14:paraId="3F204FB8">
      <w:pPr>
        <w:spacing w:line="580" w:lineRule="exact"/>
        <w:ind w:firstLine="640"/>
        <w:jc w:val="both"/>
      </w:pPr>
      <w:r>
        <w:rPr>
          <w:rFonts w:ascii="仿宋_GB2312" w:hAnsi="仿宋_GB2312" w:eastAsia="仿宋_GB2312"/>
          <w:sz w:val="32"/>
        </w:rPr>
        <w:t>承担车尔臣河流域车尔臣河、莫勒切河、喀拉米兰河、塔什萨依河四条河流管辖范围内的水资源管理、流域综合治理等工作；承担管辖范围内水利工程的运行管理、供水等工作。</w:t>
      </w:r>
    </w:p>
    <w:p w14:paraId="4CE120D4">
      <w:pPr>
        <w:spacing w:line="640" w:lineRule="exact"/>
        <w:ind w:firstLine="640"/>
        <w:jc w:val="both"/>
        <w:outlineLvl w:val="2"/>
      </w:pPr>
      <w:r>
        <w:rPr>
          <w:rFonts w:ascii="黑体" w:hAnsi="黑体" w:eastAsia="黑体"/>
          <w:sz w:val="32"/>
        </w:rPr>
        <w:t>二、机构设置</w:t>
      </w:r>
    </w:p>
    <w:p w14:paraId="41F2C7FF">
      <w:pPr>
        <w:spacing w:line="580" w:lineRule="exact"/>
        <w:ind w:firstLine="640"/>
        <w:jc w:val="both"/>
      </w:pPr>
      <w:r>
        <w:rPr>
          <w:rFonts w:ascii="仿宋_GB2312" w:hAnsi="仿宋_GB2312" w:eastAsia="仿宋_GB2312"/>
          <w:sz w:val="32"/>
        </w:rPr>
        <w:t>新疆维吾尔自治区塔里木河流域车尔臣河水利管理中心无下属预算单位。</w:t>
      </w:r>
    </w:p>
    <w:p w14:paraId="523769EB">
      <w:r>
        <w:br w:type="page"/>
      </w:r>
    </w:p>
    <w:p w14:paraId="57C77F13">
      <w:pPr>
        <w:spacing w:line="240" w:lineRule="auto"/>
        <w:jc w:val="center"/>
        <w:outlineLvl w:val="1"/>
      </w:pPr>
      <w:r>
        <w:rPr>
          <w:rFonts w:ascii="黑体" w:hAnsi="黑体" w:eastAsia="黑体"/>
          <w:sz w:val="32"/>
        </w:rPr>
        <w:t>第二部分 部门决算情况说明</w:t>
      </w:r>
    </w:p>
    <w:p w14:paraId="71DB6EF7">
      <w:pPr>
        <w:spacing w:line="640" w:lineRule="exact"/>
        <w:ind w:firstLine="640"/>
        <w:jc w:val="both"/>
        <w:outlineLvl w:val="2"/>
      </w:pPr>
      <w:r>
        <w:rPr>
          <w:rFonts w:ascii="黑体" w:hAnsi="黑体" w:eastAsia="黑体"/>
          <w:sz w:val="32"/>
        </w:rPr>
        <w:t>一、收入支出决算总体情况说明</w:t>
      </w:r>
    </w:p>
    <w:p w14:paraId="7195B3E8">
      <w:pPr>
        <w:spacing w:line="580" w:lineRule="exact"/>
        <w:ind w:firstLine="640"/>
        <w:jc w:val="both"/>
      </w:pPr>
      <w:r>
        <w:rPr>
          <w:rFonts w:ascii="仿宋_GB2312" w:hAnsi="仿宋_GB2312" w:eastAsia="仿宋_GB2312"/>
          <w:b/>
          <w:sz w:val="32"/>
        </w:rPr>
        <w:t>2025年度收入总计599.12万元，</w:t>
      </w:r>
      <w:r>
        <w:rPr>
          <w:rFonts w:ascii="仿宋_GB2312" w:hAnsi="仿宋_GB2312" w:eastAsia="仿宋_GB2312"/>
          <w:b w:val="0"/>
          <w:sz w:val="32"/>
        </w:rPr>
        <w:t>其中：本年收入合计599.12万元，使用非财政拨款结余（含专用结余）0.00万元，年初结转和结余0.00万元。</w:t>
      </w:r>
    </w:p>
    <w:p w14:paraId="0D3B1982">
      <w:pPr>
        <w:spacing w:line="580" w:lineRule="exact"/>
        <w:ind w:firstLine="640"/>
        <w:jc w:val="both"/>
      </w:pPr>
      <w:r>
        <w:rPr>
          <w:rFonts w:ascii="仿宋_GB2312" w:hAnsi="仿宋_GB2312" w:eastAsia="仿宋_GB2312"/>
          <w:b/>
          <w:sz w:val="32"/>
        </w:rPr>
        <w:t>2025年度支出总计599.12万元，</w:t>
      </w:r>
      <w:r>
        <w:rPr>
          <w:rFonts w:ascii="仿宋_GB2312" w:hAnsi="仿宋_GB2312" w:eastAsia="仿宋_GB2312"/>
          <w:b w:val="0"/>
          <w:sz w:val="32"/>
        </w:rPr>
        <w:t>其中：本年支出合计319.73万元，结余分配279.40万元，年末结转和结余0.00万元。</w:t>
      </w:r>
    </w:p>
    <w:p w14:paraId="3B29E5ED">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增加599.12万元，增长100.00%，主要原因是：本单位为本年新增预算单位，无上年对比数据。</w:t>
      </w:r>
    </w:p>
    <w:p w14:paraId="35062206">
      <w:pPr>
        <w:spacing w:line="640" w:lineRule="exact"/>
        <w:ind w:firstLine="640"/>
        <w:jc w:val="both"/>
        <w:outlineLvl w:val="2"/>
      </w:pPr>
      <w:r>
        <w:rPr>
          <w:rFonts w:ascii="黑体" w:hAnsi="黑体" w:eastAsia="黑体"/>
          <w:sz w:val="32"/>
        </w:rPr>
        <w:t>二、收入决算情况说明</w:t>
      </w:r>
    </w:p>
    <w:p w14:paraId="4D95FD5A">
      <w:pPr>
        <w:spacing w:line="580" w:lineRule="exact"/>
        <w:ind w:firstLine="640"/>
        <w:jc w:val="both"/>
      </w:pPr>
      <w:r>
        <w:rPr>
          <w:rFonts w:ascii="仿宋_GB2312" w:hAnsi="仿宋_GB2312" w:eastAsia="仿宋_GB2312"/>
          <w:b/>
          <w:sz w:val="32"/>
        </w:rPr>
        <w:t>本年收入599.12万元，</w:t>
      </w:r>
      <w:r>
        <w:rPr>
          <w:rFonts w:ascii="仿宋_GB2312" w:hAnsi="仿宋_GB2312" w:eastAsia="仿宋_GB2312"/>
          <w:b w:val="0"/>
          <w:sz w:val="32"/>
        </w:rPr>
        <w:t>其中：财政拨款收入0.00万元，占0.00%；上级补助收入0.00万元，占0.00%；事业收入0.00万元，占0.00%；经营收入599.00万元，占99.98%；附属单位上缴收入0.00万元，占0.00%；其他收入0.12万元，占0.02%。</w:t>
      </w:r>
    </w:p>
    <w:p w14:paraId="444B3BF2">
      <w:pPr>
        <w:spacing w:line="640" w:lineRule="exact"/>
        <w:ind w:firstLine="640"/>
        <w:jc w:val="both"/>
        <w:outlineLvl w:val="2"/>
      </w:pPr>
      <w:r>
        <w:rPr>
          <w:rFonts w:ascii="黑体" w:hAnsi="黑体" w:eastAsia="黑体"/>
          <w:sz w:val="32"/>
        </w:rPr>
        <w:t>三、支出决算情况说明</w:t>
      </w:r>
    </w:p>
    <w:p w14:paraId="5F69278A">
      <w:pPr>
        <w:spacing w:line="580" w:lineRule="exact"/>
        <w:ind w:firstLine="640"/>
        <w:jc w:val="both"/>
      </w:pPr>
      <w:r>
        <w:rPr>
          <w:rFonts w:ascii="仿宋_GB2312" w:hAnsi="仿宋_GB2312" w:eastAsia="仿宋_GB2312"/>
          <w:b/>
          <w:sz w:val="32"/>
        </w:rPr>
        <w:t>本年支出319.73万元，</w:t>
      </w:r>
      <w:r>
        <w:rPr>
          <w:rFonts w:ascii="仿宋_GB2312" w:hAnsi="仿宋_GB2312" w:eastAsia="仿宋_GB2312"/>
          <w:b w:val="0"/>
          <w:sz w:val="32"/>
        </w:rPr>
        <w:t>其中：基本支出0.00万元，占0.00%；项目支出0.00万元，占0.00%；上缴上级支出0.00万元，占0.00%；经营支出319.73万元，占100.00%；对附属单位补助支出0.00万元，占0.00%。</w:t>
      </w:r>
    </w:p>
    <w:p w14:paraId="7F3F6B2F">
      <w:pPr>
        <w:spacing w:line="640" w:lineRule="exact"/>
        <w:ind w:firstLine="640"/>
        <w:jc w:val="both"/>
        <w:outlineLvl w:val="2"/>
      </w:pPr>
      <w:r>
        <w:rPr>
          <w:rFonts w:ascii="黑体" w:hAnsi="黑体" w:eastAsia="黑体"/>
          <w:sz w:val="32"/>
        </w:rPr>
        <w:t>四、财政拨款收入支出决算总体情况说明</w:t>
      </w:r>
    </w:p>
    <w:p w14:paraId="4B3AAE00">
      <w:pPr>
        <w:spacing w:line="580" w:lineRule="exact"/>
        <w:ind w:firstLine="640"/>
        <w:jc w:val="both"/>
      </w:pPr>
      <w:r>
        <w:rPr>
          <w:rFonts w:ascii="仿宋_GB2312" w:hAnsi="仿宋_GB2312" w:eastAsia="仿宋_GB2312"/>
          <w:b/>
          <w:sz w:val="32"/>
        </w:rPr>
        <w:t>2025年度财政拨款收入总计0.00万元，</w:t>
      </w:r>
      <w:r>
        <w:rPr>
          <w:rFonts w:ascii="仿宋_GB2312" w:hAnsi="仿宋_GB2312" w:eastAsia="仿宋_GB2312"/>
          <w:b w:val="0"/>
          <w:sz w:val="32"/>
        </w:rPr>
        <w:t>其中：年初财政拨款结转和结余0.00万元，本年财政拨款收入0.00万元。</w:t>
      </w:r>
      <w:r>
        <w:rPr>
          <w:rFonts w:ascii="仿宋_GB2312" w:hAnsi="仿宋_GB2312" w:eastAsia="仿宋_GB2312"/>
          <w:b/>
          <w:sz w:val="32"/>
        </w:rPr>
        <w:t>财政拨款支出总计0.00万元，</w:t>
      </w:r>
      <w:r>
        <w:rPr>
          <w:rFonts w:ascii="仿宋_GB2312" w:hAnsi="仿宋_GB2312" w:eastAsia="仿宋_GB2312"/>
          <w:b w:val="0"/>
          <w:sz w:val="32"/>
        </w:rPr>
        <w:t>其中：年末财政拨款结转和结余0.00万元，本年财政拨款支出0.00万元。</w:t>
      </w:r>
    </w:p>
    <w:p w14:paraId="7BDB87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增加0.00万元，增长0.00%，主要原因是：本单位无财政拨款收入支出。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财政拨款收入支出。</w:t>
      </w:r>
    </w:p>
    <w:p w14:paraId="2F079A6E">
      <w:pPr>
        <w:spacing w:line="640" w:lineRule="exact"/>
        <w:ind w:firstLine="640"/>
        <w:jc w:val="both"/>
        <w:outlineLvl w:val="2"/>
      </w:pPr>
      <w:r>
        <w:rPr>
          <w:rFonts w:ascii="黑体" w:hAnsi="黑体" w:eastAsia="黑体"/>
          <w:sz w:val="32"/>
        </w:rPr>
        <w:t>五、一般公共预算财政拨款支出决算情况说明</w:t>
      </w:r>
    </w:p>
    <w:p w14:paraId="646751AA">
      <w:pPr>
        <w:spacing w:line="640" w:lineRule="exact"/>
        <w:ind w:firstLine="640"/>
        <w:jc w:val="both"/>
        <w:outlineLvl w:val="3"/>
      </w:pPr>
      <w:r>
        <w:rPr>
          <w:rFonts w:ascii="楷体_GB2312" w:hAnsi="楷体_GB2312" w:eastAsia="楷体_GB2312"/>
          <w:b/>
          <w:sz w:val="32"/>
        </w:rPr>
        <w:t>（一）一般公共预算财政拨款支出决算总体情况</w:t>
      </w:r>
    </w:p>
    <w:p w14:paraId="3EC94836">
      <w:pPr>
        <w:spacing w:line="580" w:lineRule="exact"/>
        <w:ind w:firstLine="640"/>
        <w:jc w:val="both"/>
      </w:pPr>
      <w:r>
        <w:rPr>
          <w:rFonts w:ascii="仿宋_GB2312" w:hAnsi="仿宋_GB2312" w:eastAsia="仿宋_GB2312"/>
          <w:b/>
          <w:sz w:val="32"/>
        </w:rPr>
        <w:t>2025年度一般公共预算财政拨款支出0.00万元，</w:t>
      </w:r>
      <w:r>
        <w:rPr>
          <w:rFonts w:ascii="仿宋_GB2312" w:hAnsi="仿宋_GB2312" w:eastAsia="仿宋_GB2312"/>
          <w:b w:val="0"/>
          <w:sz w:val="32"/>
        </w:rPr>
        <w:t>占本年支出合计的0.00%。</w:t>
      </w:r>
      <w:r>
        <w:rPr>
          <w:rFonts w:ascii="仿宋_GB2312" w:hAnsi="仿宋_GB2312" w:eastAsia="仿宋_GB2312"/>
          <w:b/>
          <w:sz w:val="32"/>
        </w:rPr>
        <w:t>与上年相比，</w:t>
      </w:r>
      <w:r>
        <w:rPr>
          <w:rFonts w:ascii="仿宋_GB2312" w:hAnsi="仿宋_GB2312" w:eastAsia="仿宋_GB2312"/>
          <w:b w:val="0"/>
          <w:sz w:val="32"/>
        </w:rPr>
        <w:t>增加0.00万元，增长0.00%，主要原因是：本单位无一般公共预算财政拨款支出。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一般公共预算财政拨款支出。</w:t>
      </w:r>
    </w:p>
    <w:p w14:paraId="5648B4F6">
      <w:pPr>
        <w:spacing w:line="640" w:lineRule="exact"/>
        <w:ind w:firstLine="640"/>
        <w:jc w:val="both"/>
        <w:outlineLvl w:val="2"/>
      </w:pPr>
      <w:r>
        <w:rPr>
          <w:rFonts w:ascii="黑体" w:hAnsi="黑体" w:eastAsia="黑体"/>
          <w:sz w:val="32"/>
        </w:rPr>
        <w:t>六、一般公共预算财政拨款基本支出决算情况说明</w:t>
      </w:r>
    </w:p>
    <w:p w14:paraId="5D8DC4E6">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0873DEA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2D97C71">
      <w:pPr>
        <w:spacing w:line="640" w:lineRule="exact"/>
        <w:ind w:firstLine="640"/>
        <w:jc w:val="both"/>
        <w:outlineLvl w:val="2"/>
      </w:pPr>
      <w:r>
        <w:rPr>
          <w:rFonts w:ascii="黑体" w:hAnsi="黑体" w:eastAsia="黑体"/>
          <w:sz w:val="32"/>
        </w:rPr>
        <w:t>七、政府性基金预算财政拨款收入支出决算情况说明</w:t>
      </w:r>
    </w:p>
    <w:p w14:paraId="1BC98AB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CE1082">
      <w:pPr>
        <w:spacing w:line="640" w:lineRule="exact"/>
        <w:ind w:firstLine="640"/>
        <w:jc w:val="both"/>
        <w:outlineLvl w:val="2"/>
      </w:pPr>
      <w:r>
        <w:rPr>
          <w:rFonts w:ascii="黑体" w:hAnsi="黑体" w:eastAsia="黑体"/>
          <w:sz w:val="32"/>
        </w:rPr>
        <w:t>八、国有资本经营预算财政拨款收入支出决算情况说明</w:t>
      </w:r>
    </w:p>
    <w:p w14:paraId="3922FEC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A547B3">
      <w:pPr>
        <w:spacing w:line="640" w:lineRule="exact"/>
        <w:ind w:firstLine="640"/>
        <w:jc w:val="both"/>
        <w:outlineLvl w:val="2"/>
      </w:pPr>
      <w:r>
        <w:rPr>
          <w:rFonts w:ascii="黑体" w:hAnsi="黑体" w:eastAsia="黑体"/>
          <w:sz w:val="32"/>
        </w:rPr>
        <w:t>九、财政拨款“三公”经费支出决算情况说明</w:t>
      </w:r>
    </w:p>
    <w:p w14:paraId="7D0EA04F">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42A310B9">
      <w:pPr>
        <w:spacing w:line="580" w:lineRule="exact"/>
        <w:ind w:firstLine="640"/>
        <w:jc w:val="both"/>
      </w:pPr>
      <w:r>
        <w:rPr>
          <w:rFonts w:ascii="仿宋_GB2312" w:hAnsi="仿宋_GB2312" w:eastAsia="仿宋_GB2312"/>
          <w:b/>
          <w:sz w:val="32"/>
        </w:rPr>
        <w:t>具体情况如下：</w:t>
      </w:r>
    </w:p>
    <w:p w14:paraId="455F148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B94132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3DB6A52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B436E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0E4B0E">
      <w:pPr>
        <w:spacing w:line="640" w:lineRule="exact"/>
        <w:ind w:firstLine="640"/>
        <w:jc w:val="both"/>
        <w:outlineLvl w:val="2"/>
      </w:pPr>
      <w:r>
        <w:rPr>
          <w:rFonts w:ascii="黑体" w:hAnsi="黑体" w:eastAsia="黑体"/>
          <w:sz w:val="32"/>
        </w:rPr>
        <w:t>十、其他重要事项的情况说明</w:t>
      </w:r>
    </w:p>
    <w:p w14:paraId="6F3403F0">
      <w:pPr>
        <w:spacing w:line="640" w:lineRule="exact"/>
        <w:ind w:firstLine="640"/>
        <w:jc w:val="both"/>
        <w:outlineLvl w:val="3"/>
      </w:pPr>
      <w:r>
        <w:rPr>
          <w:rFonts w:ascii="楷体_GB2312" w:hAnsi="楷体_GB2312" w:eastAsia="楷体_GB2312"/>
          <w:b/>
          <w:sz w:val="32"/>
        </w:rPr>
        <w:t>（一）机关运行经费及公用经费支出情况</w:t>
      </w:r>
    </w:p>
    <w:p w14:paraId="579AC943">
      <w:pPr>
        <w:spacing w:line="580" w:lineRule="exact"/>
        <w:ind w:firstLine="640"/>
        <w:jc w:val="both"/>
      </w:pPr>
      <w:r>
        <w:rPr>
          <w:rFonts w:ascii="仿宋_GB2312" w:hAnsi="仿宋_GB2312" w:eastAsia="仿宋_GB2312"/>
          <w:b w:val="0"/>
          <w:sz w:val="32"/>
        </w:rPr>
        <w:t>2025年度新疆维吾尔自治区塔里木河流域车尔臣河水利管理中心（事业单位）公用经费支出0.00万元，比上年增加0.00万元，增长0.00%，主要原因是：2025年本单位无公用经费支出。</w:t>
      </w:r>
    </w:p>
    <w:p w14:paraId="40928D5C">
      <w:pPr>
        <w:spacing w:line="640" w:lineRule="exact"/>
        <w:ind w:firstLine="640"/>
        <w:jc w:val="both"/>
        <w:outlineLvl w:val="3"/>
      </w:pPr>
      <w:r>
        <w:rPr>
          <w:rFonts w:ascii="楷体_GB2312" w:hAnsi="楷体_GB2312" w:eastAsia="楷体_GB2312"/>
          <w:b/>
          <w:sz w:val="32"/>
        </w:rPr>
        <w:t>（二）政府采购情况</w:t>
      </w:r>
    </w:p>
    <w:p w14:paraId="7B770AA5">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28438C2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8A4D630">
      <w:pPr>
        <w:spacing w:line="640" w:lineRule="exact"/>
        <w:ind w:firstLine="640"/>
        <w:jc w:val="both"/>
        <w:outlineLvl w:val="3"/>
      </w:pPr>
      <w:r>
        <w:rPr>
          <w:rFonts w:ascii="楷体_GB2312" w:hAnsi="楷体_GB2312" w:eastAsia="楷体_GB2312"/>
          <w:b/>
          <w:sz w:val="32"/>
        </w:rPr>
        <w:t>（三）国有资产占用情况说明</w:t>
      </w:r>
    </w:p>
    <w:p w14:paraId="1F9E5F9B">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2AF8676">
      <w:pPr>
        <w:spacing w:line="640" w:lineRule="exact"/>
        <w:ind w:firstLine="640"/>
        <w:jc w:val="both"/>
        <w:outlineLvl w:val="2"/>
      </w:pPr>
      <w:r>
        <w:rPr>
          <w:rFonts w:ascii="黑体" w:hAnsi="黑体" w:eastAsia="黑体"/>
          <w:sz w:val="32"/>
        </w:rPr>
        <w:t>十一、预算绩效的情况说明</w:t>
      </w:r>
    </w:p>
    <w:p w14:paraId="66B5AB30">
      <w:pPr>
        <w:spacing w:line="580" w:lineRule="exact"/>
        <w:ind w:firstLine="640"/>
        <w:jc w:val="both"/>
      </w:pPr>
      <w:r>
        <w:rPr>
          <w:rFonts w:ascii="仿宋_GB2312" w:hAnsi="仿宋_GB2312" w:eastAsia="仿宋_GB2312"/>
          <w:b w:val="0"/>
          <w:sz w:val="32"/>
        </w:rPr>
        <w:t>根据预算绩效管理要求，本单位预算绩效评价项目1个，全年预算数460.60万元，全年执行数397.09万元。预算绩效管理取得的成效：一是严格落实预算绩效管理相关制度，在项目资金的使用过程中，强化事前绩效目标设定、事中执行动态监控，基本按照既定用途规范支出，保障了车尔臣河水利日常管护、设施运维等各项业务有序开展，较好完成年度既定工作任务。二是不断提升绩效意识，在实施过程中定期跟踪资金支出进度，及时梳理项目推进堵点，加快资金执行落地，充分发挥资金在水利工程管护、河道巡查、防汛保障方面的使用效益。发现的问题及原因：一是项目预算执行尚未达到100%，仍有部分资金未能在当年全部执行完毕。主要原因是部分水利运维项目受外部审批流程客观因素影响，项目实施进度滞后于预期，资金支付有所延后。二是绩效目标精细化管控仍有提升空间。部分绩效指标前期编制时对现场可变因素预判不足，在项目推进过程中，指标动态调整、跟踪研判的频次还可以进一步加大。下一步改进措施：一是紧盯项目预算执行进度，建立资金执行常态化跟踪机制，提前研判水利项目施工季节、现场条件等客观影响因素，主动对接施工、服务单位，倒排工期加快项目实施，尽可能提高当年资金支付比例，减少资金结转结余。二是提升绩效目标编制精细化水平，在下一年度绩效指标编制阶段充分结合历年项目实施实际，对河道管护、设施运维等工作中各类可变因素提前开展调研预判</w:t>
      </w:r>
      <w:r>
        <w:rPr>
          <w:rFonts w:hint="eastAsia" w:ascii="仿宋_GB2312" w:hAnsi="仿宋_GB2312" w:eastAsia="仿宋_GB2312"/>
          <w:b w:val="0"/>
          <w:sz w:val="32"/>
          <w:lang w:eastAsia="zh-CN"/>
        </w:rPr>
        <w:t>；在</w:t>
      </w:r>
      <w:r>
        <w:rPr>
          <w:rFonts w:ascii="仿宋_GB2312" w:hAnsi="仿宋_GB2312" w:eastAsia="仿宋_GB2312"/>
          <w:b w:val="0"/>
          <w:sz w:val="32"/>
        </w:rPr>
        <w:t>项目执行期间加大绩效指标动态监控频次，及时分析研判指标完成情况，切实提升财政资金使用效益。具体附项目支出绩效自评表。</w:t>
      </w:r>
    </w:p>
    <w:p w14:paraId="39C08D43">
      <w:r>
        <w:br w:type="page"/>
      </w:r>
    </w:p>
    <w:p w14:paraId="006B5C6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57237B0">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A2D3EC">
            <w:pPr>
              <w:spacing w:before="0" w:after="0" w:line="240" w:lineRule="auto"/>
              <w:jc w:val="center"/>
            </w:pPr>
            <w:r>
              <w:rPr>
                <w:rFonts w:ascii="宋体" w:hAnsi="宋体" w:eastAsia="宋体"/>
                <w:b/>
                <w:i w:val="0"/>
                <w:sz w:val="32"/>
              </w:rPr>
              <w:t>项目支出绩效自评表</w:t>
            </w:r>
          </w:p>
        </w:tc>
      </w:tr>
      <w:tr w14:paraId="5721D115">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C61AC93">
            <w:pPr>
              <w:spacing w:before="0" w:after="0" w:line="240" w:lineRule="auto"/>
              <w:jc w:val="center"/>
            </w:pPr>
            <w:r>
              <w:rPr>
                <w:rFonts w:ascii="宋体" w:hAnsi="宋体" w:eastAsia="宋体"/>
                <w:b w:val="0"/>
                <w:i w:val="0"/>
                <w:sz w:val="22"/>
              </w:rPr>
              <w:t>(2025年度)</w:t>
            </w:r>
          </w:p>
        </w:tc>
      </w:tr>
      <w:tr w14:paraId="09158394">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5EBB">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81491FC">
            <w:pPr>
              <w:spacing w:before="0" w:after="0" w:line="240" w:lineRule="auto"/>
              <w:jc w:val="center"/>
            </w:pPr>
            <w:r>
              <w:rPr>
                <w:rFonts w:ascii="宋体" w:hAnsi="宋体" w:eastAsia="宋体"/>
                <w:b w:val="0"/>
                <w:i w:val="0"/>
                <w:sz w:val="18"/>
              </w:rPr>
              <w:t>经营成本性项目</w:t>
            </w:r>
          </w:p>
        </w:tc>
      </w:tr>
      <w:tr w14:paraId="238BCA1D">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0F069">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1672B6">
            <w:pPr>
              <w:spacing w:before="0" w:after="0" w:line="240" w:lineRule="auto"/>
              <w:jc w:val="center"/>
            </w:pPr>
            <w:r>
              <w:rPr>
                <w:rFonts w:ascii="宋体" w:hAnsi="宋体" w:eastAsia="宋体"/>
                <w:b w:val="0"/>
                <w:i w:val="0"/>
                <w:sz w:val="18"/>
              </w:rPr>
              <w:t>新疆维吾尔自治区塔里木河流域管理局</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939FC">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788F51">
            <w:pPr>
              <w:spacing w:before="0" w:after="0" w:line="240" w:lineRule="auto"/>
              <w:jc w:val="center"/>
            </w:pPr>
            <w:r>
              <w:rPr>
                <w:rFonts w:ascii="宋体" w:hAnsi="宋体" w:eastAsia="宋体"/>
                <w:b w:val="0"/>
                <w:i w:val="0"/>
                <w:sz w:val="18"/>
              </w:rPr>
              <w:t>新疆维吾尔自治区塔里木河流域车尔臣河水利管理中心</w:t>
            </w:r>
          </w:p>
        </w:tc>
      </w:tr>
      <w:tr w14:paraId="7C5F9275">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BA020">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97F01">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70989A7">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BFDBE">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BC42">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F65B">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7347">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4B10F3B">
            <w:pPr>
              <w:spacing w:before="0" w:after="0" w:line="240" w:lineRule="auto"/>
              <w:jc w:val="center"/>
            </w:pPr>
            <w:r>
              <w:rPr>
                <w:rFonts w:ascii="宋体" w:hAnsi="宋体" w:eastAsia="宋体"/>
                <w:b/>
                <w:i w:val="0"/>
                <w:sz w:val="18"/>
              </w:rPr>
              <w:t>得分</w:t>
            </w:r>
          </w:p>
        </w:tc>
      </w:tr>
      <w:tr w14:paraId="035AA775">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988315"/>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CFAB4">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C4428F8">
            <w:pPr>
              <w:spacing w:before="0" w:after="0" w:line="240" w:lineRule="auto"/>
              <w:jc w:val="center"/>
            </w:pPr>
            <w:r>
              <w:rPr>
                <w:rFonts w:ascii="宋体" w:hAnsi="宋体" w:eastAsia="宋体"/>
                <w:b w:val="0"/>
                <w:i w:val="0"/>
                <w:sz w:val="18"/>
              </w:rPr>
              <w:t>460.60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48D97">
            <w:pPr>
              <w:spacing w:before="0" w:after="0" w:line="240" w:lineRule="auto"/>
              <w:jc w:val="center"/>
            </w:pPr>
            <w:r>
              <w:rPr>
                <w:rFonts w:ascii="宋体" w:hAnsi="宋体" w:eastAsia="宋体"/>
                <w:b w:val="0"/>
                <w:i w:val="0"/>
                <w:sz w:val="18"/>
              </w:rPr>
              <w:t>460.60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D3F8">
            <w:pPr>
              <w:spacing w:before="0" w:after="0" w:line="240" w:lineRule="auto"/>
              <w:jc w:val="center"/>
            </w:pPr>
            <w:r>
              <w:rPr>
                <w:rFonts w:ascii="宋体" w:hAnsi="宋体" w:eastAsia="宋体"/>
                <w:b w:val="0"/>
                <w:i w:val="0"/>
                <w:sz w:val="18"/>
              </w:rPr>
              <w:t>397.09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5C97A">
            <w:pPr>
              <w:spacing w:before="0" w:after="0" w:line="240" w:lineRule="auto"/>
              <w:jc w:val="center"/>
              <w:rPr>
                <w:rFonts w:hint="default" w:eastAsia="宋体"/>
                <w:lang w:val="en-US" w:eastAsia="zh-CN"/>
              </w:rPr>
            </w:pPr>
            <w:r>
              <w:rPr>
                <w:rFonts w:ascii="宋体" w:hAnsi="宋体" w:eastAsia="宋体"/>
                <w:b w:val="0"/>
                <w:i w:val="0"/>
                <w:sz w:val="18"/>
              </w:rPr>
              <w:t>10</w:t>
            </w:r>
            <w:r>
              <w:rPr>
                <w:rFonts w:hint="eastAsia" w:ascii="宋体" w:hAnsi="宋体"/>
                <w:b w:val="0"/>
                <w:i w:val="0"/>
                <w:sz w:val="18"/>
                <w:lang w:val="en-US" w:eastAsia="zh-CN"/>
              </w:rPr>
              <w:t>.00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57624">
            <w:pPr>
              <w:spacing w:before="0" w:after="0" w:line="240" w:lineRule="auto"/>
              <w:jc w:val="center"/>
            </w:pPr>
            <w:r>
              <w:rPr>
                <w:rFonts w:ascii="宋体" w:hAnsi="宋体" w:eastAsia="宋体"/>
                <w:b w:val="0"/>
                <w:i w:val="0"/>
                <w:sz w:val="18"/>
              </w:rPr>
              <w:t>86.21%</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857DB44">
            <w:pPr>
              <w:spacing w:before="0" w:after="0" w:line="240" w:lineRule="auto"/>
              <w:jc w:val="center"/>
            </w:pPr>
            <w:r>
              <w:rPr>
                <w:rFonts w:ascii="宋体" w:hAnsi="宋体" w:eastAsia="宋体"/>
                <w:b w:val="0"/>
                <w:i w:val="0"/>
                <w:sz w:val="18"/>
              </w:rPr>
              <w:t>6.55</w:t>
            </w:r>
          </w:p>
        </w:tc>
      </w:tr>
      <w:tr w14:paraId="37568359">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7B9FABD"/>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A4A3D">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BD0CABA">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5041">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E3A69">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FB7E1">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D4861">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79D82A6">
            <w:pPr>
              <w:spacing w:before="0" w:after="0" w:line="240" w:lineRule="auto"/>
              <w:jc w:val="center"/>
            </w:pPr>
            <w:r>
              <w:rPr>
                <w:rFonts w:ascii="宋体" w:hAnsi="宋体" w:eastAsia="宋体"/>
                <w:b w:val="0"/>
                <w:i w:val="0"/>
                <w:sz w:val="18"/>
              </w:rPr>
              <w:t>-</w:t>
            </w:r>
          </w:p>
        </w:tc>
      </w:tr>
      <w:tr w14:paraId="2478733F">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C08B25"/>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D8C4">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0DA0B25">
            <w:pPr>
              <w:spacing w:before="0" w:after="0" w:line="240" w:lineRule="auto"/>
              <w:jc w:val="center"/>
            </w:pPr>
            <w:r>
              <w:rPr>
                <w:rFonts w:ascii="宋体" w:hAnsi="宋体" w:eastAsia="宋体"/>
                <w:b w:val="0"/>
                <w:i w:val="0"/>
                <w:sz w:val="18"/>
              </w:rPr>
              <w:t>460.60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F7E7">
            <w:pPr>
              <w:spacing w:before="0" w:after="0" w:line="240" w:lineRule="auto"/>
              <w:jc w:val="center"/>
            </w:pPr>
            <w:r>
              <w:rPr>
                <w:rFonts w:ascii="宋体" w:hAnsi="宋体" w:eastAsia="宋体"/>
                <w:b w:val="0"/>
                <w:i w:val="0"/>
                <w:sz w:val="18"/>
              </w:rPr>
              <w:t>460.60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D187">
            <w:pPr>
              <w:spacing w:before="0" w:after="0" w:line="240" w:lineRule="auto"/>
              <w:jc w:val="center"/>
            </w:pPr>
            <w:r>
              <w:rPr>
                <w:rFonts w:ascii="宋体" w:hAnsi="宋体" w:eastAsia="宋体"/>
                <w:b w:val="0"/>
                <w:i w:val="0"/>
                <w:sz w:val="18"/>
              </w:rPr>
              <w:t>397.09</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9B04A">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D199">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645A801">
            <w:pPr>
              <w:spacing w:before="0" w:after="0" w:line="240" w:lineRule="auto"/>
              <w:jc w:val="center"/>
            </w:pPr>
            <w:r>
              <w:rPr>
                <w:rFonts w:ascii="宋体" w:hAnsi="宋体" w:eastAsia="宋体"/>
                <w:b w:val="0"/>
                <w:i w:val="0"/>
                <w:sz w:val="18"/>
              </w:rPr>
              <w:t>-</w:t>
            </w:r>
          </w:p>
        </w:tc>
      </w:tr>
      <w:tr w14:paraId="1E931A4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686EE">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C0383">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AB711">
            <w:pPr>
              <w:spacing w:before="0" w:after="0" w:line="240" w:lineRule="auto"/>
              <w:jc w:val="center"/>
            </w:pPr>
            <w:r>
              <w:rPr>
                <w:rFonts w:ascii="宋体" w:hAnsi="宋体" w:eastAsia="宋体"/>
                <w:b/>
                <w:i w:val="0"/>
                <w:sz w:val="18"/>
              </w:rPr>
              <w:t>实际完成情况</w:t>
            </w:r>
          </w:p>
        </w:tc>
      </w:tr>
      <w:tr w14:paraId="08B740D1">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56685C6"/>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04842">
            <w:pPr>
              <w:spacing w:before="0" w:after="0" w:line="240" w:lineRule="auto"/>
              <w:jc w:val="center"/>
            </w:pPr>
            <w:r>
              <w:rPr>
                <w:rFonts w:ascii="宋体" w:hAnsi="宋体" w:eastAsia="宋体"/>
                <w:b w:val="0"/>
                <w:i w:val="0"/>
                <w:sz w:val="18"/>
              </w:rPr>
              <w:t>通过足额完成12次工资发放，覆盖全体13名在职职工，确保每位人员获得稳定收入。同时，保障与之配套的社会保险缴纳及日常办公经费支出，从而维持单位基本运转需求，稳定职工队伍，支持各项业务持续开展</w:t>
            </w:r>
            <w:r>
              <w:rPr>
                <w:rFonts w:hint="eastAsia" w:ascii="宋体" w:hAnsi="宋体"/>
                <w:b w:val="0"/>
                <w:i w:val="0"/>
                <w:sz w:val="18"/>
                <w:lang w:eastAsia="zh-CN"/>
              </w:rPr>
              <w:t>，为</w:t>
            </w:r>
            <w:r>
              <w:rPr>
                <w:rFonts w:ascii="宋体" w:hAnsi="宋体" w:eastAsia="宋体"/>
                <w:b w:val="0"/>
                <w:i w:val="0"/>
                <w:sz w:val="18"/>
              </w:rPr>
              <w:t>单位职能旅行与长期发展提供坚实基础。</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F8BFB">
            <w:pPr>
              <w:spacing w:before="0" w:after="0" w:line="240" w:lineRule="auto"/>
              <w:jc w:val="center"/>
            </w:pPr>
            <w:r>
              <w:rPr>
                <w:rFonts w:ascii="宋体" w:hAnsi="宋体" w:eastAsia="宋体"/>
                <w:b w:val="0"/>
                <w:i w:val="0"/>
                <w:sz w:val="18"/>
              </w:rPr>
              <w:t>2025年发放单位在职及退休人员工资、缴纳社保等全年发放工资12次，发放人数13人，工资发放率95%以上，保证单位职工的收入稳定。严格按照政府采购相关规定完成互联网接入服务、车辆维修和保养服务、车辆加油服务等保证单位工作的正常开展。</w:t>
            </w:r>
          </w:p>
        </w:tc>
      </w:tr>
      <w:tr w14:paraId="0F49FCDD">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36503">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851BB">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7E818">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9EB2A">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AC4B">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BDC9F">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84457">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80F77">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7924B">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E82CE">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7A9AA">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0A724">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25515">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CFAB4">
            <w:pPr>
              <w:spacing w:before="0" w:after="0" w:line="240" w:lineRule="auto"/>
              <w:jc w:val="center"/>
            </w:pPr>
            <w:r>
              <w:rPr>
                <w:rFonts w:ascii="宋体" w:hAnsi="宋体" w:eastAsia="宋体"/>
                <w:b/>
                <w:i w:val="0"/>
                <w:sz w:val="18"/>
              </w:rPr>
              <w:t>偏差原因分析及改进措施</w:t>
            </w:r>
          </w:p>
        </w:tc>
      </w:tr>
      <w:tr w14:paraId="0687E1E8">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D18758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8BDF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F6A22"/>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73B7C81F"/>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216570D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BA9D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C1C9B4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F277A3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4375458"/>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7BCDE3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7A67F40"/>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6BC50743"/>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9C6F4D0"/>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741ECAFD"/>
        </w:tc>
      </w:tr>
      <w:tr w14:paraId="77DC7580">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D798D">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4FC33">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FDC8EF">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AB826A">
            <w:pPr>
              <w:spacing w:before="0" w:after="0" w:line="240" w:lineRule="auto"/>
              <w:jc w:val="center"/>
            </w:pPr>
            <w:r>
              <w:rPr>
                <w:rFonts w:ascii="宋体" w:hAnsi="宋体" w:eastAsia="宋体"/>
                <w:b w:val="0"/>
                <w:i w:val="0"/>
                <w:color w:val="000000"/>
                <w:sz w:val="18"/>
              </w:rPr>
              <w:t>工资发放次数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75011E5">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F81633F">
            <w:pPr>
              <w:spacing w:before="0" w:after="0" w:line="240" w:lineRule="auto"/>
              <w:jc w:val="center"/>
            </w:pPr>
            <w:r>
              <w:rPr>
                <w:rFonts w:ascii="宋体" w:hAnsi="宋体" w:eastAsia="宋体"/>
                <w:b w:val="0"/>
                <w:i w:val="0"/>
                <w:sz w:val="18"/>
              </w:rPr>
              <w:t>&gt;=12次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69C2488">
            <w:pPr>
              <w:spacing w:before="0" w:after="0" w:line="240" w:lineRule="auto"/>
              <w:jc w:val="center"/>
            </w:pPr>
            <w:r>
              <w:rPr>
                <w:rFonts w:ascii="宋体" w:hAnsi="宋体" w:eastAsia="宋体"/>
                <w:b w:val="0"/>
                <w:i w:val="0"/>
                <w:sz w:val="18"/>
              </w:rPr>
              <w:t>=12次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077143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737D7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8A6A8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98F709">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9CBF0A2">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0B3DCA4">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795161F">
            <w:pPr>
              <w:spacing w:before="0" w:after="0" w:line="240" w:lineRule="auto"/>
              <w:jc w:val="center"/>
            </w:pPr>
          </w:p>
        </w:tc>
      </w:tr>
      <w:tr w14:paraId="300EB466">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C88A36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21D7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20F1CF7">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0423C211">
            <w:pPr>
              <w:spacing w:before="0" w:after="0" w:line="240" w:lineRule="auto"/>
              <w:jc w:val="center"/>
            </w:pPr>
            <w:r>
              <w:rPr>
                <w:rFonts w:ascii="宋体" w:hAnsi="宋体" w:eastAsia="宋体"/>
                <w:b w:val="0"/>
                <w:i w:val="0"/>
                <w:color w:val="000000"/>
                <w:sz w:val="18"/>
              </w:rPr>
              <w:t>工资发放人数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838D8E3">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3B41FB">
            <w:pPr>
              <w:spacing w:before="0" w:after="0" w:line="240" w:lineRule="auto"/>
              <w:jc w:val="center"/>
            </w:pPr>
            <w:r>
              <w:rPr>
                <w:rFonts w:ascii="宋体" w:hAnsi="宋体" w:eastAsia="宋体"/>
                <w:b w:val="0"/>
                <w:i w:val="0"/>
                <w:sz w:val="18"/>
              </w:rPr>
              <w:t>&gt;=13人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58E68A">
            <w:pPr>
              <w:spacing w:before="0" w:after="0" w:line="240" w:lineRule="auto"/>
              <w:jc w:val="center"/>
            </w:pPr>
            <w:r>
              <w:rPr>
                <w:rFonts w:ascii="宋体" w:hAnsi="宋体" w:eastAsia="宋体"/>
                <w:b w:val="0"/>
                <w:i w:val="0"/>
                <w:sz w:val="18"/>
              </w:rPr>
              <w:t>=13人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DCAA3F0">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2F1F4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59334F">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313EBD">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603AD98">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8AB71A8">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01355B4">
            <w:pPr>
              <w:spacing w:before="0" w:after="0" w:line="240" w:lineRule="auto"/>
              <w:jc w:val="center"/>
            </w:pPr>
          </w:p>
        </w:tc>
      </w:tr>
      <w:tr w14:paraId="31BF080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B764EAA"/>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8D67F0E"/>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AB318D2">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1BDAEE0C">
            <w:pPr>
              <w:spacing w:before="0" w:after="0" w:line="240" w:lineRule="auto"/>
              <w:jc w:val="center"/>
            </w:pPr>
            <w:r>
              <w:rPr>
                <w:rFonts w:ascii="宋体" w:hAnsi="宋体" w:eastAsia="宋体"/>
                <w:b w:val="0"/>
                <w:i w:val="0"/>
                <w:color w:val="000000"/>
                <w:sz w:val="18"/>
              </w:rPr>
              <w:t>保障办公人员数量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7B83D5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F78AA1">
            <w:pPr>
              <w:spacing w:before="0" w:after="0" w:line="240" w:lineRule="auto"/>
              <w:jc w:val="center"/>
            </w:pPr>
            <w:r>
              <w:rPr>
                <w:rFonts w:ascii="宋体" w:hAnsi="宋体" w:eastAsia="宋体"/>
                <w:b w:val="0"/>
                <w:i w:val="0"/>
                <w:sz w:val="18"/>
              </w:rPr>
              <w:t>&gt;=13人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B774B3">
            <w:pPr>
              <w:spacing w:before="0" w:after="0" w:line="240" w:lineRule="auto"/>
              <w:jc w:val="center"/>
            </w:pPr>
            <w:r>
              <w:rPr>
                <w:rFonts w:ascii="宋体" w:hAnsi="宋体" w:eastAsia="宋体"/>
                <w:b w:val="0"/>
                <w:i w:val="0"/>
                <w:sz w:val="18"/>
              </w:rPr>
              <w:t>=13人</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EA7E95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00100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730A237">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D9AA96">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599A182">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72E33A6">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349DF2A">
            <w:pPr>
              <w:spacing w:before="0" w:after="0" w:line="240" w:lineRule="auto"/>
              <w:jc w:val="center"/>
            </w:pPr>
          </w:p>
        </w:tc>
      </w:tr>
      <w:tr w14:paraId="3AA26EB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A4B94A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5765A5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355A1D6">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49D3613">
            <w:pPr>
              <w:spacing w:before="0" w:after="0" w:line="240" w:lineRule="auto"/>
              <w:jc w:val="center"/>
            </w:pPr>
            <w:r>
              <w:rPr>
                <w:rFonts w:ascii="宋体" w:hAnsi="宋体" w:eastAsia="宋体"/>
                <w:b w:val="0"/>
                <w:i w:val="0"/>
                <w:color w:val="000000"/>
                <w:sz w:val="18"/>
              </w:rPr>
              <w:t>工资发放准确率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A28FEE9">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9583C14">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E6D30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96319AA">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407783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EFFED80">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E27F3F4">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36EEECE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B6FA93F">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442328C">
            <w:pPr>
              <w:spacing w:before="0" w:after="0" w:line="240" w:lineRule="auto"/>
              <w:jc w:val="center"/>
            </w:pPr>
          </w:p>
        </w:tc>
      </w:tr>
      <w:tr w14:paraId="68D5502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D37D51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8CA9B54"/>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358D608">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65E9EA5">
            <w:pPr>
              <w:spacing w:before="0" w:after="0" w:line="240" w:lineRule="auto"/>
              <w:jc w:val="center"/>
            </w:pPr>
            <w:r>
              <w:rPr>
                <w:rFonts w:ascii="宋体" w:hAnsi="宋体" w:eastAsia="宋体"/>
                <w:b w:val="0"/>
                <w:i w:val="0"/>
                <w:color w:val="000000"/>
                <w:sz w:val="18"/>
              </w:rPr>
              <w:t>工资发放及时率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E4DCF04">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C475643">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6ACF4C">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F33B17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6DB7FB">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57CD56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FC10459">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C904C9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E5A9EB">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5B6A2DD">
            <w:pPr>
              <w:spacing w:before="0" w:after="0" w:line="240" w:lineRule="auto"/>
              <w:jc w:val="center"/>
            </w:pPr>
          </w:p>
        </w:tc>
      </w:tr>
      <w:tr w14:paraId="6E72AEEE">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FBCFD2C"/>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B9E99">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676E20">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2D03BD6">
            <w:pPr>
              <w:spacing w:before="0" w:after="0" w:line="240" w:lineRule="auto"/>
              <w:jc w:val="center"/>
            </w:pPr>
            <w:r>
              <w:rPr>
                <w:rFonts w:ascii="宋体" w:hAnsi="宋体" w:eastAsia="宋体"/>
                <w:b w:val="0"/>
                <w:i w:val="0"/>
                <w:color w:val="000000"/>
                <w:sz w:val="18"/>
              </w:rPr>
              <w:t>经营性成本支出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303392E">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E40946">
            <w:pPr>
              <w:spacing w:before="0" w:after="0" w:line="240" w:lineRule="auto"/>
              <w:jc w:val="center"/>
            </w:pPr>
            <w:r>
              <w:rPr>
                <w:rFonts w:ascii="宋体" w:hAnsi="宋体" w:eastAsia="宋体"/>
                <w:b w:val="0"/>
                <w:i w:val="0"/>
                <w:sz w:val="18"/>
              </w:rPr>
              <w:t>&lt;=108.50万元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A3ED0A">
            <w:pPr>
              <w:spacing w:before="0" w:after="0" w:line="240" w:lineRule="auto"/>
              <w:jc w:val="center"/>
            </w:pPr>
            <w:r>
              <w:rPr>
                <w:rFonts w:ascii="宋体" w:hAnsi="宋体" w:eastAsia="宋体"/>
                <w:b w:val="0"/>
                <w:i w:val="0"/>
                <w:sz w:val="18"/>
              </w:rPr>
              <w:t>=95.98万元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50E56D">
            <w:pPr>
              <w:spacing w:before="0" w:after="0" w:line="240" w:lineRule="auto"/>
              <w:jc w:val="center"/>
            </w:pPr>
            <w:r>
              <w:rPr>
                <w:rFonts w:ascii="宋体" w:hAnsi="宋体" w:eastAsia="宋体"/>
                <w:b w:val="0"/>
                <w:i w:val="0"/>
                <w:sz w:val="18"/>
              </w:rPr>
              <w:t>88.46%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76500A">
            <w:pPr>
              <w:spacing w:before="0" w:after="0" w:line="240" w:lineRule="auto"/>
              <w:jc w:val="center"/>
            </w:pPr>
            <w:r>
              <w:rPr>
                <w:rFonts w:ascii="宋体" w:hAnsi="宋体" w:eastAsia="宋体"/>
                <w:b w:val="0"/>
                <w:i w:val="0"/>
                <w:sz w:val="18"/>
              </w:rPr>
              <w:t>7.11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0BD28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0143761">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46E88FA">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1046FD">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B4D4DBB">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为2024年新成立单位，2025年处于机构改革过渡期，单位自有资金2025年下半年才陆续到位，年度预算2025年11月才获批，基层管理站运行管理权2025年底才移交至</w:t>
            </w:r>
            <w:r>
              <w:rPr>
                <w:rFonts w:hint="eastAsia" w:ascii="宋体" w:hAnsi="宋体"/>
                <w:b w:val="0"/>
                <w:i w:val="0"/>
                <w:sz w:val="18"/>
                <w:lang w:eastAsia="zh-CN"/>
              </w:rPr>
              <w:t>本单位</w:t>
            </w:r>
            <w:r>
              <w:rPr>
                <w:rFonts w:ascii="宋体" w:hAnsi="宋体" w:eastAsia="宋体"/>
                <w:b w:val="0"/>
                <w:i w:val="0"/>
                <w:sz w:val="18"/>
              </w:rPr>
              <w:t>，导致经营性成本支出未能达到预算绩效目标。</w:t>
            </w:r>
          </w:p>
        </w:tc>
      </w:tr>
      <w:tr w14:paraId="79CD4628">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86244C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CB1FC2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44BC82">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B0BB89D">
            <w:pPr>
              <w:spacing w:before="0" w:after="0" w:line="240" w:lineRule="auto"/>
              <w:jc w:val="center"/>
            </w:pPr>
            <w:r>
              <w:rPr>
                <w:rFonts w:ascii="宋体" w:hAnsi="宋体" w:eastAsia="宋体"/>
                <w:b w:val="0"/>
                <w:i w:val="0"/>
                <w:color w:val="000000"/>
                <w:sz w:val="18"/>
              </w:rPr>
              <w:t>人员成本支出</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21684F2">
            <w:pPr>
              <w:spacing w:before="0" w:after="0" w:line="240" w:lineRule="auto"/>
              <w:jc w:val="center"/>
            </w:pPr>
            <w:r>
              <w:rPr>
                <w:rFonts w:ascii="宋体" w:hAnsi="宋体" w:eastAsia="宋体"/>
                <w:b w:val="0"/>
                <w:i w:val="0"/>
                <w:sz w:val="18"/>
              </w:rPr>
              <w:t>10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E3F3F1">
            <w:pPr>
              <w:spacing w:before="0" w:after="0" w:line="240" w:lineRule="auto"/>
              <w:jc w:val="center"/>
            </w:pPr>
            <w:r>
              <w:rPr>
                <w:rFonts w:ascii="宋体" w:hAnsi="宋体" w:eastAsia="宋体"/>
                <w:b w:val="0"/>
                <w:i w:val="0"/>
                <w:sz w:val="18"/>
              </w:rPr>
              <w:t>&lt;=352.10万元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78561BE">
            <w:pPr>
              <w:spacing w:before="0" w:after="0" w:line="240" w:lineRule="auto"/>
              <w:jc w:val="center"/>
            </w:pPr>
            <w:r>
              <w:rPr>
                <w:rFonts w:ascii="宋体" w:hAnsi="宋体" w:eastAsia="宋体"/>
                <w:b w:val="0"/>
                <w:i w:val="0"/>
                <w:sz w:val="18"/>
              </w:rPr>
              <w:t>=301.11万元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FB822A">
            <w:pPr>
              <w:spacing w:before="0" w:after="0" w:line="240" w:lineRule="auto"/>
              <w:jc w:val="center"/>
            </w:pPr>
            <w:r>
              <w:rPr>
                <w:rFonts w:ascii="宋体" w:hAnsi="宋体" w:eastAsia="宋体"/>
                <w:b w:val="0"/>
                <w:i w:val="0"/>
                <w:sz w:val="18"/>
              </w:rPr>
              <w:t>85.52%</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0AD3DBF">
            <w:pPr>
              <w:spacing w:before="0" w:after="0" w:line="240" w:lineRule="auto"/>
              <w:jc w:val="center"/>
            </w:pPr>
            <w:r>
              <w:rPr>
                <w:rFonts w:ascii="宋体" w:hAnsi="宋体" w:eastAsia="宋体"/>
                <w:b w:val="0"/>
                <w:i w:val="0"/>
                <w:sz w:val="18"/>
              </w:rPr>
              <w:t>6.38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019F9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C0EBB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5FBDF3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BD13EA1">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571FBCA">
            <w:pPr>
              <w:spacing w:before="0" w:after="0" w:line="240" w:lineRule="auto"/>
              <w:jc w:val="center"/>
            </w:pPr>
            <w:r>
              <w:rPr>
                <w:rFonts w:ascii="宋体" w:hAnsi="宋体" w:eastAsia="宋体"/>
                <w:b w:val="0"/>
                <w:i w:val="0"/>
                <w:sz w:val="18"/>
              </w:rPr>
              <w:t>因</w:t>
            </w:r>
            <w:r>
              <w:rPr>
                <w:rFonts w:hint="eastAsia" w:ascii="宋体" w:hAnsi="宋体"/>
                <w:b w:val="0"/>
                <w:i w:val="0"/>
                <w:sz w:val="18"/>
                <w:lang w:eastAsia="zh-CN"/>
              </w:rPr>
              <w:t>本单位</w:t>
            </w:r>
            <w:r>
              <w:rPr>
                <w:rFonts w:ascii="宋体" w:hAnsi="宋体" w:eastAsia="宋体"/>
                <w:b w:val="0"/>
                <w:i w:val="0"/>
                <w:sz w:val="18"/>
              </w:rPr>
              <w:t>2025年处于机构改革过渡期，年内人员数量波动较大，人员成本支出未能达到预算绩效目标。</w:t>
            </w:r>
          </w:p>
        </w:tc>
      </w:tr>
      <w:tr w14:paraId="1DDCF85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355C55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BF0634">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4D26AC">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CC97251">
            <w:pPr>
              <w:spacing w:before="0" w:after="0" w:line="240" w:lineRule="auto"/>
              <w:jc w:val="center"/>
            </w:pPr>
            <w:r>
              <w:rPr>
                <w:rFonts w:ascii="宋体" w:hAnsi="宋体" w:eastAsia="宋体"/>
                <w:b w:val="0"/>
                <w:i w:val="0"/>
                <w:color w:val="000000"/>
                <w:sz w:val="18"/>
              </w:rPr>
              <w:t>保障单位正常运转率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EE67325">
            <w:pPr>
              <w:spacing w:before="0" w:after="0" w:line="240" w:lineRule="auto"/>
              <w:jc w:val="center"/>
            </w:pPr>
            <w:r>
              <w:rPr>
                <w:rFonts w:ascii="宋体" w:hAnsi="宋体" w:eastAsia="宋体"/>
                <w:b w:val="0"/>
                <w:i w:val="0"/>
                <w:sz w:val="18"/>
              </w:rPr>
              <w:t>30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4FE34C">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47172E7">
            <w:pPr>
              <w:spacing w:before="0" w:after="0" w:line="240" w:lineRule="auto"/>
              <w:jc w:val="center"/>
            </w:pPr>
            <w:r>
              <w:rPr>
                <w:rFonts w:ascii="宋体" w:hAnsi="宋体" w:eastAsia="宋体"/>
                <w:b w:val="0"/>
                <w:i w:val="0"/>
                <w:sz w:val="18"/>
              </w:rPr>
              <w: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DA6582">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C734CD">
            <w:pPr>
              <w:spacing w:before="0" w:after="0" w:line="240" w:lineRule="auto"/>
              <w:jc w:val="center"/>
            </w:pPr>
            <w:r>
              <w:rPr>
                <w:rFonts w:ascii="宋体" w:hAnsi="宋体" w:eastAsia="宋体"/>
                <w:b w:val="0"/>
                <w:i w:val="0"/>
                <w:sz w:val="18"/>
              </w:rPr>
              <w:t>30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50F5F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498FA7">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2C6A493D">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9962879">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7ED5840">
            <w:pPr>
              <w:spacing w:before="0" w:after="0" w:line="240" w:lineRule="auto"/>
              <w:jc w:val="center"/>
            </w:pPr>
          </w:p>
        </w:tc>
      </w:tr>
      <w:tr w14:paraId="22D3384A">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921CEE">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2701DDB">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8975AA">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6D0ADF2">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B1F5551">
            <w:pPr>
              <w:spacing w:before="0" w:after="0" w:line="240" w:lineRule="auto"/>
              <w:jc w:val="center"/>
              <w:rPr>
                <w:rFonts w:ascii="宋体" w:hAnsi="宋体" w:eastAsia="宋体"/>
                <w:b w:val="0"/>
                <w:i w:val="0"/>
                <w:color w:val="000000"/>
                <w:sz w:val="18"/>
              </w:rP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2E239FE">
            <w:pPr>
              <w:spacing w:before="0" w:after="0" w:line="240" w:lineRule="auto"/>
              <w:jc w:val="center"/>
              <w:rPr>
                <w:rFonts w:hint="default" w:ascii="宋体" w:hAnsi="宋体" w:eastAsia="宋体"/>
                <w:b w:val="0"/>
                <w:i w:val="0"/>
                <w:color w:val="000000"/>
                <w:sz w:val="18"/>
                <w:lang w:val="en-US" w:eastAsia="zh-CN"/>
              </w:rPr>
            </w:pPr>
            <w:r>
              <w:rPr>
                <w:rFonts w:hint="eastAsia" w:ascii="宋体" w:hAnsi="宋体" w:eastAsia="宋体"/>
                <w:b w:val="0"/>
                <w:i w:val="0"/>
                <w:color w:val="000000"/>
                <w:sz w:val="18"/>
                <w:lang w:val="en-US" w:eastAsia="zh-CN"/>
              </w:rPr>
              <w:t>90.04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AD6C95">
            <w:pPr>
              <w:spacing w:before="0" w:after="0" w:line="240" w:lineRule="auto"/>
              <w:jc w:val="center"/>
              <w:rPr>
                <w:rFonts w:ascii="宋体" w:hAnsi="宋体" w:eastAsia="宋体"/>
                <w:b w:val="0"/>
                <w:i w:val="0"/>
                <w:color w:val="000000"/>
                <w:sz w:val="18"/>
              </w:rP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BA20E7B">
            <w:pPr>
              <w:spacing w:before="0" w:after="0" w:line="240" w:lineRule="auto"/>
              <w:jc w:val="center"/>
              <w:rPr>
                <w:rFonts w:ascii="宋体" w:hAnsi="宋体" w:eastAsia="宋体"/>
                <w:b w:val="0"/>
                <w:i w:val="0"/>
                <w:color w:val="000000"/>
                <w:sz w:val="18"/>
              </w:rP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452C604">
            <w:pPr>
              <w:spacing w:before="0" w:after="0" w:line="240" w:lineRule="auto"/>
              <w:jc w:val="center"/>
              <w:rPr>
                <w:rFonts w:ascii="宋体" w:hAnsi="宋体" w:eastAsia="宋体"/>
                <w:b w:val="0"/>
                <w:i w:val="0"/>
                <w:color w:val="000000"/>
                <w:sz w:val="18"/>
              </w:rP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1536667">
            <w:pPr>
              <w:spacing w:before="0" w:after="0" w:line="240" w:lineRule="auto"/>
              <w:jc w:val="center"/>
              <w:rPr>
                <w:rFonts w:ascii="宋体" w:hAnsi="宋体" w:eastAsia="宋体"/>
                <w:b w:val="0"/>
                <w:i w:val="0"/>
                <w:color w:val="000000"/>
                <w:sz w:val="18"/>
              </w:rP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BA6091B">
            <w:pPr>
              <w:spacing w:before="0" w:after="0" w:line="240" w:lineRule="auto"/>
              <w:jc w:val="center"/>
            </w:pPr>
          </w:p>
        </w:tc>
      </w:tr>
    </w:tbl>
    <w:p w14:paraId="001E7DC1">
      <w:r>
        <w:br w:type="page"/>
      </w:r>
    </w:p>
    <w:p w14:paraId="4E888DEC">
      <w:pPr>
        <w:sectPr>
          <w:type w:val="continuous"/>
          <w:pgSz w:w="11906" w:h="16838"/>
          <w:pgMar w:top="1440" w:right="1800" w:bottom="1440" w:left="1800" w:header="851" w:footer="992" w:gutter="0"/>
          <w:cols w:space="720" w:num="1"/>
          <w:docGrid w:type="lines" w:linePitch="312" w:charSpace="0"/>
        </w:sectPr>
      </w:pPr>
    </w:p>
    <w:p w14:paraId="5F708E1C">
      <w:pPr>
        <w:spacing w:line="640" w:lineRule="exact"/>
        <w:ind w:firstLine="640"/>
        <w:jc w:val="both"/>
        <w:outlineLvl w:val="2"/>
      </w:pPr>
      <w:r>
        <w:rPr>
          <w:rFonts w:ascii="黑体" w:hAnsi="黑体" w:eastAsia="黑体"/>
          <w:sz w:val="32"/>
        </w:rPr>
        <w:t>十二、其他需说明的事项</w:t>
      </w:r>
    </w:p>
    <w:p w14:paraId="1EF98335">
      <w:pPr>
        <w:spacing w:line="580" w:lineRule="exact"/>
        <w:ind w:firstLine="640"/>
        <w:jc w:val="both"/>
      </w:pPr>
      <w:r>
        <w:rPr>
          <w:rFonts w:ascii="仿宋_GB2312" w:hAnsi="仿宋_GB2312" w:eastAsia="仿宋_GB2312"/>
          <w:b w:val="0"/>
          <w:sz w:val="32"/>
        </w:rPr>
        <w:t>本单位2025年度无政府采购支出，授予中小</w:t>
      </w:r>
      <w:r>
        <w:rPr>
          <w:rFonts w:hint="eastAsia" w:ascii="仿宋_GB2312" w:hAnsi="仿宋_GB2312" w:eastAsia="仿宋_GB2312"/>
          <w:b w:val="0"/>
          <w:sz w:val="32"/>
          <w:lang w:val="en-US" w:eastAsia="zh-CN"/>
        </w:rPr>
        <w:t>微</w:t>
      </w:r>
      <w:bookmarkStart w:id="0" w:name="_GoBack"/>
      <w:bookmarkEnd w:id="0"/>
      <w:r>
        <w:rPr>
          <w:rFonts w:ascii="仿宋_GB2312" w:hAnsi="仿宋_GB2312" w:eastAsia="仿宋_GB2312"/>
          <w:b w:val="0"/>
          <w:sz w:val="32"/>
        </w:rPr>
        <w:t>企业合同金额0.00万元。</w:t>
      </w:r>
    </w:p>
    <w:p w14:paraId="6E96E0D6">
      <w:r>
        <w:br w:type="page"/>
      </w:r>
    </w:p>
    <w:p w14:paraId="6879B11D">
      <w:pPr>
        <w:spacing w:line="600" w:lineRule="exact"/>
        <w:jc w:val="center"/>
        <w:outlineLvl w:val="0"/>
      </w:pPr>
      <w:r>
        <w:rPr>
          <w:rFonts w:ascii="黑体" w:hAnsi="黑体" w:eastAsia="黑体"/>
          <w:sz w:val="32"/>
        </w:rPr>
        <w:t>第三部分 专业名词解释</w:t>
      </w:r>
    </w:p>
    <w:p w14:paraId="4D9AD49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66C5C5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FB61E3">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CE194B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8E962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EF44CAC">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A7F8EF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28FB6A7">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8F5DD55">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8BF6C2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2E73AD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AEC1919">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CF9FB6E">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AF74CD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40F6D2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BDC9FA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AF096C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0D6A30D">
      <w:r>
        <w:br w:type="page"/>
      </w:r>
    </w:p>
    <w:p w14:paraId="1D86DE15">
      <w:pPr>
        <w:spacing w:line="240" w:lineRule="auto"/>
        <w:jc w:val="center"/>
        <w:outlineLvl w:val="1"/>
      </w:pPr>
      <w:r>
        <w:rPr>
          <w:rFonts w:ascii="黑体" w:hAnsi="黑体" w:eastAsia="黑体"/>
          <w:sz w:val="32"/>
        </w:rPr>
        <w:t>第四部分 部门决算报表（见附表）</w:t>
      </w:r>
    </w:p>
    <w:p w14:paraId="78AA7314">
      <w:pPr>
        <w:autoSpaceDE w:val="0"/>
        <w:autoSpaceDN w:val="0"/>
        <w:spacing w:line="600" w:lineRule="exact"/>
        <w:ind w:firstLine="640" w:firstLineChars="200"/>
      </w:pPr>
      <w:r>
        <w:rPr>
          <w:rFonts w:ascii="仿宋_GB2312" w:hAnsi="仿宋_GB2312" w:eastAsia="仿宋_GB2312"/>
          <w:b w:val="0"/>
          <w:sz w:val="32"/>
        </w:rPr>
        <w:t>一、《收入支出决算总表》</w:t>
      </w:r>
    </w:p>
    <w:p w14:paraId="7B87AE3D">
      <w:pPr>
        <w:autoSpaceDE w:val="0"/>
        <w:autoSpaceDN w:val="0"/>
        <w:spacing w:line="600" w:lineRule="exact"/>
        <w:ind w:firstLine="640" w:firstLineChars="200"/>
      </w:pPr>
      <w:r>
        <w:rPr>
          <w:rFonts w:ascii="仿宋_GB2312" w:hAnsi="仿宋_GB2312" w:eastAsia="仿宋_GB2312"/>
          <w:b w:val="0"/>
          <w:sz w:val="32"/>
        </w:rPr>
        <w:t>二、《收入决算表》</w:t>
      </w:r>
    </w:p>
    <w:p w14:paraId="0690E550">
      <w:pPr>
        <w:autoSpaceDE w:val="0"/>
        <w:autoSpaceDN w:val="0"/>
        <w:spacing w:line="600" w:lineRule="exact"/>
        <w:ind w:firstLine="640" w:firstLineChars="200"/>
      </w:pPr>
      <w:r>
        <w:rPr>
          <w:rFonts w:ascii="仿宋_GB2312" w:hAnsi="仿宋_GB2312" w:eastAsia="仿宋_GB2312"/>
          <w:b w:val="0"/>
          <w:sz w:val="32"/>
        </w:rPr>
        <w:t>三、《支出决算表》</w:t>
      </w:r>
    </w:p>
    <w:p w14:paraId="637868A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CCCD2B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823618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521D1A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5364C9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DEEA59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AD682E0">
      <w:pPr>
        <w:autoSpaceDE w:val="0"/>
        <w:autoSpaceDN w:val="0"/>
        <w:spacing w:line="600" w:lineRule="exact"/>
        <w:ind w:firstLine="640" w:firstLineChars="200"/>
      </w:pPr>
    </w:p>
    <w:p w14:paraId="6EDCF1B2">
      <w:pPr>
        <w:autoSpaceDE w:val="0"/>
        <w:autoSpaceDN w:val="0"/>
        <w:spacing w:line="600" w:lineRule="exact"/>
        <w:ind w:firstLine="640" w:firstLineChars="200"/>
      </w:pPr>
    </w:p>
    <w:p w14:paraId="1259F030">
      <w:pPr>
        <w:autoSpaceDE w:val="0"/>
        <w:autoSpaceDN w:val="0"/>
        <w:spacing w:line="600" w:lineRule="exact"/>
        <w:ind w:firstLine="640" w:firstLineChars="200"/>
      </w:pPr>
    </w:p>
    <w:p w14:paraId="43FD61F6">
      <w:pPr>
        <w:autoSpaceDE w:val="0"/>
        <w:autoSpaceDN w:val="0"/>
        <w:spacing w:line="600" w:lineRule="exact"/>
        <w:ind w:firstLine="640" w:firstLineChars="200"/>
      </w:pPr>
    </w:p>
    <w:p w14:paraId="5D57FD4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2D72E4-B46D-44C7-8FA5-4BAAA833E71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0A06810-EE59-4FB8-8E5D-41B1EFBE9FA5}"/>
  </w:font>
  <w:font w:name="仿宋_GB2312">
    <w:altName w:val="微软雅黑"/>
    <w:panose1 w:val="02010609030101010101"/>
    <w:charset w:val="86"/>
    <w:family w:val="modern"/>
    <w:pitch w:val="default"/>
    <w:sig w:usb0="00000001" w:usb1="080E0000" w:usb2="00000000" w:usb3="00000000" w:csb0="00040000" w:csb1="00000000"/>
    <w:embedRegular r:id="rId3" w:fontKey="{202DF840-4D61-4D08-9B58-01652721A6D4}"/>
  </w:font>
  <w:font w:name="楷体_GB2312">
    <w:altName w:val="楷体"/>
    <w:panose1 w:val="00000000000000000000"/>
    <w:charset w:val="00"/>
    <w:family w:val="auto"/>
    <w:pitch w:val="default"/>
    <w:sig w:usb0="00000000" w:usb1="00000000" w:usb2="00000000" w:usb3="00000000" w:csb0="00000000" w:csb1="00000000"/>
    <w:embedRegular r:id="rId4" w:fontKey="{C5BEE2C1-6299-400F-937C-50E6C0CE83A7}"/>
  </w:font>
  <w:font w:name="楷体">
    <w:panose1 w:val="02010609060101010101"/>
    <w:charset w:val="86"/>
    <w:family w:val="auto"/>
    <w:pitch w:val="default"/>
    <w:sig w:usb0="800002BF" w:usb1="38CF7CFA" w:usb2="00000016" w:usb3="00000000" w:csb0="00040001" w:csb1="00000000"/>
  </w:font>
  <w:font w:name="WPSEMBED1">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CAC4948"/>
    <w:rsid w:val="0DCA6EF7"/>
    <w:rsid w:val="0E4B1576"/>
    <w:rsid w:val="0F0C791F"/>
    <w:rsid w:val="11E15093"/>
    <w:rsid w:val="120E0809"/>
    <w:rsid w:val="1235718D"/>
    <w:rsid w:val="181A30AD"/>
    <w:rsid w:val="1875698D"/>
    <w:rsid w:val="19071D6C"/>
    <w:rsid w:val="1B7E3953"/>
    <w:rsid w:val="1C317E4F"/>
    <w:rsid w:val="1C472464"/>
    <w:rsid w:val="1DAF458D"/>
    <w:rsid w:val="1E086ACE"/>
    <w:rsid w:val="1EAA4A5F"/>
    <w:rsid w:val="1F040613"/>
    <w:rsid w:val="1F587A0B"/>
    <w:rsid w:val="1FE96E5D"/>
    <w:rsid w:val="2064678E"/>
    <w:rsid w:val="20DD6197"/>
    <w:rsid w:val="21F317F2"/>
    <w:rsid w:val="2241392C"/>
    <w:rsid w:val="23BC04D2"/>
    <w:rsid w:val="246F652F"/>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2AE6532"/>
    <w:rsid w:val="34623382"/>
    <w:rsid w:val="36B742CF"/>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0325121"/>
    <w:rsid w:val="71473612"/>
    <w:rsid w:val="716B13F9"/>
    <w:rsid w:val="718F7F65"/>
    <w:rsid w:val="73423603"/>
    <w:rsid w:val="73DE4104"/>
    <w:rsid w:val="73F456D6"/>
    <w:rsid w:val="73FB6630"/>
    <w:rsid w:val="74CE04EC"/>
    <w:rsid w:val="74E76DCD"/>
    <w:rsid w:val="76660D7C"/>
    <w:rsid w:val="76CF72D3"/>
    <w:rsid w:val="77ED6F44"/>
    <w:rsid w:val="78B87A58"/>
    <w:rsid w:val="795A0A34"/>
    <w:rsid w:val="79FB30B5"/>
    <w:rsid w:val="7A0D3BC7"/>
    <w:rsid w:val="7A3A3CDB"/>
    <w:rsid w:val="7B6018A2"/>
    <w:rsid w:val="7EAC4FE1"/>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f14bc35a-ae4d-460f-9a37-2096f06f01e9</errorID>
      <errorWord>监控</errorWord>
      <group>L1_Sensitive</group>
      <groupName>敏感问题</groupName>
      <ability>L2_UserSensitive</ability>
      <abilityName>自定义敏感词</abilityName>
      <candidateList/>
      <explain>来自自定义敏感词库。</explain>
      <paraID>66B5AB30</paraID>
      <start>111</start>
      <end>113</end>
      <status>unmodified</status>
      <modifiedWord/>
      <trackRevisions>false</trackRevisions>
    </reviewItem>
    <reviewItem>
      <errorID>a63198e1-6e67-43a3-957d-11afda24dea3</errorID>
      <errorWord>程</errorWord>
      <group>L1_Word</group>
      <groupName>字词问题</groupName>
      <ability>L2_Typo</ability>
      <abilityName>字词错误</abilityName>
      <candidateList>
        <item>程等</item>
      </candidateList>
      <explain/>
      <paraID>66B5AB30</paraID>
      <start>310</start>
      <end>311</end>
      <status>unmodified</status>
      <modifiedWord/>
      <trackRevisions>false</trackRevisions>
    </reviewItem>
    <reviewItem>
      <errorID>ae21cb24-d3be-420a-b84d-3392d77d38f4</errorID>
      <errorWord>；</errorWord>
      <group>L1_Word</group>
      <groupName>字词问题</groupName>
      <ability>L2_Typo</ability>
      <abilityName>字词错误</abilityName>
      <candidateList>
        <item>；在</item>
      </candidateList>
      <explain/>
      <paraID>66B5AB30</paraID>
      <start>588</start>
      <end>590</end>
      <status>modified</status>
      <modifiedWord>；在</modifiedWord>
      <trackRevisions>false</trackRevisions>
    </reviewItem>
    <reviewItem>
      <errorID>21cbb687-2389-415d-897a-e26d28d4a7be</errorID>
      <errorWord>监控</errorWord>
      <group>L1_Sensitive</group>
      <groupName>敏感问题</groupName>
      <ability>L2_UserSensitive</ability>
      <abilityName>自定义敏感词</abilityName>
      <candidateList/>
      <explain>来自自定义敏感词库。</explain>
      <paraID>66B5AB30</paraID>
      <start>604</start>
      <end>606</end>
      <status>unmodified</status>
      <modifiedWord/>
      <trackRevisions>false</trackRevisions>
    </reviewItem>
    <reviewItem>
      <errorID>8184361e-f4dd-41b8-9670-b317c183a02c</errorID>
      <errorWord>，</errorWord>
      <group>L1_Word</group>
      <groupName>字词问题</groupName>
      <ability>L2_Typo</ability>
      <abilityName>字词错误</abilityName>
      <candidateList>
        <item>，为</item>
      </candidateList>
      <explain/>
      <paraID>74404842</paraID>
      <start>95</start>
      <end>97</end>
      <status>modified</status>
      <modifiedWord>，为</modifiedWord>
      <trackRevisions>false</trackRevisions>
    </reviewItem>
    <reviewItem>
      <errorID>40d2477d-afc5-4211-9295-b5ab5dac8e86</errorID>
      <errorWord>我单位</errorWord>
      <group>L1_Other</group>
      <groupName>其他问题</groupName>
      <ability>L2_UserTypo</ability>
      <abilityName>自定义错误</abilityName>
      <candidateList>
        <item>本单位</item>
      </candidateList>
      <explain>来自自定义错词库。</explain>
      <paraID>3B4D4DBB</paraID>
      <start>1</start>
      <end>4</end>
      <status>modified</status>
      <modifiedWord>本单位</modifiedWord>
      <trackRevisions>false</trackRevisions>
    </reviewItem>
    <reviewItem>
      <errorID>0be4a6cd-ba25-4e1a-8b10-341b46ab839d</errorID>
      <errorWord>我单位</errorWord>
      <group>L1_Other</group>
      <groupName>其他问题</groupName>
      <ability>L2_UserTypo</ability>
      <abilityName>自定义错误</abilityName>
      <candidateList>
        <item>本单位</item>
      </candidateList>
      <explain>来自自定义错词库。</explain>
      <paraID>3B4D4DBB</paraID>
      <start>87</start>
      <end>90</end>
      <status>modified</status>
      <modifiedWord>本单位</modifiedWord>
      <trackRevisions>false</trackRevisions>
    </reviewItem>
    <reviewItem>
      <errorID>e3613110-b87c-42d2-9971-e1b39d272d41</errorID>
      <errorWord>我单位</errorWord>
      <group>L1_Other</group>
      <groupName>其他问题</groupName>
      <ability>L2_UserTypo</ability>
      <abilityName>自定义错误</abilityName>
      <candidateList>
        <item>本单位</item>
      </candidateList>
      <explain>来自自定义错词库。</explain>
      <paraID>2571FBCA</paraID>
      <start>1</start>
      <end>4</end>
      <status>modified</status>
      <modifiedWord>本单位</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a5beb-666e-444f-99d1-2914c88ce6db}">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798</Words>
  <Characters>841</Characters>
  <Lines>10</Lines>
  <Paragraphs>2</Paragraphs>
  <TotalTime>0</TotalTime>
  <ScaleCrop>false</ScaleCrop>
  <LinksUpToDate>false</LinksUpToDate>
  <CharactersWithSpaces>849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2026-08-28T09:10:38Z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