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新疆维吾尔自治区塔里木河流域迪那河水利管理中心2025年度部门决算公开说明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11875B55">
      <w:r>
        <w:br w:type="page"/>
      </w:r>
    </w:p>
    <w:p w14:paraId="15F271F3">
      <w:pPr>
        <w:spacing w:line="640" w:lineRule="exact"/>
        <w:jc w:val="center"/>
        <w:outlineLvl w:val="1"/>
      </w:pPr>
      <w:r>
        <w:rPr>
          <w:rFonts w:ascii="黑体" w:hAnsi="黑体" w:eastAsia="黑体"/>
          <w:sz w:val="32"/>
        </w:rPr>
        <w:t>第一部分 单位概况</w:t>
      </w:r>
    </w:p>
    <w:p w14:paraId="7D013E9A">
      <w:pPr>
        <w:spacing w:line="640" w:lineRule="exact"/>
        <w:ind w:firstLine="640"/>
        <w:jc w:val="both"/>
        <w:outlineLvl w:val="2"/>
      </w:pPr>
      <w:r>
        <w:rPr>
          <w:rFonts w:ascii="黑体" w:hAnsi="黑体" w:eastAsia="黑体"/>
          <w:sz w:val="32"/>
        </w:rPr>
        <w:t>一、主要职能</w:t>
      </w:r>
    </w:p>
    <w:p w14:paraId="29FC1135">
      <w:pPr>
        <w:spacing w:line="580" w:lineRule="exact"/>
        <w:ind w:firstLine="640"/>
        <w:jc w:val="both"/>
      </w:pPr>
      <w:r>
        <w:rPr>
          <w:rFonts w:ascii="仿宋_GB2312" w:hAnsi="仿宋_GB2312" w:eastAsia="仿宋_GB2312"/>
          <w:sz w:val="32"/>
        </w:rPr>
        <w:t>(一)贯彻落实《中华人民共和国水法》《新疆维吾尔自治区塔里木河流域水资源管理条例》等</w:t>
      </w:r>
      <w:r>
        <w:rPr>
          <w:rFonts w:hint="eastAsia" w:ascii="仿宋_GB2312" w:hAnsi="仿宋_GB2312" w:eastAsia="仿宋_GB2312"/>
          <w:sz w:val="32"/>
          <w:lang w:eastAsia="zh-CN"/>
        </w:rPr>
        <w:t>法律法规</w:t>
      </w:r>
      <w:r>
        <w:rPr>
          <w:rFonts w:ascii="仿宋_GB2312" w:hAnsi="仿宋_GB2312" w:eastAsia="仿宋_GB2312"/>
          <w:sz w:val="32"/>
        </w:rPr>
        <w:t>；负责管辖范围内水行政执法、水事纠纷调处等工作。</w:t>
      </w:r>
    </w:p>
    <w:p w14:paraId="279544F3">
      <w:pPr>
        <w:spacing w:line="580" w:lineRule="exact"/>
        <w:ind w:firstLine="640"/>
        <w:jc w:val="both"/>
      </w:pPr>
      <w:r>
        <w:rPr>
          <w:rFonts w:ascii="仿宋_GB2312" w:hAnsi="仿宋_GB2312" w:eastAsia="仿宋_GB2312"/>
          <w:sz w:val="32"/>
        </w:rPr>
        <w:t>(二)组织编制并监督实施流域综合规划和专业、专项规划；按照职责权限依法依规开展有关评估、评价和审查工作。</w:t>
      </w:r>
    </w:p>
    <w:p w14:paraId="465E7D94">
      <w:pPr>
        <w:spacing w:line="580" w:lineRule="exact"/>
        <w:ind w:firstLine="640"/>
        <w:jc w:val="both"/>
      </w:pPr>
      <w:r>
        <w:rPr>
          <w:rFonts w:ascii="仿宋_GB2312" w:hAnsi="仿宋_GB2312" w:eastAsia="仿宋_GB2312"/>
          <w:sz w:val="32"/>
        </w:rPr>
        <w:t>(三)负责流域管辖范围内水资源统一管理，统筹协调流域用水，实施取用水总量控制；指导流域管辖范围内水能资源开发，按照电调服从水调的原则，负责管辖范围内水库及电站水量统一调度；在管辖范围内依法组织实施取水许可、水资源有偿使用等制度。</w:t>
      </w:r>
    </w:p>
    <w:p w14:paraId="497AB0FA">
      <w:pPr>
        <w:spacing w:line="580" w:lineRule="exact"/>
        <w:ind w:firstLine="640"/>
        <w:jc w:val="both"/>
      </w:pPr>
      <w:r>
        <w:rPr>
          <w:rFonts w:ascii="仿宋_GB2312" w:hAnsi="仿宋_GB2312" w:eastAsia="仿宋_GB2312"/>
          <w:sz w:val="32"/>
        </w:rPr>
        <w:t>(四)负责流域管辖范围内水资源保护工作；根据授权，开展流域水功能区划工作，组织编制管辖范围内的水功能区划，参与核定管辖范围内河湖水域纳污能力，提出限制排污总量意见；负责入河排污口设置的审查许可；依法在管辖范围内开展水土保持监督管理；指导流域节约用水工作。</w:t>
      </w:r>
    </w:p>
    <w:p w14:paraId="25E298BF">
      <w:pPr>
        <w:spacing w:line="580" w:lineRule="exact"/>
        <w:ind w:firstLine="640"/>
        <w:jc w:val="both"/>
      </w:pPr>
      <w:r>
        <w:rPr>
          <w:rFonts w:ascii="仿宋_GB2312" w:hAnsi="仿宋_GB2312" w:eastAsia="仿宋_GB2312"/>
          <w:sz w:val="32"/>
        </w:rPr>
        <w:t>(五)负责流域管辖范围内的河道管理；承担职责范围内的河湖长制相关工作；承担河道管理范围内涉河(湖)建设项目、涉河(湖)活动、河道采砂等审查及监督工作。</w:t>
      </w:r>
    </w:p>
    <w:p w14:paraId="7B0E202B">
      <w:pPr>
        <w:spacing w:line="580" w:lineRule="exact"/>
        <w:ind w:firstLine="640"/>
        <w:jc w:val="both"/>
      </w:pPr>
      <w:r>
        <w:rPr>
          <w:rFonts w:ascii="仿宋_GB2312" w:hAnsi="仿宋_GB2312" w:eastAsia="仿宋_GB2312"/>
          <w:sz w:val="32"/>
        </w:rPr>
        <w:t>(六)负责直管水利工程的建设与运行管理；研究提出直管工程建设的水价以及其他收费项目的立项、调整建议方案。负责直管水利项目资金的使用、管理和监督。</w:t>
      </w:r>
    </w:p>
    <w:p w14:paraId="784F91DA">
      <w:pPr>
        <w:spacing w:line="580" w:lineRule="exact"/>
        <w:ind w:firstLine="640"/>
        <w:jc w:val="both"/>
      </w:pPr>
      <w:r>
        <w:rPr>
          <w:rFonts w:ascii="仿宋_GB2312" w:hAnsi="仿宋_GB2312" w:eastAsia="仿宋_GB2312"/>
          <w:sz w:val="32"/>
        </w:rPr>
        <w:t>(七)按照职责权限，组织编制并实施流域及</w:t>
      </w:r>
      <w:r>
        <w:rPr>
          <w:rFonts w:hint="eastAsia" w:ascii="仿宋_GB2312" w:hAnsi="仿宋_GB2312" w:eastAsia="仿宋_GB2312"/>
          <w:sz w:val="32"/>
          <w:lang w:eastAsia="zh-CN"/>
        </w:rPr>
        <w:t>重要水利工程</w:t>
      </w:r>
      <w:r>
        <w:rPr>
          <w:rFonts w:ascii="仿宋_GB2312" w:hAnsi="仿宋_GB2312" w:eastAsia="仿宋_GB2312"/>
          <w:sz w:val="32"/>
        </w:rPr>
        <w:t>的防洪抗旱应急水量调度方案；在管辖范围内开展防汛抗旱协调、调度和监督管理等工作；参与协调水利突发事件应急工作，负责防洪应急抢险的技术支撑工作。</w:t>
      </w:r>
    </w:p>
    <w:p w14:paraId="44B72041">
      <w:pPr>
        <w:spacing w:line="580" w:lineRule="exact"/>
        <w:ind w:firstLine="640"/>
        <w:jc w:val="both"/>
      </w:pPr>
      <w:r>
        <w:rPr>
          <w:rFonts w:ascii="仿宋_GB2312" w:hAnsi="仿宋_GB2312" w:eastAsia="仿宋_GB2312"/>
          <w:sz w:val="32"/>
        </w:rPr>
        <w:t>(八)负责组织开展流域管辖范围内水利科技、统计和信息化建设工作。</w:t>
      </w:r>
    </w:p>
    <w:p w14:paraId="3F4664A1">
      <w:pPr>
        <w:spacing w:line="580" w:lineRule="exact"/>
        <w:ind w:firstLine="640"/>
        <w:jc w:val="both"/>
      </w:pPr>
      <w:r>
        <w:rPr>
          <w:rFonts w:ascii="仿宋_GB2312" w:hAnsi="仿宋_GB2312" w:eastAsia="仿宋_GB2312"/>
          <w:sz w:val="32"/>
        </w:rPr>
        <w:t>(九)承办塔管局党委交办的其他事项。</w:t>
      </w:r>
    </w:p>
    <w:p w14:paraId="119E1449">
      <w:pPr>
        <w:spacing w:line="640" w:lineRule="exact"/>
        <w:ind w:firstLine="640"/>
        <w:jc w:val="both"/>
        <w:outlineLvl w:val="2"/>
      </w:pPr>
      <w:r>
        <w:rPr>
          <w:rFonts w:ascii="黑体" w:hAnsi="黑体" w:eastAsia="黑体"/>
          <w:sz w:val="32"/>
        </w:rPr>
        <w:t>二、机构设置</w:t>
      </w:r>
    </w:p>
    <w:p w14:paraId="211C6D1F">
      <w:pPr>
        <w:spacing w:line="580" w:lineRule="exact"/>
        <w:ind w:firstLine="640"/>
        <w:jc w:val="both"/>
      </w:pPr>
      <w:r>
        <w:rPr>
          <w:rFonts w:ascii="仿宋_GB2312" w:hAnsi="仿宋_GB2312" w:eastAsia="仿宋_GB2312"/>
          <w:sz w:val="32"/>
        </w:rPr>
        <w:t>新疆维吾尔自治区塔里木河流域迪那河水利管理中心无下属预算单位。</w:t>
      </w:r>
    </w:p>
    <w:p w14:paraId="23B2CF0F">
      <w:r>
        <w:br w:type="page"/>
      </w:r>
    </w:p>
    <w:p w14:paraId="7280BFE4">
      <w:pPr>
        <w:spacing w:line="240" w:lineRule="auto"/>
        <w:jc w:val="center"/>
        <w:outlineLvl w:val="1"/>
      </w:pPr>
      <w:r>
        <w:rPr>
          <w:rFonts w:ascii="黑体" w:hAnsi="黑体" w:eastAsia="黑体"/>
          <w:sz w:val="32"/>
        </w:rPr>
        <w:t>第二部分 部门决算情况说明</w:t>
      </w:r>
    </w:p>
    <w:p w14:paraId="6D0A01A8">
      <w:pPr>
        <w:spacing w:line="640" w:lineRule="exact"/>
        <w:ind w:firstLine="640"/>
        <w:jc w:val="both"/>
        <w:outlineLvl w:val="2"/>
      </w:pPr>
      <w:r>
        <w:rPr>
          <w:rFonts w:ascii="黑体" w:hAnsi="黑体" w:eastAsia="黑体"/>
          <w:sz w:val="32"/>
        </w:rPr>
        <w:t>一、收入支出决算总体情况说明</w:t>
      </w:r>
    </w:p>
    <w:p w14:paraId="453FE984">
      <w:pPr>
        <w:spacing w:line="580" w:lineRule="exact"/>
        <w:ind w:firstLine="640"/>
        <w:jc w:val="both"/>
      </w:pPr>
      <w:r>
        <w:rPr>
          <w:rFonts w:ascii="仿宋_GB2312" w:hAnsi="仿宋_GB2312" w:eastAsia="仿宋_GB2312"/>
          <w:b/>
          <w:sz w:val="32"/>
        </w:rPr>
        <w:t>2025年度收入总计240.02万元，</w:t>
      </w:r>
      <w:r>
        <w:rPr>
          <w:rFonts w:ascii="仿宋_GB2312" w:hAnsi="仿宋_GB2312" w:eastAsia="仿宋_GB2312"/>
          <w:b w:val="0"/>
          <w:sz w:val="32"/>
        </w:rPr>
        <w:t>其中：本年收入合计240.02万元，使用非财政拨款结余（含专用结余）0.00万元，年初结转和结余0.00万元。</w:t>
      </w:r>
    </w:p>
    <w:p w14:paraId="6A8CE1F4">
      <w:pPr>
        <w:spacing w:line="580" w:lineRule="exact"/>
        <w:ind w:firstLine="640"/>
        <w:jc w:val="both"/>
      </w:pPr>
      <w:r>
        <w:rPr>
          <w:rFonts w:ascii="仿宋_GB2312" w:hAnsi="仿宋_GB2312" w:eastAsia="仿宋_GB2312"/>
          <w:b/>
          <w:sz w:val="32"/>
        </w:rPr>
        <w:t>2025年度支出总计240.02万元，</w:t>
      </w:r>
      <w:r>
        <w:rPr>
          <w:rFonts w:ascii="仿宋_GB2312" w:hAnsi="仿宋_GB2312" w:eastAsia="仿宋_GB2312"/>
          <w:b w:val="0"/>
          <w:sz w:val="32"/>
        </w:rPr>
        <w:t>其中：本年支出合计150.10万元，结余分配89.91万元，年末结转和结余0.00万元。</w:t>
      </w:r>
    </w:p>
    <w:p w14:paraId="42125BF1">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增加240.02万元，增长100.00%，主要原因是：本单位为本年新增预算单位，无上年对比数据。</w:t>
      </w:r>
    </w:p>
    <w:p w14:paraId="5FC71C5C">
      <w:pPr>
        <w:spacing w:line="640" w:lineRule="exact"/>
        <w:ind w:firstLine="640"/>
        <w:jc w:val="both"/>
        <w:outlineLvl w:val="2"/>
      </w:pPr>
      <w:r>
        <w:rPr>
          <w:rFonts w:ascii="黑体" w:hAnsi="黑体" w:eastAsia="黑体"/>
          <w:sz w:val="32"/>
        </w:rPr>
        <w:t>二、收入决算情况说明</w:t>
      </w:r>
    </w:p>
    <w:p w14:paraId="697853E9">
      <w:pPr>
        <w:spacing w:line="580" w:lineRule="exact"/>
        <w:ind w:firstLine="640"/>
        <w:jc w:val="both"/>
      </w:pPr>
      <w:r>
        <w:rPr>
          <w:rFonts w:ascii="仿宋_GB2312" w:hAnsi="仿宋_GB2312" w:eastAsia="仿宋_GB2312"/>
          <w:b/>
          <w:sz w:val="32"/>
        </w:rPr>
        <w:t>本年收入240.02万元，</w:t>
      </w:r>
      <w:r>
        <w:rPr>
          <w:rFonts w:ascii="仿宋_GB2312" w:hAnsi="仿宋_GB2312" w:eastAsia="仿宋_GB2312"/>
          <w:b w:val="0"/>
          <w:sz w:val="32"/>
        </w:rPr>
        <w:t>其中：财政拨款收入0.00万元，占0.00%；上级补助收入0.00万元，占0.00%；事业收入0.00万元，占0.00%；经营收入240.00万元，占99.99%；附属单位上缴收入0.00万元，占0.00%；其他收入0.02万元，占0.008%。</w:t>
      </w:r>
    </w:p>
    <w:p w14:paraId="57680EDB">
      <w:pPr>
        <w:spacing w:line="640" w:lineRule="exact"/>
        <w:ind w:firstLine="640"/>
        <w:jc w:val="both"/>
        <w:outlineLvl w:val="2"/>
      </w:pPr>
      <w:r>
        <w:rPr>
          <w:rFonts w:ascii="黑体" w:hAnsi="黑体" w:eastAsia="黑体"/>
          <w:sz w:val="32"/>
        </w:rPr>
        <w:t>三、支出决算情况说明</w:t>
      </w:r>
    </w:p>
    <w:p w14:paraId="04E3222A">
      <w:pPr>
        <w:spacing w:line="580" w:lineRule="exact"/>
        <w:ind w:firstLine="640"/>
        <w:jc w:val="both"/>
      </w:pPr>
      <w:r>
        <w:rPr>
          <w:rFonts w:ascii="仿宋_GB2312" w:hAnsi="仿宋_GB2312" w:eastAsia="仿宋_GB2312"/>
          <w:b/>
          <w:sz w:val="32"/>
        </w:rPr>
        <w:t>本年支出150.10万元，</w:t>
      </w:r>
      <w:r>
        <w:rPr>
          <w:rFonts w:ascii="仿宋_GB2312" w:hAnsi="仿宋_GB2312" w:eastAsia="仿宋_GB2312"/>
          <w:b w:val="0"/>
          <w:sz w:val="32"/>
        </w:rPr>
        <w:t>其中：基本支出0.00万元，占0.00%；项目支出0.00万元，占0.00%；上缴上级支出0.00万元，占0.00%；经营支出150.10万元，占100.00%；对附属单位补助支出0.00万元，占0.00%。</w:t>
      </w:r>
    </w:p>
    <w:p w14:paraId="00D71B7D">
      <w:pPr>
        <w:spacing w:line="640" w:lineRule="exact"/>
        <w:ind w:firstLine="640"/>
        <w:jc w:val="both"/>
        <w:outlineLvl w:val="2"/>
      </w:pPr>
      <w:r>
        <w:rPr>
          <w:rFonts w:ascii="黑体" w:hAnsi="黑体" w:eastAsia="黑体"/>
          <w:sz w:val="32"/>
        </w:rPr>
        <w:t>四、财政拨款收入支出决算总体情况说明</w:t>
      </w:r>
    </w:p>
    <w:p w14:paraId="7F905BC8">
      <w:pPr>
        <w:spacing w:line="580" w:lineRule="exact"/>
        <w:ind w:firstLine="640"/>
        <w:jc w:val="both"/>
      </w:pPr>
      <w:r>
        <w:rPr>
          <w:rFonts w:ascii="仿宋_GB2312" w:hAnsi="仿宋_GB2312" w:eastAsia="仿宋_GB2312"/>
          <w:b/>
          <w:sz w:val="32"/>
        </w:rPr>
        <w:t>2025年度财政拨款收入总计0.00万元，</w:t>
      </w:r>
      <w:r>
        <w:rPr>
          <w:rFonts w:ascii="仿宋_GB2312" w:hAnsi="仿宋_GB2312" w:eastAsia="仿宋_GB2312"/>
          <w:b w:val="0"/>
          <w:sz w:val="32"/>
        </w:rPr>
        <w:t>其中：年初财政拨款结转和结余0.00万元，本年财政拨款收入0.00万元。</w:t>
      </w:r>
      <w:r>
        <w:rPr>
          <w:rFonts w:ascii="仿宋_GB2312" w:hAnsi="仿宋_GB2312" w:eastAsia="仿宋_GB2312"/>
          <w:b/>
          <w:sz w:val="32"/>
        </w:rPr>
        <w:t>财政拨款支出总计0.00万元，</w:t>
      </w:r>
      <w:r>
        <w:rPr>
          <w:rFonts w:ascii="仿宋_GB2312" w:hAnsi="仿宋_GB2312" w:eastAsia="仿宋_GB2312"/>
          <w:b w:val="0"/>
          <w:sz w:val="32"/>
        </w:rPr>
        <w:t>其中：年末财政拨款结转和结余0.00万元，本年财政拨款支出0.00万元。</w:t>
      </w:r>
    </w:p>
    <w:p w14:paraId="6E2D466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增加0.00万元，增长0.00%，主要原因是：单位上下年度均无财政拨款收入支出。</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年初预算数0.00万元，决算数0.00万元，预决算差异率0.00%，主要原因是：单位上下年度均无财政拨款收入支出。</w:t>
      </w:r>
    </w:p>
    <w:p w14:paraId="5739EEDA">
      <w:pPr>
        <w:spacing w:line="640" w:lineRule="exact"/>
        <w:ind w:firstLine="640"/>
        <w:jc w:val="both"/>
        <w:outlineLvl w:val="2"/>
      </w:pPr>
      <w:r>
        <w:rPr>
          <w:rFonts w:ascii="黑体" w:hAnsi="黑体" w:eastAsia="黑体"/>
          <w:sz w:val="32"/>
        </w:rPr>
        <w:t>五、一般公共预算财政拨款支出决算情况说明</w:t>
      </w:r>
    </w:p>
    <w:p w14:paraId="7DB1BEF3">
      <w:pPr>
        <w:spacing w:line="640" w:lineRule="exact"/>
        <w:ind w:firstLine="640"/>
        <w:jc w:val="both"/>
        <w:outlineLvl w:val="3"/>
      </w:pPr>
      <w:r>
        <w:rPr>
          <w:rFonts w:ascii="楷体_GB2312" w:hAnsi="楷体_GB2312" w:eastAsia="楷体_GB2312"/>
          <w:b/>
          <w:sz w:val="32"/>
        </w:rPr>
        <w:t>（一）一般公共预算财政拨款支出决算总体情况</w:t>
      </w:r>
    </w:p>
    <w:p w14:paraId="06DD5E99">
      <w:pPr>
        <w:spacing w:line="580" w:lineRule="exact"/>
        <w:ind w:firstLine="640"/>
        <w:jc w:val="both"/>
      </w:pPr>
      <w:r>
        <w:rPr>
          <w:rFonts w:ascii="仿宋_GB2312" w:hAnsi="仿宋_GB2312" w:eastAsia="仿宋_GB2312"/>
          <w:b/>
          <w:sz w:val="32"/>
        </w:rPr>
        <w:t>2025年度一般公共预算财政拨款支出0.00万元，</w:t>
      </w:r>
      <w:r>
        <w:rPr>
          <w:rFonts w:ascii="仿宋_GB2312" w:hAnsi="仿宋_GB2312" w:eastAsia="仿宋_GB2312"/>
          <w:b w:val="0"/>
          <w:sz w:val="32"/>
        </w:rPr>
        <w:t>占本年支出合计的0.00%。</w:t>
      </w:r>
      <w:r>
        <w:rPr>
          <w:rFonts w:ascii="仿宋_GB2312" w:hAnsi="仿宋_GB2312" w:eastAsia="仿宋_GB2312"/>
          <w:b/>
          <w:sz w:val="32"/>
        </w:rPr>
        <w:t>与上年相比，</w:t>
      </w:r>
      <w:r>
        <w:rPr>
          <w:rFonts w:ascii="仿宋_GB2312" w:hAnsi="仿宋_GB2312" w:eastAsia="仿宋_GB2312"/>
          <w:b w:val="0"/>
          <w:sz w:val="32"/>
        </w:rPr>
        <w:t>增加0.00万元，增长0.00%，主要原因是：单位上下年度均无一般公共预算财政拨款支出。</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年初预算数0.00万元，决算数0.00万元，预决算差异率0.00%，主要原因是：单位上下年度均无一般公共预算财政拨款支出。</w:t>
      </w:r>
    </w:p>
    <w:p w14:paraId="47EBB742">
      <w:pPr>
        <w:spacing w:line="640" w:lineRule="exact"/>
        <w:ind w:firstLine="640"/>
        <w:jc w:val="both"/>
        <w:outlineLvl w:val="2"/>
      </w:pPr>
      <w:r>
        <w:rPr>
          <w:rFonts w:ascii="黑体" w:hAnsi="黑体" w:eastAsia="黑体"/>
          <w:sz w:val="32"/>
        </w:rPr>
        <w:t>六、一般公共预算财政拨款基本支出决算情况说明</w:t>
      </w:r>
    </w:p>
    <w:p w14:paraId="6909A237">
      <w:pPr>
        <w:spacing w:line="580" w:lineRule="exact"/>
        <w:ind w:firstLine="640"/>
        <w:jc w:val="both"/>
      </w:pPr>
      <w:r>
        <w:rPr>
          <w:rFonts w:ascii="仿宋_GB2312" w:hAnsi="仿宋_GB2312" w:eastAsia="仿宋_GB2312"/>
          <w:b w:val="0"/>
          <w:sz w:val="32"/>
        </w:rPr>
        <w:t>2025年度一般公共预算财政拨款基本支出0.00万元，其中：</w:t>
      </w:r>
      <w:r>
        <w:rPr>
          <w:rFonts w:ascii="仿宋_GB2312" w:hAnsi="仿宋_GB2312" w:eastAsia="仿宋_GB2312"/>
          <w:b/>
          <w:sz w:val="32"/>
        </w:rPr>
        <w:t>人员经费0.00万元，</w:t>
      </w:r>
      <w:r>
        <w:rPr>
          <w:rFonts w:ascii="仿宋_GB2312" w:hAnsi="仿宋_GB2312" w:eastAsia="仿宋_GB2312"/>
          <w:b w:val="0"/>
          <w:sz w:val="32"/>
        </w:rPr>
        <w:t>包括：无人员经费。</w:t>
      </w:r>
    </w:p>
    <w:p w14:paraId="5D975955">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D23AEDF">
      <w:pPr>
        <w:spacing w:line="640" w:lineRule="exact"/>
        <w:ind w:firstLine="640"/>
        <w:jc w:val="both"/>
        <w:outlineLvl w:val="2"/>
      </w:pPr>
      <w:r>
        <w:rPr>
          <w:rFonts w:ascii="黑体" w:hAnsi="黑体" w:eastAsia="黑体"/>
          <w:sz w:val="32"/>
        </w:rPr>
        <w:t>七、政府性基金预算财政拨款收入支出决算情况说明</w:t>
      </w:r>
    </w:p>
    <w:p w14:paraId="1244957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C60E3BD">
      <w:pPr>
        <w:spacing w:line="640" w:lineRule="exact"/>
        <w:ind w:firstLine="640"/>
        <w:jc w:val="both"/>
        <w:outlineLvl w:val="2"/>
      </w:pPr>
      <w:r>
        <w:rPr>
          <w:rFonts w:ascii="黑体" w:hAnsi="黑体" w:eastAsia="黑体"/>
          <w:sz w:val="32"/>
        </w:rPr>
        <w:t>八、国有资本经营预算财政拨款收入支出决算情况说明</w:t>
      </w:r>
    </w:p>
    <w:p w14:paraId="365E944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06789D5">
      <w:pPr>
        <w:spacing w:line="640" w:lineRule="exact"/>
        <w:ind w:firstLine="640"/>
        <w:jc w:val="both"/>
        <w:outlineLvl w:val="2"/>
      </w:pPr>
      <w:r>
        <w:rPr>
          <w:rFonts w:ascii="黑体" w:hAnsi="黑体" w:eastAsia="黑体"/>
          <w:sz w:val="32"/>
        </w:rPr>
        <w:t>九、财政拨款“三公”经费支出决算情况说明</w:t>
      </w:r>
    </w:p>
    <w:p w14:paraId="5D495ED6">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2025年本单位无财政拨款“三公”经费支出。其中：因公出国（境）费用支出0.00万元，占0.00%，比上年增加0.00万元，增长0.00%，主要原因是：2025年本单位无因公出国（境）费用支出。公务用车购置及运行维护费支出0.00万元，占0.00%，比上年增加0.00万元，增长0.00%，主要原因是：2025年本单位无公务用车购置及运行维护费支出。公务接待费支出0.00万元，占0.00%，比上年增加0.00万元，增长0.00%，主要原因是：2025年本单位无公务接待费支出。</w:t>
      </w:r>
    </w:p>
    <w:p w14:paraId="27CF74A1">
      <w:pPr>
        <w:spacing w:line="580" w:lineRule="exact"/>
        <w:ind w:firstLine="640"/>
        <w:jc w:val="both"/>
      </w:pPr>
      <w:r>
        <w:rPr>
          <w:rFonts w:ascii="仿宋_GB2312" w:hAnsi="仿宋_GB2312" w:eastAsia="仿宋_GB2312"/>
          <w:b/>
          <w:sz w:val="32"/>
        </w:rPr>
        <w:t>具体情况如下：</w:t>
      </w:r>
    </w:p>
    <w:p w14:paraId="0837FE47">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199CC26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14:paraId="6636669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A94961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ED9E6C6">
      <w:pPr>
        <w:spacing w:line="640" w:lineRule="exact"/>
        <w:ind w:firstLine="640"/>
        <w:jc w:val="both"/>
        <w:outlineLvl w:val="2"/>
      </w:pPr>
      <w:r>
        <w:rPr>
          <w:rFonts w:ascii="黑体" w:hAnsi="黑体" w:eastAsia="黑体"/>
          <w:sz w:val="32"/>
        </w:rPr>
        <w:t>十、其他重要事项的情况说明</w:t>
      </w:r>
    </w:p>
    <w:p w14:paraId="6B9EA102">
      <w:pPr>
        <w:spacing w:line="640" w:lineRule="exact"/>
        <w:ind w:firstLine="640"/>
        <w:jc w:val="both"/>
        <w:outlineLvl w:val="3"/>
      </w:pPr>
      <w:r>
        <w:rPr>
          <w:rFonts w:ascii="楷体_GB2312" w:hAnsi="楷体_GB2312" w:eastAsia="楷体_GB2312"/>
          <w:b/>
          <w:sz w:val="32"/>
        </w:rPr>
        <w:t>（一）机关运行经费及公用经费支出情况</w:t>
      </w:r>
    </w:p>
    <w:p w14:paraId="3C213B13">
      <w:pPr>
        <w:spacing w:line="580" w:lineRule="exact"/>
        <w:ind w:firstLine="640"/>
        <w:jc w:val="both"/>
      </w:pPr>
      <w:r>
        <w:rPr>
          <w:rFonts w:ascii="仿宋_GB2312" w:hAnsi="仿宋_GB2312" w:eastAsia="仿宋_GB2312"/>
          <w:b w:val="0"/>
          <w:sz w:val="32"/>
        </w:rPr>
        <w:t>2025年度新疆维吾尔自治区塔里木河流域迪那河水利管理中心（事业单位）公用经费支出0.00万元，比上年增加0.00万元，增长0.00%，主要原因是：2025年本单位无公用经费支出。</w:t>
      </w:r>
    </w:p>
    <w:p w14:paraId="3CFDEB68">
      <w:pPr>
        <w:spacing w:line="640" w:lineRule="exact"/>
        <w:ind w:firstLine="640"/>
        <w:jc w:val="both"/>
        <w:outlineLvl w:val="3"/>
      </w:pPr>
      <w:r>
        <w:rPr>
          <w:rFonts w:ascii="楷体_GB2312" w:hAnsi="楷体_GB2312" w:eastAsia="楷体_GB2312"/>
          <w:b/>
          <w:sz w:val="32"/>
        </w:rPr>
        <w:t>（二）政府采购情况</w:t>
      </w:r>
    </w:p>
    <w:p w14:paraId="6E28F205">
      <w:pPr>
        <w:spacing w:line="580" w:lineRule="exact"/>
        <w:ind w:firstLine="640"/>
        <w:jc w:val="both"/>
      </w:pPr>
      <w:r>
        <w:rPr>
          <w:rFonts w:ascii="仿宋_GB2312" w:hAnsi="仿宋_GB2312" w:eastAsia="仿宋_GB2312"/>
          <w:b w:val="0"/>
          <w:sz w:val="32"/>
        </w:rPr>
        <w:t>2025年度政府采购支出总额0.00万元，其中：政府采购货物支出0.00万元、政府采购工程支出0.00万元、政府采购服务支出0.00万元。</w:t>
      </w:r>
    </w:p>
    <w:p w14:paraId="2E38EC35">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F53D5DB">
      <w:pPr>
        <w:spacing w:line="640" w:lineRule="exact"/>
        <w:ind w:firstLine="640"/>
        <w:jc w:val="both"/>
        <w:outlineLvl w:val="3"/>
      </w:pPr>
      <w:r>
        <w:rPr>
          <w:rFonts w:ascii="楷体_GB2312" w:hAnsi="楷体_GB2312" w:eastAsia="楷体_GB2312"/>
          <w:b/>
          <w:sz w:val="32"/>
        </w:rPr>
        <w:t>（三）国有资产占用情况说明</w:t>
      </w:r>
    </w:p>
    <w:p w14:paraId="1C102B15">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DF30645">
      <w:pPr>
        <w:spacing w:line="640" w:lineRule="exact"/>
        <w:ind w:firstLine="640"/>
        <w:jc w:val="both"/>
        <w:outlineLvl w:val="2"/>
      </w:pPr>
      <w:r>
        <w:rPr>
          <w:rFonts w:ascii="黑体" w:hAnsi="黑体" w:eastAsia="黑体"/>
          <w:sz w:val="32"/>
        </w:rPr>
        <w:t>十一、预算绩效的情况说明</w:t>
      </w:r>
    </w:p>
    <w:p w14:paraId="03AC1D13">
      <w:pPr>
        <w:spacing w:line="580" w:lineRule="exact"/>
        <w:ind w:firstLine="640"/>
        <w:jc w:val="both"/>
      </w:pPr>
      <w:r>
        <w:rPr>
          <w:rFonts w:ascii="仿宋_GB2312" w:hAnsi="仿宋_GB2312" w:eastAsia="仿宋_GB2312"/>
          <w:b w:val="0"/>
          <w:sz w:val="32"/>
        </w:rPr>
        <w:t>根据预算绩效管理要求，本单位预算绩效评价项目1个，全年预算数206.78万元，全年执行数187.83万元。预算绩效管理取得的成效：结合迪那河水利管理中心业务实际，完善事前绩效评估、绩效目标编制、事中监控、事后绩效自评全流程管理制度，全体财务、业务岗位人员绩效责任意识显著提升，实现“花钱必问效、无效必问责”基本工作导向。发现的问题及原因：绩效目标编制精细化不足。部分项目绩效指标偏笼统，量化指标偏少，社会效益、长效管护指标设定不够具体，仅简单填报完成数量，缺少可考核、可核验的细化标准。下一步改进措施：细化绩效目标编制，实现指标量化可考核。下年度预算申报阶段，财务联合业务岗逐项打磨项目绩效指标，对业务细化数量、质量、时效、成本、社会效益硬性量化指标，杜绝模糊表述，做到目标可核验、可评价。具体附项目支出绩效自评表。</w:t>
      </w:r>
    </w:p>
    <w:p w14:paraId="292CDC61">
      <w:r>
        <w:br w:type="page"/>
      </w:r>
    </w:p>
    <w:p w14:paraId="486F2708">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autofit"/>
        <w:tblCellMar>
          <w:top w:w="36" w:type="dxa"/>
          <w:left w:w="36" w:type="dxa"/>
          <w:bottom w:w="36" w:type="dxa"/>
          <w:right w:w="36" w:type="dxa"/>
        </w:tblCellMar>
      </w:tblPr>
      <w:tblGrid>
        <w:gridCol w:w="589"/>
        <w:gridCol w:w="589"/>
        <w:gridCol w:w="589"/>
        <w:gridCol w:w="592"/>
        <w:gridCol w:w="592"/>
        <w:gridCol w:w="593"/>
        <w:gridCol w:w="632"/>
        <w:gridCol w:w="591"/>
        <w:gridCol w:w="591"/>
        <w:gridCol w:w="589"/>
        <w:gridCol w:w="589"/>
        <w:gridCol w:w="589"/>
        <w:gridCol w:w="589"/>
        <w:gridCol w:w="592"/>
      </w:tblGrid>
      <w:tr w14:paraId="77C72F35">
        <w:tblPrEx>
          <w:tblCellMar>
            <w:top w:w="36" w:type="dxa"/>
            <w:left w:w="36" w:type="dxa"/>
            <w:bottom w:w="36" w:type="dxa"/>
            <w:right w:w="36" w:type="dxa"/>
          </w:tblCellMar>
        </w:tblPrEx>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171A2A6">
            <w:pPr>
              <w:spacing w:before="0" w:after="0" w:line="240" w:lineRule="auto"/>
              <w:jc w:val="center"/>
            </w:pPr>
            <w:r>
              <w:rPr>
                <w:rFonts w:ascii="宋体" w:hAnsi="宋体" w:eastAsia="宋体"/>
                <w:sz w:val="14"/>
              </w:rPr>
              <w:t>项目支出绩效自评表</w:t>
            </w:r>
          </w:p>
        </w:tc>
      </w:tr>
      <w:tr w14:paraId="4022CF3D">
        <w:tblPrEx>
          <w:tblCellMar>
            <w:top w:w="36" w:type="dxa"/>
            <w:left w:w="36" w:type="dxa"/>
            <w:bottom w:w="36" w:type="dxa"/>
            <w:right w:w="36" w:type="dxa"/>
          </w:tblCellMar>
        </w:tblPrEx>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C64C368">
            <w:pPr>
              <w:spacing w:before="0" w:after="0" w:line="240" w:lineRule="auto"/>
              <w:jc w:val="center"/>
            </w:pPr>
            <w:r>
              <w:rPr>
                <w:rFonts w:ascii="宋体" w:hAnsi="宋体" w:eastAsia="宋体"/>
                <w:sz w:val="14"/>
              </w:rPr>
              <w:t>(2025年度)</w:t>
            </w:r>
          </w:p>
        </w:tc>
      </w:tr>
      <w:tr w14:paraId="26DF4B37">
        <w:tblPrEx>
          <w:tblCellMar>
            <w:top w:w="36" w:type="dxa"/>
            <w:left w:w="36" w:type="dxa"/>
            <w:bottom w:w="36" w:type="dxa"/>
            <w:right w:w="36" w:type="dxa"/>
          </w:tblCellMar>
        </w:tblPrEx>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035A8">
            <w:pPr>
              <w:spacing w:before="0" w:after="0" w:line="240" w:lineRule="auto"/>
              <w:jc w:val="center"/>
            </w:pPr>
            <w:r>
              <w:rPr>
                <w:rFonts w:ascii="宋体" w:hAnsi="宋体" w:eastAsia="宋体"/>
                <w:sz w:val="14"/>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C0BB0C9">
            <w:pPr>
              <w:spacing w:before="0" w:after="0" w:line="240" w:lineRule="auto"/>
              <w:jc w:val="center"/>
            </w:pPr>
            <w:r>
              <w:rPr>
                <w:rFonts w:ascii="宋体" w:hAnsi="宋体" w:eastAsia="宋体"/>
                <w:sz w:val="14"/>
              </w:rPr>
              <w:t>2025年自治区水利发展资金专项（经营性成本项目）</w:t>
            </w:r>
          </w:p>
        </w:tc>
      </w:tr>
      <w:tr w14:paraId="7FFBA4D5">
        <w:tblPrEx>
          <w:tblCellMar>
            <w:top w:w="36" w:type="dxa"/>
            <w:left w:w="36" w:type="dxa"/>
            <w:bottom w:w="36" w:type="dxa"/>
            <w:right w:w="36" w:type="dxa"/>
          </w:tblCellMar>
        </w:tblPrEx>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C6822">
            <w:pPr>
              <w:spacing w:before="0" w:after="0" w:line="240" w:lineRule="auto"/>
              <w:jc w:val="center"/>
            </w:pPr>
            <w:r>
              <w:rPr>
                <w:rFonts w:ascii="宋体" w:hAnsi="宋体" w:eastAsia="宋体"/>
                <w:sz w:val="14"/>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6A33B1">
            <w:pPr>
              <w:spacing w:before="0" w:after="0" w:line="240" w:lineRule="auto"/>
              <w:jc w:val="center"/>
            </w:pPr>
            <w:r>
              <w:rPr>
                <w:rFonts w:ascii="宋体" w:hAnsi="宋体" w:eastAsia="宋体"/>
                <w:sz w:val="14"/>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289A9">
            <w:pPr>
              <w:spacing w:before="0" w:after="0" w:line="240" w:lineRule="auto"/>
              <w:jc w:val="center"/>
            </w:pPr>
            <w:r>
              <w:rPr>
                <w:rFonts w:ascii="宋体" w:hAnsi="宋体" w:eastAsia="宋体"/>
                <w:sz w:val="14"/>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B83514">
            <w:pPr>
              <w:spacing w:before="0" w:after="0" w:line="240" w:lineRule="auto"/>
              <w:jc w:val="center"/>
            </w:pPr>
            <w:r>
              <w:rPr>
                <w:rFonts w:ascii="宋体" w:hAnsi="宋体" w:eastAsia="宋体"/>
                <w:sz w:val="14"/>
              </w:rPr>
              <w:t>新疆维吾尔自治区塔里木河流域迪那河水利管理中心</w:t>
            </w:r>
          </w:p>
        </w:tc>
      </w:tr>
      <w:tr w14:paraId="3D4F90C3">
        <w:tblPrEx>
          <w:tblCellMar>
            <w:top w:w="36" w:type="dxa"/>
            <w:left w:w="36" w:type="dxa"/>
            <w:bottom w:w="36" w:type="dxa"/>
            <w:right w:w="36" w:type="dxa"/>
          </w:tblCellMar>
        </w:tblPrEx>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A6A04">
            <w:pPr>
              <w:spacing w:before="0" w:after="0" w:line="240" w:lineRule="auto"/>
              <w:jc w:val="center"/>
            </w:pPr>
            <w:r>
              <w:rPr>
                <w:rFonts w:ascii="宋体" w:hAnsi="宋体" w:eastAsia="宋体"/>
                <w:sz w:val="14"/>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0D0B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53A2F0">
            <w:pPr>
              <w:spacing w:before="0" w:after="0" w:line="240" w:lineRule="auto"/>
              <w:jc w:val="center"/>
            </w:pPr>
            <w:r>
              <w:rPr>
                <w:rFonts w:ascii="宋体" w:hAnsi="宋体" w:eastAsia="宋体"/>
                <w:sz w:val="14"/>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520B4">
            <w:pPr>
              <w:spacing w:before="0" w:after="0" w:line="240" w:lineRule="auto"/>
              <w:jc w:val="center"/>
            </w:pPr>
            <w:r>
              <w:rPr>
                <w:rFonts w:ascii="宋体" w:hAnsi="宋体" w:eastAsia="宋体"/>
                <w:sz w:val="14"/>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B8855">
            <w:pPr>
              <w:spacing w:before="0" w:after="0" w:line="240" w:lineRule="auto"/>
              <w:jc w:val="center"/>
            </w:pPr>
            <w:r>
              <w:rPr>
                <w:rFonts w:ascii="宋体" w:hAnsi="宋体" w:eastAsia="宋体"/>
                <w:sz w:val="14"/>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6C455">
            <w:pPr>
              <w:spacing w:before="0" w:after="0" w:line="240" w:lineRule="auto"/>
              <w:jc w:val="center"/>
            </w:pPr>
            <w:r>
              <w:rPr>
                <w:rFonts w:ascii="宋体" w:hAnsi="宋体" w:eastAsia="宋体"/>
                <w:sz w:val="14"/>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94AE3">
            <w:pPr>
              <w:spacing w:before="0" w:after="0" w:line="240" w:lineRule="auto"/>
              <w:jc w:val="center"/>
            </w:pPr>
            <w:r>
              <w:rPr>
                <w:rFonts w:ascii="宋体" w:hAnsi="宋体" w:eastAsia="宋体"/>
                <w:sz w:val="14"/>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80E5D6">
            <w:pPr>
              <w:spacing w:before="0" w:after="0" w:line="240" w:lineRule="auto"/>
              <w:jc w:val="center"/>
            </w:pPr>
            <w:r>
              <w:rPr>
                <w:rFonts w:ascii="宋体" w:hAnsi="宋体" w:eastAsia="宋体"/>
                <w:sz w:val="14"/>
              </w:rPr>
              <w:t>得分</w:t>
            </w:r>
          </w:p>
        </w:tc>
      </w:tr>
      <w:tr w14:paraId="37FB106F">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F72565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9A798">
            <w:pPr>
              <w:spacing w:before="0" w:after="0" w:line="240" w:lineRule="auto"/>
              <w:jc w:val="center"/>
            </w:pPr>
            <w:r>
              <w:rPr>
                <w:rFonts w:ascii="宋体" w:hAnsi="宋体" w:eastAsia="宋体"/>
                <w:sz w:val="14"/>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ADA5EC">
            <w:pPr>
              <w:spacing w:before="0" w:after="0" w:line="240" w:lineRule="auto"/>
              <w:jc w:val="center"/>
            </w:pPr>
            <w:r>
              <w:rPr>
                <w:rFonts w:ascii="宋体" w:hAnsi="宋体" w:eastAsia="宋体"/>
                <w:sz w:val="14"/>
              </w:rPr>
              <w:t>206.78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07D05">
            <w:pPr>
              <w:spacing w:before="0" w:after="0" w:line="240" w:lineRule="auto"/>
              <w:jc w:val="center"/>
            </w:pPr>
            <w:r>
              <w:rPr>
                <w:rFonts w:ascii="宋体" w:hAnsi="宋体" w:eastAsia="宋体"/>
                <w:sz w:val="14"/>
              </w:rPr>
              <w:t>206.78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94EE8">
            <w:pPr>
              <w:spacing w:before="0" w:after="0" w:line="240" w:lineRule="auto"/>
              <w:jc w:val="center"/>
            </w:pPr>
            <w:r>
              <w:rPr>
                <w:rFonts w:ascii="宋体" w:hAnsi="宋体" w:eastAsia="宋体"/>
                <w:sz w:val="14"/>
              </w:rPr>
              <w:t>187.83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E8453">
            <w:pPr>
              <w:spacing w:before="0" w:after="0" w:line="240" w:lineRule="auto"/>
              <w:jc w:val="center"/>
            </w:pPr>
            <w:r>
              <w:rPr>
                <w:rFonts w:ascii="宋体" w:hAnsi="宋体" w:eastAsia="宋体"/>
                <w:sz w:val="14"/>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0D86B">
            <w:pPr>
              <w:spacing w:before="0" w:after="0" w:line="240" w:lineRule="auto"/>
              <w:jc w:val="center"/>
            </w:pPr>
            <w:r>
              <w:rPr>
                <w:rFonts w:ascii="宋体" w:hAnsi="宋体" w:eastAsia="宋体"/>
                <w:sz w:val="14"/>
              </w:rPr>
              <w:t>90.84%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40A25">
            <w:pPr>
              <w:spacing w:before="0" w:after="0" w:line="240" w:lineRule="auto"/>
              <w:jc w:val="center"/>
            </w:pPr>
            <w:r>
              <w:rPr>
                <w:rFonts w:ascii="宋体" w:hAnsi="宋体" w:eastAsia="宋体"/>
                <w:sz w:val="14"/>
              </w:rPr>
              <w:t>10.00</w:t>
            </w:r>
          </w:p>
        </w:tc>
      </w:tr>
      <w:tr w14:paraId="307A269A">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277A8D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87405">
            <w:pPr>
              <w:spacing w:before="0" w:after="0" w:line="240" w:lineRule="auto"/>
              <w:jc w:val="center"/>
            </w:pPr>
            <w:r>
              <w:rPr>
                <w:rFonts w:ascii="宋体" w:hAnsi="宋体" w:eastAsia="宋体"/>
                <w:sz w:val="14"/>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BC08B">
            <w:pPr>
              <w:spacing w:before="0" w:after="0" w:line="240" w:lineRule="auto"/>
              <w:jc w:val="center"/>
            </w:pPr>
            <w:r>
              <w:rPr>
                <w:rFonts w:ascii="宋体" w:hAnsi="宋体" w:eastAsia="宋体"/>
                <w:sz w:val="14"/>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7EC20">
            <w:pPr>
              <w:spacing w:before="0" w:after="0" w:line="240" w:lineRule="auto"/>
              <w:jc w:val="center"/>
            </w:pPr>
            <w:r>
              <w:rPr>
                <w:rFonts w:ascii="宋体" w:hAnsi="宋体" w:eastAsia="宋体"/>
                <w:sz w:val="14"/>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206FC">
            <w:pPr>
              <w:spacing w:before="0" w:after="0" w:line="240" w:lineRule="auto"/>
              <w:jc w:val="center"/>
            </w:pPr>
            <w:r>
              <w:rPr>
                <w:rFonts w:ascii="宋体" w:hAnsi="宋体" w:eastAsia="宋体"/>
                <w:sz w:val="14"/>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8AA3C">
            <w:pPr>
              <w:spacing w:before="0" w:after="0" w:line="240" w:lineRule="auto"/>
              <w:jc w:val="center"/>
            </w:pPr>
            <w:r>
              <w:rPr>
                <w:rFonts w:ascii="宋体" w:hAnsi="宋体" w:eastAsia="宋体"/>
                <w:sz w:val="14"/>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93C07">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EA3021">
            <w:pPr>
              <w:spacing w:before="0" w:after="0" w:line="240" w:lineRule="auto"/>
              <w:jc w:val="center"/>
            </w:pPr>
            <w:r>
              <w:rPr>
                <w:rFonts w:ascii="宋体" w:hAnsi="宋体" w:eastAsia="宋体"/>
                <w:sz w:val="14"/>
              </w:rPr>
              <w:t>-</w:t>
            </w:r>
          </w:p>
        </w:tc>
      </w:tr>
      <w:tr w14:paraId="06B3149B">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75299E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AD12F">
            <w:pPr>
              <w:spacing w:before="0" w:after="0" w:line="240" w:lineRule="auto"/>
              <w:jc w:val="center"/>
            </w:pPr>
            <w:r>
              <w:rPr>
                <w:rFonts w:ascii="宋体" w:hAnsi="宋体" w:eastAsia="宋体"/>
                <w:sz w:val="14"/>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A70DD3">
            <w:pPr>
              <w:spacing w:before="0" w:after="0" w:line="240" w:lineRule="auto"/>
              <w:jc w:val="center"/>
            </w:pPr>
            <w:r>
              <w:rPr>
                <w:rFonts w:ascii="宋体" w:hAnsi="宋体" w:eastAsia="宋体"/>
                <w:sz w:val="14"/>
              </w:rPr>
              <w:t>206.78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6C832">
            <w:pPr>
              <w:spacing w:before="0" w:after="0" w:line="240" w:lineRule="auto"/>
              <w:jc w:val="center"/>
            </w:pPr>
            <w:r>
              <w:rPr>
                <w:rFonts w:ascii="宋体" w:hAnsi="宋体" w:eastAsia="宋体"/>
                <w:sz w:val="14"/>
              </w:rPr>
              <w:t>206.78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8490C">
            <w:pPr>
              <w:spacing w:before="0" w:after="0" w:line="240" w:lineRule="auto"/>
              <w:jc w:val="center"/>
            </w:pPr>
            <w:r>
              <w:rPr>
                <w:rFonts w:ascii="宋体" w:hAnsi="宋体" w:eastAsia="宋体"/>
                <w:sz w:val="14"/>
              </w:rPr>
              <w:t>187.83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B70F4">
            <w:pPr>
              <w:spacing w:before="0" w:after="0" w:line="240" w:lineRule="auto"/>
              <w:jc w:val="center"/>
            </w:pPr>
            <w:r>
              <w:rPr>
                <w:rFonts w:ascii="宋体" w:hAnsi="宋体" w:eastAsia="宋体"/>
                <w:sz w:val="14"/>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AC0EC">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B0E70B">
            <w:pPr>
              <w:spacing w:before="0" w:after="0" w:line="240" w:lineRule="auto"/>
              <w:jc w:val="center"/>
            </w:pPr>
            <w:r>
              <w:rPr>
                <w:rFonts w:ascii="宋体" w:hAnsi="宋体" w:eastAsia="宋体"/>
                <w:sz w:val="14"/>
              </w:rPr>
              <w:t>-</w:t>
            </w:r>
          </w:p>
        </w:tc>
      </w:tr>
      <w:tr w14:paraId="5D1AF7AF">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D8A253">
            <w:pPr>
              <w:spacing w:before="0" w:after="0" w:line="240" w:lineRule="auto"/>
              <w:jc w:val="center"/>
            </w:pPr>
            <w:r>
              <w:rPr>
                <w:rFonts w:ascii="宋体" w:hAnsi="宋体" w:eastAsia="宋体"/>
                <w:sz w:val="14"/>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0B0525">
            <w:pPr>
              <w:spacing w:before="0" w:after="0" w:line="240" w:lineRule="auto"/>
              <w:jc w:val="center"/>
            </w:pPr>
            <w:r>
              <w:rPr>
                <w:rFonts w:ascii="宋体" w:hAnsi="宋体" w:eastAsia="宋体"/>
                <w:sz w:val="14"/>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070768">
            <w:pPr>
              <w:spacing w:before="0" w:after="0" w:line="240" w:lineRule="auto"/>
              <w:jc w:val="center"/>
            </w:pPr>
            <w:r>
              <w:rPr>
                <w:rFonts w:ascii="宋体" w:hAnsi="宋体" w:eastAsia="宋体"/>
                <w:sz w:val="14"/>
              </w:rPr>
              <w:t>实际完成情况</w:t>
            </w:r>
          </w:p>
        </w:tc>
      </w:tr>
      <w:tr w14:paraId="76A912F3">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7095D1"/>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661BFA">
            <w:pPr>
              <w:spacing w:before="0" w:after="0" w:line="240" w:lineRule="auto"/>
              <w:jc w:val="both"/>
            </w:pPr>
            <w:r>
              <w:rPr>
                <w:rFonts w:ascii="宋体" w:hAnsi="宋体" w:eastAsia="宋体"/>
                <w:sz w:val="14"/>
              </w:rPr>
              <w:t>该项目主要用于人员支出和保障运行经费支出工作，发放单位在职及退休人员工资，缴纳社保等，通过计划全年发放10人工资12次，预计发放及时率95%以上，保证单位职工收入稳定。经营性成本支出（供水计量设施运行支出），确保机关正常运行等效益。</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AAF1F9">
            <w:pPr>
              <w:spacing w:before="0" w:after="0" w:line="240" w:lineRule="auto"/>
              <w:jc w:val="both"/>
            </w:pPr>
            <w:r>
              <w:rPr>
                <w:rFonts w:ascii="宋体" w:hAnsi="宋体" w:eastAsia="宋体"/>
                <w:sz w:val="14"/>
              </w:rPr>
              <w:t>通过全年按时为10名在职人员发放工资、依法缴纳社会保险，规范完成了12次薪酬发放，保障了单位职工收入稳定，增强了员工的职业安全感与组织认同感，提升整体归属感与幸福感，进而营造稳定和谐、积极向上的工作</w:t>
            </w:r>
            <w:bookmarkStart w:id="0" w:name="_GoBack"/>
            <w:bookmarkEnd w:id="0"/>
            <w:r>
              <w:rPr>
                <w:rFonts w:ascii="宋体" w:hAnsi="宋体" w:eastAsia="宋体"/>
                <w:sz w:val="14"/>
              </w:rPr>
              <w:t>氛围，为单位今后职能旅行与长期发展提供坚实基础。</w:t>
            </w:r>
          </w:p>
        </w:tc>
      </w:tr>
      <w:tr w14:paraId="024EA172">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A220A">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4AC45">
            <w:pPr>
              <w:spacing w:before="0" w:after="0" w:line="240" w:lineRule="auto"/>
              <w:jc w:val="center"/>
            </w:pPr>
            <w:r>
              <w:rPr>
                <w:rFonts w:ascii="宋体" w:hAnsi="宋体" w:eastAsia="宋体"/>
                <w:sz w:val="14"/>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C40C3">
            <w:pPr>
              <w:spacing w:before="0" w:after="0" w:line="240" w:lineRule="auto"/>
              <w:jc w:val="center"/>
            </w:pPr>
            <w:r>
              <w:rPr>
                <w:rFonts w:ascii="宋体" w:hAnsi="宋体" w:eastAsia="宋体"/>
                <w:sz w:val="14"/>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69C7A">
            <w:pPr>
              <w:spacing w:before="0" w:after="0" w:line="240" w:lineRule="auto"/>
              <w:jc w:val="center"/>
            </w:pPr>
            <w:r>
              <w:rPr>
                <w:rFonts w:ascii="宋体" w:hAnsi="宋体" w:eastAsia="宋体"/>
                <w:sz w:val="14"/>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F4BAD">
            <w:pPr>
              <w:spacing w:before="0" w:after="0" w:line="240" w:lineRule="auto"/>
              <w:jc w:val="center"/>
            </w:pPr>
            <w:r>
              <w:rPr>
                <w:rFonts w:ascii="宋体" w:hAnsi="宋体" w:eastAsia="宋体"/>
                <w:sz w:val="14"/>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2D2FB">
            <w:pPr>
              <w:spacing w:before="0" w:after="0" w:line="240" w:lineRule="auto"/>
              <w:jc w:val="center"/>
            </w:pPr>
            <w:r>
              <w:rPr>
                <w:rFonts w:ascii="宋体" w:hAnsi="宋体" w:eastAsia="宋体"/>
                <w:sz w:val="14"/>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FF029">
            <w:pPr>
              <w:spacing w:before="0" w:after="0" w:line="240" w:lineRule="auto"/>
              <w:jc w:val="center"/>
            </w:pPr>
            <w:r>
              <w:rPr>
                <w:rFonts w:ascii="宋体" w:hAnsi="宋体" w:eastAsia="宋体"/>
                <w:sz w:val="14"/>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ED5BD">
            <w:pPr>
              <w:spacing w:before="0" w:after="0" w:line="240" w:lineRule="auto"/>
              <w:jc w:val="center"/>
            </w:pPr>
            <w:r>
              <w:rPr>
                <w:rFonts w:ascii="宋体" w:hAnsi="宋体" w:eastAsia="宋体"/>
                <w:sz w:val="14"/>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BB34B3">
            <w:pPr>
              <w:spacing w:before="0" w:after="0" w:line="240" w:lineRule="auto"/>
              <w:jc w:val="center"/>
            </w:pPr>
            <w:r>
              <w:rPr>
                <w:rFonts w:ascii="宋体" w:hAnsi="宋体" w:eastAsia="宋体"/>
                <w:sz w:val="14"/>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02D80">
            <w:pPr>
              <w:spacing w:before="0" w:after="0" w:line="240" w:lineRule="auto"/>
              <w:jc w:val="center"/>
            </w:pPr>
            <w:r>
              <w:rPr>
                <w:rFonts w:ascii="宋体" w:hAnsi="宋体" w:eastAsia="宋体"/>
                <w:sz w:val="14"/>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0B1FBF">
            <w:pPr>
              <w:spacing w:before="0" w:after="0" w:line="240" w:lineRule="auto"/>
              <w:jc w:val="center"/>
            </w:pPr>
            <w:r>
              <w:rPr>
                <w:rFonts w:ascii="宋体" w:hAnsi="宋体" w:eastAsia="宋体"/>
                <w:sz w:val="14"/>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9A7DA">
            <w:pPr>
              <w:spacing w:before="0" w:after="0" w:line="240" w:lineRule="auto"/>
              <w:jc w:val="center"/>
            </w:pPr>
            <w:r>
              <w:rPr>
                <w:rFonts w:ascii="宋体" w:hAnsi="宋体" w:eastAsia="宋体"/>
                <w:sz w:val="14"/>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8161F">
            <w:pPr>
              <w:spacing w:before="0" w:after="0" w:line="240" w:lineRule="auto"/>
              <w:jc w:val="center"/>
            </w:pPr>
            <w:r>
              <w:rPr>
                <w:rFonts w:ascii="宋体" w:hAnsi="宋体" w:eastAsia="宋体"/>
                <w:sz w:val="14"/>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6F5348">
            <w:pPr>
              <w:spacing w:before="0" w:after="0" w:line="240" w:lineRule="auto"/>
              <w:jc w:val="center"/>
            </w:pPr>
            <w:r>
              <w:rPr>
                <w:rFonts w:ascii="宋体" w:hAnsi="宋体" w:eastAsia="宋体"/>
                <w:sz w:val="14"/>
              </w:rPr>
              <w:t>偏差原因分析及改进措施</w:t>
            </w:r>
          </w:p>
        </w:tc>
      </w:tr>
      <w:tr w14:paraId="45F14EA1">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A8321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99F33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0989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EA2C6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F5367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FDE50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E887C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D418B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C3921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798DE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31AE0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64C1D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EB3A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2C31DB"/>
        </w:tc>
      </w:tr>
      <w:tr w14:paraId="706E7B2E">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CB492">
            <w:pPr>
              <w:spacing w:before="0" w:after="0" w:line="240" w:lineRule="auto"/>
              <w:jc w:val="center"/>
            </w:pPr>
            <w:r>
              <w:rPr>
                <w:rFonts w:ascii="宋体" w:hAnsi="宋体" w:eastAsia="宋体"/>
                <w:sz w:val="14"/>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3E275">
            <w:pPr>
              <w:spacing w:before="0" w:after="0" w:line="240" w:lineRule="auto"/>
              <w:jc w:val="center"/>
            </w:pPr>
            <w:r>
              <w:rPr>
                <w:rFonts w:ascii="宋体" w:hAnsi="宋体" w:eastAsia="宋体"/>
                <w:sz w:val="14"/>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629A5A">
            <w:pPr>
              <w:spacing w:before="0" w:after="0" w:line="240" w:lineRule="auto"/>
              <w:jc w:val="center"/>
            </w:pPr>
            <w:r>
              <w:rPr>
                <w:rFonts w:ascii="宋体" w:hAnsi="宋体" w:eastAsia="宋体"/>
                <w:sz w:val="14"/>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17E0D">
            <w:pPr>
              <w:spacing w:before="0" w:after="0" w:line="240" w:lineRule="auto"/>
              <w:jc w:val="center"/>
            </w:pPr>
            <w:r>
              <w:rPr>
                <w:rFonts w:ascii="宋体" w:hAnsi="宋体" w:eastAsia="宋体"/>
                <w:sz w:val="14"/>
              </w:rPr>
              <w:t>工资发放次数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C226F0">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9A83A">
            <w:pPr>
              <w:spacing w:before="0" w:after="0" w:line="240" w:lineRule="auto"/>
              <w:jc w:val="center"/>
            </w:pPr>
            <w:r>
              <w:rPr>
                <w:rFonts w:ascii="宋体" w:hAnsi="宋体" w:eastAsia="宋体"/>
                <w:sz w:val="14"/>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C985D8">
            <w:pPr>
              <w:spacing w:before="0" w:after="0" w:line="240" w:lineRule="auto"/>
              <w:jc w:val="center"/>
            </w:pPr>
            <w:r>
              <w:rPr>
                <w:rFonts w:ascii="宋体" w:hAnsi="宋体" w:eastAsia="宋体"/>
                <w:sz w:val="14"/>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5E8C81">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228A77">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7CC63D">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4D0D47">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BBED63">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2B353">
            <w:pPr>
              <w:spacing w:before="0" w:after="0" w:line="240" w:lineRule="auto"/>
              <w:jc w:val="center"/>
            </w:pPr>
            <w:r>
              <w:rPr>
                <w:rFonts w:ascii="宋体" w:hAnsi="宋体" w:eastAsia="宋体"/>
                <w:sz w:val="14"/>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89DA75">
            <w:pPr>
              <w:spacing w:before="0" w:after="0" w:line="240" w:lineRule="auto"/>
              <w:jc w:val="center"/>
            </w:pPr>
          </w:p>
        </w:tc>
      </w:tr>
      <w:tr w14:paraId="77632F23">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86964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1CE36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DDEA03">
            <w:pPr>
              <w:spacing w:before="0" w:after="0" w:line="240" w:lineRule="auto"/>
              <w:jc w:val="center"/>
            </w:pPr>
            <w:r>
              <w:rPr>
                <w:rFonts w:ascii="宋体" w:hAnsi="宋体" w:eastAsia="宋体"/>
                <w:sz w:val="14"/>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5D4205">
            <w:pPr>
              <w:spacing w:before="0" w:after="0" w:line="240" w:lineRule="auto"/>
              <w:jc w:val="center"/>
            </w:pPr>
            <w:r>
              <w:rPr>
                <w:rFonts w:ascii="宋体" w:hAnsi="宋体" w:eastAsia="宋体"/>
                <w:sz w:val="14"/>
              </w:rPr>
              <w:t>保障人员数（人）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A3ADDD">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1F78B">
            <w:pPr>
              <w:spacing w:before="0" w:after="0" w:line="240" w:lineRule="auto"/>
              <w:jc w:val="center"/>
            </w:pPr>
            <w:r>
              <w:rPr>
                <w:rFonts w:ascii="宋体" w:hAnsi="宋体" w:eastAsia="宋体"/>
                <w:sz w:val="14"/>
              </w:rPr>
              <w:t>=10人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27CE1F">
            <w:pPr>
              <w:spacing w:before="0" w:after="0" w:line="240" w:lineRule="auto"/>
              <w:jc w:val="center"/>
            </w:pPr>
            <w:r>
              <w:rPr>
                <w:rFonts w:ascii="宋体" w:hAnsi="宋体" w:eastAsia="宋体"/>
                <w:sz w:val="14"/>
              </w:rPr>
              <w:t>=10人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73DD62">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25A084">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9FC78E">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87F4B2">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0435F2">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B9D9AB">
            <w:pPr>
              <w:spacing w:before="0" w:after="0" w:line="240" w:lineRule="auto"/>
              <w:jc w:val="center"/>
            </w:pPr>
            <w:r>
              <w:rPr>
                <w:rFonts w:ascii="宋体" w:hAnsi="宋体" w:eastAsia="宋体"/>
                <w:sz w:val="14"/>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A95ABC">
            <w:pPr>
              <w:spacing w:before="0" w:after="0" w:line="240" w:lineRule="auto"/>
              <w:jc w:val="center"/>
            </w:pPr>
          </w:p>
        </w:tc>
      </w:tr>
      <w:tr w14:paraId="54C25D52">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07B91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1164F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468C3C">
            <w:pPr>
              <w:spacing w:before="0" w:after="0" w:line="240" w:lineRule="auto"/>
              <w:jc w:val="center"/>
            </w:pPr>
            <w:r>
              <w:rPr>
                <w:rFonts w:ascii="宋体" w:hAnsi="宋体" w:eastAsia="宋体"/>
                <w:sz w:val="14"/>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59B76F">
            <w:pPr>
              <w:spacing w:before="0" w:after="0" w:line="240" w:lineRule="auto"/>
              <w:jc w:val="center"/>
            </w:pPr>
            <w:r>
              <w:rPr>
                <w:rFonts w:ascii="宋体" w:hAnsi="宋体" w:eastAsia="宋体"/>
                <w:sz w:val="14"/>
              </w:rPr>
              <w:t>工资发放准确率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931976">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488596">
            <w:pPr>
              <w:spacing w:before="0" w:after="0" w:line="240" w:lineRule="auto"/>
              <w:jc w:val="center"/>
            </w:pPr>
            <w:r>
              <w:rPr>
                <w:rFonts w:ascii="宋体" w:hAnsi="宋体" w:eastAsia="宋体"/>
                <w:sz w:val="14"/>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BD0C8E">
            <w:pPr>
              <w:spacing w:before="0" w:after="0" w:line="240" w:lineRule="auto"/>
              <w:jc w:val="center"/>
            </w:pPr>
            <w:r>
              <w:rPr>
                <w:rFonts w:ascii="宋体" w:hAnsi="宋体" w:eastAsia="宋体"/>
                <w:sz w:val="14"/>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6356B6">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4D55D0">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11F64F">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BACEE1">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64DDFD">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8143BA">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3893E">
            <w:pPr>
              <w:spacing w:before="0" w:after="0" w:line="240" w:lineRule="auto"/>
              <w:jc w:val="center"/>
            </w:pPr>
          </w:p>
        </w:tc>
      </w:tr>
      <w:tr w14:paraId="6CF157C9">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1A210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DF4BD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3CCD7C">
            <w:pPr>
              <w:spacing w:before="0" w:after="0" w:line="240" w:lineRule="auto"/>
              <w:jc w:val="center"/>
            </w:pPr>
            <w:r>
              <w:rPr>
                <w:rFonts w:ascii="宋体" w:hAnsi="宋体" w:eastAsia="宋体"/>
                <w:sz w:val="14"/>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238BA0">
            <w:pPr>
              <w:spacing w:before="0" w:after="0" w:line="240" w:lineRule="auto"/>
              <w:jc w:val="center"/>
            </w:pPr>
            <w:r>
              <w:rPr>
                <w:rFonts w:ascii="宋体" w:hAnsi="宋体" w:eastAsia="宋体"/>
                <w:sz w:val="14"/>
              </w:rPr>
              <w:t>工资发放及时率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877A78">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14FF4D">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7052A5">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BB6999">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DCD8EE">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EE7AB4">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D25BEA">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15D3F">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98C6B">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43C34D">
            <w:pPr>
              <w:spacing w:before="0" w:after="0" w:line="240" w:lineRule="auto"/>
              <w:jc w:val="center"/>
            </w:pPr>
          </w:p>
        </w:tc>
      </w:tr>
      <w:tr w14:paraId="4ECD962C">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5E3D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C6D84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3CF2A4">
            <w:pPr>
              <w:spacing w:before="0" w:after="0" w:line="240" w:lineRule="auto"/>
              <w:jc w:val="center"/>
            </w:pPr>
            <w:r>
              <w:rPr>
                <w:rFonts w:ascii="宋体" w:hAnsi="宋体" w:eastAsia="宋体"/>
                <w:sz w:val="14"/>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5C0E9C">
            <w:pPr>
              <w:spacing w:before="0" w:after="0" w:line="240" w:lineRule="auto"/>
              <w:jc w:val="center"/>
            </w:pPr>
            <w:r>
              <w:rPr>
                <w:rFonts w:ascii="宋体" w:hAnsi="宋体" w:eastAsia="宋体"/>
                <w:sz w:val="14"/>
              </w:rPr>
              <w:t>公用经费支出及时率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2BB6A">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FA2B77">
            <w:pPr>
              <w:spacing w:before="0" w:after="0" w:line="240" w:lineRule="auto"/>
              <w:jc w:val="center"/>
            </w:pPr>
            <w:r>
              <w:rPr>
                <w:rFonts w:ascii="宋体" w:hAnsi="宋体" w:eastAsia="宋体"/>
                <w:sz w:val="14"/>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F5B04">
            <w:pPr>
              <w:spacing w:before="0" w:after="0" w:line="240" w:lineRule="auto"/>
              <w:jc w:val="center"/>
            </w:pPr>
            <w:r>
              <w:rPr>
                <w:rFonts w:ascii="宋体" w:hAnsi="宋体" w:eastAsia="宋体"/>
                <w:sz w:val="14"/>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B9F80E">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BA2338">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5B21D7">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9B87EA">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899F9">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D89A75">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1F70C9">
            <w:pPr>
              <w:spacing w:before="0" w:after="0" w:line="240" w:lineRule="auto"/>
              <w:jc w:val="center"/>
            </w:pPr>
          </w:p>
        </w:tc>
      </w:tr>
      <w:tr w14:paraId="05F538E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99160D"/>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9152AA">
            <w:pPr>
              <w:spacing w:before="0" w:after="0" w:line="240" w:lineRule="auto"/>
              <w:jc w:val="center"/>
            </w:pPr>
            <w:r>
              <w:rPr>
                <w:rFonts w:ascii="宋体" w:hAnsi="宋体" w:eastAsia="宋体"/>
                <w:sz w:val="14"/>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FEEBB0">
            <w:pPr>
              <w:spacing w:before="0" w:after="0" w:line="240" w:lineRule="auto"/>
              <w:jc w:val="center"/>
            </w:pPr>
            <w:r>
              <w:rPr>
                <w:rFonts w:ascii="宋体" w:hAnsi="宋体" w:eastAsia="宋体"/>
                <w:sz w:val="14"/>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871123">
            <w:pPr>
              <w:spacing w:before="0" w:after="0" w:line="240" w:lineRule="auto"/>
              <w:jc w:val="center"/>
            </w:pPr>
            <w:r>
              <w:rPr>
                <w:rFonts w:ascii="宋体" w:hAnsi="宋体" w:eastAsia="宋体"/>
                <w:sz w:val="14"/>
              </w:rPr>
              <w:t>工资福利支出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8DF79E">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DAF3EB">
            <w:pPr>
              <w:spacing w:before="0" w:after="0" w:line="240" w:lineRule="auto"/>
              <w:jc w:val="center"/>
            </w:pPr>
            <w:r>
              <w:rPr>
                <w:rFonts w:ascii="宋体" w:hAnsi="宋体" w:eastAsia="宋体"/>
                <w:sz w:val="14"/>
              </w:rPr>
              <w:t>&lt;=176万元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164462">
            <w:pPr>
              <w:spacing w:before="0" w:after="0" w:line="240" w:lineRule="auto"/>
              <w:jc w:val="center"/>
            </w:pPr>
            <w:r>
              <w:rPr>
                <w:rFonts w:ascii="宋体" w:hAnsi="宋体" w:eastAsia="宋体"/>
                <w:sz w:val="14"/>
              </w:rPr>
              <w:t>=172.812万元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FF0B7A">
            <w:pPr>
              <w:spacing w:before="0" w:after="0" w:line="240" w:lineRule="auto"/>
              <w:jc w:val="center"/>
            </w:pPr>
            <w:r>
              <w:rPr>
                <w:rFonts w:ascii="宋体" w:hAnsi="宋体" w:eastAsia="宋体"/>
                <w:sz w:val="14"/>
              </w:rPr>
              <w:t>98.19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497B9A">
            <w:pPr>
              <w:spacing w:before="0" w:after="0" w:line="240" w:lineRule="auto"/>
              <w:jc w:val="center"/>
            </w:pPr>
            <w:r>
              <w:rPr>
                <w:rFonts w:ascii="宋体" w:hAnsi="宋体" w:eastAsia="宋体"/>
                <w:sz w:val="14"/>
              </w:rPr>
              <w:t>9.55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C312E">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89AFBA">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F9238D">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46168F">
            <w:pPr>
              <w:spacing w:before="0" w:after="0" w:line="240" w:lineRule="auto"/>
              <w:jc w:val="center"/>
            </w:pPr>
            <w:r>
              <w:rPr>
                <w:rFonts w:ascii="宋体" w:hAnsi="宋体" w:eastAsia="宋体"/>
                <w:sz w:val="14"/>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589465">
            <w:pPr>
              <w:spacing w:before="0" w:after="0" w:line="240" w:lineRule="auto"/>
              <w:jc w:val="both"/>
            </w:pPr>
            <w:r>
              <w:rPr>
                <w:rFonts w:ascii="宋体" w:hAnsi="宋体" w:eastAsia="宋体"/>
                <w:sz w:val="14"/>
              </w:rPr>
              <w:t>根据水管体制改革我中心为2024年9月成立，2025年初因人员配置不足导致工资福利支出目标值与业绩值之间存在偏差产生较大的偏差率。</w:t>
            </w:r>
          </w:p>
        </w:tc>
      </w:tr>
      <w:tr w14:paraId="1B114EC4">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50D65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B84A6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CDBC59">
            <w:pPr>
              <w:spacing w:before="0" w:after="0" w:line="240" w:lineRule="auto"/>
              <w:jc w:val="center"/>
            </w:pPr>
            <w:r>
              <w:rPr>
                <w:rFonts w:ascii="宋体" w:hAnsi="宋体" w:eastAsia="宋体"/>
                <w:sz w:val="14"/>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D264C5">
            <w:pPr>
              <w:spacing w:before="0" w:after="0" w:line="240" w:lineRule="auto"/>
              <w:jc w:val="center"/>
            </w:pPr>
            <w:r>
              <w:rPr>
                <w:rFonts w:ascii="宋体" w:hAnsi="宋体" w:eastAsia="宋体"/>
                <w:sz w:val="14"/>
              </w:rPr>
              <w:t>保障运行经费支出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862DBE">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FA6A52">
            <w:pPr>
              <w:spacing w:before="0" w:after="0" w:line="240" w:lineRule="auto"/>
              <w:jc w:val="center"/>
            </w:pPr>
            <w:r>
              <w:rPr>
                <w:rFonts w:ascii="宋体" w:hAnsi="宋体" w:eastAsia="宋体"/>
                <w:sz w:val="14"/>
              </w:rPr>
              <w:t>&lt;=13.9万元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A83306">
            <w:pPr>
              <w:spacing w:before="0" w:after="0" w:line="240" w:lineRule="auto"/>
              <w:jc w:val="center"/>
            </w:pPr>
            <w:r>
              <w:rPr>
                <w:rFonts w:ascii="宋体" w:hAnsi="宋体" w:eastAsia="宋体"/>
                <w:sz w:val="14"/>
              </w:rPr>
              <w:t>=3.324万元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D17F97">
            <w:pPr>
              <w:spacing w:before="0" w:after="0" w:line="240" w:lineRule="auto"/>
              <w:jc w:val="center"/>
            </w:pPr>
            <w:r>
              <w:rPr>
                <w:rFonts w:ascii="宋体" w:hAnsi="宋体" w:eastAsia="宋体"/>
                <w:sz w:val="14"/>
              </w:rPr>
              <w:t>23.92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60D7E5">
            <w:pPr>
              <w:spacing w:before="0" w:after="0" w:line="240" w:lineRule="auto"/>
              <w:jc w:val="center"/>
            </w:pPr>
            <w:r>
              <w:rPr>
                <w:rFonts w:ascii="宋体" w:hAnsi="宋体" w:eastAsia="宋体"/>
                <w:sz w:val="14"/>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5D83F2">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10D68A">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F5A00A">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61D4A">
            <w:pPr>
              <w:spacing w:before="0" w:after="0" w:line="240" w:lineRule="auto"/>
              <w:jc w:val="center"/>
            </w:pPr>
            <w:r>
              <w:rPr>
                <w:rFonts w:ascii="宋体" w:hAnsi="宋体" w:eastAsia="宋体"/>
                <w:sz w:val="14"/>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F32416">
            <w:pPr>
              <w:spacing w:before="0" w:after="0" w:line="240" w:lineRule="auto"/>
              <w:jc w:val="both"/>
            </w:pPr>
            <w:r>
              <w:rPr>
                <w:rFonts w:ascii="宋体" w:hAnsi="宋体" w:eastAsia="宋体"/>
                <w:sz w:val="14"/>
              </w:rPr>
              <w:t>根据水管体制改革我中心为2024年9月成立，在2025年一年里中心的大部分运行经费均由开都孔雀河水利管理中心承担导致保障运行经费支出的目标值与业绩值之间存在偏差产生较大的偏差率。</w:t>
            </w:r>
          </w:p>
        </w:tc>
      </w:tr>
      <w:tr w14:paraId="2C01163F">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D339D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E50DC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0F0DC">
            <w:pPr>
              <w:spacing w:before="0" w:after="0" w:line="240" w:lineRule="auto"/>
              <w:jc w:val="center"/>
            </w:pPr>
            <w:r>
              <w:rPr>
                <w:rFonts w:ascii="宋体" w:hAnsi="宋体" w:eastAsia="宋体"/>
                <w:sz w:val="14"/>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A4357A">
            <w:pPr>
              <w:spacing w:before="0" w:after="0" w:line="240" w:lineRule="auto"/>
              <w:jc w:val="center"/>
            </w:pPr>
            <w:r>
              <w:rPr>
                <w:rFonts w:ascii="宋体" w:hAnsi="宋体" w:eastAsia="宋体"/>
                <w:sz w:val="14"/>
              </w:rPr>
              <w:t>管理站运行成本支出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4793A1">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DCBD00">
            <w:pPr>
              <w:spacing w:before="0" w:after="0" w:line="240" w:lineRule="auto"/>
              <w:jc w:val="center"/>
            </w:pPr>
            <w:r>
              <w:rPr>
                <w:rFonts w:ascii="宋体" w:hAnsi="宋体" w:eastAsia="宋体"/>
                <w:sz w:val="14"/>
              </w:rPr>
              <w:t>&lt;=16.88万元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312B2A">
            <w:pPr>
              <w:spacing w:before="0" w:after="0" w:line="240" w:lineRule="auto"/>
              <w:jc w:val="center"/>
            </w:pPr>
            <w:r>
              <w:rPr>
                <w:rFonts w:ascii="宋体" w:hAnsi="宋体" w:eastAsia="宋体"/>
                <w:sz w:val="14"/>
              </w:rPr>
              <w:t>=11.693万元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6EAD52">
            <w:pPr>
              <w:spacing w:before="0" w:after="0" w:line="240" w:lineRule="auto"/>
              <w:jc w:val="center"/>
            </w:pPr>
            <w:r>
              <w:rPr>
                <w:rFonts w:ascii="宋体" w:hAnsi="宋体" w:eastAsia="宋体"/>
                <w:sz w:val="14"/>
              </w:rPr>
              <w:t>69.27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B04BD7">
            <w:pPr>
              <w:spacing w:before="0" w:after="0" w:line="240" w:lineRule="auto"/>
              <w:jc w:val="center"/>
            </w:pPr>
            <w:r>
              <w:rPr>
                <w:rFonts w:ascii="宋体" w:hAnsi="宋体" w:eastAsia="宋体"/>
                <w:sz w:val="14"/>
              </w:rPr>
              <w:t>1.16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73FD9B">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58FB95">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37B66A">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5B67CA">
            <w:pPr>
              <w:spacing w:before="0" w:after="0" w:line="240" w:lineRule="auto"/>
              <w:jc w:val="center"/>
            </w:pPr>
            <w:r>
              <w:rPr>
                <w:rFonts w:ascii="宋体" w:hAnsi="宋体" w:eastAsia="宋体"/>
                <w:sz w:val="14"/>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51D8C3">
            <w:pPr>
              <w:spacing w:before="0" w:after="0" w:line="240" w:lineRule="auto"/>
              <w:jc w:val="both"/>
            </w:pPr>
            <w:r>
              <w:rPr>
                <w:rFonts w:ascii="宋体" w:hAnsi="宋体" w:eastAsia="宋体"/>
                <w:sz w:val="14"/>
              </w:rPr>
              <w:t>根据水管体制改革我中心为2024年9月成立，2025年9月迪那河管理站管辖权移交至我中心，因此我中心在2025年9月之后才产生管理站运行成本支出费用，所以导致管理站运行成本支出的目标值与业绩值之间存在偏差产生较大的偏差率。</w:t>
            </w:r>
          </w:p>
        </w:tc>
      </w:tr>
      <w:tr w14:paraId="02735A3D">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03273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A2DC26">
            <w:pPr>
              <w:spacing w:before="0" w:after="0" w:line="240" w:lineRule="auto"/>
              <w:jc w:val="center"/>
            </w:pPr>
            <w:r>
              <w:rPr>
                <w:rFonts w:ascii="宋体" w:hAnsi="宋体" w:eastAsia="宋体"/>
                <w:sz w:val="14"/>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6E3D7E">
            <w:pPr>
              <w:spacing w:before="0" w:after="0" w:line="240" w:lineRule="auto"/>
              <w:jc w:val="center"/>
            </w:pPr>
            <w:r>
              <w:rPr>
                <w:rFonts w:ascii="宋体" w:hAnsi="宋体" w:eastAsia="宋体"/>
                <w:sz w:val="14"/>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4FC931">
            <w:pPr>
              <w:spacing w:before="0" w:after="0" w:line="240" w:lineRule="auto"/>
              <w:jc w:val="center"/>
            </w:pPr>
            <w:r>
              <w:rPr>
                <w:rFonts w:ascii="宋体" w:hAnsi="宋体" w:eastAsia="宋体"/>
                <w:sz w:val="14"/>
              </w:rPr>
              <w:t>保障单位正常运转率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3D7652">
            <w:pPr>
              <w:spacing w:before="0" w:after="0" w:line="240" w:lineRule="auto"/>
              <w:jc w:val="center"/>
            </w:pPr>
            <w:r>
              <w:rPr>
                <w:rFonts w:ascii="宋体" w:hAnsi="宋体" w:eastAsia="宋体"/>
                <w:sz w:val="14"/>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776786">
            <w:pPr>
              <w:spacing w:before="0" w:after="0" w:line="240" w:lineRule="auto"/>
              <w:jc w:val="center"/>
            </w:pPr>
            <w:r>
              <w:rPr>
                <w:rFonts w:ascii="宋体" w:hAnsi="宋体" w:eastAsia="宋体"/>
                <w:sz w:val="14"/>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65C880">
            <w:pPr>
              <w:spacing w:before="0" w:after="0" w:line="240" w:lineRule="auto"/>
              <w:jc w:val="center"/>
            </w:pPr>
            <w:r>
              <w:rPr>
                <w:rFonts w:ascii="宋体" w:hAnsi="宋体" w:eastAsia="宋体"/>
                <w:sz w:val="14"/>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ECF243">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3B36D2">
            <w:pPr>
              <w:spacing w:before="0" w:after="0" w:line="240" w:lineRule="auto"/>
              <w:jc w:val="center"/>
            </w:pPr>
            <w:r>
              <w:rPr>
                <w:rFonts w:ascii="宋体" w:hAnsi="宋体" w:eastAsia="宋体"/>
                <w:sz w:val="14"/>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CF6A10">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42305D">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2B5E22">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B441BA">
            <w:pPr>
              <w:spacing w:before="0" w:after="0" w:line="240" w:lineRule="auto"/>
              <w:jc w:val="center"/>
            </w:pPr>
            <w:r>
              <w:rPr>
                <w:rFonts w:ascii="宋体" w:hAnsi="宋体" w:eastAsia="宋体"/>
                <w:sz w:val="14"/>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3E545E">
            <w:pPr>
              <w:spacing w:before="0" w:after="0" w:line="240" w:lineRule="auto"/>
              <w:jc w:val="center"/>
            </w:pPr>
          </w:p>
        </w:tc>
      </w:tr>
      <w:tr w14:paraId="03E5DCDB">
        <w:tblPrEx>
          <w:tblCellMar>
            <w:top w:w="36" w:type="dxa"/>
            <w:left w:w="36" w:type="dxa"/>
            <w:bottom w:w="36" w:type="dxa"/>
            <w:right w:w="36" w:type="dxa"/>
          </w:tblCellMar>
        </w:tblPrEx>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F34B47">
            <w:pPr>
              <w:spacing w:before="0" w:after="0" w:line="240" w:lineRule="auto"/>
              <w:jc w:val="center"/>
            </w:pPr>
            <w:r>
              <w:rPr>
                <w:rFonts w:ascii="宋体" w:hAnsi="宋体" w:eastAsia="宋体"/>
                <w:sz w:val="14"/>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E7DF53">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C6B0E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BDD71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71BD3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F03135">
            <w:pPr>
              <w:spacing w:before="0" w:after="0" w:line="240" w:lineRule="auto"/>
              <w:jc w:val="center"/>
            </w:pPr>
            <w:r>
              <w:rPr>
                <w:rFonts w:ascii="宋体" w:hAnsi="宋体" w:eastAsia="宋体"/>
                <w:sz w:val="14"/>
              </w:rPr>
              <w:t>90.71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D83B7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AADD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29C3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0D9D0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BE97B">
            <w:pPr>
              <w:spacing w:before="0" w:after="0" w:line="240" w:lineRule="auto"/>
              <w:jc w:val="center"/>
            </w:pPr>
          </w:p>
        </w:tc>
      </w:tr>
    </w:tbl>
    <w:p w14:paraId="189F222F">
      <w:r>
        <w:br w:type="page"/>
      </w:r>
    </w:p>
    <w:p w14:paraId="7E3BBF41">
      <w:pPr>
        <w:sectPr>
          <w:type w:val="continuous"/>
          <w:pgSz w:w="11906" w:h="16838"/>
          <w:pgMar w:top="1440" w:right="1800" w:bottom="1440" w:left="1800" w:header="851" w:footer="992" w:gutter="0"/>
          <w:cols w:space="720" w:num="1"/>
          <w:docGrid w:type="lines" w:linePitch="312" w:charSpace="0"/>
        </w:sectPr>
      </w:pPr>
    </w:p>
    <w:p w14:paraId="03E83DE8">
      <w:pPr>
        <w:spacing w:line="640" w:lineRule="exact"/>
        <w:ind w:firstLine="640"/>
        <w:jc w:val="both"/>
        <w:outlineLvl w:val="2"/>
      </w:pPr>
      <w:r>
        <w:rPr>
          <w:rFonts w:ascii="黑体" w:hAnsi="黑体" w:eastAsia="黑体"/>
          <w:sz w:val="32"/>
        </w:rPr>
        <w:t>十二、其他需说明的事项</w:t>
      </w:r>
    </w:p>
    <w:p w14:paraId="0A053F0B">
      <w:pPr>
        <w:spacing w:line="580" w:lineRule="exact"/>
        <w:ind w:firstLine="640"/>
        <w:jc w:val="both"/>
      </w:pPr>
      <w:r>
        <w:rPr>
          <w:rFonts w:ascii="仿宋_GB2312" w:hAnsi="仿宋_GB2312" w:eastAsia="仿宋_GB2312"/>
          <w:b w:val="0"/>
          <w:sz w:val="32"/>
        </w:rPr>
        <w:t>本单位2025年度无政府采购支出，授予中小企业合同金额0.00万元。</w:t>
      </w:r>
    </w:p>
    <w:p w14:paraId="75D0488B">
      <w:r>
        <w:br w:type="page"/>
      </w:r>
    </w:p>
    <w:p w14:paraId="21062FCB">
      <w:pPr>
        <w:spacing w:line="600" w:lineRule="exact"/>
        <w:jc w:val="center"/>
        <w:outlineLvl w:val="0"/>
      </w:pPr>
      <w:r>
        <w:rPr>
          <w:rFonts w:ascii="黑体" w:hAnsi="黑体" w:eastAsia="黑体"/>
          <w:sz w:val="32"/>
        </w:rPr>
        <w:t>第三部分 专业名词解释</w:t>
      </w:r>
    </w:p>
    <w:p w14:paraId="23BFA577">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2A0184F7">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26DC78D">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0BCC61D">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343801B">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361D5FFD">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76EA5160">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7B6076AE">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44E70601">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67E5EED7">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2B5AB5BD">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29A4212">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6CECE58F">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1E20626E">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1351DD91">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336D8607">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94BD2AF">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4C18F43A">
      <w:r>
        <w:br w:type="page"/>
      </w:r>
    </w:p>
    <w:p w14:paraId="6A1BF4EB">
      <w:pPr>
        <w:spacing w:line="240" w:lineRule="auto"/>
        <w:jc w:val="center"/>
        <w:outlineLvl w:val="1"/>
      </w:pPr>
      <w:r>
        <w:rPr>
          <w:rFonts w:ascii="黑体" w:hAnsi="黑体" w:eastAsia="黑体"/>
          <w:sz w:val="32"/>
        </w:rPr>
        <w:t>第四部分 部门决算报表（见附表）</w:t>
      </w:r>
    </w:p>
    <w:p w14:paraId="3A59BEF6">
      <w:pPr>
        <w:autoSpaceDE w:val="0"/>
        <w:autoSpaceDN w:val="0"/>
        <w:spacing w:line="600" w:lineRule="exact"/>
        <w:ind w:firstLine="640" w:firstLineChars="200"/>
      </w:pPr>
      <w:r>
        <w:rPr>
          <w:rFonts w:ascii="仿宋_GB2312" w:hAnsi="仿宋_GB2312" w:eastAsia="仿宋_GB2312"/>
          <w:b w:val="0"/>
          <w:sz w:val="32"/>
        </w:rPr>
        <w:t>一、《收入支出决算总表》</w:t>
      </w:r>
    </w:p>
    <w:p w14:paraId="201E3030">
      <w:pPr>
        <w:autoSpaceDE w:val="0"/>
        <w:autoSpaceDN w:val="0"/>
        <w:spacing w:line="600" w:lineRule="exact"/>
        <w:ind w:firstLine="640" w:firstLineChars="200"/>
      </w:pPr>
      <w:r>
        <w:rPr>
          <w:rFonts w:ascii="仿宋_GB2312" w:hAnsi="仿宋_GB2312" w:eastAsia="仿宋_GB2312"/>
          <w:b w:val="0"/>
          <w:sz w:val="32"/>
        </w:rPr>
        <w:t>二、《收入决算表》</w:t>
      </w:r>
    </w:p>
    <w:p w14:paraId="3E9FB65A">
      <w:pPr>
        <w:autoSpaceDE w:val="0"/>
        <w:autoSpaceDN w:val="0"/>
        <w:spacing w:line="600" w:lineRule="exact"/>
        <w:ind w:firstLine="640" w:firstLineChars="200"/>
      </w:pPr>
      <w:r>
        <w:rPr>
          <w:rFonts w:ascii="仿宋_GB2312" w:hAnsi="仿宋_GB2312" w:eastAsia="仿宋_GB2312"/>
          <w:b w:val="0"/>
          <w:sz w:val="32"/>
        </w:rPr>
        <w:t>三、《支出决算表》</w:t>
      </w:r>
    </w:p>
    <w:p w14:paraId="093F1740">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07331F8A">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5F2037DE">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01C596FD">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2CA7169C">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40A00FA1">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7C2B2345">
      <w:pPr>
        <w:autoSpaceDE w:val="0"/>
        <w:autoSpaceDN w:val="0"/>
        <w:spacing w:line="600" w:lineRule="exact"/>
        <w:ind w:firstLine="640" w:firstLineChars="200"/>
      </w:pPr>
    </w:p>
    <w:p w14:paraId="0B291377">
      <w:pPr>
        <w:autoSpaceDE w:val="0"/>
        <w:autoSpaceDN w:val="0"/>
        <w:spacing w:line="600" w:lineRule="exact"/>
        <w:ind w:firstLine="640" w:firstLineChars="200"/>
      </w:pPr>
    </w:p>
    <w:p w14:paraId="515FE777">
      <w:pPr>
        <w:autoSpaceDE w:val="0"/>
        <w:autoSpaceDN w:val="0"/>
        <w:spacing w:line="600" w:lineRule="exact"/>
        <w:ind w:firstLine="640" w:firstLineChars="200"/>
      </w:pPr>
    </w:p>
    <w:p w14:paraId="003D42CF">
      <w:pPr>
        <w:autoSpaceDE w:val="0"/>
        <w:autoSpaceDN w:val="0"/>
        <w:spacing w:line="600" w:lineRule="exact"/>
        <w:ind w:firstLine="640" w:firstLineChars="200"/>
      </w:pPr>
    </w:p>
    <w:p w14:paraId="2732D02C">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8406943-6A5F-4CFD-8F6C-FF7960E6B18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60A8D60-5A25-4716-BE54-CE138B561DB8}"/>
  </w:font>
  <w:font w:name="仿宋_GB2312">
    <w:panose1 w:val="02010609030101010101"/>
    <w:charset w:val="86"/>
    <w:family w:val="modern"/>
    <w:pitch w:val="default"/>
    <w:sig w:usb0="00000001" w:usb1="080E0000" w:usb2="00000000" w:usb3="00000000" w:csb0="00040000" w:csb1="00000000"/>
    <w:embedRegular r:id="rId3" w:fontKey="{7130E81B-05B4-4858-BCDC-6CADDB210C62}"/>
  </w:font>
  <w:font w:name="楷体_GB2312">
    <w:altName w:val="楷体"/>
    <w:panose1 w:val="00000000000000000000"/>
    <w:charset w:val="00"/>
    <w:family w:val="auto"/>
    <w:pitch w:val="default"/>
    <w:sig w:usb0="00000000" w:usb1="00000000" w:usb2="00000000" w:usb3="00000000" w:csb0="00000000" w:csb1="00000000"/>
    <w:embedRegular r:id="rId4" w:fontKey="{669E8314-B7E4-447D-BB48-31337851BB04}"/>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3D07C8"/>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595fcf8d-4566-411f-9969-8f50d7cd5efe</errorID>
      <errorWord>法律、法规</errorWord>
      <group>L1_Word</group>
      <groupName>字词问题</groupName>
      <ability>L2_Typo</ability>
      <abilityName>字词错误</abilityName>
      <candidateList>
        <item>法律法规</item>
      </candidateList>
      <explain/>
      <paraID>29FC1135</paraID>
      <start>42</start>
      <end>46</end>
      <status>modified</status>
      <modifiedWord>法律法规</modifiedWord>
      <trackRevisions>false</trackRevisions>
    </reviewItem>
    <reviewItem>
      <errorID>75edf614-0742-49c8-88a7-942fa7a7a9b0</errorID>
      <errorWord>重要水工程</errorWord>
      <group>L1_Word</group>
      <groupName>字词问题</groupName>
      <ability>L2_Typo</ability>
      <abilityName>字词错误</abilityName>
      <candidateList>
        <item>重要水利工程</item>
      </candidateList>
      <explain/>
      <paraID>784F91DA</paraID>
      <start>20</start>
      <end>26</end>
      <status>modified</status>
      <modifiedWord>重要水利工程</modifiedWord>
      <trackRevisions>false</trackRevisions>
    </reviewItem>
    <reviewItem>
      <errorID>a87d7fc4-86cd-4561-b483-2543c59631e7</errorID>
      <errorWord>2月31日</errorWord>
      <group>L1_Sensitive</group>
      <groupName>敏感问题</groupName>
      <ability>L2_UserSensitive</ability>
      <abilityName>自定义敏感词</abilityName>
      <candidateList/>
      <explain>来自自定义敏感词库。</explain>
      <paraID>1C102B15</paraID>
      <start>8</start>
      <end>13</end>
      <status>ignored</status>
      <modifiedWord/>
      <trackRevisions>false</trackRevisions>
    </reviewItem>
    <reviewItem>
      <errorID>f0939f7d-6a46-48a9-a1fe-e3a7d9493151</errorID>
      <errorWord>监控</errorWord>
      <group>L1_Sensitive</group>
      <groupName>敏感问题</groupName>
      <ability>L2_UserSensitive</ability>
      <abilityName>自定义敏感词</abilityName>
      <candidateList/>
      <explain>来自自定义敏感词库。</explain>
      <paraID> 3AC1D13</paraID>
      <start>99</start>
      <end>101</end>
      <status>ignored</status>
      <modifiedWord/>
      <trackRevisions>false</trackRevisions>
    </reviewItem>
    <reviewItem>
      <errorID>5dff42c4-b172-4413-90e4-75fc89cca832</errorID>
      <errorWord>薪酬</errorWord>
      <group>L1_Sensitive</group>
      <groupName>敏感问题</groupName>
      <ability>L2_UserSensitive</ability>
      <abilityName>自定义敏感词</abilityName>
      <candidateList/>
      <explain>来自自定义敏感词库。</explain>
      <paraID> 2AAF1F9</paraID>
      <start>36</start>
      <end>38</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f283be61-8ecf-4f28-81d2-911488439fd2}">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5443</Words>
  <Characters>6075</Characters>
  <Lines>10</Lines>
  <Paragraphs>2</Paragraphs>
  <TotalTime>9</TotalTime>
  <ScaleCrop>false</ScaleCrop>
  <LinksUpToDate>false</LinksUpToDate>
  <CharactersWithSpaces>6084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2026-08-28T04:12:27Z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