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新疆维吾尔自治区昌吉水文勘测中心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1D462DC6">
      <w:r>
        <w:br w:type="page"/>
      </w:r>
    </w:p>
    <w:p w14:paraId="7A3FE657">
      <w:pPr>
        <w:spacing w:line="640" w:lineRule="exact"/>
        <w:jc w:val="center"/>
        <w:outlineLvl w:val="1"/>
      </w:pPr>
      <w:r>
        <w:rPr>
          <w:rFonts w:ascii="黑体" w:hAnsi="黑体" w:eastAsia="黑体"/>
          <w:sz w:val="32"/>
        </w:rPr>
        <w:t>第一部分 单位概况</w:t>
      </w:r>
    </w:p>
    <w:p w14:paraId="553EB3E9">
      <w:pPr>
        <w:spacing w:line="640" w:lineRule="exact"/>
        <w:ind w:firstLine="640"/>
        <w:jc w:val="both"/>
        <w:outlineLvl w:val="2"/>
      </w:pPr>
      <w:r>
        <w:rPr>
          <w:rFonts w:ascii="黑体" w:hAnsi="黑体" w:eastAsia="黑体"/>
          <w:sz w:val="32"/>
        </w:rPr>
        <w:t>一、主要职能</w:t>
      </w:r>
    </w:p>
    <w:p w14:paraId="5444A23B">
      <w:pPr>
        <w:spacing w:line="580" w:lineRule="exact"/>
        <w:ind w:firstLine="640"/>
        <w:jc w:val="both"/>
      </w:pPr>
      <w:r>
        <w:rPr>
          <w:rFonts w:ascii="仿宋_GB2312" w:hAnsi="仿宋_GB2312" w:eastAsia="仿宋_GB2312"/>
          <w:sz w:val="32"/>
        </w:rPr>
        <w:t>新疆维吾尔自治区昌吉水文勘测中心隶属于新疆维吾尔自治区水文局，为公益一类事业单位，经费实行全额预算管理。承担本行政辖区内的水文勘测、水文情报预报、水文分析计算、水文调查评价、水情信息收集，处理与分析河、湖、库及地表水、地下水量、水质水生态监测、分析与评价，水文信息系统的建设和运行管理，编制水文发展规划。</w:t>
      </w:r>
    </w:p>
    <w:p w14:paraId="7C4A205C">
      <w:pPr>
        <w:spacing w:line="640" w:lineRule="exact"/>
        <w:ind w:firstLine="640"/>
        <w:jc w:val="both"/>
        <w:outlineLvl w:val="2"/>
      </w:pPr>
      <w:r>
        <w:rPr>
          <w:rFonts w:ascii="黑体" w:hAnsi="黑体" w:eastAsia="黑体"/>
          <w:sz w:val="32"/>
        </w:rPr>
        <w:t>二、机构设置</w:t>
      </w:r>
    </w:p>
    <w:p w14:paraId="6B8FD52A">
      <w:pPr>
        <w:spacing w:line="580" w:lineRule="exact"/>
        <w:ind w:firstLine="640"/>
        <w:jc w:val="both"/>
      </w:pPr>
      <w:r>
        <w:rPr>
          <w:rFonts w:ascii="仿宋_GB2312" w:hAnsi="仿宋_GB2312" w:eastAsia="仿宋_GB2312"/>
          <w:sz w:val="32"/>
        </w:rPr>
        <w:t>新疆维吾尔自治区昌吉水文勘测中心无下属预算单位。</w:t>
      </w:r>
    </w:p>
    <w:p w14:paraId="6F0FAA9B">
      <w:r>
        <w:br w:type="page"/>
      </w:r>
    </w:p>
    <w:p w14:paraId="2AD3DAD2">
      <w:pPr>
        <w:spacing w:line="240" w:lineRule="auto"/>
        <w:jc w:val="center"/>
        <w:outlineLvl w:val="1"/>
      </w:pPr>
      <w:r>
        <w:rPr>
          <w:rFonts w:ascii="黑体" w:hAnsi="黑体" w:eastAsia="黑体"/>
          <w:sz w:val="32"/>
        </w:rPr>
        <w:t>第二部分 部门决算情况说明</w:t>
      </w:r>
    </w:p>
    <w:p w14:paraId="1589A7CA">
      <w:pPr>
        <w:spacing w:line="640" w:lineRule="exact"/>
        <w:ind w:firstLine="640"/>
        <w:jc w:val="both"/>
        <w:outlineLvl w:val="2"/>
      </w:pPr>
      <w:r>
        <w:rPr>
          <w:rFonts w:ascii="黑体" w:hAnsi="黑体" w:eastAsia="黑体"/>
          <w:sz w:val="32"/>
        </w:rPr>
        <w:t>一、收入支出决算总体情况说明</w:t>
      </w:r>
    </w:p>
    <w:p w14:paraId="0489EF69">
      <w:pPr>
        <w:spacing w:line="580" w:lineRule="exact"/>
        <w:ind w:firstLine="640"/>
        <w:jc w:val="both"/>
      </w:pPr>
      <w:r>
        <w:rPr>
          <w:rFonts w:ascii="仿宋_GB2312" w:hAnsi="仿宋_GB2312" w:eastAsia="仿宋_GB2312"/>
          <w:b/>
          <w:sz w:val="32"/>
        </w:rPr>
        <w:t>2025年度收入总计1,849.73万元，</w:t>
      </w:r>
      <w:r>
        <w:rPr>
          <w:rFonts w:ascii="仿宋_GB2312" w:hAnsi="仿宋_GB2312" w:eastAsia="仿宋_GB2312"/>
          <w:b w:val="0"/>
          <w:sz w:val="32"/>
        </w:rPr>
        <w:t>其中：本年收入合计1,784.83万元，使用非财政拨款结余（含专用结余）0.00万元，年初结转和结余64.89万元。</w:t>
      </w:r>
    </w:p>
    <w:p w14:paraId="571C30E8">
      <w:pPr>
        <w:spacing w:line="580" w:lineRule="exact"/>
        <w:ind w:firstLine="640"/>
        <w:jc w:val="both"/>
      </w:pPr>
      <w:r>
        <w:rPr>
          <w:rFonts w:ascii="仿宋_GB2312" w:hAnsi="仿宋_GB2312" w:eastAsia="仿宋_GB2312"/>
          <w:b/>
          <w:sz w:val="32"/>
        </w:rPr>
        <w:t>2025年度支出总计1,849.73万元，</w:t>
      </w:r>
      <w:r>
        <w:rPr>
          <w:rFonts w:ascii="仿宋_GB2312" w:hAnsi="仿宋_GB2312" w:eastAsia="仿宋_GB2312"/>
          <w:b w:val="0"/>
          <w:sz w:val="32"/>
        </w:rPr>
        <w:t>其中：本年支出合计1,756.89万元，结余分配0.71万元，年末结转和结余92.13万元。</w:t>
      </w:r>
    </w:p>
    <w:p w14:paraId="71800119">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减少17.78万元，下降0.95%，主要原因是：本年自治区水利发展资金项目（转移支付）由新疆维吾尔自治区水文局统筹管理，收入支出总体与上年相比减少。</w:t>
      </w:r>
    </w:p>
    <w:p w14:paraId="1D1BF2B4">
      <w:pPr>
        <w:spacing w:line="640" w:lineRule="exact"/>
        <w:ind w:firstLine="640"/>
        <w:jc w:val="both"/>
        <w:outlineLvl w:val="2"/>
      </w:pPr>
      <w:r>
        <w:rPr>
          <w:rFonts w:ascii="黑体" w:hAnsi="黑体" w:eastAsia="黑体"/>
          <w:sz w:val="32"/>
        </w:rPr>
        <w:t>二、收入决算情况说明</w:t>
      </w:r>
    </w:p>
    <w:p w14:paraId="69F5B068">
      <w:pPr>
        <w:spacing w:line="580" w:lineRule="exact"/>
        <w:ind w:firstLine="640"/>
        <w:jc w:val="both"/>
      </w:pPr>
      <w:r>
        <w:rPr>
          <w:rFonts w:ascii="仿宋_GB2312" w:hAnsi="仿宋_GB2312" w:eastAsia="仿宋_GB2312"/>
          <w:b/>
          <w:sz w:val="32"/>
        </w:rPr>
        <w:t>本年收入1,784.83万元，</w:t>
      </w:r>
      <w:r>
        <w:rPr>
          <w:rFonts w:ascii="仿宋_GB2312" w:hAnsi="仿宋_GB2312" w:eastAsia="仿宋_GB2312"/>
          <w:b w:val="0"/>
          <w:sz w:val="32"/>
        </w:rPr>
        <w:t>其中：财政拨款收入1,684.66万元，占94.39%；上级补助收入0.00万元，占0.00%；事业收入0.00万元，占0.00%；经营收入100.00万元，占5.60%；附属单位上缴收入0.00万元，占0.00%；其他收入0.17万元，占0.01%。</w:t>
      </w:r>
    </w:p>
    <w:p w14:paraId="72C92276">
      <w:pPr>
        <w:spacing w:line="640" w:lineRule="exact"/>
        <w:ind w:firstLine="640"/>
        <w:jc w:val="both"/>
        <w:outlineLvl w:val="2"/>
      </w:pPr>
      <w:r>
        <w:rPr>
          <w:rFonts w:ascii="黑体" w:hAnsi="黑体" w:eastAsia="黑体"/>
          <w:sz w:val="32"/>
        </w:rPr>
        <w:t>三、支出决算情况说明</w:t>
      </w:r>
    </w:p>
    <w:p w14:paraId="0604CD6F">
      <w:pPr>
        <w:spacing w:line="580" w:lineRule="exact"/>
        <w:ind w:firstLine="640"/>
        <w:jc w:val="both"/>
      </w:pPr>
      <w:r>
        <w:rPr>
          <w:rFonts w:ascii="仿宋_GB2312" w:hAnsi="仿宋_GB2312" w:eastAsia="仿宋_GB2312"/>
          <w:b/>
          <w:sz w:val="32"/>
        </w:rPr>
        <w:t>本年支出1,756.89万元，</w:t>
      </w:r>
      <w:r>
        <w:rPr>
          <w:rFonts w:ascii="仿宋_GB2312" w:hAnsi="仿宋_GB2312" w:eastAsia="仿宋_GB2312"/>
          <w:b w:val="0"/>
          <w:sz w:val="32"/>
        </w:rPr>
        <w:t>其中：基本支出1,596.59万元，占90.88%；项目支出61.00万元，占3.47%；上缴上级支出0.00万元，占0.00%；经营支出99.30万元，占5.65%；对附属单位补助支出0.00万元，占0.00%。</w:t>
      </w:r>
    </w:p>
    <w:p w14:paraId="6E27BC2E">
      <w:pPr>
        <w:spacing w:line="640" w:lineRule="exact"/>
        <w:ind w:firstLine="640"/>
        <w:jc w:val="both"/>
        <w:outlineLvl w:val="2"/>
      </w:pPr>
      <w:r>
        <w:rPr>
          <w:rFonts w:ascii="黑体" w:hAnsi="黑体" w:eastAsia="黑体"/>
          <w:sz w:val="32"/>
        </w:rPr>
        <w:t>四、财政拨款收入支出决算总体情况说明</w:t>
      </w:r>
    </w:p>
    <w:p w14:paraId="01E84EFB">
      <w:pPr>
        <w:spacing w:line="580" w:lineRule="exact"/>
        <w:ind w:firstLine="640"/>
        <w:jc w:val="both"/>
      </w:pPr>
      <w:r>
        <w:rPr>
          <w:rFonts w:ascii="仿宋_GB2312" w:hAnsi="仿宋_GB2312" w:eastAsia="仿宋_GB2312"/>
          <w:b/>
          <w:sz w:val="32"/>
        </w:rPr>
        <w:t>2025年度财政拨款收入总计1,722.38万元，</w:t>
      </w:r>
      <w:r>
        <w:rPr>
          <w:rFonts w:ascii="仿宋_GB2312" w:hAnsi="仿宋_GB2312" w:eastAsia="仿宋_GB2312"/>
          <w:b w:val="0"/>
          <w:sz w:val="32"/>
        </w:rPr>
        <w:t>其中：年初财政拨款结转和结余37.71万元，本年财政拨款收入1,684.66万元。</w:t>
      </w:r>
      <w:r>
        <w:rPr>
          <w:rFonts w:ascii="仿宋_GB2312" w:hAnsi="仿宋_GB2312" w:eastAsia="仿宋_GB2312"/>
          <w:b/>
          <w:sz w:val="32"/>
        </w:rPr>
        <w:t>财政拨款支出总计1,722.38万元，</w:t>
      </w:r>
      <w:r>
        <w:rPr>
          <w:rFonts w:ascii="仿宋_GB2312" w:hAnsi="仿宋_GB2312" w:eastAsia="仿宋_GB2312"/>
          <w:b w:val="0"/>
          <w:sz w:val="32"/>
        </w:rPr>
        <w:t>其中：年末财政拨款结转和结余64.78万元，本年财政拨款支出1,657.59万元。</w:t>
      </w:r>
    </w:p>
    <w:p w14:paraId="19952B8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减少8.01万元，下降0.46%，主要原因是：本年自治区水利发展资金项目（转移支付）由新疆维吾尔自治区水文局统筹管理，收入支出与上年相比减少。</w:t>
      </w:r>
      <w:r>
        <w:rPr>
          <w:rFonts w:ascii="仿宋_GB2312" w:hAnsi="仿宋_GB2312" w:eastAsia="仿宋_GB2312"/>
          <w:b/>
          <w:sz w:val="32"/>
        </w:rPr>
        <w:t>与年初预算相比，</w:t>
      </w:r>
      <w:r>
        <w:rPr>
          <w:rFonts w:ascii="仿宋_GB2312" w:hAnsi="仿宋_GB2312" w:eastAsia="仿宋_GB2312"/>
          <w:b w:val="0"/>
          <w:sz w:val="32"/>
        </w:rPr>
        <w:t>年初预算数1,456.06万元，决算数1,722.38万元，预决算差异率18.29%，主要原因是：年中追加人员职业年金、野勘调标工资经费，导致预决算存在差异。</w:t>
      </w:r>
    </w:p>
    <w:p w14:paraId="4F27D096">
      <w:pPr>
        <w:spacing w:line="640" w:lineRule="exact"/>
        <w:ind w:firstLine="640"/>
        <w:jc w:val="both"/>
        <w:outlineLvl w:val="2"/>
      </w:pPr>
      <w:r>
        <w:rPr>
          <w:rFonts w:ascii="黑体" w:hAnsi="黑体" w:eastAsia="黑体"/>
          <w:sz w:val="32"/>
        </w:rPr>
        <w:t>五、一般公共预算财政拨款支出决算情况说明</w:t>
      </w:r>
    </w:p>
    <w:p w14:paraId="3E2543E9">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按照党中央、国务院关于党政机关习惯过紧日子的有关要求，厉行节约办一切事业，严控一般性支出。同时坚持有保有压，优化支出结构，提高资金使用效率，合理保障水文监测</w:t>
      </w:r>
      <w:r>
        <w:rPr>
          <w:rFonts w:hint="eastAsia" w:ascii="仿宋_GB2312" w:hAnsi="仿宋_GB2312" w:eastAsia="仿宋_GB2312"/>
          <w:b w:val="0"/>
          <w:sz w:val="32"/>
          <w:lang w:val="en-US" w:eastAsia="zh-CN"/>
        </w:rPr>
        <w:t>事业</w:t>
      </w:r>
      <w:r>
        <w:rPr>
          <w:rFonts w:ascii="仿宋_GB2312" w:hAnsi="仿宋_GB2312" w:eastAsia="仿宋_GB2312"/>
          <w:b w:val="0"/>
          <w:sz w:val="32"/>
        </w:rPr>
        <w:t>开展、防汛抗旱、水资源监测、民生保障等重点支出，体现在有关支出科目中。</w:t>
      </w:r>
    </w:p>
    <w:p w14:paraId="49731D24">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1,071.85万元，占比64.66%，主要用于人员工资福利、日常公用经费、各水文站水文监测、水情报送、防汛抗旱、地下水监测等水文业务工作支出。</w:t>
      </w:r>
    </w:p>
    <w:p w14:paraId="0A7C0180">
      <w:pPr>
        <w:spacing w:line="640" w:lineRule="exact"/>
        <w:ind w:firstLine="640"/>
        <w:jc w:val="both"/>
        <w:outlineLvl w:val="3"/>
      </w:pPr>
      <w:r>
        <w:rPr>
          <w:rFonts w:ascii="楷体_GB2312" w:hAnsi="楷体_GB2312" w:eastAsia="楷体_GB2312"/>
          <w:b/>
          <w:sz w:val="32"/>
        </w:rPr>
        <w:t>（一）一般公共预算财政拨款支出决算总体情况</w:t>
      </w:r>
    </w:p>
    <w:p w14:paraId="0CCEF1E7">
      <w:pPr>
        <w:spacing w:line="580" w:lineRule="exact"/>
        <w:ind w:firstLine="640"/>
        <w:jc w:val="both"/>
      </w:pPr>
      <w:r>
        <w:rPr>
          <w:rFonts w:ascii="仿宋_GB2312" w:hAnsi="仿宋_GB2312" w:eastAsia="仿宋_GB2312"/>
          <w:b/>
          <w:sz w:val="32"/>
        </w:rPr>
        <w:t>2025年度一般公共预算财政拨款支出1,657.59万元，</w:t>
      </w:r>
      <w:r>
        <w:rPr>
          <w:rFonts w:ascii="仿宋_GB2312" w:hAnsi="仿宋_GB2312" w:eastAsia="仿宋_GB2312"/>
          <w:b w:val="0"/>
          <w:sz w:val="32"/>
        </w:rPr>
        <w:t>占本年支出合计的94.35%。</w:t>
      </w:r>
      <w:r>
        <w:rPr>
          <w:rFonts w:ascii="仿宋_GB2312" w:hAnsi="仿宋_GB2312" w:eastAsia="仿宋_GB2312"/>
          <w:b/>
          <w:sz w:val="32"/>
        </w:rPr>
        <w:t>与上年相比，</w:t>
      </w:r>
      <w:r>
        <w:rPr>
          <w:rFonts w:ascii="仿宋_GB2312" w:hAnsi="仿宋_GB2312" w:eastAsia="仿宋_GB2312"/>
          <w:b w:val="0"/>
          <w:sz w:val="32"/>
        </w:rPr>
        <w:t>减少35.09万元，下降2.07%，主要原因是：本年自治区水利发展资金项目（转移支付）由新疆维吾尔自治区水文局统筹管理，所以2025年支出相比上年减少。</w:t>
      </w:r>
      <w:r>
        <w:rPr>
          <w:rFonts w:ascii="仿宋_GB2312" w:hAnsi="仿宋_GB2312" w:eastAsia="仿宋_GB2312"/>
          <w:b/>
          <w:sz w:val="32"/>
        </w:rPr>
        <w:t>与年初预算相比，</w:t>
      </w:r>
      <w:r>
        <w:rPr>
          <w:rFonts w:ascii="仿宋_GB2312" w:hAnsi="仿宋_GB2312" w:eastAsia="仿宋_GB2312"/>
          <w:b w:val="0"/>
          <w:sz w:val="32"/>
        </w:rPr>
        <w:t>年初预算数1,456.06万元，决算数1,657.59万元，预决算差异率13.84%，主要原因是：年中追加人员职业年金、野勘调标工资经费，导致预决算存在差异。</w:t>
      </w:r>
    </w:p>
    <w:p w14:paraId="73FAF3E5">
      <w:pPr>
        <w:spacing w:line="640" w:lineRule="exact"/>
        <w:ind w:firstLine="640"/>
        <w:jc w:val="both"/>
        <w:outlineLvl w:val="3"/>
      </w:pPr>
      <w:r>
        <w:rPr>
          <w:rFonts w:ascii="楷体_GB2312" w:hAnsi="楷体_GB2312" w:eastAsia="楷体_GB2312"/>
          <w:b/>
          <w:sz w:val="32"/>
        </w:rPr>
        <w:t>（二）一般公共预算财政拨款支出决算结构情况</w:t>
      </w:r>
    </w:p>
    <w:p w14:paraId="05A165D4">
      <w:pPr>
        <w:spacing w:line="580" w:lineRule="exact"/>
        <w:ind w:firstLine="640"/>
        <w:jc w:val="both"/>
      </w:pPr>
      <w:r>
        <w:rPr>
          <w:rFonts w:ascii="仿宋_GB2312" w:hAnsi="仿宋_GB2312" w:eastAsia="仿宋_GB2312"/>
          <w:b w:val="0"/>
          <w:sz w:val="32"/>
        </w:rPr>
        <w:t>1.社会保障和就业支出（类）385.24万元，占23.24%。</w:t>
      </w:r>
    </w:p>
    <w:p w14:paraId="34D0CEB9">
      <w:pPr>
        <w:spacing w:line="580" w:lineRule="exact"/>
        <w:ind w:firstLine="640"/>
        <w:jc w:val="both"/>
      </w:pPr>
      <w:r>
        <w:rPr>
          <w:rFonts w:ascii="仿宋_GB2312" w:hAnsi="仿宋_GB2312" w:eastAsia="仿宋_GB2312"/>
          <w:b w:val="0"/>
          <w:sz w:val="32"/>
        </w:rPr>
        <w:t>2.卫生健康支出（类）105.64万元，占6.37%。</w:t>
      </w:r>
    </w:p>
    <w:p w14:paraId="7EA1C30A">
      <w:pPr>
        <w:spacing w:line="580" w:lineRule="exact"/>
        <w:ind w:firstLine="640"/>
        <w:jc w:val="both"/>
      </w:pPr>
      <w:r>
        <w:rPr>
          <w:rFonts w:ascii="仿宋_GB2312" w:hAnsi="仿宋_GB2312" w:eastAsia="仿宋_GB2312"/>
          <w:b w:val="0"/>
          <w:sz w:val="32"/>
        </w:rPr>
        <w:t>3.农林水支出（类）1,071.85万元，占64.66%。</w:t>
      </w:r>
    </w:p>
    <w:p w14:paraId="068928DD">
      <w:pPr>
        <w:spacing w:line="580" w:lineRule="exact"/>
        <w:ind w:firstLine="640"/>
        <w:jc w:val="both"/>
      </w:pPr>
      <w:r>
        <w:rPr>
          <w:rFonts w:ascii="仿宋_GB2312" w:hAnsi="仿宋_GB2312" w:eastAsia="仿宋_GB2312"/>
          <w:b w:val="0"/>
          <w:sz w:val="32"/>
        </w:rPr>
        <w:t>4.住房保障支出（类）94.86万元，占5.72%。</w:t>
      </w:r>
    </w:p>
    <w:p w14:paraId="4EC660FC">
      <w:pPr>
        <w:spacing w:line="640" w:lineRule="exact"/>
        <w:ind w:firstLine="640"/>
        <w:jc w:val="both"/>
        <w:outlineLvl w:val="3"/>
      </w:pPr>
      <w:r>
        <w:rPr>
          <w:rFonts w:ascii="楷体_GB2312" w:hAnsi="楷体_GB2312" w:eastAsia="楷体_GB2312"/>
          <w:b/>
          <w:sz w:val="32"/>
        </w:rPr>
        <w:t>（三）一般公共预算财政拨款支出决算具体情况</w:t>
      </w:r>
    </w:p>
    <w:p w14:paraId="38A0613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1.社会保障和就业支出（类）行政事业单位养老支出（款）事业单位离退休（项）：支出决算数为130.78万元，比上年决算增加12.64万元，增长10.70%，主要原因是：本年增加退休人员基础绩效奖，退休费支出增加。</w:t>
      </w:r>
    </w:p>
    <w:p w14:paraId="3EF7992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126.48万元，比上年决算增加0.23万元，增长0.18%，主要原因是：本年在职人员工资基数调增，养老缴费基数上涨，相应支出增加。</w:t>
      </w:r>
    </w:p>
    <w:p w14:paraId="4983E13A">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3.社会保障和就业支出（类）行政事业单位养老支出（款）机关事业单位职业年金缴费支出（项）：支出决算数为127.98万元，比上年决算增加119.81万元，增长1,466.46%，主要原因是：</w:t>
      </w:r>
      <w:r>
        <w:rPr>
          <w:rFonts w:hint="eastAsia" w:ascii="仿宋_GB2312" w:hAnsi="仿宋_GB2312" w:eastAsia="仿宋_GB2312"/>
          <w:b w:val="0"/>
          <w:sz w:val="32"/>
        </w:rPr>
        <w:t>本年新增退休人员，</w:t>
      </w:r>
      <w:r>
        <w:rPr>
          <w:rFonts w:ascii="仿宋_GB2312" w:hAnsi="仿宋_GB2312" w:eastAsia="仿宋_GB2312"/>
          <w:b w:val="0"/>
          <w:sz w:val="32"/>
        </w:rPr>
        <w:t>财政追加在职人员职业年金缴费资金</w:t>
      </w:r>
      <w:r>
        <w:rPr>
          <w:rFonts w:hint="eastAsia" w:ascii="仿宋_GB2312" w:hAnsi="仿宋_GB2312" w:eastAsia="仿宋_GB2312"/>
          <w:b w:val="0"/>
          <w:sz w:val="32"/>
          <w:lang w:eastAsia="zh-CN"/>
        </w:rPr>
        <w:t>，</w:t>
      </w:r>
      <w:r>
        <w:rPr>
          <w:rFonts w:hint="eastAsia" w:ascii="仿宋_GB2312" w:hAnsi="仿宋_GB2312" w:eastAsia="仿宋_GB2312"/>
          <w:b w:val="0"/>
          <w:sz w:val="32"/>
        </w:rPr>
        <w:t>职业年金缴费支出增加</w:t>
      </w:r>
      <w:r>
        <w:rPr>
          <w:rFonts w:ascii="仿宋_GB2312" w:hAnsi="仿宋_GB2312" w:eastAsia="仿宋_GB2312"/>
          <w:b w:val="0"/>
          <w:sz w:val="32"/>
        </w:rPr>
        <w:t>。</w:t>
      </w:r>
    </w:p>
    <w:p w14:paraId="357FDB28">
      <w:pPr>
        <w:spacing w:line="580" w:lineRule="exact"/>
        <w:ind w:firstLine="640"/>
        <w:jc w:val="both"/>
      </w:pPr>
      <w:r>
        <w:rPr>
          <w:rFonts w:ascii="仿宋_GB2312" w:hAnsi="仿宋_GB2312" w:eastAsia="仿宋_GB2312"/>
          <w:b w:val="0"/>
          <w:sz w:val="32"/>
        </w:rPr>
        <w:t>4.卫生健康支出（类）行政事业单位医疗（款）事业单位医疗（项）：支出决算数为70.22万元，比上年决算增加11.04万元，增长18.65%，主要原因是：本年在职人员工资基数调增，医疗缴费基数上涨，相应支出增加。</w:t>
      </w:r>
    </w:p>
    <w:p w14:paraId="2EAA5411">
      <w:pPr>
        <w:spacing w:line="580" w:lineRule="exact"/>
        <w:ind w:firstLine="640"/>
        <w:jc w:val="both"/>
      </w:pPr>
      <w:r>
        <w:rPr>
          <w:rFonts w:ascii="仿宋_GB2312" w:hAnsi="仿宋_GB2312" w:eastAsia="仿宋_GB2312"/>
          <w:b w:val="0"/>
          <w:sz w:val="32"/>
        </w:rPr>
        <w:t>5.卫生健康支出（类）行政事业单位医疗（款）公务员医疗补助（项）：支出决算数为35.42万元，比上年决算增加35.42万元，增长100.00%，主要原因是：本年公务员医疗补助当地扣缴比例变动，由0.5%增长至4%，因此相应支出增长。</w:t>
      </w:r>
    </w:p>
    <w:p w14:paraId="7DDBFCE0">
      <w:pPr>
        <w:spacing w:line="580" w:lineRule="exact"/>
        <w:ind w:firstLine="640"/>
        <w:jc w:val="both"/>
      </w:pPr>
      <w:r>
        <w:rPr>
          <w:rFonts w:ascii="仿宋_GB2312" w:hAnsi="仿宋_GB2312" w:eastAsia="仿宋_GB2312"/>
          <w:b w:val="0"/>
          <w:sz w:val="32"/>
        </w:rPr>
        <w:t>6.农林水支出（类）水利（款）水文测报（项）：支出决算数为1,071.85万元，比上年决算减少214.41万元，下降16.67%，主要原因是：2024年有财政拨款项目自治区转移支付资金，2025年财政拨款自治区转移支付资金项目实行报账制，自治区水文局统一管理，所以2025年支出相比上年减少。</w:t>
      </w:r>
    </w:p>
    <w:p w14:paraId="7299CF98">
      <w:pPr>
        <w:spacing w:line="580" w:lineRule="exact"/>
        <w:ind w:firstLine="640"/>
        <w:jc w:val="both"/>
      </w:pPr>
      <w:r>
        <w:rPr>
          <w:rFonts w:ascii="仿宋_GB2312" w:hAnsi="仿宋_GB2312" w:eastAsia="仿宋_GB2312"/>
          <w:b w:val="0"/>
          <w:sz w:val="32"/>
        </w:rPr>
        <w:t>7.住房保障支出（类）住房改革支出（款）住房公积金（项）：支出决算数为94.86万元，比上年决算增加0.17万元，增长0.18%，主要原因是：本年在职人员工资基数调增，公积金缴费基数上涨，相应支出增加。</w:t>
      </w:r>
    </w:p>
    <w:p w14:paraId="53F46C3A">
      <w:pPr>
        <w:spacing w:line="640" w:lineRule="exact"/>
        <w:ind w:firstLine="640"/>
        <w:jc w:val="both"/>
        <w:outlineLvl w:val="2"/>
      </w:pPr>
      <w:r>
        <w:rPr>
          <w:rFonts w:ascii="黑体" w:hAnsi="黑体" w:eastAsia="黑体"/>
          <w:sz w:val="32"/>
        </w:rPr>
        <w:t>六、一般公共预算财政拨款基本支出决算情况说明</w:t>
      </w:r>
    </w:p>
    <w:p w14:paraId="16076373">
      <w:pPr>
        <w:spacing w:line="580" w:lineRule="exact"/>
        <w:ind w:firstLine="640"/>
        <w:jc w:val="both"/>
      </w:pPr>
      <w:r>
        <w:rPr>
          <w:rFonts w:ascii="仿宋_GB2312" w:hAnsi="仿宋_GB2312" w:eastAsia="仿宋_GB2312"/>
          <w:b w:val="0"/>
          <w:sz w:val="32"/>
        </w:rPr>
        <w:t>2025年度一般公共预算财政拨款基本支出1,596.59万元，其中：</w:t>
      </w:r>
      <w:r>
        <w:rPr>
          <w:rFonts w:ascii="仿宋_GB2312" w:hAnsi="仿宋_GB2312" w:eastAsia="仿宋_GB2312"/>
          <w:b/>
          <w:sz w:val="32"/>
        </w:rPr>
        <w:t>人员经费1,512.36万元，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14:paraId="3597BBF1">
      <w:pPr>
        <w:spacing w:line="580" w:lineRule="exact"/>
        <w:ind w:firstLine="640"/>
        <w:jc w:val="both"/>
      </w:pPr>
      <w:r>
        <w:rPr>
          <w:rFonts w:ascii="仿宋_GB2312" w:hAnsi="仿宋_GB2312" w:eastAsia="仿宋_GB2312"/>
          <w:b/>
          <w:sz w:val="32"/>
        </w:rPr>
        <w:t>公用经费84.23万元，</w:t>
      </w:r>
      <w:r>
        <w:rPr>
          <w:rFonts w:ascii="仿宋_GB2312" w:hAnsi="仿宋_GB2312" w:eastAsia="仿宋_GB2312"/>
          <w:b w:val="0"/>
          <w:sz w:val="32"/>
        </w:rPr>
        <w:t>包括：办公费、印刷费、水费、电费、邮电费、取暖费、物业管理费、差旅费、工会经费、福利费、公务用车运行维护费、其他交通费用、其他商品和服务支出。</w:t>
      </w:r>
    </w:p>
    <w:p w14:paraId="0F5E7E2C">
      <w:pPr>
        <w:spacing w:line="640" w:lineRule="exact"/>
        <w:ind w:firstLine="640"/>
        <w:jc w:val="both"/>
        <w:outlineLvl w:val="2"/>
      </w:pPr>
      <w:r>
        <w:rPr>
          <w:rFonts w:ascii="黑体" w:hAnsi="黑体" w:eastAsia="黑体"/>
          <w:sz w:val="32"/>
        </w:rPr>
        <w:t>七、政府性基金预算财政拨款收入支出决算情况说明</w:t>
      </w:r>
    </w:p>
    <w:p w14:paraId="1134B3C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515907A">
      <w:pPr>
        <w:spacing w:line="640" w:lineRule="exact"/>
        <w:ind w:firstLine="640"/>
        <w:jc w:val="both"/>
        <w:outlineLvl w:val="2"/>
      </w:pPr>
      <w:r>
        <w:rPr>
          <w:rFonts w:ascii="黑体" w:hAnsi="黑体" w:eastAsia="黑体"/>
          <w:sz w:val="32"/>
        </w:rPr>
        <w:t>八、国有资本经营预算财政拨款收入支出决算情况说明</w:t>
      </w:r>
    </w:p>
    <w:p w14:paraId="30E7D45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E84EE0A">
      <w:pPr>
        <w:spacing w:line="640" w:lineRule="exact"/>
        <w:ind w:firstLine="640"/>
        <w:jc w:val="both"/>
        <w:outlineLvl w:val="2"/>
      </w:pPr>
      <w:r>
        <w:rPr>
          <w:rFonts w:ascii="黑体" w:hAnsi="黑体" w:eastAsia="黑体"/>
          <w:sz w:val="32"/>
        </w:rPr>
        <w:t>九、财政拨款“三公”经费支出决算情况说明</w:t>
      </w:r>
    </w:p>
    <w:p w14:paraId="7DA40DDB">
      <w:pPr>
        <w:spacing w:line="580" w:lineRule="exact"/>
        <w:ind w:firstLine="640"/>
        <w:jc w:val="both"/>
      </w:pPr>
      <w:r>
        <w:rPr>
          <w:rFonts w:ascii="仿宋_GB2312" w:hAnsi="仿宋_GB2312" w:eastAsia="仿宋_GB2312"/>
          <w:b/>
          <w:sz w:val="32"/>
        </w:rPr>
        <w:t>2025年度财政拨款“三公”经费支出8.07万元，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8.07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170FD584">
      <w:pPr>
        <w:spacing w:line="580" w:lineRule="exact"/>
        <w:ind w:firstLine="640"/>
        <w:jc w:val="both"/>
      </w:pPr>
      <w:r>
        <w:rPr>
          <w:rFonts w:ascii="仿宋_GB2312" w:hAnsi="仿宋_GB2312" w:eastAsia="仿宋_GB2312"/>
          <w:b/>
          <w:sz w:val="32"/>
        </w:rPr>
        <w:t>具体情况如下：</w:t>
      </w:r>
    </w:p>
    <w:p w14:paraId="331E9AAA">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6613C8C8">
      <w:pPr>
        <w:spacing w:line="580" w:lineRule="exact"/>
        <w:ind w:firstLine="640"/>
        <w:jc w:val="both"/>
      </w:pPr>
      <w:r>
        <w:rPr>
          <w:rFonts w:ascii="仿宋_GB2312" w:hAnsi="仿宋_GB2312" w:eastAsia="仿宋_GB2312"/>
          <w:b w:val="0"/>
          <w:sz w:val="32"/>
        </w:rPr>
        <w:t>公务用车购置及运行维护费8.07万元，其中：公务用车购置费0.00万元，公务用车运行维护费8.07万元。公务用车运行维护费开支内容包括车辆加油费、维修费、保险费、审车费、过路费等。公务用车购置数0辆，公务用车保有量5辆。国有资产占用情况中固定资产车辆5辆，与公务用车保有量差异原因是：本单位公务用车保有量与固定资产车辆一致无差异。</w:t>
      </w:r>
    </w:p>
    <w:p w14:paraId="5642DAA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5FAAAD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11.65万元，决算数8.07万元，预决算差异率-30.73%，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11.00万元，决算数8.07万元，预决算差异率-26.64%，主要原因是：严格落实中央八项规定精神，厉行节约，减少经费支出。公务接待费全年预算数0.65万元，决算数0.00万元，预决算差异率-100.00%，主要原因是：本年严格执行中央八项规定，厉行节约，无公务接待费支出。</w:t>
      </w:r>
    </w:p>
    <w:p w14:paraId="5C091D04">
      <w:pPr>
        <w:spacing w:line="640" w:lineRule="exact"/>
        <w:ind w:firstLine="640"/>
        <w:jc w:val="both"/>
        <w:outlineLvl w:val="2"/>
      </w:pPr>
      <w:r>
        <w:rPr>
          <w:rFonts w:ascii="黑体" w:hAnsi="黑体" w:eastAsia="黑体"/>
          <w:sz w:val="32"/>
        </w:rPr>
        <w:t>十、其他重要事项的情况说明</w:t>
      </w:r>
    </w:p>
    <w:p w14:paraId="7467517B">
      <w:pPr>
        <w:spacing w:line="640" w:lineRule="exact"/>
        <w:ind w:firstLine="640"/>
        <w:jc w:val="both"/>
        <w:outlineLvl w:val="3"/>
      </w:pPr>
      <w:r>
        <w:rPr>
          <w:rFonts w:ascii="楷体_GB2312" w:hAnsi="楷体_GB2312" w:eastAsia="楷体_GB2312"/>
          <w:b/>
          <w:sz w:val="32"/>
        </w:rPr>
        <w:t>（一）机关运行经费及公用经费支出情况</w:t>
      </w:r>
    </w:p>
    <w:p w14:paraId="6153DD57">
      <w:pPr>
        <w:spacing w:line="580" w:lineRule="exact"/>
        <w:ind w:firstLine="640"/>
        <w:jc w:val="both"/>
      </w:pPr>
      <w:r>
        <w:rPr>
          <w:rFonts w:ascii="仿宋_GB2312" w:hAnsi="仿宋_GB2312" w:eastAsia="仿宋_GB2312"/>
          <w:b w:val="0"/>
          <w:sz w:val="32"/>
        </w:rPr>
        <w:t>2025年度新疆维吾尔自治区昌吉水文勘测中心（事业单位）公用经费支出84.23万元，比上年减少0.43万元，下降0.51%，主要原因是：严控经费支出，厉行节约，减少经费支出。</w:t>
      </w:r>
    </w:p>
    <w:p w14:paraId="4E8F2583">
      <w:pPr>
        <w:spacing w:line="640" w:lineRule="exact"/>
        <w:ind w:firstLine="640"/>
        <w:jc w:val="both"/>
        <w:outlineLvl w:val="3"/>
      </w:pPr>
      <w:r>
        <w:rPr>
          <w:rFonts w:ascii="楷体_GB2312" w:hAnsi="楷体_GB2312" w:eastAsia="楷体_GB2312"/>
          <w:b/>
          <w:sz w:val="32"/>
        </w:rPr>
        <w:t>（二）政府采购情况</w:t>
      </w:r>
    </w:p>
    <w:p w14:paraId="14349D88">
      <w:pPr>
        <w:spacing w:line="580" w:lineRule="exact"/>
        <w:ind w:firstLine="640"/>
        <w:jc w:val="both"/>
      </w:pPr>
      <w:r>
        <w:rPr>
          <w:rFonts w:ascii="仿宋_GB2312" w:hAnsi="仿宋_GB2312" w:eastAsia="仿宋_GB2312"/>
          <w:b w:val="0"/>
          <w:sz w:val="32"/>
        </w:rPr>
        <w:t>2025年度政府采购支出总额10.84万元，其中：政府采购货物支出1.67万元、政府采购工程支出0.00万元、政府采购服务支出9.17万元。</w:t>
      </w:r>
    </w:p>
    <w:p w14:paraId="7F0D02D3">
      <w:pPr>
        <w:spacing w:line="580" w:lineRule="exact"/>
        <w:ind w:firstLine="640"/>
        <w:jc w:val="both"/>
      </w:pPr>
      <w:r>
        <w:rPr>
          <w:rFonts w:ascii="仿宋_GB2312" w:hAnsi="仿宋_GB2312" w:eastAsia="仿宋_GB2312"/>
          <w:b w:val="0"/>
          <w:sz w:val="32"/>
        </w:rPr>
        <w:t>授予中小企业合同金额10.58万元，占政府采购支出总额的97.60%，其中：授予小微企业合同金额4.61万元，占政府采购支出总额的42.53%。</w:t>
      </w:r>
    </w:p>
    <w:p w14:paraId="59D0237B">
      <w:pPr>
        <w:spacing w:line="640" w:lineRule="exact"/>
        <w:ind w:firstLine="640"/>
        <w:jc w:val="both"/>
        <w:outlineLvl w:val="3"/>
      </w:pPr>
      <w:r>
        <w:rPr>
          <w:rFonts w:ascii="楷体_GB2312" w:hAnsi="楷体_GB2312" w:eastAsia="楷体_GB2312"/>
          <w:b/>
          <w:sz w:val="32"/>
        </w:rPr>
        <w:t>（三）国有资产占用情况说明</w:t>
      </w:r>
    </w:p>
    <w:p w14:paraId="0B96E7F3">
      <w:pPr>
        <w:spacing w:line="580" w:lineRule="exact"/>
        <w:ind w:firstLine="640"/>
        <w:jc w:val="both"/>
      </w:pPr>
      <w:r>
        <w:rPr>
          <w:rFonts w:ascii="仿宋_GB2312" w:hAnsi="仿宋_GB2312" w:eastAsia="仿宋_GB2312"/>
          <w:b w:val="0"/>
          <w:sz w:val="32"/>
        </w:rPr>
        <w:t>截至2025年12月31日，房屋5,182.31平方米，价值255.47万元。车辆5辆，价值132.91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0台（套）。</w:t>
      </w:r>
    </w:p>
    <w:p w14:paraId="721E01EB">
      <w:pPr>
        <w:spacing w:line="640" w:lineRule="exact"/>
        <w:ind w:firstLine="640"/>
        <w:jc w:val="both"/>
        <w:outlineLvl w:val="2"/>
      </w:pPr>
      <w:r>
        <w:rPr>
          <w:rFonts w:ascii="黑体" w:hAnsi="黑体" w:eastAsia="黑体"/>
          <w:sz w:val="32"/>
        </w:rPr>
        <w:t>十一、预算绩效的情况说明</w:t>
      </w:r>
    </w:p>
    <w:p w14:paraId="23767DB4">
      <w:pPr>
        <w:spacing w:line="580" w:lineRule="exact"/>
        <w:ind w:firstLine="640"/>
        <w:jc w:val="both"/>
      </w:pPr>
      <w:r>
        <w:rPr>
          <w:rFonts w:ascii="仿宋_GB2312" w:hAnsi="仿宋_GB2312" w:eastAsia="仿宋_GB2312"/>
          <w:b w:val="0"/>
          <w:sz w:val="32"/>
        </w:rPr>
        <w:t>根据预算绩效管理要求，本单位预算绩效评价项目2个，全年预算数161.00万元，全年执行数160.30万元。预算绩效管理取得的成效：一是严格落实预算绩效管理相关制度要求，规范项目资金使用管理，资金落实到位、支出规范有序，自治区水利发展资金项目预算执行率达到100%。二是顺利完成各项水文监测业务工作，做好水文站网运行、设备维护保养、水文资料收集整理、水文情报预报等重点工作，持续提升水文监测服务质量，有效发挥水文服务地方防汛减灾、水资源管理的支撑作用。三是自治区水利发展资金项目绩效目标落实较好，各项产出指标、效益指标均基本完成，项目实施达到预期效果，为区域水文事业稳定发展提供有力保障。发现的问题及原因：一是预算绩效管理精细化水平仍有待提升。虽然本年度预算执行率达标，但在项目前期绩效目标设置的细化程度上还有提升空间，部分绩效指标设置偏宏观，量化细节不够。主要原因是绩效编制时对业务工作的预判分析不够深入，业务部门与财务部门沟通联动还需进一步加强。二是绩效日常监控的力度不足。日常更多注重资金支出进度监控，对项目实施过程绩效完成情况动态跟踪、过程记录不够连续。原因是日常绩效监控工作责任划分不够细化，绩效监控常态化管理意识有待强化。下一步改进措施：一是进一步细化绩效目标编制工作。项目预算编制阶段加强财务与业务科室沟通对接，结合水文业务实际，科学设置可量化、可考核的绩效指标，提高绩效目标设置的精准度和可操作性。二是强化项目绩效动态监控。建立绩效常态化监控机制，定期跟踪项目实施进度、绩效完成情况，及时发现实施过程中的偏差，做到早发现、早调整，充分发挥绩效监控的预警作用。三是深化绩效评价成果运用。把绩效自评结果作为下一年度预算安排、项目调整的重要依据，以绩效引导资金配置，不断提升单位预算管理水平和财政资金使用效益。具体附项目支出绩效自评表、项目支出绩效评价报告。</w:t>
      </w:r>
    </w:p>
    <w:p w14:paraId="6B6EDCE8">
      <w:r>
        <w:br w:type="page"/>
      </w:r>
    </w:p>
    <w:p w14:paraId="6E27541C">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8B6C77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540A7FD">
            <w:pPr>
              <w:spacing w:before="0" w:after="0" w:line="240" w:lineRule="auto"/>
              <w:jc w:val="center"/>
            </w:pPr>
            <w:r>
              <w:rPr>
                <w:rFonts w:ascii="宋体" w:hAnsi="宋体" w:eastAsia="宋体"/>
                <w:b/>
                <w:i w:val="0"/>
                <w:sz w:val="32"/>
              </w:rPr>
              <w:t>项目支出绩效自评表</w:t>
            </w:r>
          </w:p>
        </w:tc>
      </w:tr>
      <w:tr w14:paraId="116644CF">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9D9EF1F">
            <w:pPr>
              <w:spacing w:before="0" w:after="0" w:line="240" w:lineRule="auto"/>
              <w:jc w:val="center"/>
            </w:pPr>
            <w:r>
              <w:rPr>
                <w:rFonts w:ascii="宋体" w:hAnsi="宋体" w:eastAsia="宋体"/>
                <w:b w:val="0"/>
                <w:i w:val="0"/>
                <w:sz w:val="22"/>
              </w:rPr>
              <w:t>(2025年度)</w:t>
            </w:r>
          </w:p>
        </w:tc>
      </w:tr>
      <w:tr w14:paraId="1BC83DA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BD212">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0444230">
            <w:pPr>
              <w:spacing w:before="0" w:after="0" w:line="240" w:lineRule="auto"/>
              <w:jc w:val="center"/>
            </w:pPr>
            <w:r>
              <w:rPr>
                <w:rFonts w:ascii="宋体" w:hAnsi="宋体" w:eastAsia="宋体"/>
                <w:b w:val="0"/>
                <w:i w:val="0"/>
                <w:sz w:val="18"/>
              </w:rPr>
              <w:t>水文组织能力建设与经营成本性支出</w:t>
            </w:r>
          </w:p>
        </w:tc>
      </w:tr>
      <w:tr w14:paraId="43BF1AC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327BD">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FE2850">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4948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E8A238">
            <w:pPr>
              <w:spacing w:before="0" w:after="0" w:line="240" w:lineRule="auto"/>
              <w:jc w:val="center"/>
            </w:pPr>
            <w:r>
              <w:rPr>
                <w:rFonts w:ascii="宋体" w:hAnsi="宋体" w:eastAsia="宋体"/>
                <w:b w:val="0"/>
                <w:i w:val="0"/>
                <w:sz w:val="18"/>
              </w:rPr>
              <w:t>新疆维吾尔自治区昌吉水文勘测中心</w:t>
            </w:r>
          </w:p>
        </w:tc>
      </w:tr>
      <w:tr w14:paraId="3E9754D6">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19EEA">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16CC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A0B99">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D0076">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CCF94">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BCAEA">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5CC6C">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73FF3F">
            <w:pPr>
              <w:spacing w:before="0" w:after="0" w:line="240" w:lineRule="auto"/>
              <w:jc w:val="center"/>
            </w:pPr>
            <w:r>
              <w:rPr>
                <w:rFonts w:ascii="宋体" w:hAnsi="宋体" w:eastAsia="宋体"/>
                <w:b/>
                <w:i w:val="0"/>
                <w:sz w:val="18"/>
              </w:rPr>
              <w:t>得分</w:t>
            </w:r>
          </w:p>
        </w:tc>
      </w:tr>
      <w:tr w14:paraId="7582049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1723A3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DD964">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F1EA1">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C9446">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DADB7">
            <w:pPr>
              <w:spacing w:before="0" w:after="0" w:line="240" w:lineRule="auto"/>
              <w:jc w:val="center"/>
            </w:pPr>
            <w:r>
              <w:rPr>
                <w:rFonts w:ascii="宋体" w:hAnsi="宋体" w:eastAsia="宋体"/>
                <w:b w:val="0"/>
                <w:i w:val="0"/>
                <w:sz w:val="18"/>
              </w:rPr>
              <w:t>99.30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F9F4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C1374">
            <w:pPr>
              <w:spacing w:before="0" w:after="0" w:line="240" w:lineRule="auto"/>
              <w:jc w:val="center"/>
            </w:pPr>
            <w:r>
              <w:rPr>
                <w:rFonts w:ascii="宋体" w:hAnsi="宋体" w:eastAsia="宋体"/>
                <w:b w:val="0"/>
                <w:i w:val="0"/>
                <w:sz w:val="18"/>
              </w:rPr>
              <w:t>99.30%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5583F7">
            <w:pPr>
              <w:spacing w:before="0" w:after="0" w:line="240" w:lineRule="auto"/>
              <w:jc w:val="center"/>
            </w:pPr>
            <w:r>
              <w:rPr>
                <w:rFonts w:ascii="宋体" w:hAnsi="宋体" w:eastAsia="宋体"/>
                <w:b w:val="0"/>
                <w:i w:val="0"/>
                <w:sz w:val="18"/>
              </w:rPr>
              <w:t>9.82</w:t>
            </w:r>
          </w:p>
        </w:tc>
      </w:tr>
      <w:tr w14:paraId="3B26E57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44D8F6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0902F">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08C5B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ABB1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585F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C579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B94E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501AB">
            <w:pPr>
              <w:spacing w:before="0" w:after="0" w:line="240" w:lineRule="auto"/>
              <w:jc w:val="center"/>
            </w:pPr>
            <w:r>
              <w:rPr>
                <w:rFonts w:ascii="宋体" w:hAnsi="宋体" w:eastAsia="宋体"/>
                <w:b w:val="0"/>
                <w:i w:val="0"/>
                <w:sz w:val="18"/>
              </w:rPr>
              <w:t>-</w:t>
            </w:r>
          </w:p>
        </w:tc>
      </w:tr>
      <w:tr w14:paraId="3E21402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698611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1F04E">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8A46D6">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804B8">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D0C8E">
            <w:pPr>
              <w:spacing w:before="0" w:after="0" w:line="240" w:lineRule="auto"/>
              <w:jc w:val="center"/>
            </w:pPr>
            <w:r>
              <w:rPr>
                <w:rFonts w:ascii="宋体" w:hAnsi="宋体" w:eastAsia="宋体"/>
                <w:b w:val="0"/>
                <w:i w:val="0"/>
                <w:sz w:val="18"/>
              </w:rPr>
              <w:t>99.30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DAF9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B4D7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FCEAC">
            <w:pPr>
              <w:spacing w:before="0" w:after="0" w:line="240" w:lineRule="auto"/>
              <w:jc w:val="center"/>
            </w:pPr>
            <w:r>
              <w:rPr>
                <w:rFonts w:ascii="宋体" w:hAnsi="宋体" w:eastAsia="宋体"/>
                <w:b w:val="0"/>
                <w:i w:val="0"/>
                <w:sz w:val="18"/>
              </w:rPr>
              <w:t>-</w:t>
            </w:r>
          </w:p>
        </w:tc>
      </w:tr>
      <w:tr w14:paraId="6363010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9A7C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0E461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A31CF3">
            <w:pPr>
              <w:spacing w:before="0" w:after="0" w:line="240" w:lineRule="auto"/>
              <w:jc w:val="center"/>
            </w:pPr>
            <w:r>
              <w:rPr>
                <w:rFonts w:ascii="宋体" w:hAnsi="宋体" w:eastAsia="宋体"/>
                <w:b/>
                <w:i w:val="0"/>
                <w:sz w:val="18"/>
              </w:rPr>
              <w:t>实际完成情况</w:t>
            </w:r>
          </w:p>
        </w:tc>
      </w:tr>
      <w:tr w14:paraId="2DEFD1F1">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54C8F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8DEDAF">
            <w:pPr>
              <w:spacing w:before="0" w:after="0" w:line="240" w:lineRule="auto"/>
              <w:jc w:val="center"/>
            </w:pPr>
            <w:r>
              <w:rPr>
                <w:rFonts w:ascii="宋体" w:hAnsi="宋体" w:eastAsia="宋体"/>
                <w:b w:val="0"/>
                <w:i w:val="0"/>
                <w:sz w:val="18"/>
              </w:rPr>
              <w:t>通过资金投入提供有效的技术力量，提高水文有偿服务质量，弥补事业经费不足，加强昌吉局行政管理能力现代化建设，巩固和加强党建、精神文明、党风廉政、民族团结不断进步发展，达到强化水文信息化、智能化和规范化管理，使昌吉水文建设更好更快</w:t>
            </w:r>
            <w:r>
              <w:rPr>
                <w:rFonts w:hint="eastAsia" w:ascii="宋体" w:hAnsi="宋体"/>
                <w:b w:val="0"/>
                <w:i w:val="0"/>
                <w:sz w:val="18"/>
                <w:lang w:eastAsia="zh-CN"/>
              </w:rPr>
              <w:t>地</w:t>
            </w:r>
            <w:r>
              <w:rPr>
                <w:rFonts w:ascii="宋体" w:hAnsi="宋体" w:eastAsia="宋体"/>
                <w:b w:val="0"/>
                <w:i w:val="0"/>
                <w:sz w:val="18"/>
              </w:rPr>
              <w:t>融入市场经济和现代水文发展快车道，提升职工</w:t>
            </w:r>
            <w:r>
              <w:rPr>
                <w:rFonts w:hint="eastAsia" w:ascii="宋体" w:hAnsi="宋体"/>
                <w:b w:val="0"/>
                <w:i w:val="0"/>
                <w:sz w:val="18"/>
                <w:lang w:eastAsia="zh-CN"/>
              </w:rPr>
              <w:t>获得感、幸福感、安全感</w:t>
            </w:r>
            <w:r>
              <w:rPr>
                <w:rFonts w:ascii="宋体" w:hAnsi="宋体" w:eastAsia="宋体"/>
                <w:b w:val="0"/>
                <w:i w:val="0"/>
                <w:sz w:val="18"/>
              </w:rPr>
              <w:t>，加快昌吉水文健康持续稳定发展步伐的总目标。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6505A4">
            <w:pPr>
              <w:spacing w:before="0" w:after="0" w:line="240" w:lineRule="auto"/>
              <w:jc w:val="center"/>
            </w:pPr>
            <w:r>
              <w:rPr>
                <w:rFonts w:ascii="宋体" w:hAnsi="宋体" w:eastAsia="宋体"/>
                <w:b w:val="0"/>
                <w:i w:val="0"/>
                <w:sz w:val="18"/>
              </w:rPr>
              <w:t>通过水文组织建设及经营成本性支出投入，弥补了我中心事业经费不足，顺利完成了全年工作目标。通过活动及培训持续提高职工业务素质能力建设，完成测站设施设备维修，保障职工食堂良好运转提升职工幸福感，深化“五个好”党支部创建工作等基层党组织建设，为加强党建、精神文明、职工食堂的后勤工作等工作提供经费保障；巩固和加强各项工作不断提高，实现全局内部控制管理运行高效有序，保障好职工各项福利，推动水文信息化建设。</w:t>
            </w:r>
          </w:p>
        </w:tc>
      </w:tr>
      <w:tr w14:paraId="4F804E5E">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241C3">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E982E">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11C3E">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E32C0">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467D7">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97200">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70073">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F9C7E">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04F83">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3A7D5">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861EC">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AC33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16254">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F93B1">
            <w:pPr>
              <w:spacing w:before="0" w:after="0" w:line="240" w:lineRule="auto"/>
              <w:jc w:val="center"/>
            </w:pPr>
            <w:r>
              <w:rPr>
                <w:rFonts w:ascii="宋体" w:hAnsi="宋体" w:eastAsia="宋体"/>
                <w:b/>
                <w:i w:val="0"/>
                <w:sz w:val="18"/>
              </w:rPr>
              <w:t>偏差原因分析及改进措施</w:t>
            </w:r>
          </w:p>
        </w:tc>
      </w:tr>
      <w:tr w14:paraId="1910076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CAD9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77EB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6D26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CF07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F0649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EED0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F1CD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63781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81E69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8E94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7482D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194AC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B81E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49B793"/>
        </w:tc>
      </w:tr>
      <w:tr w14:paraId="5687541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BD280">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7D579">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1B9F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872C3">
            <w:pPr>
              <w:spacing w:before="0" w:after="0" w:line="240" w:lineRule="auto"/>
              <w:jc w:val="center"/>
            </w:pPr>
            <w:r>
              <w:rPr>
                <w:rFonts w:ascii="宋体" w:hAnsi="宋体" w:eastAsia="宋体"/>
                <w:b w:val="0"/>
                <w:i w:val="0"/>
                <w:color w:val="000000"/>
                <w:sz w:val="18"/>
              </w:rPr>
              <w:t>测站设施设备维修维护</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E91FB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91B96">
            <w:pPr>
              <w:spacing w:before="0" w:after="0" w:line="240" w:lineRule="auto"/>
              <w:jc w:val="center"/>
            </w:pPr>
            <w:r>
              <w:rPr>
                <w:rFonts w:ascii="宋体" w:hAnsi="宋体" w:eastAsia="宋体"/>
                <w:b w:val="0"/>
                <w:i w:val="0"/>
                <w:sz w:val="18"/>
              </w:rPr>
              <w:t>&gt;=10处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123DA">
            <w:pPr>
              <w:spacing w:before="0" w:after="0" w:line="240" w:lineRule="auto"/>
              <w:jc w:val="center"/>
            </w:pPr>
            <w:r>
              <w:rPr>
                <w:rFonts w:ascii="宋体" w:hAnsi="宋体" w:eastAsia="宋体"/>
                <w:b w:val="0"/>
                <w:i w:val="0"/>
                <w:sz w:val="18"/>
              </w:rPr>
              <w:t>=10处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2C749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C519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506E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6FBE05">
            <w:pPr>
              <w:spacing w:before="0" w:after="0" w:line="240" w:lineRule="auto"/>
              <w:jc w:val="center"/>
            </w:pPr>
            <w:r>
              <w:rPr>
                <w:rFonts w:ascii="宋体" w:hAnsi="宋体" w:eastAsia="宋体"/>
                <w:b w:val="0"/>
                <w:i w:val="0"/>
                <w:sz w:val="18"/>
              </w:rPr>
              <w:t>10处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2073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1A32B2">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16326">
            <w:pPr>
              <w:spacing w:before="0" w:after="0" w:line="240" w:lineRule="auto"/>
              <w:jc w:val="center"/>
            </w:pPr>
          </w:p>
        </w:tc>
      </w:tr>
      <w:tr w14:paraId="23333F2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C13B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FA7AC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D023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238C0">
            <w:pPr>
              <w:spacing w:before="0" w:after="0" w:line="240" w:lineRule="auto"/>
              <w:jc w:val="center"/>
            </w:pPr>
            <w:r>
              <w:rPr>
                <w:rFonts w:ascii="宋体" w:hAnsi="宋体" w:eastAsia="宋体"/>
                <w:b w:val="0"/>
                <w:i w:val="0"/>
                <w:color w:val="000000"/>
                <w:sz w:val="18"/>
              </w:rPr>
              <w:t>技术服务报告签订数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1C57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148F75">
            <w:pPr>
              <w:spacing w:before="0" w:after="0" w:line="240" w:lineRule="auto"/>
              <w:jc w:val="center"/>
            </w:pPr>
            <w:r>
              <w:rPr>
                <w:rFonts w:ascii="宋体" w:hAnsi="宋体" w:eastAsia="宋体"/>
                <w:b w:val="0"/>
                <w:i w:val="0"/>
                <w:sz w:val="18"/>
              </w:rPr>
              <w:t>&gt;=4份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DC2E27">
            <w:pPr>
              <w:spacing w:before="0" w:after="0" w:line="240" w:lineRule="auto"/>
              <w:jc w:val="center"/>
            </w:pPr>
            <w:r>
              <w:rPr>
                <w:rFonts w:ascii="宋体" w:hAnsi="宋体" w:eastAsia="宋体"/>
                <w:b w:val="0"/>
                <w:i w:val="0"/>
                <w:sz w:val="18"/>
              </w:rPr>
              <w:t>=4份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06113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B09D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BBB7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8F9A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C20B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4B8D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0A2873">
            <w:pPr>
              <w:spacing w:before="0" w:after="0" w:line="240" w:lineRule="auto"/>
              <w:jc w:val="center"/>
            </w:pPr>
          </w:p>
        </w:tc>
      </w:tr>
      <w:tr w14:paraId="78B83B6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B558F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C44DE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58C5A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2641F">
            <w:pPr>
              <w:spacing w:before="0" w:after="0" w:line="240" w:lineRule="auto"/>
              <w:jc w:val="center"/>
            </w:pPr>
            <w:r>
              <w:rPr>
                <w:rFonts w:ascii="宋体" w:hAnsi="宋体" w:eastAsia="宋体"/>
                <w:b w:val="0"/>
                <w:i w:val="0"/>
                <w:color w:val="000000"/>
                <w:sz w:val="18"/>
              </w:rPr>
              <w:t>职工培训次数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273AA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D77053">
            <w:pPr>
              <w:spacing w:before="0" w:after="0" w:line="240" w:lineRule="auto"/>
              <w:jc w:val="center"/>
            </w:pPr>
            <w:r>
              <w:rPr>
                <w:rFonts w:ascii="宋体" w:hAnsi="宋体" w:eastAsia="宋体"/>
                <w:b w:val="0"/>
                <w:i w:val="0"/>
                <w:sz w:val="18"/>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C3FB6">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FC2E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4FF9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2AEB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7C07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02B79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AFA8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B8D5DE">
            <w:pPr>
              <w:spacing w:before="0" w:after="0" w:line="240" w:lineRule="auto"/>
              <w:jc w:val="center"/>
            </w:pPr>
          </w:p>
        </w:tc>
      </w:tr>
      <w:tr w14:paraId="3DE0174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0115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A2E3F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9BB4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A9AF9">
            <w:pPr>
              <w:spacing w:before="0" w:after="0" w:line="240" w:lineRule="auto"/>
              <w:jc w:val="center"/>
            </w:pPr>
            <w:r>
              <w:rPr>
                <w:rFonts w:ascii="宋体" w:hAnsi="宋体" w:eastAsia="宋体"/>
                <w:b w:val="0"/>
                <w:i w:val="0"/>
                <w:color w:val="000000"/>
                <w:sz w:val="18"/>
              </w:rPr>
              <w:t>临时工工资发放人数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FB37E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9B4FF">
            <w:pPr>
              <w:spacing w:before="0" w:after="0" w:line="240" w:lineRule="auto"/>
              <w:jc w:val="center"/>
            </w:pPr>
            <w:r>
              <w:rPr>
                <w:rFonts w:ascii="宋体" w:hAnsi="宋体" w:eastAsia="宋体"/>
                <w:b w:val="0"/>
                <w:i w:val="0"/>
                <w:sz w:val="18"/>
              </w:rPr>
              <w:t>=9人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295EE">
            <w:pPr>
              <w:spacing w:before="0" w:after="0" w:line="240" w:lineRule="auto"/>
              <w:jc w:val="center"/>
            </w:pPr>
            <w:r>
              <w:rPr>
                <w:rFonts w:ascii="宋体" w:hAnsi="宋体" w:eastAsia="宋体"/>
                <w:b w:val="0"/>
                <w:i w:val="0"/>
                <w:sz w:val="18"/>
              </w:rPr>
              <w:t>=9人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444B2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26E97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966F3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2E89C">
            <w:pPr>
              <w:spacing w:before="0" w:after="0" w:line="240" w:lineRule="auto"/>
              <w:jc w:val="center"/>
            </w:pPr>
            <w:r>
              <w:rPr>
                <w:rFonts w:ascii="宋体" w:hAnsi="宋体" w:eastAsia="宋体"/>
                <w:b w:val="0"/>
                <w:i w:val="0"/>
                <w:sz w:val="18"/>
              </w:rPr>
              <w:t>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4AB4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EE47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26A8EA">
            <w:pPr>
              <w:spacing w:before="0" w:after="0" w:line="240" w:lineRule="auto"/>
              <w:jc w:val="center"/>
            </w:pPr>
          </w:p>
        </w:tc>
      </w:tr>
      <w:tr w14:paraId="5DA3350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36A40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55438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08F0D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99486">
            <w:pPr>
              <w:spacing w:before="0" w:after="0" w:line="240" w:lineRule="auto"/>
              <w:jc w:val="center"/>
            </w:pPr>
            <w:r>
              <w:rPr>
                <w:rFonts w:ascii="宋体" w:hAnsi="宋体" w:eastAsia="宋体"/>
                <w:b w:val="0"/>
                <w:i w:val="0"/>
                <w:color w:val="000000"/>
                <w:sz w:val="18"/>
              </w:rPr>
              <w:t>技术报告验收通过率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25DBB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88FACA">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82823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03CF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9BA5F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FB58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32E1E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DB06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E31C3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34B988">
            <w:pPr>
              <w:spacing w:before="0" w:after="0" w:line="240" w:lineRule="auto"/>
              <w:jc w:val="center"/>
            </w:pPr>
          </w:p>
        </w:tc>
      </w:tr>
      <w:tr w14:paraId="641AB70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26E2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CD734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0CB0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61309">
            <w:pPr>
              <w:spacing w:before="0" w:after="0" w:line="240" w:lineRule="auto"/>
              <w:jc w:val="center"/>
            </w:pPr>
            <w:r>
              <w:rPr>
                <w:rFonts w:ascii="宋体" w:hAnsi="宋体" w:eastAsia="宋体"/>
                <w:b w:val="0"/>
                <w:i w:val="0"/>
                <w:color w:val="000000"/>
                <w:sz w:val="18"/>
              </w:rPr>
              <w:t>职工培训覆盖率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790E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C48FF">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2A11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180A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47898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C240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3B4E1">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CE57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48E7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4E985">
            <w:pPr>
              <w:spacing w:before="0" w:after="0" w:line="240" w:lineRule="auto"/>
              <w:jc w:val="center"/>
            </w:pPr>
          </w:p>
        </w:tc>
      </w:tr>
      <w:tr w14:paraId="6DD8B50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B9BFB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EF962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42D53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7FA74">
            <w:pPr>
              <w:spacing w:before="0" w:after="0" w:line="240" w:lineRule="auto"/>
              <w:jc w:val="center"/>
            </w:pPr>
            <w:r>
              <w:rPr>
                <w:rFonts w:ascii="宋体" w:hAnsi="宋体" w:eastAsia="宋体"/>
                <w:b w:val="0"/>
                <w:i w:val="0"/>
                <w:color w:val="000000"/>
                <w:sz w:val="18"/>
              </w:rPr>
              <w:t>职工培训时间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887D2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6A62C">
            <w:pPr>
              <w:spacing w:before="0" w:after="0" w:line="240" w:lineRule="auto"/>
              <w:jc w:val="center"/>
            </w:pPr>
            <w:r>
              <w:rPr>
                <w:rFonts w:ascii="宋体" w:hAnsi="宋体" w:eastAsia="宋体"/>
                <w:b w:val="0"/>
                <w:i w:val="0"/>
                <w:sz w:val="18"/>
              </w:rPr>
              <w:t>&gt;=3天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891C68">
            <w:pPr>
              <w:spacing w:before="0" w:after="0" w:line="240" w:lineRule="auto"/>
              <w:jc w:val="center"/>
            </w:pPr>
            <w:r>
              <w:rPr>
                <w:rFonts w:ascii="宋体" w:hAnsi="宋体" w:eastAsia="宋体"/>
                <w:b w:val="0"/>
                <w:i w:val="0"/>
                <w:sz w:val="18"/>
              </w:rPr>
              <w:t>=5天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4C5B1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BFF89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FD752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02F56">
            <w:pPr>
              <w:spacing w:before="0" w:after="0" w:line="240" w:lineRule="auto"/>
              <w:jc w:val="center"/>
            </w:pPr>
            <w:r>
              <w:rPr>
                <w:rFonts w:ascii="宋体" w:hAnsi="宋体" w:eastAsia="宋体"/>
                <w:b w:val="0"/>
                <w:i w:val="0"/>
                <w:sz w:val="18"/>
              </w:rPr>
              <w:t>3天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5CA12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C5BA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627A06">
            <w:pPr>
              <w:spacing w:before="0" w:after="0" w:line="240" w:lineRule="auto"/>
              <w:jc w:val="center"/>
            </w:pPr>
          </w:p>
        </w:tc>
      </w:tr>
      <w:tr w14:paraId="259C775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809D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D96FD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E1AA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C85891">
            <w:pPr>
              <w:spacing w:before="0" w:after="0" w:line="240" w:lineRule="auto"/>
              <w:jc w:val="center"/>
            </w:pPr>
            <w:r>
              <w:rPr>
                <w:rFonts w:ascii="宋体" w:hAnsi="宋体" w:eastAsia="宋体"/>
                <w:b w:val="0"/>
                <w:i w:val="0"/>
                <w:color w:val="000000"/>
                <w:sz w:val="18"/>
              </w:rPr>
              <w:t>测站设施设备维修按时完成率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24B2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D1AE6">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D106CD">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0815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E50E9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A89D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F31A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7B4E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4F2FC">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DB2FA2">
            <w:pPr>
              <w:spacing w:before="0" w:after="0" w:line="240" w:lineRule="auto"/>
              <w:jc w:val="center"/>
            </w:pPr>
          </w:p>
        </w:tc>
      </w:tr>
      <w:tr w14:paraId="3961281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09879A"/>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687D3">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4A960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2CE452">
            <w:pPr>
              <w:spacing w:before="0" w:after="0" w:line="240" w:lineRule="auto"/>
              <w:jc w:val="center"/>
            </w:pPr>
            <w:r>
              <w:rPr>
                <w:rFonts w:ascii="宋体" w:hAnsi="宋体" w:eastAsia="宋体"/>
                <w:b w:val="0"/>
                <w:i w:val="0"/>
                <w:color w:val="000000"/>
                <w:sz w:val="18"/>
              </w:rPr>
              <w:t>水文组织建设成本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17FC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AE9E23">
            <w:pPr>
              <w:spacing w:before="0" w:after="0" w:line="240" w:lineRule="auto"/>
              <w:jc w:val="center"/>
            </w:pPr>
            <w:r>
              <w:rPr>
                <w:rFonts w:ascii="宋体" w:hAnsi="宋体" w:eastAsia="宋体"/>
                <w:b w:val="0"/>
                <w:i w:val="0"/>
                <w:sz w:val="18"/>
              </w:rPr>
              <w:t>&lt;=13.92万元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166D22">
            <w:pPr>
              <w:spacing w:before="0" w:after="0" w:line="240" w:lineRule="auto"/>
              <w:jc w:val="center"/>
            </w:pPr>
            <w:r>
              <w:rPr>
                <w:rFonts w:ascii="宋体" w:hAnsi="宋体" w:eastAsia="宋体"/>
                <w:b w:val="0"/>
                <w:i w:val="0"/>
                <w:sz w:val="18"/>
              </w:rPr>
              <w:t>=13.22万元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45B59">
            <w:pPr>
              <w:spacing w:before="0" w:after="0" w:line="240" w:lineRule="auto"/>
              <w:jc w:val="center"/>
            </w:pPr>
            <w:r>
              <w:rPr>
                <w:rFonts w:ascii="宋体" w:hAnsi="宋体" w:eastAsia="宋体"/>
                <w:b w:val="0"/>
                <w:i w:val="0"/>
                <w:sz w:val="18"/>
              </w:rPr>
              <w:t>94.97%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957B7">
            <w:pPr>
              <w:spacing w:before="0" w:after="0" w:line="240" w:lineRule="auto"/>
              <w:jc w:val="center"/>
            </w:pPr>
            <w:r>
              <w:rPr>
                <w:rFonts w:ascii="宋体" w:hAnsi="宋体" w:eastAsia="宋体"/>
                <w:b w:val="0"/>
                <w:i w:val="0"/>
                <w:sz w:val="18"/>
              </w:rPr>
              <w:t>4.37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5F74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8AB19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F136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3BA33">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8FA15">
            <w:pPr>
              <w:spacing w:before="0" w:after="0" w:line="240" w:lineRule="auto"/>
              <w:jc w:val="center"/>
            </w:pPr>
            <w:r>
              <w:rPr>
                <w:rFonts w:ascii="宋体" w:hAnsi="宋体" w:eastAsia="宋体"/>
                <w:b w:val="0"/>
                <w:i w:val="0"/>
                <w:sz w:val="18"/>
              </w:rPr>
              <w:t>工会组织的文艺汇报演出决赛在2026年2月份结束，因此2025年12月未完成验收，尾款未支付，导致工会经费未执行完毕，因此执行率产生偏差。今后将在当年完成所有项目，保证全年执行率达标。</w:t>
            </w:r>
          </w:p>
        </w:tc>
      </w:tr>
      <w:tr w14:paraId="2891A52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AF57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064AC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70E03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3066B">
            <w:pPr>
              <w:spacing w:before="0" w:after="0" w:line="240" w:lineRule="auto"/>
              <w:jc w:val="center"/>
            </w:pPr>
            <w:r>
              <w:rPr>
                <w:rFonts w:ascii="宋体" w:hAnsi="宋体" w:eastAsia="宋体"/>
                <w:b w:val="0"/>
                <w:i w:val="0"/>
                <w:color w:val="000000"/>
                <w:sz w:val="18"/>
              </w:rPr>
              <w:t>投入职工食堂资金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D4B6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FBA2C">
            <w:pPr>
              <w:spacing w:before="0" w:after="0" w:line="240" w:lineRule="auto"/>
              <w:jc w:val="center"/>
            </w:pPr>
            <w:r>
              <w:rPr>
                <w:rFonts w:ascii="宋体" w:hAnsi="宋体" w:eastAsia="宋体"/>
                <w:b w:val="0"/>
                <w:i w:val="0"/>
                <w:sz w:val="18"/>
              </w:rPr>
              <w:t>&lt;=30万元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0337D">
            <w:pPr>
              <w:spacing w:before="0" w:after="0" w:line="240" w:lineRule="auto"/>
              <w:jc w:val="center"/>
            </w:pPr>
            <w:r>
              <w:rPr>
                <w:rFonts w:ascii="宋体" w:hAnsi="宋体" w:eastAsia="宋体"/>
                <w:b w:val="0"/>
                <w:i w:val="0"/>
                <w:sz w:val="18"/>
              </w:rPr>
              <w:t>=30万元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83ED2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36C2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527BE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4689FF">
            <w:pPr>
              <w:spacing w:before="0" w:after="0" w:line="240" w:lineRule="auto"/>
              <w:jc w:val="center"/>
            </w:pPr>
            <w:r>
              <w:rPr>
                <w:rFonts w:ascii="宋体" w:hAnsi="宋体" w:eastAsia="宋体"/>
                <w:b w:val="0"/>
                <w:i w:val="0"/>
                <w:sz w:val="18"/>
              </w:rPr>
              <w:t>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DC72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633B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389F27">
            <w:pPr>
              <w:spacing w:before="0" w:after="0" w:line="240" w:lineRule="auto"/>
              <w:jc w:val="center"/>
            </w:pPr>
          </w:p>
        </w:tc>
      </w:tr>
      <w:tr w14:paraId="3B22660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C61A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83415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8344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AADFBE">
            <w:pPr>
              <w:spacing w:before="0" w:after="0" w:line="240" w:lineRule="auto"/>
              <w:jc w:val="center"/>
            </w:pPr>
            <w:r>
              <w:rPr>
                <w:rFonts w:ascii="宋体" w:hAnsi="宋体" w:eastAsia="宋体"/>
                <w:b w:val="0"/>
                <w:i w:val="0"/>
                <w:color w:val="000000"/>
                <w:sz w:val="18"/>
              </w:rPr>
              <w:t>党建及精神文明建设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B20E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3AE13">
            <w:pPr>
              <w:spacing w:before="0" w:after="0" w:line="240" w:lineRule="auto"/>
              <w:jc w:val="center"/>
            </w:pPr>
            <w:r>
              <w:rPr>
                <w:rFonts w:ascii="宋体" w:hAnsi="宋体" w:eastAsia="宋体"/>
                <w:b w:val="0"/>
                <w:i w:val="0"/>
                <w:sz w:val="18"/>
              </w:rPr>
              <w:t>&lt;=11.85万元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609565">
            <w:pPr>
              <w:spacing w:before="0" w:after="0" w:line="240" w:lineRule="auto"/>
              <w:jc w:val="center"/>
            </w:pPr>
            <w:r>
              <w:rPr>
                <w:rFonts w:ascii="宋体" w:hAnsi="宋体" w:eastAsia="宋体"/>
                <w:b w:val="0"/>
                <w:i w:val="0"/>
                <w:sz w:val="18"/>
              </w:rPr>
              <w:t>=11.85万元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F39B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776C8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CB77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39B8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31C77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46C19">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B367F7">
            <w:pPr>
              <w:spacing w:before="0" w:after="0" w:line="240" w:lineRule="auto"/>
              <w:jc w:val="center"/>
            </w:pPr>
          </w:p>
        </w:tc>
      </w:tr>
      <w:tr w14:paraId="42EC5D1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A8CE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FBAA7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45C3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66BE88">
            <w:pPr>
              <w:spacing w:before="0" w:after="0" w:line="240" w:lineRule="auto"/>
              <w:jc w:val="center"/>
            </w:pPr>
            <w:r>
              <w:rPr>
                <w:rFonts w:ascii="宋体" w:hAnsi="宋体" w:eastAsia="宋体"/>
                <w:b w:val="0"/>
                <w:i w:val="0"/>
                <w:color w:val="000000"/>
                <w:sz w:val="18"/>
              </w:rPr>
              <w:t>弥补水文测报经费不足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729C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2719C">
            <w:pPr>
              <w:spacing w:before="0" w:after="0" w:line="240" w:lineRule="auto"/>
              <w:jc w:val="center"/>
            </w:pPr>
            <w:r>
              <w:rPr>
                <w:rFonts w:ascii="宋体" w:hAnsi="宋体" w:eastAsia="宋体"/>
                <w:b w:val="0"/>
                <w:i w:val="0"/>
                <w:sz w:val="18"/>
              </w:rPr>
              <w:t>&lt;=44.23万元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5EC528">
            <w:pPr>
              <w:spacing w:before="0" w:after="0" w:line="240" w:lineRule="auto"/>
              <w:jc w:val="center"/>
            </w:pPr>
            <w:r>
              <w:rPr>
                <w:rFonts w:ascii="宋体" w:hAnsi="宋体" w:eastAsia="宋体"/>
                <w:b w:val="0"/>
                <w:i w:val="0"/>
                <w:sz w:val="18"/>
              </w:rPr>
              <w:t>=44.23万元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23F2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6266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7F5FC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DE3E40">
            <w:pPr>
              <w:spacing w:before="0" w:after="0" w:line="240" w:lineRule="auto"/>
              <w:jc w:val="center"/>
            </w:pPr>
            <w:r>
              <w:rPr>
                <w:rFonts w:ascii="宋体" w:hAnsi="宋体" w:eastAsia="宋体"/>
                <w:b w:val="0"/>
                <w:i w:val="0"/>
                <w:sz w:val="18"/>
              </w:rPr>
              <w:t>31万元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C4B7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F129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ADDDD">
            <w:pPr>
              <w:spacing w:before="0" w:after="0" w:line="240" w:lineRule="auto"/>
              <w:jc w:val="center"/>
            </w:pPr>
          </w:p>
        </w:tc>
      </w:tr>
      <w:tr w14:paraId="2705C5E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CB378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AC1C3">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15A2B">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E6C48E">
            <w:pPr>
              <w:spacing w:before="0" w:after="0" w:line="240" w:lineRule="auto"/>
              <w:jc w:val="center"/>
            </w:pPr>
            <w:r>
              <w:rPr>
                <w:rFonts w:ascii="宋体" w:hAnsi="宋体" w:eastAsia="宋体"/>
                <w:b w:val="0"/>
                <w:i w:val="0"/>
                <w:color w:val="000000"/>
                <w:sz w:val="18"/>
              </w:rPr>
              <w:t>水情预警信息发布及时率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921B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D6DDF">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13504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4717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6A47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13EC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0CFBF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E4CD2B">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8ECC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2BA57">
            <w:pPr>
              <w:spacing w:before="0" w:after="0" w:line="240" w:lineRule="auto"/>
              <w:jc w:val="center"/>
            </w:pPr>
          </w:p>
        </w:tc>
      </w:tr>
      <w:tr w14:paraId="59C95ABF">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A3D7E1">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551236">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82CC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38A7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3BD8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6C5F21">
            <w:pPr>
              <w:spacing w:before="0" w:after="0" w:line="240" w:lineRule="auto"/>
              <w:jc w:val="center"/>
            </w:pPr>
            <w:r>
              <w:rPr>
                <w:rFonts w:ascii="宋体" w:hAnsi="宋体" w:eastAsia="宋体"/>
                <w:b w:val="0"/>
                <w:i w:val="0"/>
                <w:color w:val="000000"/>
                <w:sz w:val="18"/>
              </w:rPr>
              <w:t>99.19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57EB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5254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C7F0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D5A8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938AB">
            <w:pPr>
              <w:spacing w:before="0" w:after="0" w:line="240" w:lineRule="auto"/>
              <w:jc w:val="center"/>
            </w:pPr>
          </w:p>
        </w:tc>
      </w:tr>
    </w:tbl>
    <w:p w14:paraId="16B5B0F0">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1B7FB34">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11F7731">
            <w:pPr>
              <w:spacing w:before="0" w:after="0" w:line="240" w:lineRule="auto"/>
              <w:jc w:val="center"/>
            </w:pPr>
            <w:r>
              <w:rPr>
                <w:rFonts w:ascii="宋体" w:hAnsi="宋体" w:eastAsia="宋体"/>
                <w:b/>
                <w:i w:val="0"/>
                <w:sz w:val="32"/>
              </w:rPr>
              <w:t>项目支出绩效自评表</w:t>
            </w:r>
          </w:p>
        </w:tc>
      </w:tr>
      <w:tr w14:paraId="42FECF8B">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FEBB899">
            <w:pPr>
              <w:spacing w:before="0" w:after="0" w:line="240" w:lineRule="auto"/>
              <w:jc w:val="center"/>
            </w:pPr>
            <w:r>
              <w:rPr>
                <w:rFonts w:ascii="宋体" w:hAnsi="宋体" w:eastAsia="宋体"/>
                <w:b w:val="0"/>
                <w:i w:val="0"/>
                <w:sz w:val="22"/>
              </w:rPr>
              <w:t>(2025年度)</w:t>
            </w:r>
          </w:p>
        </w:tc>
      </w:tr>
      <w:tr w14:paraId="1BE69FA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9A84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1CF609C">
            <w:pPr>
              <w:spacing w:before="0" w:after="0" w:line="240" w:lineRule="auto"/>
              <w:jc w:val="center"/>
            </w:pPr>
            <w:r>
              <w:rPr>
                <w:rFonts w:ascii="宋体" w:hAnsi="宋体" w:eastAsia="宋体"/>
                <w:b w:val="0"/>
                <w:i w:val="0"/>
                <w:sz w:val="18"/>
              </w:rPr>
              <w:t>自治区水利发展专项</w:t>
            </w:r>
          </w:p>
        </w:tc>
      </w:tr>
      <w:tr w14:paraId="6D86EF4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BC33A">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2A994F">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E233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604448">
            <w:pPr>
              <w:spacing w:before="0" w:after="0" w:line="240" w:lineRule="auto"/>
              <w:jc w:val="center"/>
            </w:pPr>
            <w:r>
              <w:rPr>
                <w:rFonts w:ascii="宋体" w:hAnsi="宋体" w:eastAsia="宋体"/>
                <w:b w:val="0"/>
                <w:i w:val="0"/>
                <w:sz w:val="18"/>
              </w:rPr>
              <w:t>新疆维吾尔自治区昌吉水文勘测中心</w:t>
            </w:r>
          </w:p>
        </w:tc>
      </w:tr>
      <w:tr w14:paraId="26463712">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E6627">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4EFE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8F9078">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C5068">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50DA2">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45763">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52BA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BFA61">
            <w:pPr>
              <w:spacing w:before="0" w:after="0" w:line="240" w:lineRule="auto"/>
              <w:jc w:val="center"/>
            </w:pPr>
            <w:r>
              <w:rPr>
                <w:rFonts w:ascii="宋体" w:hAnsi="宋体" w:eastAsia="宋体"/>
                <w:b/>
                <w:i w:val="0"/>
                <w:sz w:val="18"/>
              </w:rPr>
              <w:t>得分</w:t>
            </w:r>
          </w:p>
        </w:tc>
      </w:tr>
      <w:tr w14:paraId="38278B4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9795CC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B32A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0AE66">
            <w:pPr>
              <w:spacing w:before="0" w:after="0" w:line="240" w:lineRule="auto"/>
              <w:jc w:val="center"/>
            </w:pPr>
            <w:r>
              <w:rPr>
                <w:rFonts w:ascii="宋体" w:hAnsi="宋体" w:eastAsia="宋体"/>
                <w:b w:val="0"/>
                <w:i w:val="0"/>
                <w:sz w:val="18"/>
              </w:rPr>
              <w:t>61.00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A904E">
            <w:pPr>
              <w:spacing w:before="0" w:after="0" w:line="240" w:lineRule="auto"/>
              <w:jc w:val="center"/>
            </w:pPr>
            <w:r>
              <w:rPr>
                <w:rFonts w:ascii="宋体" w:hAnsi="宋体" w:eastAsia="宋体"/>
                <w:b w:val="0"/>
                <w:i w:val="0"/>
                <w:sz w:val="18"/>
              </w:rPr>
              <w:t>61.00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3DF79">
            <w:pPr>
              <w:spacing w:before="0" w:after="0" w:line="240" w:lineRule="auto"/>
              <w:jc w:val="center"/>
            </w:pPr>
            <w:r>
              <w:rPr>
                <w:rFonts w:ascii="宋体" w:hAnsi="宋体" w:eastAsia="宋体"/>
                <w:b w:val="0"/>
                <w:i w:val="0"/>
                <w:sz w:val="18"/>
              </w:rPr>
              <w:t>61.00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67DC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32904">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81514">
            <w:pPr>
              <w:spacing w:before="0" w:after="0" w:line="240" w:lineRule="auto"/>
              <w:jc w:val="center"/>
            </w:pPr>
            <w:r>
              <w:rPr>
                <w:rFonts w:ascii="宋体" w:hAnsi="宋体" w:eastAsia="宋体"/>
                <w:b w:val="0"/>
                <w:i w:val="0"/>
                <w:sz w:val="18"/>
              </w:rPr>
              <w:t>10.00</w:t>
            </w:r>
          </w:p>
        </w:tc>
      </w:tr>
      <w:tr w14:paraId="3A8FC1A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5106AD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78F92">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A8393">
            <w:pPr>
              <w:spacing w:before="0" w:after="0" w:line="240" w:lineRule="auto"/>
              <w:jc w:val="center"/>
            </w:pPr>
            <w:r>
              <w:rPr>
                <w:rFonts w:ascii="宋体" w:hAnsi="宋体" w:eastAsia="宋体"/>
                <w:b w:val="0"/>
                <w:i w:val="0"/>
                <w:sz w:val="18"/>
              </w:rPr>
              <w:t>61.00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95B03">
            <w:pPr>
              <w:spacing w:before="0" w:after="0" w:line="240" w:lineRule="auto"/>
              <w:jc w:val="center"/>
            </w:pPr>
            <w:r>
              <w:rPr>
                <w:rFonts w:ascii="宋体" w:hAnsi="宋体" w:eastAsia="宋体"/>
                <w:b w:val="0"/>
                <w:i w:val="0"/>
                <w:sz w:val="18"/>
              </w:rPr>
              <w:t>61.00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D9FC1">
            <w:pPr>
              <w:spacing w:before="0" w:after="0" w:line="240" w:lineRule="auto"/>
              <w:jc w:val="center"/>
            </w:pPr>
            <w:r>
              <w:rPr>
                <w:rFonts w:ascii="宋体" w:hAnsi="宋体" w:eastAsia="宋体"/>
                <w:b w:val="0"/>
                <w:i w:val="0"/>
                <w:sz w:val="18"/>
              </w:rPr>
              <w:t>61.00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5DE4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920B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8CFD3">
            <w:pPr>
              <w:spacing w:before="0" w:after="0" w:line="240" w:lineRule="auto"/>
              <w:jc w:val="center"/>
            </w:pPr>
            <w:r>
              <w:rPr>
                <w:rFonts w:ascii="宋体" w:hAnsi="宋体" w:eastAsia="宋体"/>
                <w:b w:val="0"/>
                <w:i w:val="0"/>
                <w:sz w:val="18"/>
              </w:rPr>
              <w:t>-</w:t>
            </w:r>
          </w:p>
        </w:tc>
      </w:tr>
      <w:tr w14:paraId="5CA7B9A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2CB681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57192">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3479C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502D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9BB5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C58E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35E5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404A3">
            <w:pPr>
              <w:spacing w:before="0" w:after="0" w:line="240" w:lineRule="auto"/>
              <w:jc w:val="center"/>
            </w:pPr>
            <w:r>
              <w:rPr>
                <w:rFonts w:ascii="宋体" w:hAnsi="宋体" w:eastAsia="宋体"/>
                <w:b w:val="0"/>
                <w:i w:val="0"/>
                <w:sz w:val="18"/>
              </w:rPr>
              <w:t>-</w:t>
            </w:r>
          </w:p>
        </w:tc>
      </w:tr>
      <w:tr w14:paraId="03502C9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4F823">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0BD412">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2F9917">
            <w:pPr>
              <w:spacing w:before="0" w:after="0" w:line="240" w:lineRule="auto"/>
              <w:jc w:val="center"/>
            </w:pPr>
            <w:r>
              <w:rPr>
                <w:rFonts w:ascii="宋体" w:hAnsi="宋体" w:eastAsia="宋体"/>
                <w:b/>
                <w:i w:val="0"/>
                <w:sz w:val="18"/>
              </w:rPr>
              <w:t>实际完成情况</w:t>
            </w:r>
          </w:p>
        </w:tc>
      </w:tr>
      <w:tr w14:paraId="0D68B39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97109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454CF0">
            <w:pPr>
              <w:spacing w:before="0" w:after="0" w:line="240" w:lineRule="auto"/>
              <w:jc w:val="center"/>
            </w:pPr>
            <w:r>
              <w:rPr>
                <w:rFonts w:ascii="宋体" w:hAnsi="宋体" w:eastAsia="宋体"/>
                <w:b w:val="0"/>
                <w:i w:val="0"/>
                <w:sz w:val="18"/>
              </w:rPr>
              <w:t>保障测站功能作用的充分发挥；监测、收集、整编基础水文资料，为水利工程的设计、立项、审批、建设提供准确可靠的水文依据；为水资源管理和保护提供水文支撑；提供准确</w:t>
            </w:r>
            <w:bookmarkStart w:id="0" w:name="_GoBack"/>
            <w:r>
              <w:rPr>
                <w:rFonts w:hint="eastAsia" w:ascii="宋体" w:hAnsi="宋体"/>
                <w:b w:val="0"/>
                <w:i w:val="0"/>
                <w:sz w:val="18"/>
                <w:lang w:eastAsia="zh-CN"/>
              </w:rPr>
              <w:t>及</w:t>
            </w:r>
            <w:bookmarkEnd w:id="0"/>
            <w:r>
              <w:rPr>
                <w:rFonts w:ascii="宋体" w:hAnsi="宋体" w:eastAsia="宋体"/>
                <w:b w:val="0"/>
                <w:i w:val="0"/>
                <w:sz w:val="18"/>
              </w:rPr>
              <w:t>时、可靠的水文情报预报为地方政府、防办指挥决策、防洪抢险提供科学的依据。</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5D3FAB">
            <w:pPr>
              <w:spacing w:before="0" w:after="0" w:line="240" w:lineRule="auto"/>
              <w:jc w:val="center"/>
            </w:pPr>
            <w:r>
              <w:rPr>
                <w:rFonts w:ascii="宋体" w:hAnsi="宋体" w:eastAsia="宋体"/>
                <w:b w:val="0"/>
                <w:i w:val="0"/>
                <w:sz w:val="18"/>
              </w:rPr>
              <w:t>一是水旱灾害防御方面。发布阜康白杨河洪水蓝色预警1次，向昌吉州党委、政府报送水情简报16期，向有关部门报送预警信息134期、专题信息材料59期，全年无迟报、漏报水情预警情况发生；二是水文监测方面。按照工作技术规范要求，按时开展8个国家基本水文站日常监测测验工作及旬、月资料汇总、审核报送工作，月、年资料按时完成整编，报送水文站网处汇编，组织完成以上重要河流监测断面考证工作。三是设施设备维修维护方面。按时完成基本站电动缆车的维修及更换配件工作，自记设备安装调试工作，水文站断面护栏修复等工作。</w:t>
            </w:r>
          </w:p>
        </w:tc>
      </w:tr>
      <w:tr w14:paraId="7B21F43E">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56321">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F5D64">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70FDA">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36D02">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BD8DB">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F926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7424A">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EFA0F">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AF9D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2CF61">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37A5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704D7">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2B73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63D79">
            <w:pPr>
              <w:spacing w:before="0" w:after="0" w:line="240" w:lineRule="auto"/>
              <w:jc w:val="center"/>
            </w:pPr>
            <w:r>
              <w:rPr>
                <w:rFonts w:ascii="宋体" w:hAnsi="宋体" w:eastAsia="宋体"/>
                <w:b/>
                <w:i w:val="0"/>
                <w:sz w:val="18"/>
              </w:rPr>
              <w:t>偏差原因分析及改进措施</w:t>
            </w:r>
          </w:p>
        </w:tc>
      </w:tr>
      <w:tr w14:paraId="4F216994">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5B18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44A8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C0314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12CF1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BC66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CB1C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45CD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20DE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17F6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5A5E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C61D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EBA5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B361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B9AAB2"/>
        </w:tc>
      </w:tr>
      <w:tr w14:paraId="71465F6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F160A">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F8118">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C4AE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0A94F7">
            <w:pPr>
              <w:spacing w:before="0" w:after="0" w:line="240" w:lineRule="auto"/>
              <w:jc w:val="center"/>
            </w:pPr>
            <w:r>
              <w:rPr>
                <w:rFonts w:ascii="宋体" w:hAnsi="宋体" w:eastAsia="宋体"/>
                <w:b w:val="0"/>
                <w:i w:val="0"/>
                <w:color w:val="000000"/>
                <w:sz w:val="18"/>
              </w:rPr>
              <w:t>水情信息收集站点数量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CDB9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6DAA2">
            <w:pPr>
              <w:spacing w:before="0" w:after="0" w:line="240" w:lineRule="auto"/>
              <w:jc w:val="center"/>
            </w:pPr>
            <w:r>
              <w:rPr>
                <w:rFonts w:ascii="宋体" w:hAnsi="宋体" w:eastAsia="宋体"/>
                <w:b w:val="0"/>
                <w:i w:val="0"/>
                <w:sz w:val="18"/>
              </w:rPr>
              <w:t>&gt;=8个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260E43">
            <w:pPr>
              <w:spacing w:before="0" w:after="0" w:line="240" w:lineRule="auto"/>
              <w:jc w:val="center"/>
            </w:pPr>
            <w:r>
              <w:rPr>
                <w:rFonts w:ascii="宋体" w:hAnsi="宋体" w:eastAsia="宋体"/>
                <w:b w:val="0"/>
                <w:i w:val="0"/>
                <w:sz w:val="18"/>
              </w:rPr>
              <w: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E769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4F438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E9E3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39707">
            <w:pPr>
              <w:spacing w:before="0" w:after="0" w:line="240" w:lineRule="auto"/>
              <w:jc w:val="center"/>
            </w:pPr>
            <w:r>
              <w:rPr>
                <w:rFonts w:ascii="宋体" w:hAnsi="宋体" w:eastAsia="宋体"/>
                <w:b w:val="0"/>
                <w:i w:val="0"/>
                <w:sz w:val="18"/>
              </w:rPr>
              <w: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1C63A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99E87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18E16F">
            <w:pPr>
              <w:spacing w:before="0" w:after="0" w:line="240" w:lineRule="auto"/>
              <w:jc w:val="center"/>
            </w:pPr>
          </w:p>
        </w:tc>
      </w:tr>
      <w:tr w14:paraId="24A8D45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DDC8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823CC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7570C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143B4">
            <w:pPr>
              <w:spacing w:before="0" w:after="0" w:line="240" w:lineRule="auto"/>
              <w:jc w:val="center"/>
            </w:pPr>
            <w:r>
              <w:rPr>
                <w:rFonts w:ascii="宋体" w:hAnsi="宋体" w:eastAsia="宋体"/>
                <w:b w:val="0"/>
                <w:i w:val="0"/>
                <w:color w:val="000000"/>
                <w:sz w:val="18"/>
              </w:rPr>
              <w:t>在站整编审查资料数量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3BBC8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DC54C6">
            <w:pPr>
              <w:spacing w:before="0" w:after="0" w:line="240" w:lineRule="auto"/>
              <w:jc w:val="center"/>
            </w:pPr>
            <w:r>
              <w:rPr>
                <w:rFonts w:ascii="宋体" w:hAnsi="宋体" w:eastAsia="宋体"/>
                <w:b w:val="0"/>
                <w:i w:val="0"/>
                <w:sz w:val="18"/>
              </w:rPr>
              <w:t>&gt;=8份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4F1AA">
            <w:pPr>
              <w:spacing w:before="0" w:after="0" w:line="240" w:lineRule="auto"/>
              <w:jc w:val="center"/>
            </w:pPr>
            <w:r>
              <w:rPr>
                <w:rFonts w:ascii="宋体" w:hAnsi="宋体" w:eastAsia="宋体"/>
                <w:b w:val="0"/>
                <w:i w:val="0"/>
                <w:sz w:val="18"/>
              </w:rPr>
              <w:t>=8份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80C7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E457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C57B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2BFCB">
            <w:pPr>
              <w:spacing w:before="0" w:after="0" w:line="240" w:lineRule="auto"/>
              <w:jc w:val="center"/>
            </w:pPr>
            <w:r>
              <w:rPr>
                <w:rFonts w:ascii="宋体" w:hAnsi="宋体" w:eastAsia="宋体"/>
                <w:b w:val="0"/>
                <w:i w:val="0"/>
                <w:sz w:val="18"/>
              </w:rPr>
              <w:t>8份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7D36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2AF1B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DEE8B">
            <w:pPr>
              <w:spacing w:before="0" w:after="0" w:line="240" w:lineRule="auto"/>
              <w:jc w:val="center"/>
            </w:pPr>
          </w:p>
        </w:tc>
      </w:tr>
      <w:tr w14:paraId="151DE59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33904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9AF2C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DD697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A40D24">
            <w:pPr>
              <w:spacing w:before="0" w:after="0" w:line="240" w:lineRule="auto"/>
              <w:jc w:val="center"/>
            </w:pPr>
            <w:r>
              <w:rPr>
                <w:rFonts w:ascii="宋体" w:hAnsi="宋体" w:eastAsia="宋体"/>
                <w:b w:val="0"/>
                <w:i w:val="0"/>
                <w:color w:val="000000"/>
                <w:sz w:val="18"/>
              </w:rPr>
              <w:t>维修维护站点数量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7D39C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B2565">
            <w:pPr>
              <w:spacing w:before="0" w:after="0" w:line="240" w:lineRule="auto"/>
              <w:jc w:val="center"/>
            </w:pPr>
            <w:r>
              <w:rPr>
                <w:rFonts w:ascii="宋体" w:hAnsi="宋体" w:eastAsia="宋体"/>
                <w:b w:val="0"/>
                <w:i w:val="0"/>
                <w:sz w:val="18"/>
              </w:rPr>
              <w:t>&gt;=8个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CB647">
            <w:pPr>
              <w:spacing w:before="0" w:after="0" w:line="240" w:lineRule="auto"/>
              <w:jc w:val="center"/>
            </w:pPr>
            <w:r>
              <w:rPr>
                <w:rFonts w:ascii="宋体" w:hAnsi="宋体" w:eastAsia="宋体"/>
                <w:b w:val="0"/>
                <w:i w:val="0"/>
                <w:sz w:val="18"/>
              </w:rPr>
              <w: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CF13B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37360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3DC5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0F702">
            <w:pPr>
              <w:spacing w:before="0" w:after="0" w:line="240" w:lineRule="auto"/>
              <w:jc w:val="center"/>
            </w:pPr>
            <w:r>
              <w:rPr>
                <w:rFonts w:ascii="宋体" w:hAnsi="宋体" w:eastAsia="宋体"/>
                <w:b w:val="0"/>
                <w:i w:val="0"/>
                <w:sz w:val="18"/>
              </w:rPr>
              <w: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2A41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9618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C3D9E">
            <w:pPr>
              <w:spacing w:before="0" w:after="0" w:line="240" w:lineRule="auto"/>
              <w:jc w:val="center"/>
            </w:pPr>
          </w:p>
        </w:tc>
      </w:tr>
      <w:tr w14:paraId="46DFC8B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5FD9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8F2CD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4983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16981">
            <w:pPr>
              <w:spacing w:before="0" w:after="0" w:line="240" w:lineRule="auto"/>
              <w:jc w:val="center"/>
            </w:pPr>
            <w:r>
              <w:rPr>
                <w:rFonts w:ascii="宋体" w:hAnsi="宋体" w:eastAsia="宋体"/>
                <w:b w:val="0"/>
                <w:i w:val="0"/>
                <w:color w:val="000000"/>
                <w:sz w:val="18"/>
              </w:rPr>
              <w:t>水情报汛漏、错报率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2BE35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336AAC">
            <w:pPr>
              <w:spacing w:before="0" w:after="0" w:line="240" w:lineRule="auto"/>
              <w:jc w:val="center"/>
            </w:pPr>
            <w:r>
              <w:rPr>
                <w:rFonts w:ascii="宋体" w:hAnsi="宋体" w:eastAsia="宋体"/>
                <w:b w:val="0"/>
                <w:i w:val="0"/>
                <w:sz w:val="18"/>
              </w:rPr>
              <w:t>&lt;=2%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5E66B5">
            <w:pPr>
              <w:spacing w:before="0" w:after="0" w:line="240" w:lineRule="auto"/>
              <w:jc w:val="center"/>
            </w:pPr>
            <w:r>
              <w:rPr>
                <w:rFonts w:ascii="宋体" w:hAnsi="宋体" w:eastAsia="宋体"/>
                <w:b w:val="0"/>
                <w:i w:val="0"/>
                <w:sz w:val="18"/>
              </w:rPr>
              <w:t>=0.65%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14CD3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CE303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9AA3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9A46C">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0A10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9A07D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1B947E">
            <w:pPr>
              <w:spacing w:before="0" w:after="0" w:line="240" w:lineRule="auto"/>
              <w:jc w:val="center"/>
            </w:pPr>
          </w:p>
        </w:tc>
      </w:tr>
      <w:tr w14:paraId="2202C33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5D99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655ED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3242D5">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B3DC1">
            <w:pPr>
              <w:spacing w:before="0" w:after="0" w:line="240" w:lineRule="auto"/>
              <w:jc w:val="center"/>
            </w:pPr>
            <w:r>
              <w:rPr>
                <w:rFonts w:ascii="宋体" w:hAnsi="宋体" w:eastAsia="宋体"/>
                <w:b w:val="0"/>
                <w:i w:val="0"/>
                <w:color w:val="000000"/>
                <w:sz w:val="18"/>
              </w:rPr>
              <w:t>水文资料整编成果验收合格率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01D9E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8D9E1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C72E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6160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A5CA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3AC07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9353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0599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1DC6E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AE4EE">
            <w:pPr>
              <w:spacing w:before="0" w:after="0" w:line="240" w:lineRule="auto"/>
              <w:jc w:val="center"/>
            </w:pPr>
          </w:p>
        </w:tc>
      </w:tr>
      <w:tr w14:paraId="09A6DDE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AAE0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C915B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9CEF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64151">
            <w:pPr>
              <w:spacing w:before="0" w:after="0" w:line="240" w:lineRule="auto"/>
              <w:jc w:val="center"/>
            </w:pPr>
            <w:r>
              <w:rPr>
                <w:rFonts w:ascii="宋体" w:hAnsi="宋体" w:eastAsia="宋体"/>
                <w:b w:val="0"/>
                <w:i w:val="0"/>
                <w:color w:val="000000"/>
                <w:sz w:val="18"/>
              </w:rPr>
              <w:t>维修维护站点合格率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E26C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D33C0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6B1F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A865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4A2D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8FCC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BD85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7812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15F85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43860">
            <w:pPr>
              <w:spacing w:before="0" w:after="0" w:line="240" w:lineRule="auto"/>
              <w:jc w:val="center"/>
            </w:pPr>
          </w:p>
        </w:tc>
      </w:tr>
      <w:tr w14:paraId="750CB02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CB51F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E0345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6C4D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7AE6C">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8457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B0797">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6649F">
            <w:pPr>
              <w:spacing w:before="0" w:after="0" w:line="240" w:lineRule="auto"/>
              <w:jc w:val="center"/>
            </w:pPr>
            <w:r>
              <w:rPr>
                <w:rFonts w:ascii="宋体" w:hAnsi="宋体" w:eastAsia="宋体"/>
                <w:b w:val="0"/>
                <w:i w:val="0"/>
                <w:sz w:val="18"/>
              </w:rPr>
              <w:t>=5分钟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90D8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024F0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6520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D7089">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23386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E358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20F08">
            <w:pPr>
              <w:spacing w:before="0" w:after="0" w:line="240" w:lineRule="auto"/>
              <w:jc w:val="center"/>
            </w:pPr>
          </w:p>
        </w:tc>
      </w:tr>
      <w:tr w14:paraId="265A569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655CF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06A48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79980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92C4C">
            <w:pPr>
              <w:spacing w:before="0" w:after="0" w:line="240" w:lineRule="auto"/>
              <w:jc w:val="center"/>
            </w:pPr>
            <w:r>
              <w:rPr>
                <w:rFonts w:ascii="宋体" w:hAnsi="宋体" w:eastAsia="宋体"/>
                <w:b w:val="0"/>
                <w:i w:val="0"/>
                <w:color w:val="000000"/>
                <w:sz w:val="18"/>
              </w:rPr>
              <w:t>水文资料整编成果及时率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1ACD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02644">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2F7C8">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3A781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C29C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2D654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D64FA">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2F77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060DC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C54443">
            <w:pPr>
              <w:spacing w:before="0" w:after="0" w:line="240" w:lineRule="auto"/>
              <w:jc w:val="center"/>
            </w:pPr>
          </w:p>
        </w:tc>
      </w:tr>
      <w:tr w14:paraId="64CB8D5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DADA07"/>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A9E07">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0C62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116041">
            <w:pPr>
              <w:spacing w:before="0" w:after="0" w:line="240" w:lineRule="auto"/>
              <w:jc w:val="center"/>
            </w:pPr>
            <w:r>
              <w:rPr>
                <w:rFonts w:ascii="宋体" w:hAnsi="宋体" w:eastAsia="宋体"/>
                <w:b w:val="0"/>
                <w:i w:val="0"/>
                <w:color w:val="000000"/>
                <w:sz w:val="18"/>
              </w:rPr>
              <w:t>水文资料收集及整编成本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801C5">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A59BE">
            <w:pPr>
              <w:spacing w:before="0" w:after="0" w:line="240" w:lineRule="auto"/>
              <w:jc w:val="center"/>
            </w:pPr>
            <w:r>
              <w:rPr>
                <w:rFonts w:ascii="宋体" w:hAnsi="宋体" w:eastAsia="宋体"/>
                <w:b w:val="0"/>
                <w:i w:val="0"/>
                <w:sz w:val="18"/>
              </w:rPr>
              <w:t>&lt;=31万元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8F784">
            <w:pPr>
              <w:spacing w:before="0" w:after="0" w:line="240" w:lineRule="auto"/>
              <w:jc w:val="center"/>
            </w:pPr>
            <w:r>
              <w:rPr>
                <w:rFonts w:ascii="宋体" w:hAnsi="宋体" w:eastAsia="宋体"/>
                <w:b w:val="0"/>
                <w:i w:val="0"/>
                <w:sz w:val="18"/>
              </w:rPr>
              <w:t>=31万元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E9B4B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6A382">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5498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67D2A">
            <w:pPr>
              <w:spacing w:before="0" w:after="0" w:line="240" w:lineRule="auto"/>
              <w:jc w:val="center"/>
            </w:pPr>
            <w:r>
              <w:rPr>
                <w:rFonts w:ascii="宋体" w:hAnsi="宋体" w:eastAsia="宋体"/>
                <w:b w:val="0"/>
                <w:i w:val="0"/>
                <w:sz w:val="18"/>
              </w:rPr>
              <w:t>31万元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7C64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EAAB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CB5B16">
            <w:pPr>
              <w:spacing w:before="0" w:after="0" w:line="240" w:lineRule="auto"/>
              <w:jc w:val="center"/>
            </w:pPr>
          </w:p>
        </w:tc>
      </w:tr>
      <w:tr w14:paraId="1000E17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AD59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6F553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FAA7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35394">
            <w:pPr>
              <w:spacing w:before="0" w:after="0" w:line="240" w:lineRule="auto"/>
              <w:jc w:val="center"/>
            </w:pPr>
            <w:r>
              <w:rPr>
                <w:rFonts w:ascii="宋体" w:hAnsi="宋体" w:eastAsia="宋体"/>
                <w:b w:val="0"/>
                <w:i w:val="0"/>
                <w:color w:val="000000"/>
                <w:sz w:val="18"/>
              </w:rPr>
              <w:t>水情信息收集成本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20300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2E5992">
            <w:pPr>
              <w:spacing w:before="0" w:after="0" w:line="240" w:lineRule="auto"/>
              <w:jc w:val="center"/>
            </w:pPr>
            <w:r>
              <w:rPr>
                <w:rFonts w:ascii="宋体" w:hAnsi="宋体" w:eastAsia="宋体"/>
                <w:b w:val="0"/>
                <w:i w:val="0"/>
                <w:sz w:val="18"/>
              </w:rPr>
              <w:t>&lt;=10万元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B95562">
            <w:pPr>
              <w:spacing w:before="0" w:after="0" w:line="240" w:lineRule="auto"/>
              <w:jc w:val="center"/>
            </w:pPr>
            <w:r>
              <w:rPr>
                <w:rFonts w:ascii="宋体" w:hAnsi="宋体" w:eastAsia="宋体"/>
                <w:b w:val="0"/>
                <w:i w:val="0"/>
                <w:sz w:val="18"/>
              </w:rPr>
              <w:t>=10万元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51282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0049C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749B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A485ED">
            <w:pPr>
              <w:spacing w:before="0" w:after="0" w:line="240" w:lineRule="auto"/>
              <w:jc w:val="center"/>
            </w:pPr>
            <w:r>
              <w:rPr>
                <w:rFonts w:ascii="宋体" w:hAnsi="宋体" w:eastAsia="宋体"/>
                <w:b w:val="0"/>
                <w:i w:val="0"/>
                <w:sz w:val="18"/>
              </w:rPr>
              <w:t>10万元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FFBF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A5B2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BA6D25">
            <w:pPr>
              <w:spacing w:before="0" w:after="0" w:line="240" w:lineRule="auto"/>
              <w:jc w:val="center"/>
            </w:pPr>
          </w:p>
        </w:tc>
      </w:tr>
      <w:tr w14:paraId="4B12295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2A34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25166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3CD4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4D765">
            <w:pPr>
              <w:spacing w:before="0" w:after="0" w:line="240" w:lineRule="auto"/>
              <w:jc w:val="center"/>
            </w:pPr>
            <w:r>
              <w:rPr>
                <w:rFonts w:ascii="宋体" w:hAnsi="宋体" w:eastAsia="宋体"/>
                <w:b w:val="0"/>
                <w:i w:val="0"/>
                <w:color w:val="000000"/>
                <w:sz w:val="18"/>
              </w:rPr>
              <w:t>水文站维修维护成本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7EF8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DE73CC">
            <w:pPr>
              <w:spacing w:before="0" w:after="0" w:line="240" w:lineRule="auto"/>
              <w:jc w:val="center"/>
            </w:pPr>
            <w:r>
              <w:rPr>
                <w:rFonts w:ascii="宋体" w:hAnsi="宋体" w:eastAsia="宋体"/>
                <w:b w:val="0"/>
                <w:i w:val="0"/>
                <w:sz w:val="18"/>
              </w:rPr>
              <w:t>&lt;=20万元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A204A">
            <w:pPr>
              <w:spacing w:before="0" w:after="0" w:line="240" w:lineRule="auto"/>
              <w:jc w:val="center"/>
            </w:pPr>
            <w:r>
              <w:rPr>
                <w:rFonts w:ascii="宋体" w:hAnsi="宋体" w:eastAsia="宋体"/>
                <w:b w:val="0"/>
                <w:i w:val="0"/>
                <w:sz w:val="18"/>
              </w:rPr>
              <w: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CBE7C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F8EB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2BF5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2D77B">
            <w:pPr>
              <w:spacing w:before="0" w:after="0" w:line="240" w:lineRule="auto"/>
              <w:jc w:val="center"/>
            </w:pPr>
            <w:r>
              <w:rPr>
                <w:rFonts w:ascii="宋体" w:hAnsi="宋体" w:eastAsia="宋体"/>
                <w:b w:val="0"/>
                <w:i w:val="0"/>
                <w:sz w:val="18"/>
              </w:rPr>
              <w: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6F845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7D27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278479">
            <w:pPr>
              <w:spacing w:before="0" w:after="0" w:line="240" w:lineRule="auto"/>
              <w:jc w:val="center"/>
            </w:pPr>
          </w:p>
        </w:tc>
      </w:tr>
      <w:tr w14:paraId="147F312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5CC12A"/>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DA6D2">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7BDFA">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2FE59">
            <w:pPr>
              <w:spacing w:before="0" w:after="0" w:line="240" w:lineRule="auto"/>
              <w:jc w:val="center"/>
            </w:pPr>
            <w:r>
              <w:rPr>
                <w:rFonts w:ascii="宋体" w:hAnsi="宋体" w:eastAsia="宋体"/>
                <w:b w:val="0"/>
                <w:i w:val="0"/>
                <w:color w:val="000000"/>
                <w:sz w:val="18"/>
              </w:rPr>
              <w:t>提高国家水文站网水文测验大江大河洪水监测控制率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A9FEC">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D10E7">
            <w:pPr>
              <w:spacing w:before="0" w:after="0" w:line="240" w:lineRule="auto"/>
              <w:jc w:val="center"/>
            </w:pPr>
            <w:r>
              <w:rPr>
                <w:rFonts w:ascii="宋体" w:hAnsi="宋体" w:eastAsia="宋体"/>
                <w:b w:val="0"/>
                <w:i w:val="0"/>
                <w:sz w:val="18"/>
              </w:rPr>
              <w:t>显著提升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60ED8F">
            <w:pPr>
              <w:spacing w:before="0" w:after="0" w:line="240" w:lineRule="auto"/>
              <w:jc w:val="center"/>
            </w:pPr>
            <w:r>
              <w:rPr>
                <w:rFonts w:ascii="宋体" w:hAnsi="宋体" w:eastAsia="宋体"/>
                <w:b w:val="0"/>
                <w:i w:val="0"/>
                <w:sz w:val="18"/>
              </w:rPr>
              <w:t>显著提升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FAAD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3D7E0C">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A561E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EFD76">
            <w:pPr>
              <w:spacing w:before="0" w:after="0" w:line="240" w:lineRule="auto"/>
              <w:jc w:val="center"/>
            </w:pPr>
            <w:r>
              <w:rPr>
                <w:rFonts w:ascii="宋体" w:hAnsi="宋体" w:eastAsia="宋体"/>
                <w:b w:val="0"/>
                <w:i w:val="0"/>
                <w:sz w:val="18"/>
              </w:rPr>
              <w:t>显著提升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3A4BB">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7BD70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BFFCE6">
            <w:pPr>
              <w:spacing w:before="0" w:after="0" w:line="240" w:lineRule="auto"/>
              <w:jc w:val="center"/>
            </w:pPr>
          </w:p>
        </w:tc>
      </w:tr>
      <w:tr w14:paraId="4D185D2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3A23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B338E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5A3BE3">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AD5D96">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B7B49">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534788">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44B127">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F661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293FA2">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13195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83F36">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055349">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3439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5AA735">
            <w:pPr>
              <w:spacing w:before="0" w:after="0" w:line="240" w:lineRule="auto"/>
              <w:jc w:val="center"/>
            </w:pPr>
          </w:p>
        </w:tc>
      </w:tr>
      <w:tr w14:paraId="23177F7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895C2E">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9035D5">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32394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A1E2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9FCA9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AFFBDF">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B600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73CB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153D8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6BCD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65203">
            <w:pPr>
              <w:spacing w:before="0" w:after="0" w:line="240" w:lineRule="auto"/>
              <w:jc w:val="center"/>
            </w:pPr>
          </w:p>
        </w:tc>
      </w:tr>
    </w:tbl>
    <w:p w14:paraId="6938F5EA">
      <w:r>
        <w:br w:type="page"/>
      </w:r>
    </w:p>
    <w:p w14:paraId="4E2AE8B6">
      <w:pPr>
        <w:sectPr>
          <w:type w:val="continuous"/>
          <w:pgSz w:w="11906" w:h="16838"/>
          <w:pgMar w:top="1440" w:right="1800" w:bottom="1440" w:left="1800" w:header="851" w:footer="992" w:gutter="0"/>
          <w:cols w:space="720" w:num="1"/>
          <w:docGrid w:type="lines" w:linePitch="312" w:charSpace="0"/>
        </w:sectPr>
      </w:pPr>
    </w:p>
    <w:p w14:paraId="1C4FA2D4">
      <w:pPr>
        <w:spacing w:line="640" w:lineRule="exact"/>
        <w:ind w:firstLine="640"/>
        <w:jc w:val="both"/>
        <w:outlineLvl w:val="2"/>
      </w:pPr>
      <w:r>
        <w:rPr>
          <w:rFonts w:ascii="黑体" w:hAnsi="黑体" w:eastAsia="黑体"/>
          <w:sz w:val="32"/>
        </w:rPr>
        <w:t>十二、其他需说明的事项</w:t>
      </w:r>
    </w:p>
    <w:p w14:paraId="43890CE7">
      <w:pPr>
        <w:spacing w:line="580" w:lineRule="exact"/>
        <w:ind w:firstLine="640"/>
        <w:jc w:val="both"/>
      </w:pPr>
      <w:r>
        <w:rPr>
          <w:rFonts w:ascii="仿宋_GB2312" w:hAnsi="仿宋_GB2312" w:eastAsia="仿宋_GB2312"/>
          <w:b w:val="0"/>
          <w:sz w:val="32"/>
        </w:rPr>
        <w:t>本单位无其他需说明事项。</w:t>
      </w:r>
    </w:p>
    <w:p w14:paraId="150757CD">
      <w:r>
        <w:br w:type="page"/>
      </w:r>
    </w:p>
    <w:p w14:paraId="0ACE1D73">
      <w:pPr>
        <w:spacing w:line="600" w:lineRule="exact"/>
        <w:jc w:val="center"/>
        <w:outlineLvl w:val="0"/>
      </w:pPr>
      <w:r>
        <w:rPr>
          <w:rFonts w:ascii="黑体" w:hAnsi="黑体" w:eastAsia="黑体"/>
          <w:sz w:val="32"/>
        </w:rPr>
        <w:t>第三部分 专业名词解释</w:t>
      </w:r>
    </w:p>
    <w:p w14:paraId="000D4957">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424C5903">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F8847C7">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898FF5C">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070E42">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C18630A">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49A8EBED">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4B3AF16">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3B8ED999">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4E0E534">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7C103B57">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2915E304">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E137502">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642AFB87">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3109D92F">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7B182BE">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85722E4">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DDB7049">
      <w:r>
        <w:br w:type="page"/>
      </w:r>
    </w:p>
    <w:p w14:paraId="463C6B93">
      <w:pPr>
        <w:spacing w:line="240" w:lineRule="auto"/>
        <w:jc w:val="center"/>
        <w:outlineLvl w:val="1"/>
      </w:pPr>
      <w:r>
        <w:rPr>
          <w:rFonts w:ascii="黑体" w:hAnsi="黑体" w:eastAsia="黑体"/>
          <w:sz w:val="32"/>
        </w:rPr>
        <w:t>第四部分 部门决算报表（见附表）</w:t>
      </w:r>
    </w:p>
    <w:p w14:paraId="7778DE68">
      <w:pPr>
        <w:autoSpaceDE w:val="0"/>
        <w:autoSpaceDN w:val="0"/>
        <w:spacing w:line="600" w:lineRule="exact"/>
        <w:ind w:firstLine="640" w:firstLineChars="200"/>
      </w:pPr>
      <w:r>
        <w:rPr>
          <w:rFonts w:ascii="仿宋_GB2312" w:hAnsi="仿宋_GB2312" w:eastAsia="仿宋_GB2312"/>
          <w:b w:val="0"/>
          <w:sz w:val="32"/>
        </w:rPr>
        <w:t>一、《收入支出决算总表》</w:t>
      </w:r>
    </w:p>
    <w:p w14:paraId="2C90F26C">
      <w:pPr>
        <w:autoSpaceDE w:val="0"/>
        <w:autoSpaceDN w:val="0"/>
        <w:spacing w:line="600" w:lineRule="exact"/>
        <w:ind w:firstLine="640" w:firstLineChars="200"/>
      </w:pPr>
      <w:r>
        <w:rPr>
          <w:rFonts w:ascii="仿宋_GB2312" w:hAnsi="仿宋_GB2312" w:eastAsia="仿宋_GB2312"/>
          <w:b w:val="0"/>
          <w:sz w:val="32"/>
        </w:rPr>
        <w:t>二、《收入决算表》</w:t>
      </w:r>
    </w:p>
    <w:p w14:paraId="6E6442C7">
      <w:pPr>
        <w:autoSpaceDE w:val="0"/>
        <w:autoSpaceDN w:val="0"/>
        <w:spacing w:line="600" w:lineRule="exact"/>
        <w:ind w:firstLine="640" w:firstLineChars="200"/>
      </w:pPr>
      <w:r>
        <w:rPr>
          <w:rFonts w:ascii="仿宋_GB2312" w:hAnsi="仿宋_GB2312" w:eastAsia="仿宋_GB2312"/>
          <w:b w:val="0"/>
          <w:sz w:val="32"/>
        </w:rPr>
        <w:t>三、《支出决算表》</w:t>
      </w:r>
    </w:p>
    <w:p w14:paraId="0E3242C0">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54B850E1">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C3A1B4B">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0DE5A2B">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92E3B69">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327A57AE">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478A2165">
      <w:pPr>
        <w:autoSpaceDE w:val="0"/>
        <w:autoSpaceDN w:val="0"/>
        <w:spacing w:line="600" w:lineRule="exact"/>
        <w:ind w:firstLine="640" w:firstLineChars="200"/>
      </w:pPr>
    </w:p>
    <w:p w14:paraId="5AF46965">
      <w:pPr>
        <w:autoSpaceDE w:val="0"/>
        <w:autoSpaceDN w:val="0"/>
        <w:spacing w:line="600" w:lineRule="exact"/>
        <w:ind w:firstLine="640" w:firstLineChars="200"/>
      </w:pPr>
    </w:p>
    <w:p w14:paraId="12B7BCAE">
      <w:pPr>
        <w:autoSpaceDE w:val="0"/>
        <w:autoSpaceDN w:val="0"/>
        <w:spacing w:line="600" w:lineRule="exact"/>
        <w:ind w:firstLine="640" w:firstLineChars="200"/>
      </w:pPr>
    </w:p>
    <w:p w14:paraId="3B49EB88">
      <w:pPr>
        <w:autoSpaceDE w:val="0"/>
        <w:autoSpaceDN w:val="0"/>
        <w:spacing w:line="600" w:lineRule="exact"/>
        <w:ind w:firstLine="640" w:firstLineChars="200"/>
      </w:pPr>
    </w:p>
    <w:p w14:paraId="2671DEC1">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A89C95C-45F0-40CD-AF95-6A37238C20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A7D37BBA-5D9A-4C0C-8B86-1581F453D0EB}"/>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4EF7D748-E515-4151-86B2-B12B92ACC341}"/>
  </w:font>
  <w:font w:name="楷体_GB2312">
    <w:altName w:val="楷体"/>
    <w:panose1 w:val="00000000000000000000"/>
    <w:charset w:val="00"/>
    <w:family w:val="auto"/>
    <w:pitch w:val="default"/>
    <w:sig w:usb0="00000000" w:usb1="00000000" w:usb2="00000000" w:usb3="00000000" w:csb0="00000000" w:csb1="00000000"/>
    <w:embedRegular r:id="rId4" w:fontKey="{503830A9-C210-418F-ACD6-BD47C15D7372}"/>
  </w:font>
  <w:font w:name="KSOF8080F95D">
    <w:panose1 w:val="020B0503020204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DFD463D"/>
    <w:rsid w:val="0E4B1576"/>
    <w:rsid w:val="11E15093"/>
    <w:rsid w:val="120E0809"/>
    <w:rsid w:val="181A30AD"/>
    <w:rsid w:val="1875698D"/>
    <w:rsid w:val="19071D6C"/>
    <w:rsid w:val="1C317E4F"/>
    <w:rsid w:val="1C472464"/>
    <w:rsid w:val="1DA5166B"/>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B4F27BE"/>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1635772"/>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a128589e-e595-4e23-9c20-c9e490676ad3</errorID>
      <errorWord>八项规定</errorWord>
      <group>L1_Other</group>
      <groupName>其他问题</groupName>
      <ability>L2_UserTypo</ability>
      <abilityName>自定义错误</abilityName>
      <candidateList>
        <item>中央八项规定</item>
      </candidateList>
      <explain>来自自定义错词库。</explain>
      <paraID> 5FAAAD8</paraID>
      <start>69</start>
      <end>73</end>
      <status>unmodified</status>
      <modifiedWord/>
      <trackRevisions>false</trackRevisions>
    </reviewItem>
    <reviewItem>
      <errorID>9cb8b139-77d1-4ebe-b6bc-84a0744e4649</errorID>
      <errorWord>八项规定</errorWord>
      <group>L1_Other</group>
      <groupName>其他问题</groupName>
      <ability>L2_UserTypo</ability>
      <abilityName>自定义错误</abilityName>
      <candidateList>
        <item>中央八项规定</item>
      </candidateList>
      <explain>来自自定义错词库。</explain>
      <paraID> 5FAAAD8</paraID>
      <start>271</start>
      <end>275</end>
      <status>unmodified</status>
      <modifiedWord/>
      <trackRevisions>false</trackRevisions>
    </reviewItem>
    <reviewItem>
      <errorID>c324f4e4-b603-45b8-87d9-591a4a331991</errorID>
      <errorWord>八项规定</errorWord>
      <group>L1_Other</group>
      <groupName>其他问题</groupName>
      <ability>L2_UserTypo</ability>
      <abilityName>自定义错误</abilityName>
      <candidateList>
        <item>中央八项规定</item>
      </candidateList>
      <explain>来自自定义错词库。</explain>
      <paraID> 5FAAAD8</paraID>
      <start>346</start>
      <end>350</end>
      <status>unmodified</status>
      <modifiedWord/>
      <trackRevisions>false</trackRevisions>
    </reviewItem>
    <reviewItem>
      <errorID>ae95cfca-1f05-46d3-a4b8-6be4fd908341</errorID>
      <errorWord>的</errorWord>
      <group>L1_Word</group>
      <groupName>字词问题</groupName>
      <ability>L2_DDD</ability>
      <abilityName>的地得用法</abilityName>
      <candidateList>
        <item>地</item>
      </candidateList>
      <explain/>
      <paraID>738DEDAF</paraID>
      <start>113</start>
      <end>114</end>
      <status>modified</status>
      <modifiedWord>地</modifiedWord>
      <trackRevisions>false</trackRevisions>
    </reviewItem>
    <reviewItem>
      <errorID>1c93d908-bb9e-42c0-9145-3c2d62e7ccad</errorID>
      <errorWord>安全感、获得感和幸福感</errorWord>
      <group>L1_Political</group>
      <groupName>政治性问题</groupName>
      <ability>L2_Unpolitical</ability>
      <abilityName>政治敏感错误</abilityName>
      <candidateList>
        <item>获得感、幸福感、安全感</item>
      </candidateList>
      <explain/>
      <paraID>738DEDAF</paraID>
      <start>135</start>
      <end>146</end>
      <status>modified</status>
      <modifiedWord>获得感、幸福感、安全感</modifiedWord>
      <trackRevisions>false</trackRevisions>
    </reviewItem>
    <reviewItem>
      <errorID>e834e3d1-696e-45db-9d94-f8cfc8a8d130</errorID>
      <errorWord>、及</errorWord>
      <group>L1_Other</group>
      <groupName>其他问题</groupName>
      <ability>L2_UserTypo</ability>
      <abilityName>自定义错误</abilityName>
      <candidateList>
        <item>及</item>
      </candidateList>
      <explain>来自自定义错词库。</explain>
      <paraID> A454CF0</paraID>
      <start>78</start>
      <end>79</end>
      <status>modified</status>
      <modifiedWord>及</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f45cf2dd-6762-4947-bb48-9db17636e79d}">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6033</Words>
  <Characters>6882</Characters>
  <Lines>10</Lines>
  <Paragraphs>2</Paragraphs>
  <TotalTime>4</TotalTime>
  <ScaleCrop>false</ScaleCrop>
  <LinksUpToDate>false</LinksUpToDate>
  <CharactersWithSpaces>6890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2026-08-28T05:25:28Z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