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新疆维吾尔自治区水利厅会计核算中心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EA7AC9E">
      <w:r>
        <w:br w:type="page"/>
      </w:r>
    </w:p>
    <w:p w14:paraId="33852333">
      <w:pPr>
        <w:spacing w:line="640" w:lineRule="exact"/>
        <w:jc w:val="center"/>
        <w:outlineLvl w:val="1"/>
      </w:pPr>
      <w:r>
        <w:rPr>
          <w:rFonts w:ascii="黑体" w:hAnsi="黑体" w:eastAsia="黑体"/>
          <w:sz w:val="32"/>
        </w:rPr>
        <w:t>第一部分 单位概况</w:t>
      </w:r>
    </w:p>
    <w:p w14:paraId="69ED0B3A">
      <w:pPr>
        <w:spacing w:line="640" w:lineRule="exact"/>
        <w:ind w:firstLine="640"/>
        <w:jc w:val="both"/>
        <w:outlineLvl w:val="2"/>
      </w:pPr>
      <w:r>
        <w:rPr>
          <w:rFonts w:ascii="黑体" w:hAnsi="黑体" w:eastAsia="黑体"/>
          <w:sz w:val="32"/>
        </w:rPr>
        <w:t>一、主要职能</w:t>
      </w:r>
    </w:p>
    <w:p w14:paraId="0E5DE5BB">
      <w:pPr>
        <w:spacing w:line="580" w:lineRule="exact"/>
        <w:ind w:firstLine="640"/>
        <w:jc w:val="both"/>
      </w:pPr>
      <w:r>
        <w:rPr>
          <w:rFonts w:ascii="仿宋_GB2312" w:hAnsi="仿宋_GB2312" w:eastAsia="仿宋_GB2312"/>
          <w:sz w:val="32"/>
        </w:rPr>
        <w:t>承担厅机关预、决算编制，财务管理和会计核算工作；承担厅直属事业单位会计核算监督管理工作；承担厅系统事业单位部门预算、政府采购、国库集中支付以及部门决算、政府财务报告、内控制度报告等事项的审核汇总工作；参与对厅系统事业单位预算执行和项目绩效完成情况的监督、检查和绩效考评工作；承办厅党组交办的其他事项。</w:t>
      </w:r>
    </w:p>
    <w:p w14:paraId="07CBF5C5">
      <w:pPr>
        <w:spacing w:line="640" w:lineRule="exact"/>
        <w:ind w:firstLine="640"/>
        <w:jc w:val="both"/>
        <w:outlineLvl w:val="2"/>
      </w:pPr>
      <w:r>
        <w:rPr>
          <w:rFonts w:ascii="黑体" w:hAnsi="黑体" w:eastAsia="黑体"/>
          <w:sz w:val="32"/>
        </w:rPr>
        <w:t>二、机构设置</w:t>
      </w:r>
    </w:p>
    <w:p w14:paraId="6A4F96C8">
      <w:pPr>
        <w:spacing w:line="580" w:lineRule="exact"/>
        <w:ind w:firstLine="640"/>
        <w:jc w:val="both"/>
      </w:pPr>
      <w:r>
        <w:rPr>
          <w:rFonts w:ascii="仿宋_GB2312" w:hAnsi="仿宋_GB2312" w:eastAsia="仿宋_GB2312"/>
          <w:sz w:val="32"/>
        </w:rPr>
        <w:t>新疆维吾尔自治区水利厅会计核算中心无下属预算单位。</w:t>
      </w:r>
    </w:p>
    <w:p w14:paraId="656B4C9F">
      <w:r>
        <w:br w:type="page"/>
      </w:r>
    </w:p>
    <w:p w14:paraId="464F2586">
      <w:pPr>
        <w:spacing w:line="240" w:lineRule="auto"/>
        <w:jc w:val="center"/>
        <w:outlineLvl w:val="1"/>
      </w:pPr>
      <w:r>
        <w:rPr>
          <w:rFonts w:ascii="黑体" w:hAnsi="黑体" w:eastAsia="黑体"/>
          <w:sz w:val="32"/>
        </w:rPr>
        <w:t>第二部分 部门决算情况说明</w:t>
      </w:r>
    </w:p>
    <w:p w14:paraId="15D58714">
      <w:pPr>
        <w:spacing w:line="640" w:lineRule="exact"/>
        <w:ind w:firstLine="640"/>
        <w:jc w:val="both"/>
        <w:outlineLvl w:val="2"/>
      </w:pPr>
      <w:r>
        <w:rPr>
          <w:rFonts w:ascii="黑体" w:hAnsi="黑体" w:eastAsia="黑体"/>
          <w:sz w:val="32"/>
        </w:rPr>
        <w:t>一、收入支出决算总体情况说明</w:t>
      </w:r>
    </w:p>
    <w:p w14:paraId="2D717367">
      <w:pPr>
        <w:spacing w:line="580" w:lineRule="exact"/>
        <w:ind w:firstLine="640"/>
        <w:jc w:val="both"/>
      </w:pPr>
      <w:r>
        <w:rPr>
          <w:rFonts w:ascii="仿宋_GB2312" w:hAnsi="仿宋_GB2312" w:eastAsia="仿宋_GB2312"/>
          <w:b/>
          <w:sz w:val="32"/>
        </w:rPr>
        <w:t>2025年度收入总计516.18万元，</w:t>
      </w:r>
      <w:r>
        <w:rPr>
          <w:rFonts w:ascii="仿宋_GB2312" w:hAnsi="仿宋_GB2312" w:eastAsia="仿宋_GB2312"/>
          <w:b w:val="0"/>
          <w:sz w:val="32"/>
        </w:rPr>
        <w:t>其中：本年收入合计499.06万元，使用非财政拨款结余（含专用结余）0.00万元，年初结转和结余17.11万元。</w:t>
      </w:r>
    </w:p>
    <w:p w14:paraId="57D31D45">
      <w:pPr>
        <w:spacing w:line="580" w:lineRule="exact"/>
        <w:ind w:firstLine="640"/>
        <w:jc w:val="both"/>
      </w:pPr>
      <w:r>
        <w:rPr>
          <w:rFonts w:ascii="仿宋_GB2312" w:hAnsi="仿宋_GB2312" w:eastAsia="仿宋_GB2312"/>
          <w:b/>
          <w:sz w:val="32"/>
        </w:rPr>
        <w:t>2025年度支出总计516.18万元，</w:t>
      </w:r>
      <w:r>
        <w:rPr>
          <w:rFonts w:ascii="仿宋_GB2312" w:hAnsi="仿宋_GB2312" w:eastAsia="仿宋_GB2312"/>
          <w:b w:val="0"/>
          <w:sz w:val="32"/>
        </w:rPr>
        <w:t>其中：本年支出合计496.56万元，结余分配0.00万元，年末结转和结余19.62万元。</w:t>
      </w:r>
    </w:p>
    <w:p w14:paraId="5B54BE56">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增加20.51万元，增长4.14%，主要原因是：本年职工调标增资，人员经费相应增加，收入支出较上年增加。</w:t>
      </w:r>
    </w:p>
    <w:p w14:paraId="66FE682E">
      <w:pPr>
        <w:spacing w:line="640" w:lineRule="exact"/>
        <w:ind w:firstLine="640"/>
        <w:jc w:val="both"/>
        <w:outlineLvl w:val="2"/>
      </w:pPr>
      <w:r>
        <w:rPr>
          <w:rFonts w:ascii="黑体" w:hAnsi="黑体" w:eastAsia="黑体"/>
          <w:sz w:val="32"/>
        </w:rPr>
        <w:t>二、收入决算情况说明</w:t>
      </w:r>
    </w:p>
    <w:p w14:paraId="2DB3D9AC">
      <w:pPr>
        <w:spacing w:line="580" w:lineRule="exact"/>
        <w:ind w:firstLine="640"/>
        <w:jc w:val="both"/>
      </w:pPr>
      <w:r>
        <w:rPr>
          <w:rFonts w:ascii="仿宋_GB2312" w:hAnsi="仿宋_GB2312" w:eastAsia="仿宋_GB2312"/>
          <w:b/>
          <w:sz w:val="32"/>
        </w:rPr>
        <w:t>本年收入499.06万元，</w:t>
      </w:r>
      <w:r>
        <w:rPr>
          <w:rFonts w:ascii="仿宋_GB2312" w:hAnsi="仿宋_GB2312" w:eastAsia="仿宋_GB2312"/>
          <w:b w:val="0"/>
          <w:sz w:val="32"/>
        </w:rPr>
        <w:t>其中：财政拨款收入499.04万元，占100.00%；上级补助收入0.00万元，占0.00%；事业收入0.00万元，占0.00%；经营收入0.00万元，占0.00%；附属单位上缴收入0.00万元，占0.00%；其他收入0.02万元，占0.004%。</w:t>
      </w:r>
    </w:p>
    <w:p w14:paraId="54B49045">
      <w:pPr>
        <w:spacing w:line="640" w:lineRule="exact"/>
        <w:ind w:firstLine="640"/>
        <w:jc w:val="both"/>
        <w:outlineLvl w:val="2"/>
      </w:pPr>
      <w:r>
        <w:rPr>
          <w:rFonts w:ascii="黑体" w:hAnsi="黑体" w:eastAsia="黑体"/>
          <w:sz w:val="32"/>
        </w:rPr>
        <w:t>三、支出决算情况说明</w:t>
      </w:r>
    </w:p>
    <w:p w14:paraId="60C60004">
      <w:pPr>
        <w:spacing w:line="580" w:lineRule="exact"/>
        <w:ind w:firstLine="640"/>
        <w:jc w:val="both"/>
      </w:pPr>
      <w:r>
        <w:rPr>
          <w:rFonts w:ascii="仿宋_GB2312" w:hAnsi="仿宋_GB2312" w:eastAsia="仿宋_GB2312"/>
          <w:b/>
          <w:sz w:val="32"/>
        </w:rPr>
        <w:t>本年支出496.56万元，</w:t>
      </w:r>
      <w:r>
        <w:rPr>
          <w:rFonts w:ascii="仿宋_GB2312" w:hAnsi="仿宋_GB2312" w:eastAsia="仿宋_GB2312"/>
          <w:b w:val="0"/>
          <w:sz w:val="32"/>
        </w:rPr>
        <w:t>其中：基本支出414.56万元，占83.49%；项目支出82.00万元，占16.51%；上缴上级支出0.00万元，占0.00%；经营支出0.00万元，占0.00%；对附属单位补助支出0.00万元，占0.00%。</w:t>
      </w:r>
    </w:p>
    <w:p w14:paraId="1020C2B2">
      <w:pPr>
        <w:spacing w:line="640" w:lineRule="exact"/>
        <w:ind w:firstLine="640"/>
        <w:jc w:val="both"/>
        <w:outlineLvl w:val="2"/>
      </w:pPr>
      <w:r>
        <w:rPr>
          <w:rFonts w:ascii="黑体" w:hAnsi="黑体" w:eastAsia="黑体"/>
          <w:sz w:val="32"/>
        </w:rPr>
        <w:t>四、财政拨款收入支出决算总体情况说明</w:t>
      </w:r>
    </w:p>
    <w:p w14:paraId="01683E36">
      <w:pPr>
        <w:spacing w:line="580" w:lineRule="exact"/>
        <w:ind w:firstLine="640"/>
        <w:jc w:val="both"/>
      </w:pPr>
      <w:r>
        <w:rPr>
          <w:rFonts w:ascii="仿宋_GB2312" w:hAnsi="仿宋_GB2312" w:eastAsia="仿宋_GB2312"/>
          <w:b/>
          <w:sz w:val="32"/>
        </w:rPr>
        <w:t>2025年度财政拨款收入总计516.03万元，</w:t>
      </w:r>
      <w:r>
        <w:rPr>
          <w:rFonts w:ascii="仿宋_GB2312" w:hAnsi="仿宋_GB2312" w:eastAsia="仿宋_GB2312"/>
          <w:b w:val="0"/>
          <w:sz w:val="32"/>
        </w:rPr>
        <w:t>其中：年初财政拨款结转和结余16.99万元，本年财政拨款收入499.04万元。</w:t>
      </w:r>
      <w:r>
        <w:rPr>
          <w:rFonts w:ascii="仿宋_GB2312" w:hAnsi="仿宋_GB2312" w:eastAsia="仿宋_GB2312"/>
          <w:b/>
          <w:sz w:val="32"/>
        </w:rPr>
        <w:t>财政拨款支出总计516.03万元，</w:t>
      </w:r>
      <w:r>
        <w:rPr>
          <w:rFonts w:ascii="仿宋_GB2312" w:hAnsi="仿宋_GB2312" w:eastAsia="仿宋_GB2312"/>
          <w:b w:val="0"/>
          <w:sz w:val="32"/>
        </w:rPr>
        <w:t>其中：年末财政拨款结转和结余19.47万元，本年财政拨款支出496.56万元。</w:t>
      </w:r>
    </w:p>
    <w:p w14:paraId="4AFB01A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增加20.49万元，增长4.13%，主要原因是：本年职工调标增资，人员经费相应增加，财政拨款收入支出较上年增加。</w:t>
      </w:r>
      <w:r>
        <w:rPr>
          <w:rFonts w:ascii="仿宋_GB2312" w:hAnsi="仿宋_GB2312" w:eastAsia="仿宋_GB2312"/>
          <w:b/>
          <w:sz w:val="32"/>
        </w:rPr>
        <w:t>与年初预算相比，</w:t>
      </w:r>
      <w:r>
        <w:rPr>
          <w:rFonts w:ascii="仿宋_GB2312" w:hAnsi="仿宋_GB2312" w:eastAsia="仿宋_GB2312"/>
          <w:b w:val="0"/>
          <w:sz w:val="32"/>
        </w:rPr>
        <w:t>年初预算数433.45万元，决算数516.03万元，预决算差异率19.05%，主要原因是：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追加人员工资、社保、公积金基数调增部分资金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追加</w:t>
      </w:r>
      <w:r>
        <w:rPr>
          <w:rFonts w:ascii="仿宋_GB2312" w:hAnsi="仿宋_GB2312" w:eastAsia="仿宋_GB2312"/>
          <w:b w:val="0"/>
          <w:sz w:val="32"/>
        </w:rPr>
        <w:t>2024年度考核奖、机关事业单位职业年金缴费三季度职业年金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坐实</w:t>
      </w:r>
      <w:r>
        <w:rPr>
          <w:rFonts w:ascii="仿宋_GB2312" w:hAnsi="仿宋_GB2312" w:eastAsia="仿宋_GB2312"/>
          <w:b w:val="0"/>
          <w:sz w:val="32"/>
        </w:rPr>
        <w:t>2025年职业年金单位缴费</w:t>
      </w:r>
      <w:r>
        <w:rPr>
          <w:rFonts w:hint="eastAsia" w:ascii="仿宋_GB2312" w:hAnsi="仿宋_GB2312" w:eastAsia="仿宋_GB2312"/>
          <w:b w:val="0"/>
          <w:sz w:val="32"/>
          <w:lang w:val="en-US" w:eastAsia="zh-CN"/>
        </w:rPr>
        <w:t>部分</w:t>
      </w:r>
      <w:r>
        <w:rPr>
          <w:rFonts w:ascii="仿宋_GB2312" w:hAnsi="仿宋_GB2312" w:eastAsia="仿宋_GB2312"/>
          <w:b w:val="0"/>
          <w:sz w:val="32"/>
        </w:rPr>
        <w:t>、民族团结一家亲结对认亲交通费等</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5119304">
      <w:pPr>
        <w:spacing w:line="640" w:lineRule="exact"/>
        <w:ind w:firstLine="640"/>
        <w:jc w:val="both"/>
        <w:outlineLvl w:val="2"/>
      </w:pPr>
      <w:r>
        <w:rPr>
          <w:rFonts w:ascii="黑体" w:hAnsi="黑体" w:eastAsia="黑体"/>
          <w:sz w:val="32"/>
        </w:rPr>
        <w:t>五、一般公共预算财政拨款支出决算情况说明</w:t>
      </w:r>
    </w:p>
    <w:p w14:paraId="7F73455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财务管理及监督检查等重点支出，体现在有关支出科目中。</w:t>
      </w:r>
    </w:p>
    <w:p w14:paraId="45EFE538">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353.47万元，占比71.18%，主要用于人员工资福利、日常公用经费、自治区水利发展资金。</w:t>
      </w:r>
    </w:p>
    <w:p w14:paraId="589F0A08">
      <w:pPr>
        <w:spacing w:line="640" w:lineRule="exact"/>
        <w:ind w:firstLine="640"/>
        <w:jc w:val="both"/>
        <w:outlineLvl w:val="3"/>
      </w:pPr>
      <w:r>
        <w:rPr>
          <w:rFonts w:ascii="楷体_GB2312" w:hAnsi="楷体_GB2312" w:eastAsia="楷体_GB2312"/>
          <w:b/>
          <w:sz w:val="32"/>
        </w:rPr>
        <w:t>（一）一般公共预算财政拨款支出决算总体情况</w:t>
      </w:r>
    </w:p>
    <w:p w14:paraId="686D4196">
      <w:pPr>
        <w:spacing w:line="580" w:lineRule="exact"/>
        <w:ind w:firstLine="640"/>
        <w:jc w:val="both"/>
      </w:pPr>
      <w:r>
        <w:rPr>
          <w:rFonts w:ascii="仿宋_GB2312" w:hAnsi="仿宋_GB2312" w:eastAsia="仿宋_GB2312"/>
          <w:b/>
          <w:sz w:val="32"/>
        </w:rPr>
        <w:t>2025年度一般公共预算财政拨款支出496.56万元，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增加18.01万元，增长3.76%，主要原因是：本年职工调标增资，人员经费相应增加，支出较上年增加。</w:t>
      </w:r>
      <w:r>
        <w:rPr>
          <w:rFonts w:ascii="仿宋_GB2312" w:hAnsi="仿宋_GB2312" w:eastAsia="仿宋_GB2312"/>
          <w:b/>
          <w:sz w:val="32"/>
        </w:rPr>
        <w:t>与年初预算相比，</w:t>
      </w:r>
      <w:r>
        <w:rPr>
          <w:rFonts w:ascii="仿宋_GB2312" w:hAnsi="仿宋_GB2312" w:eastAsia="仿宋_GB2312"/>
          <w:b w:val="0"/>
          <w:sz w:val="32"/>
        </w:rPr>
        <w:t>年初预算数433.45万元，决算数496.56万元，预决算差异率14.56%，主要原因是：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追加人员工资、社保、公积金基数调增部分资金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追加</w:t>
      </w:r>
      <w:r>
        <w:rPr>
          <w:rFonts w:ascii="仿宋_GB2312" w:hAnsi="仿宋_GB2312" w:eastAsia="仿宋_GB2312"/>
          <w:b w:val="0"/>
          <w:sz w:val="32"/>
        </w:rPr>
        <w:t>2024年度考核奖、机关事业单位职业年金缴费三季度职业年金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坐实</w:t>
      </w:r>
      <w:r>
        <w:rPr>
          <w:rFonts w:ascii="仿宋_GB2312" w:hAnsi="仿宋_GB2312" w:eastAsia="仿宋_GB2312"/>
          <w:b w:val="0"/>
          <w:sz w:val="32"/>
        </w:rPr>
        <w:t>2025年职业年金单位缴费</w:t>
      </w:r>
      <w:r>
        <w:rPr>
          <w:rFonts w:hint="eastAsia" w:ascii="仿宋_GB2312" w:hAnsi="仿宋_GB2312" w:eastAsia="仿宋_GB2312"/>
          <w:b w:val="0"/>
          <w:sz w:val="32"/>
          <w:lang w:val="en-US" w:eastAsia="zh-CN"/>
        </w:rPr>
        <w:t>部分</w:t>
      </w:r>
      <w:r>
        <w:rPr>
          <w:rFonts w:ascii="仿宋_GB2312" w:hAnsi="仿宋_GB2312" w:eastAsia="仿宋_GB2312"/>
          <w:b w:val="0"/>
          <w:sz w:val="32"/>
        </w:rPr>
        <w:t>、民族团结一家亲结对认亲交通费等</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55C58464">
      <w:pPr>
        <w:spacing w:line="640" w:lineRule="exact"/>
        <w:ind w:firstLine="640"/>
        <w:jc w:val="both"/>
        <w:outlineLvl w:val="3"/>
      </w:pPr>
      <w:r>
        <w:rPr>
          <w:rFonts w:ascii="楷体_GB2312" w:hAnsi="楷体_GB2312" w:eastAsia="楷体_GB2312"/>
          <w:b/>
          <w:sz w:val="32"/>
        </w:rPr>
        <w:t>（二）一般公共预算财政拨款支出决算结构情况</w:t>
      </w:r>
    </w:p>
    <w:p w14:paraId="56630B54">
      <w:pPr>
        <w:spacing w:line="580" w:lineRule="exact"/>
        <w:ind w:firstLine="640"/>
        <w:jc w:val="both"/>
      </w:pPr>
      <w:r>
        <w:rPr>
          <w:rFonts w:ascii="仿宋_GB2312" w:hAnsi="仿宋_GB2312" w:eastAsia="仿宋_GB2312"/>
          <w:b w:val="0"/>
          <w:sz w:val="32"/>
        </w:rPr>
        <w:t>1.社会保障和就业支出（类）83.31万元，占16.78%。</w:t>
      </w:r>
    </w:p>
    <w:p w14:paraId="6B67F91E">
      <w:pPr>
        <w:spacing w:line="580" w:lineRule="exact"/>
        <w:ind w:firstLine="640"/>
        <w:jc w:val="both"/>
      </w:pPr>
      <w:r>
        <w:rPr>
          <w:rFonts w:ascii="仿宋_GB2312" w:hAnsi="仿宋_GB2312" w:eastAsia="仿宋_GB2312"/>
          <w:b w:val="0"/>
          <w:sz w:val="32"/>
        </w:rPr>
        <w:t>2.卫生健康支出（类）33.99万元，占6.85%。</w:t>
      </w:r>
    </w:p>
    <w:p w14:paraId="70AC0442">
      <w:pPr>
        <w:spacing w:line="580" w:lineRule="exact"/>
        <w:ind w:firstLine="640"/>
        <w:jc w:val="both"/>
      </w:pPr>
      <w:r>
        <w:rPr>
          <w:rFonts w:ascii="仿宋_GB2312" w:hAnsi="仿宋_GB2312" w:eastAsia="仿宋_GB2312"/>
          <w:b w:val="0"/>
          <w:sz w:val="32"/>
        </w:rPr>
        <w:t>3.农林水支出（类）353.47万元，占71.18%。</w:t>
      </w:r>
    </w:p>
    <w:p w14:paraId="2E50B7B0">
      <w:pPr>
        <w:spacing w:line="580" w:lineRule="exact"/>
        <w:ind w:firstLine="640"/>
        <w:jc w:val="both"/>
      </w:pPr>
      <w:r>
        <w:rPr>
          <w:rFonts w:ascii="仿宋_GB2312" w:hAnsi="仿宋_GB2312" w:eastAsia="仿宋_GB2312"/>
          <w:b w:val="0"/>
          <w:sz w:val="32"/>
        </w:rPr>
        <w:t>4.住房保障支出（类）25.79万元，占5.19%。</w:t>
      </w:r>
    </w:p>
    <w:p w14:paraId="2563EEE2">
      <w:pPr>
        <w:spacing w:line="640" w:lineRule="exact"/>
        <w:ind w:firstLine="640"/>
        <w:jc w:val="both"/>
        <w:outlineLvl w:val="3"/>
      </w:pPr>
      <w:r>
        <w:rPr>
          <w:rFonts w:ascii="楷体_GB2312" w:hAnsi="楷体_GB2312" w:eastAsia="楷体_GB2312"/>
          <w:b/>
          <w:sz w:val="32"/>
        </w:rPr>
        <w:t>（三）一般公共预算财政拨款支出决算具体情况</w:t>
      </w:r>
    </w:p>
    <w:p w14:paraId="473FF01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1.社会保障和就业支出（类）行政事业单位养老支出（款）事业单位离退休（项）：支出决算数为29.43万元，比上年决算减少4.44万元，下降13.11%，主要原因是：本年度事业单位退休人员相关经费支出减少。</w:t>
      </w:r>
    </w:p>
    <w:p w14:paraId="49C7F8B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2.社会保障和就业支出（类）行政事业单位养老支出（款）机关事业单位基本养老保险缴费支出（项）：支出决算数为32.78万元，比上年决算减少0.82万元，下降2.44%，主要原因是：本年</w:t>
      </w:r>
      <w:r>
        <w:rPr>
          <w:rFonts w:hint="eastAsia" w:ascii="仿宋_GB2312" w:hAnsi="仿宋_GB2312" w:eastAsia="仿宋_GB2312"/>
          <w:b w:val="0"/>
          <w:sz w:val="32"/>
          <w:lang w:val="en-US" w:eastAsia="zh-CN"/>
        </w:rPr>
        <w:t>在职转</w:t>
      </w:r>
      <w:r>
        <w:rPr>
          <w:rFonts w:ascii="仿宋_GB2312" w:hAnsi="仿宋_GB2312" w:eastAsia="仿宋_GB2312"/>
          <w:b w:val="0"/>
          <w:sz w:val="32"/>
        </w:rPr>
        <w:t>退休1人，基本养老保险缴费支出减少。</w:t>
      </w:r>
    </w:p>
    <w:p w14:paraId="5E7323E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21.10万元，比上年决算增加18.30万元，增长653.57%，主要原因是：根据社会保障处文件，2025年单位部分职业年金记实缴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新增退休人员。</w:t>
      </w:r>
      <w:r>
        <w:rPr>
          <w:rFonts w:ascii="仿宋_GB2312" w:hAnsi="仿宋_GB2312" w:eastAsia="仿宋_GB2312"/>
          <w:b w:val="0"/>
          <w:sz w:val="32"/>
        </w:rPr>
        <w:t>记实</w:t>
      </w:r>
      <w:bookmarkStart w:id="0" w:name="_GoBack"/>
      <w:bookmarkEnd w:id="0"/>
      <w:r>
        <w:rPr>
          <w:rFonts w:hint="eastAsia" w:ascii="仿宋_GB2312" w:hAnsi="仿宋_GB2312" w:eastAsia="仿宋_GB2312"/>
          <w:b w:val="0"/>
          <w:sz w:val="32"/>
          <w:lang w:val="en-US" w:eastAsia="zh-CN"/>
        </w:rPr>
        <w:t>职业年金缴费</w:t>
      </w:r>
      <w:r>
        <w:rPr>
          <w:rFonts w:ascii="仿宋_GB2312" w:hAnsi="仿宋_GB2312" w:eastAsia="仿宋_GB2312"/>
          <w:b w:val="0"/>
          <w:sz w:val="32"/>
        </w:rPr>
        <w:t>，职业年金缴费支出较上年增加。</w:t>
      </w:r>
    </w:p>
    <w:p w14:paraId="3987B393">
      <w:pPr>
        <w:spacing w:line="580" w:lineRule="exact"/>
        <w:ind w:firstLine="640"/>
        <w:jc w:val="both"/>
      </w:pPr>
      <w:r>
        <w:rPr>
          <w:rFonts w:ascii="仿宋_GB2312" w:hAnsi="仿宋_GB2312" w:eastAsia="仿宋_GB2312"/>
          <w:b w:val="0"/>
          <w:sz w:val="32"/>
        </w:rPr>
        <w:t>4.卫生健康支出（类）行政事业单位医疗（款）事业单位医疗（项）：支出决算数为18.94万元，比上年决算增加2.21万元，增长13.21%，主要原因是：本年职工调标增资，事业单位医疗支出增加。</w:t>
      </w:r>
    </w:p>
    <w:p w14:paraId="19E5389E">
      <w:pPr>
        <w:spacing w:line="580" w:lineRule="exact"/>
        <w:ind w:firstLine="640"/>
        <w:jc w:val="both"/>
      </w:pPr>
      <w:r>
        <w:rPr>
          <w:rFonts w:ascii="仿宋_GB2312" w:hAnsi="仿宋_GB2312" w:eastAsia="仿宋_GB2312"/>
          <w:b w:val="0"/>
          <w:sz w:val="32"/>
        </w:rPr>
        <w:t>5.卫生健康支出（类）行政事业单位医疗（款）公务员医疗补助（项）：支出决算数为15.05万元，比上年决算增加0.94万元，增长6.66%，主要原因是：本年职工调标增资，公务员医疗补助支出增加。</w:t>
      </w:r>
    </w:p>
    <w:p w14:paraId="4D66CDF6">
      <w:pPr>
        <w:spacing w:line="580" w:lineRule="exact"/>
        <w:ind w:firstLine="640"/>
        <w:jc w:val="both"/>
      </w:pPr>
      <w:r>
        <w:rPr>
          <w:rFonts w:ascii="仿宋_GB2312" w:hAnsi="仿宋_GB2312" w:eastAsia="仿宋_GB2312"/>
          <w:b w:val="0"/>
          <w:sz w:val="32"/>
        </w:rPr>
        <w:t>6.农林水支出（类）水利（款）水利行业业务管理（项）：支出决算数为353.47万元，比上年决算增加0.23万元，增长0.07%，主要原因是：本年职工调标增资，人员经费增加，本年支出较上年增加。</w:t>
      </w:r>
    </w:p>
    <w:p w14:paraId="0558E46B">
      <w:pPr>
        <w:spacing w:line="580" w:lineRule="exact"/>
        <w:ind w:firstLine="640"/>
        <w:jc w:val="both"/>
      </w:pPr>
      <w:r>
        <w:rPr>
          <w:rFonts w:ascii="仿宋_GB2312" w:hAnsi="仿宋_GB2312" w:eastAsia="仿宋_GB2312"/>
          <w:b w:val="0"/>
          <w:sz w:val="32"/>
        </w:rPr>
        <w:t>7.住房保障支出（类）住房改革支出（款）住房公积金（项）：支出决算数为25.79万元，比上年决算增加1.60万元，增长6.61%，主要原因是：本年职工调标增资，住房公积金支出较上年增加。</w:t>
      </w:r>
    </w:p>
    <w:p w14:paraId="6D74FE6C">
      <w:pPr>
        <w:spacing w:line="640" w:lineRule="exact"/>
        <w:ind w:firstLine="640"/>
        <w:jc w:val="both"/>
        <w:outlineLvl w:val="2"/>
      </w:pPr>
      <w:r>
        <w:rPr>
          <w:rFonts w:ascii="黑体" w:hAnsi="黑体" w:eastAsia="黑体"/>
          <w:sz w:val="32"/>
        </w:rPr>
        <w:t>六、一般公共预算财政拨款基本支出决算情况说明</w:t>
      </w:r>
    </w:p>
    <w:p w14:paraId="69F55291">
      <w:pPr>
        <w:spacing w:line="580" w:lineRule="exact"/>
        <w:ind w:firstLine="640"/>
        <w:jc w:val="both"/>
      </w:pPr>
      <w:r>
        <w:rPr>
          <w:rFonts w:ascii="仿宋_GB2312" w:hAnsi="仿宋_GB2312" w:eastAsia="仿宋_GB2312"/>
          <w:b w:val="0"/>
          <w:sz w:val="32"/>
        </w:rPr>
        <w:t>2025年度一般公共预算财政拨款基本支出414.56万元，其中：</w:t>
      </w:r>
      <w:r>
        <w:rPr>
          <w:rFonts w:ascii="仿宋_GB2312" w:hAnsi="仿宋_GB2312" w:eastAsia="仿宋_GB2312"/>
          <w:b/>
          <w:sz w:val="32"/>
        </w:rPr>
        <w:t>人员经费389.79万元，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其他对个人和家庭的补助。</w:t>
      </w:r>
    </w:p>
    <w:p w14:paraId="61D7450B">
      <w:pPr>
        <w:spacing w:line="580" w:lineRule="exact"/>
        <w:ind w:firstLine="640"/>
        <w:jc w:val="both"/>
      </w:pPr>
      <w:r>
        <w:rPr>
          <w:rFonts w:ascii="仿宋_GB2312" w:hAnsi="仿宋_GB2312" w:eastAsia="仿宋_GB2312"/>
          <w:b/>
          <w:sz w:val="32"/>
        </w:rPr>
        <w:t>公用经费24.77万元，</w:t>
      </w:r>
      <w:r>
        <w:rPr>
          <w:rFonts w:ascii="仿宋_GB2312" w:hAnsi="仿宋_GB2312" w:eastAsia="仿宋_GB2312"/>
          <w:b w:val="0"/>
          <w:sz w:val="32"/>
        </w:rPr>
        <w:t>包括：办公费、水费、电费、物业管理费、差旅费、维修（护）费、劳务费、工会经费、福利费、税金及附加费用、其他商品和服务支出。</w:t>
      </w:r>
    </w:p>
    <w:p w14:paraId="16932FE6">
      <w:pPr>
        <w:spacing w:line="640" w:lineRule="exact"/>
        <w:ind w:firstLine="640"/>
        <w:jc w:val="both"/>
        <w:outlineLvl w:val="2"/>
      </w:pPr>
      <w:r>
        <w:rPr>
          <w:rFonts w:ascii="黑体" w:hAnsi="黑体" w:eastAsia="黑体"/>
          <w:sz w:val="32"/>
        </w:rPr>
        <w:t>七、政府性基金预算财政拨款收入支出决算情况说明</w:t>
      </w:r>
    </w:p>
    <w:p w14:paraId="22C6A1A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C197A62">
      <w:pPr>
        <w:spacing w:line="640" w:lineRule="exact"/>
        <w:ind w:firstLine="640"/>
        <w:jc w:val="both"/>
        <w:outlineLvl w:val="2"/>
      </w:pPr>
      <w:r>
        <w:rPr>
          <w:rFonts w:ascii="黑体" w:hAnsi="黑体" w:eastAsia="黑体"/>
          <w:sz w:val="32"/>
        </w:rPr>
        <w:t>八、国有资本经营预算财政拨款收入支出决算情况说明</w:t>
      </w:r>
    </w:p>
    <w:p w14:paraId="410C540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DF920A2">
      <w:pPr>
        <w:spacing w:line="640" w:lineRule="exact"/>
        <w:ind w:firstLine="640"/>
        <w:jc w:val="both"/>
        <w:outlineLvl w:val="2"/>
      </w:pPr>
      <w:r>
        <w:rPr>
          <w:rFonts w:ascii="黑体" w:hAnsi="黑体" w:eastAsia="黑体"/>
          <w:sz w:val="32"/>
        </w:rPr>
        <w:t>九、财政拨款“三公”经费支出决算情况说明</w:t>
      </w:r>
    </w:p>
    <w:p w14:paraId="14FF5A8C">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5CDF39E7">
      <w:pPr>
        <w:spacing w:line="580" w:lineRule="exact"/>
        <w:ind w:firstLine="640"/>
        <w:jc w:val="both"/>
      </w:pPr>
      <w:r>
        <w:rPr>
          <w:rFonts w:ascii="仿宋_GB2312" w:hAnsi="仿宋_GB2312" w:eastAsia="仿宋_GB2312"/>
          <w:b/>
          <w:sz w:val="32"/>
        </w:rPr>
        <w:t>具体情况如下：</w:t>
      </w:r>
    </w:p>
    <w:p w14:paraId="76FF43BE">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5B19324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74C72D4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0E5DF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F6FB8C7">
      <w:pPr>
        <w:spacing w:line="640" w:lineRule="exact"/>
        <w:ind w:firstLine="640"/>
        <w:jc w:val="both"/>
        <w:outlineLvl w:val="2"/>
      </w:pPr>
      <w:r>
        <w:rPr>
          <w:rFonts w:ascii="黑体" w:hAnsi="黑体" w:eastAsia="黑体"/>
          <w:sz w:val="32"/>
        </w:rPr>
        <w:t>十、其他重要事项的情况说明</w:t>
      </w:r>
    </w:p>
    <w:p w14:paraId="4E7D1343">
      <w:pPr>
        <w:spacing w:line="640" w:lineRule="exact"/>
        <w:ind w:firstLine="640"/>
        <w:jc w:val="both"/>
        <w:outlineLvl w:val="3"/>
      </w:pPr>
      <w:r>
        <w:rPr>
          <w:rFonts w:ascii="楷体_GB2312" w:hAnsi="楷体_GB2312" w:eastAsia="楷体_GB2312"/>
          <w:b/>
          <w:sz w:val="32"/>
        </w:rPr>
        <w:t>（一）机关运行经费及公用经费支出情况</w:t>
      </w:r>
    </w:p>
    <w:p w14:paraId="5E0D0A9B">
      <w:pPr>
        <w:spacing w:line="580" w:lineRule="exact"/>
        <w:ind w:firstLine="640"/>
        <w:jc w:val="both"/>
      </w:pPr>
      <w:r>
        <w:rPr>
          <w:rFonts w:ascii="仿宋_GB2312" w:hAnsi="仿宋_GB2312" w:eastAsia="仿宋_GB2312"/>
          <w:b w:val="0"/>
          <w:sz w:val="32"/>
        </w:rPr>
        <w:t>2025年度新疆维吾尔自治区水利厅会计核算中心（事业单位）公用经费支出24.77万元，比上年增加4.15万元，增长20.13%，主要原因是：本年度业务量增加，公用经费增加。</w:t>
      </w:r>
    </w:p>
    <w:p w14:paraId="723D5027">
      <w:pPr>
        <w:spacing w:line="640" w:lineRule="exact"/>
        <w:ind w:firstLine="640"/>
        <w:jc w:val="both"/>
        <w:outlineLvl w:val="3"/>
      </w:pPr>
      <w:r>
        <w:rPr>
          <w:rFonts w:ascii="楷体_GB2312" w:hAnsi="楷体_GB2312" w:eastAsia="楷体_GB2312"/>
          <w:b/>
          <w:sz w:val="32"/>
        </w:rPr>
        <w:t>（二）政府采购情况</w:t>
      </w:r>
    </w:p>
    <w:p w14:paraId="45570ABD">
      <w:pPr>
        <w:spacing w:line="580" w:lineRule="exact"/>
        <w:ind w:firstLine="640"/>
        <w:jc w:val="both"/>
      </w:pPr>
      <w:r>
        <w:rPr>
          <w:rFonts w:ascii="仿宋_GB2312" w:hAnsi="仿宋_GB2312" w:eastAsia="仿宋_GB2312"/>
          <w:b w:val="0"/>
          <w:sz w:val="32"/>
        </w:rPr>
        <w:t>2025年度政府采购支出总额9.04万元，其中：政府采购货物支出2.50万元、政府采购工程支出0.00万元、政府采购服务支出6.55万元。</w:t>
      </w:r>
    </w:p>
    <w:p w14:paraId="7A828F1C">
      <w:pPr>
        <w:spacing w:line="580" w:lineRule="exact"/>
        <w:ind w:firstLine="640"/>
        <w:jc w:val="both"/>
      </w:pPr>
      <w:r>
        <w:rPr>
          <w:rFonts w:ascii="仿宋_GB2312" w:hAnsi="仿宋_GB2312" w:eastAsia="仿宋_GB2312"/>
          <w:b w:val="0"/>
          <w:sz w:val="32"/>
        </w:rPr>
        <w:t>授予中小企业合同金额9.04万元，占政府采购支出总额的100.00%，其中：授予小微企业合同金额9.04万元，占政府采购支出总额的100.00%。</w:t>
      </w:r>
    </w:p>
    <w:p w14:paraId="67187E0F">
      <w:pPr>
        <w:spacing w:line="640" w:lineRule="exact"/>
        <w:ind w:firstLine="640"/>
        <w:jc w:val="both"/>
        <w:outlineLvl w:val="3"/>
      </w:pPr>
      <w:r>
        <w:rPr>
          <w:rFonts w:ascii="楷体_GB2312" w:hAnsi="楷体_GB2312" w:eastAsia="楷体_GB2312"/>
          <w:b/>
          <w:sz w:val="32"/>
        </w:rPr>
        <w:t>（三）国有资产占用情况说明</w:t>
      </w:r>
    </w:p>
    <w:p w14:paraId="376059FC">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DCF50DD">
      <w:pPr>
        <w:spacing w:line="640" w:lineRule="exact"/>
        <w:ind w:firstLine="640"/>
        <w:jc w:val="both"/>
        <w:outlineLvl w:val="2"/>
      </w:pPr>
      <w:r>
        <w:rPr>
          <w:rFonts w:ascii="黑体" w:hAnsi="黑体" w:eastAsia="黑体"/>
          <w:sz w:val="32"/>
        </w:rPr>
        <w:t>十一、预算绩效的情况说明</w:t>
      </w:r>
    </w:p>
    <w:p w14:paraId="4E6C30B3">
      <w:pPr>
        <w:spacing w:line="580" w:lineRule="exact"/>
        <w:ind w:firstLine="640"/>
        <w:jc w:val="both"/>
      </w:pPr>
      <w:r>
        <w:rPr>
          <w:rFonts w:ascii="仿宋_GB2312" w:hAnsi="仿宋_GB2312" w:eastAsia="仿宋_GB2312"/>
          <w:b w:val="0"/>
          <w:sz w:val="32"/>
        </w:rPr>
        <w:t>根据预算绩效管理要求，本单位预算绩效评价项目1个，全年预算数82.00万元，全年执行数82.00万元。预算绩效管理取得的成效：一是加强水利厅系统财会监督，加强水利预算绩效监控，持续对水利厅预算资金绩效月度、年中、年末监控；二是加强信息系统运用，落实我厅年度部门预算、政府采购、国库集中支付、政府财务报告、内控制度报告等审核汇总；三是规范会计基础工作，提高服务质量，完成对水利厅系统事业单位预算执行和绩效完成情况的监督、检查和绩效考评。发现的问题及原因：一是面对单位职能转变，就如何更好</w:t>
      </w:r>
      <w:r>
        <w:rPr>
          <w:rFonts w:hint="eastAsia" w:ascii="仿宋_GB2312" w:hAnsi="仿宋_GB2312" w:eastAsia="仿宋_GB2312"/>
          <w:b w:val="0"/>
          <w:sz w:val="32"/>
          <w:lang w:eastAsia="zh-CN"/>
        </w:rPr>
        <w:t>地</w:t>
      </w:r>
      <w:r>
        <w:rPr>
          <w:rFonts w:ascii="仿宋_GB2312" w:hAnsi="仿宋_GB2312" w:eastAsia="仿宋_GB2312"/>
          <w:b w:val="0"/>
          <w:sz w:val="32"/>
        </w:rPr>
        <w:t>从会计集中核算向会计监督服务和加强预算管理思考的还不够深入；二是对各单位预算绩效管理指导力度还有不足：部分单位仍存在绩效目标与实际需求不符、绩效指标设定过于笼统、“重资金争取、轻绩效管控”等问题。下一步改进措施：一是加强有关绩效管理工作方面的</w:t>
      </w:r>
      <w:r>
        <w:rPr>
          <w:rFonts w:hint="eastAsia" w:ascii="仿宋_GB2312" w:hAnsi="仿宋_GB2312" w:eastAsia="仿宋_GB2312"/>
          <w:b w:val="0"/>
          <w:sz w:val="32"/>
          <w:lang w:eastAsia="zh-CN"/>
        </w:rPr>
        <w:t>培训</w:t>
      </w:r>
      <w:r>
        <w:rPr>
          <w:rFonts w:ascii="仿宋_GB2312" w:hAnsi="仿宋_GB2312" w:eastAsia="仿宋_GB2312"/>
          <w:b w:val="0"/>
          <w:sz w:val="32"/>
        </w:rPr>
        <w:t>：积极组织第三方开展绩效管理工作培训，进一步夯实业务基础，提高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管理水平；二是强化预算监督：通过线上监控及线下核查等多种方式，综合运用预算绩效项目库管理信息系统、财政一体化平台、用友A++财务信息系统等平台，在厅财审处的指导下，构建贯穿经济业务监督服务闭环管理机制。具体附项目支出绩效自评表。</w:t>
      </w:r>
    </w:p>
    <w:p w14:paraId="021C20EB">
      <w:r>
        <w:br w:type="page"/>
      </w:r>
    </w:p>
    <w:p w14:paraId="237BF792">
      <w:pPr>
        <w:sectPr>
          <w:footerReference r:id="rId3" w:type="default"/>
          <w:pgSz w:w="11906" w:h="16838"/>
          <w:pgMar w:top="2098" w:right="1531" w:bottom="1985" w:left="1531" w:header="851" w:footer="992" w:gutter="0"/>
          <w:cols w:space="720" w:num="1"/>
          <w:docGrid w:type="lines" w:linePitch="312" w:charSpace="0"/>
        </w:sectPr>
      </w:pPr>
    </w:p>
    <w:tbl>
      <w:tblPr>
        <w:tblStyle w:val="8"/>
        <w:tblW w:w="4829" w:type="pct"/>
        <w:tblInd w:w="0" w:type="dxa"/>
        <w:tblLayout w:type="autofit"/>
        <w:tblCellMar>
          <w:top w:w="36" w:type="dxa"/>
          <w:left w:w="36" w:type="dxa"/>
          <w:bottom w:w="36" w:type="dxa"/>
          <w:right w:w="36" w:type="dxa"/>
        </w:tblCellMar>
      </w:tblPr>
      <w:tblGrid>
        <w:gridCol w:w="561"/>
        <w:gridCol w:w="561"/>
        <w:gridCol w:w="561"/>
        <w:gridCol w:w="561"/>
        <w:gridCol w:w="580"/>
        <w:gridCol w:w="589"/>
        <w:gridCol w:w="585"/>
        <w:gridCol w:w="585"/>
        <w:gridCol w:w="580"/>
        <w:gridCol w:w="561"/>
        <w:gridCol w:w="574"/>
        <w:gridCol w:w="563"/>
        <w:gridCol w:w="577"/>
        <w:gridCol w:w="584"/>
      </w:tblGrid>
      <w:tr w14:paraId="0EAC531A">
        <w:tblPrEx>
          <w:tblCellMar>
            <w:top w:w="36" w:type="dxa"/>
            <w:left w:w="36" w:type="dxa"/>
            <w:bottom w:w="36" w:type="dxa"/>
            <w:right w:w="36" w:type="dxa"/>
          </w:tblCellMar>
        </w:tblPrEx>
        <w:tc>
          <w:tcPr>
            <w:tcW w:w="809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FD10DB0">
            <w:pPr>
              <w:spacing w:before="0" w:after="0" w:line="240" w:lineRule="auto"/>
              <w:jc w:val="center"/>
            </w:pPr>
            <w:r>
              <w:rPr>
                <w:rFonts w:ascii="宋体" w:hAnsi="宋体" w:eastAsia="宋体"/>
                <w:sz w:val="14"/>
              </w:rPr>
              <w:t>项目支出绩效自评表</w:t>
            </w:r>
          </w:p>
        </w:tc>
      </w:tr>
      <w:tr w14:paraId="5645F647">
        <w:tblPrEx>
          <w:tblCellMar>
            <w:top w:w="36" w:type="dxa"/>
            <w:left w:w="36" w:type="dxa"/>
            <w:bottom w:w="36" w:type="dxa"/>
            <w:right w:w="36" w:type="dxa"/>
          </w:tblCellMar>
        </w:tblPrEx>
        <w:tc>
          <w:tcPr>
            <w:tcW w:w="809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E4EDF7F">
            <w:pPr>
              <w:spacing w:before="0" w:after="0" w:line="240" w:lineRule="auto"/>
              <w:jc w:val="center"/>
            </w:pPr>
            <w:r>
              <w:rPr>
                <w:rFonts w:ascii="宋体" w:hAnsi="宋体" w:eastAsia="宋体"/>
                <w:sz w:val="14"/>
              </w:rPr>
              <w:t>(2025年度)</w:t>
            </w:r>
          </w:p>
        </w:tc>
      </w:tr>
      <w:tr w14:paraId="2BAF279A">
        <w:tblPrEx>
          <w:tblCellMar>
            <w:top w:w="36" w:type="dxa"/>
            <w:left w:w="36" w:type="dxa"/>
            <w:bottom w:w="36" w:type="dxa"/>
            <w:right w:w="36" w:type="dxa"/>
          </w:tblCellMar>
        </w:tblPrEx>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1C0C">
            <w:pPr>
              <w:spacing w:before="0" w:after="0" w:line="240" w:lineRule="auto"/>
              <w:jc w:val="center"/>
            </w:pPr>
            <w:r>
              <w:rPr>
                <w:rFonts w:ascii="宋体" w:hAnsi="宋体" w:eastAsia="宋体"/>
                <w:sz w:val="14"/>
              </w:rPr>
              <w:t>项目名称</w:t>
            </w:r>
          </w:p>
        </w:tc>
        <w:tc>
          <w:tcPr>
            <w:tcW w:w="695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27D1CDA">
            <w:pPr>
              <w:spacing w:before="0" w:after="0" w:line="240" w:lineRule="auto"/>
              <w:jc w:val="center"/>
            </w:pPr>
            <w:r>
              <w:rPr>
                <w:rFonts w:ascii="宋体" w:hAnsi="宋体" w:eastAsia="宋体"/>
                <w:sz w:val="14"/>
              </w:rPr>
              <w:t>水利资金监督专项</w:t>
            </w:r>
          </w:p>
        </w:tc>
      </w:tr>
      <w:tr w14:paraId="2DA1B509">
        <w:tblPrEx>
          <w:tblCellMar>
            <w:top w:w="36" w:type="dxa"/>
            <w:left w:w="36" w:type="dxa"/>
            <w:bottom w:w="36" w:type="dxa"/>
            <w:right w:w="36" w:type="dxa"/>
          </w:tblCellMar>
        </w:tblPrEx>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339FB">
            <w:pPr>
              <w:spacing w:before="0" w:after="0" w:line="240" w:lineRule="auto"/>
              <w:jc w:val="center"/>
            </w:pPr>
            <w:r>
              <w:rPr>
                <w:rFonts w:ascii="宋体" w:hAnsi="宋体" w:eastAsia="宋体"/>
                <w:sz w:val="14"/>
              </w:rPr>
              <w:t>主管部门</w:t>
            </w:r>
          </w:p>
        </w:tc>
        <w:tc>
          <w:tcPr>
            <w:tcW w:w="28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93E3FE">
            <w:pPr>
              <w:spacing w:before="0" w:after="0" w:line="240" w:lineRule="auto"/>
              <w:jc w:val="center"/>
            </w:pPr>
            <w:r>
              <w:rPr>
                <w:rFonts w:ascii="宋体" w:hAnsi="宋体" w:eastAsia="宋体"/>
                <w:sz w:val="14"/>
              </w:rPr>
              <w:t>自治区水利厅</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1D7E">
            <w:pPr>
              <w:spacing w:before="0" w:after="0" w:line="240" w:lineRule="auto"/>
              <w:jc w:val="center"/>
            </w:pPr>
            <w:r>
              <w:rPr>
                <w:rFonts w:ascii="宋体" w:hAnsi="宋体" w:eastAsia="宋体"/>
                <w:sz w:val="14"/>
              </w:rPr>
              <w:t>实施单位</w:t>
            </w:r>
          </w:p>
        </w:tc>
        <w:tc>
          <w:tcPr>
            <w:tcW w:w="28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C223ED">
            <w:pPr>
              <w:spacing w:before="0" w:after="0" w:line="240" w:lineRule="auto"/>
              <w:jc w:val="center"/>
            </w:pPr>
            <w:r>
              <w:rPr>
                <w:rFonts w:ascii="宋体" w:hAnsi="宋体" w:eastAsia="宋体"/>
                <w:sz w:val="14"/>
              </w:rPr>
              <w:t>新疆维吾尔自治区水利厅会计核算中心</w:t>
            </w:r>
          </w:p>
        </w:tc>
      </w:tr>
      <w:tr w14:paraId="2DC8065A">
        <w:tblPrEx>
          <w:tblCellMar>
            <w:top w:w="36" w:type="dxa"/>
            <w:left w:w="36" w:type="dxa"/>
            <w:bottom w:w="36" w:type="dxa"/>
            <w:right w:w="36" w:type="dxa"/>
          </w:tblCellMar>
        </w:tblPrEx>
        <w:tc>
          <w:tcPr>
            <w:tcW w:w="1138"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E6FB9">
            <w:pPr>
              <w:spacing w:before="0" w:after="0" w:line="240" w:lineRule="auto"/>
              <w:jc w:val="center"/>
            </w:pPr>
            <w:r>
              <w:rPr>
                <w:rFonts w:ascii="宋体" w:hAnsi="宋体" w:eastAsia="宋体"/>
                <w:sz w:val="14"/>
              </w:rPr>
              <w:t>项目资金
（万元）</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D1028">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946A8CE">
            <w:pPr>
              <w:spacing w:before="0" w:after="0" w:line="240" w:lineRule="auto"/>
              <w:jc w:val="center"/>
            </w:pPr>
            <w:r>
              <w:rPr>
                <w:rFonts w:ascii="宋体" w:hAnsi="宋体" w:eastAsia="宋体"/>
                <w:sz w:val="14"/>
              </w:rPr>
              <w:t>年初预算数</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B4F22">
            <w:pPr>
              <w:spacing w:before="0" w:after="0" w:line="240" w:lineRule="auto"/>
              <w:jc w:val="center"/>
            </w:pPr>
            <w:r>
              <w:rPr>
                <w:rFonts w:ascii="宋体" w:hAnsi="宋体" w:eastAsia="宋体"/>
                <w:sz w:val="14"/>
              </w:rPr>
              <w:t>全年预算数</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3346D">
            <w:pPr>
              <w:spacing w:before="0" w:after="0" w:line="240" w:lineRule="auto"/>
              <w:jc w:val="center"/>
            </w:pPr>
            <w:r>
              <w:rPr>
                <w:rFonts w:ascii="宋体" w:hAnsi="宋体" w:eastAsia="宋体"/>
                <w:sz w:val="14"/>
              </w:rPr>
              <w:t>全年执行数</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C55E2">
            <w:pPr>
              <w:spacing w:before="0" w:after="0" w:line="240" w:lineRule="auto"/>
              <w:jc w:val="center"/>
            </w:pPr>
            <w:r>
              <w:rPr>
                <w:rFonts w:ascii="宋体" w:hAnsi="宋体" w:eastAsia="宋体"/>
                <w:sz w:val="14"/>
              </w:rPr>
              <w:t>分值</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6399C">
            <w:pPr>
              <w:spacing w:before="0" w:after="0" w:line="240" w:lineRule="auto"/>
              <w:jc w:val="center"/>
            </w:pPr>
            <w:r>
              <w:rPr>
                <w:rFonts w:ascii="宋体" w:hAnsi="宋体" w:eastAsia="宋体"/>
                <w:sz w:val="14"/>
              </w:rPr>
              <w:t>执行率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3FD4B69">
            <w:pPr>
              <w:spacing w:before="0" w:after="0" w:line="240" w:lineRule="auto"/>
              <w:jc w:val="center"/>
            </w:pPr>
            <w:r>
              <w:rPr>
                <w:rFonts w:ascii="宋体" w:hAnsi="宋体" w:eastAsia="宋体"/>
                <w:sz w:val="14"/>
              </w:rPr>
              <w:t>得分</w:t>
            </w:r>
          </w:p>
        </w:tc>
      </w:tr>
      <w:tr w14:paraId="2FBA92DB">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067C8B"/>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19CEA">
            <w:pPr>
              <w:spacing w:before="0" w:after="0" w:line="240" w:lineRule="auto"/>
              <w:jc w:val="center"/>
            </w:pPr>
            <w:r>
              <w:rPr>
                <w:rFonts w:ascii="宋体" w:hAnsi="宋体" w:eastAsia="宋体"/>
                <w:sz w:val="14"/>
              </w:rPr>
              <w:t>年度资金总额</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73E1ECA">
            <w:pPr>
              <w:spacing w:before="0" w:after="0" w:line="240" w:lineRule="auto"/>
              <w:jc w:val="center"/>
            </w:pPr>
            <w:r>
              <w:rPr>
                <w:rFonts w:ascii="宋体" w:hAnsi="宋体" w:eastAsia="宋体"/>
                <w:sz w:val="14"/>
              </w:rPr>
              <w:t>82.00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ECAF7">
            <w:pPr>
              <w:spacing w:before="0" w:after="0" w:line="240" w:lineRule="auto"/>
              <w:jc w:val="center"/>
            </w:pPr>
            <w:r>
              <w:rPr>
                <w:rFonts w:ascii="宋体" w:hAnsi="宋体" w:eastAsia="宋体"/>
                <w:sz w:val="14"/>
              </w:rPr>
              <w:t>82.00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F0D36">
            <w:pPr>
              <w:spacing w:before="0" w:after="0" w:line="240" w:lineRule="auto"/>
              <w:jc w:val="center"/>
            </w:pPr>
            <w:r>
              <w:rPr>
                <w:rFonts w:ascii="宋体" w:hAnsi="宋体" w:eastAsia="宋体"/>
                <w:sz w:val="14"/>
              </w:rPr>
              <w:t>82.00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36DE">
            <w:pPr>
              <w:spacing w:before="0" w:after="0" w:line="240" w:lineRule="auto"/>
              <w:jc w:val="center"/>
            </w:pPr>
            <w:r>
              <w:rPr>
                <w:rFonts w:ascii="宋体" w:hAnsi="宋体" w:eastAsia="宋体"/>
                <w:sz w:val="14"/>
              </w:rPr>
              <w:t>10</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6FDE7">
            <w:pPr>
              <w:spacing w:before="0" w:after="0" w:line="240" w:lineRule="auto"/>
              <w:jc w:val="center"/>
            </w:pPr>
            <w:r>
              <w:rPr>
                <w:rFonts w:ascii="宋体" w:hAnsi="宋体" w:eastAsia="宋体"/>
                <w:sz w:val="14"/>
              </w:rPr>
              <w:t>100.00%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386B58F">
            <w:pPr>
              <w:spacing w:before="0" w:after="0" w:line="240" w:lineRule="auto"/>
              <w:jc w:val="center"/>
            </w:pPr>
            <w:r>
              <w:rPr>
                <w:rFonts w:ascii="宋体" w:hAnsi="宋体" w:eastAsia="宋体"/>
                <w:sz w:val="14"/>
              </w:rPr>
              <w:t>10.00</w:t>
            </w:r>
          </w:p>
        </w:tc>
      </w:tr>
      <w:tr w14:paraId="02F6BD3E">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AB47669"/>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B7BB0">
            <w:pPr>
              <w:spacing w:before="0" w:after="0" w:line="240" w:lineRule="auto"/>
              <w:jc w:val="center"/>
            </w:pPr>
            <w:r>
              <w:rPr>
                <w:rFonts w:ascii="宋体" w:hAnsi="宋体" w:eastAsia="宋体"/>
                <w:sz w:val="14"/>
              </w:rPr>
              <w:t>其中：当年财政拨款</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8FD443D">
            <w:pPr>
              <w:spacing w:before="0" w:after="0" w:line="240" w:lineRule="auto"/>
              <w:jc w:val="center"/>
            </w:pPr>
            <w:r>
              <w:rPr>
                <w:rFonts w:ascii="宋体" w:hAnsi="宋体" w:eastAsia="宋体"/>
                <w:sz w:val="14"/>
              </w:rPr>
              <w:t>82.00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9F64E">
            <w:pPr>
              <w:spacing w:before="0" w:after="0" w:line="240" w:lineRule="auto"/>
              <w:jc w:val="center"/>
            </w:pPr>
            <w:r>
              <w:rPr>
                <w:rFonts w:ascii="宋体" w:hAnsi="宋体" w:eastAsia="宋体"/>
                <w:sz w:val="14"/>
              </w:rPr>
              <w:t>82.00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011DE">
            <w:pPr>
              <w:spacing w:before="0" w:after="0" w:line="240" w:lineRule="auto"/>
              <w:jc w:val="center"/>
            </w:pPr>
            <w:r>
              <w:rPr>
                <w:rFonts w:ascii="宋体" w:hAnsi="宋体" w:eastAsia="宋体"/>
                <w:sz w:val="14"/>
              </w:rPr>
              <w:t>82.00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51056">
            <w:pPr>
              <w:spacing w:before="0" w:after="0" w:line="240" w:lineRule="auto"/>
              <w:jc w:val="center"/>
            </w:pPr>
            <w:r>
              <w:rPr>
                <w:rFonts w:ascii="宋体" w:hAnsi="宋体" w:eastAsia="宋体"/>
                <w:sz w:val="14"/>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E6418">
            <w:pPr>
              <w:spacing w:before="0" w:after="0" w:line="240" w:lineRule="auto"/>
              <w:jc w:val="center"/>
            </w:pPr>
            <w:r>
              <w:rPr>
                <w:rFonts w:ascii="宋体" w:hAnsi="宋体" w:eastAsia="宋体"/>
                <w:sz w:val="14"/>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B62F726">
            <w:pPr>
              <w:spacing w:before="0" w:after="0" w:line="240" w:lineRule="auto"/>
              <w:jc w:val="center"/>
            </w:pPr>
            <w:r>
              <w:rPr>
                <w:rFonts w:ascii="宋体" w:hAnsi="宋体" w:eastAsia="宋体"/>
                <w:sz w:val="14"/>
              </w:rPr>
              <w:t>-</w:t>
            </w:r>
          </w:p>
        </w:tc>
      </w:tr>
      <w:tr w14:paraId="0DF1AD34">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B16AA6F"/>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41866">
            <w:pPr>
              <w:spacing w:before="0" w:after="0" w:line="240" w:lineRule="auto"/>
              <w:jc w:val="center"/>
            </w:pPr>
            <w:r>
              <w:rPr>
                <w:rFonts w:ascii="宋体" w:hAnsi="宋体" w:eastAsia="宋体"/>
                <w:sz w:val="14"/>
              </w:rPr>
              <w:t>其他资金</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E6998A7">
            <w:pPr>
              <w:spacing w:before="0" w:after="0" w:line="240" w:lineRule="auto"/>
              <w:jc w:val="center"/>
            </w:pPr>
            <w:r>
              <w:rPr>
                <w:rFonts w:ascii="宋体" w:hAnsi="宋体" w:eastAsia="宋体"/>
                <w:sz w:val="14"/>
              </w:rPr>
              <w:t>0.00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26D43">
            <w:pPr>
              <w:spacing w:before="0" w:after="0" w:line="240" w:lineRule="auto"/>
              <w:jc w:val="center"/>
            </w:pPr>
            <w:r>
              <w:rPr>
                <w:rFonts w:ascii="宋体" w:hAnsi="宋体" w:eastAsia="宋体"/>
                <w:sz w:val="14"/>
              </w:rPr>
              <w:t>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5C578">
            <w:pPr>
              <w:spacing w:before="0" w:after="0" w:line="240" w:lineRule="auto"/>
              <w:jc w:val="center"/>
            </w:pPr>
            <w:r>
              <w:rPr>
                <w:rFonts w:ascii="宋体" w:hAnsi="宋体" w:eastAsia="宋体"/>
                <w:sz w:val="14"/>
              </w:rPr>
              <w:t>0.00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A0432">
            <w:pPr>
              <w:spacing w:before="0" w:after="0" w:line="240" w:lineRule="auto"/>
              <w:jc w:val="center"/>
            </w:pPr>
            <w:r>
              <w:rPr>
                <w:rFonts w:ascii="宋体" w:hAnsi="宋体" w:eastAsia="宋体"/>
                <w:sz w:val="14"/>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2FD32">
            <w:pPr>
              <w:spacing w:before="0" w:after="0" w:line="240" w:lineRule="auto"/>
              <w:jc w:val="center"/>
            </w:pPr>
            <w:r>
              <w:rPr>
                <w:rFonts w:ascii="宋体" w:hAnsi="宋体" w:eastAsia="宋体"/>
                <w:sz w:val="14"/>
              </w:rPr>
              <w:t>-</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7DA942F">
            <w:pPr>
              <w:spacing w:before="0" w:after="0" w:line="240" w:lineRule="auto"/>
              <w:jc w:val="center"/>
            </w:pPr>
            <w:r>
              <w:rPr>
                <w:rFonts w:ascii="宋体" w:hAnsi="宋体" w:eastAsia="宋体"/>
                <w:sz w:val="14"/>
              </w:rPr>
              <w:t>-</w:t>
            </w:r>
          </w:p>
        </w:tc>
      </w:tr>
      <w:tr w14:paraId="54E001CA">
        <w:tblPrEx>
          <w:tblCellMar>
            <w:top w:w="36" w:type="dxa"/>
            <w:left w:w="36" w:type="dxa"/>
            <w:bottom w:w="36" w:type="dxa"/>
            <w:right w:w="36" w:type="dxa"/>
          </w:tblCellMar>
        </w:tblPrEx>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003AE">
            <w:pPr>
              <w:spacing w:before="0" w:after="0" w:line="240" w:lineRule="auto"/>
              <w:jc w:val="center"/>
            </w:pPr>
            <w:r>
              <w:rPr>
                <w:rFonts w:ascii="宋体" w:hAnsi="宋体" w:eastAsia="宋体"/>
                <w:sz w:val="14"/>
              </w:rPr>
              <w:t>年度总体目标</w:t>
            </w:r>
          </w:p>
        </w:tc>
        <w:tc>
          <w:tcPr>
            <w:tcW w:w="34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5AFA32">
            <w:pPr>
              <w:spacing w:before="0" w:after="0" w:line="240" w:lineRule="auto"/>
              <w:jc w:val="center"/>
            </w:pPr>
            <w:r>
              <w:rPr>
                <w:rFonts w:ascii="宋体" w:hAnsi="宋体" w:eastAsia="宋体"/>
                <w:sz w:val="14"/>
              </w:rPr>
              <w:t>预期目标</w:t>
            </w:r>
          </w:p>
        </w:tc>
        <w:tc>
          <w:tcPr>
            <w:tcW w:w="40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101201">
            <w:pPr>
              <w:spacing w:before="0" w:after="0" w:line="240" w:lineRule="auto"/>
              <w:jc w:val="center"/>
            </w:pPr>
            <w:r>
              <w:rPr>
                <w:rFonts w:ascii="宋体" w:hAnsi="宋体" w:eastAsia="宋体"/>
                <w:sz w:val="14"/>
              </w:rPr>
              <w:t>实际完成情况</w:t>
            </w:r>
          </w:p>
        </w:tc>
      </w:tr>
      <w:tr w14:paraId="46EDBC1C">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EF53CB4"/>
        </w:tc>
        <w:tc>
          <w:tcPr>
            <w:tcW w:w="34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4F6834">
            <w:pPr>
              <w:spacing w:before="0" w:after="0" w:line="240" w:lineRule="auto"/>
              <w:jc w:val="both"/>
            </w:pPr>
            <w:r>
              <w:rPr>
                <w:rFonts w:ascii="宋体" w:hAnsi="宋体" w:eastAsia="宋体"/>
                <w:sz w:val="14"/>
              </w:rPr>
              <w:t>1、加强财会监督强化预算执行，定期对单位财务数据核算，数据提取分析，协助核算单位</w:t>
            </w:r>
            <w:r>
              <w:rPr>
                <w:rFonts w:hint="eastAsia" w:ascii="宋体" w:hAnsi="宋体"/>
                <w:sz w:val="14"/>
                <w:lang w:eastAsia="zh-CN"/>
              </w:rPr>
              <w:t>提高</w:t>
            </w:r>
            <w:r>
              <w:rPr>
                <w:rFonts w:ascii="宋体" w:hAnsi="宋体" w:eastAsia="宋体"/>
                <w:sz w:val="14"/>
              </w:rPr>
              <w:t>水利资金管理水平，为我厅年度预算编制和执行做好基础工作。
2、加强预算绩效监控，持续对水利厅核算单位及水利厅机关预算资金支付进度、绩效目标实施月度监控，对监控结果进行跟踪反馈，确保与财政数据实时共享、同步监控，确保水利资金有效使用、绩效目标如期完成。
3、加强信息系统运用，依托“财政一体化平台”优化“水利厅预算绩效项目库管理信息系统”“水利厅用友GRP-A++”等信息系统运行和使用，充分利用预算项目库机制，落实我厅年度部门预算、政府采购、国库集中支付、政府财务报告、内部控制制度报告等审核汇总工作。
4、规范会计基础工作，提高服务质量，参与对水利厅系统事业单位预算执行和绩效完成情况的监督、检查和绩效考评工作。</w:t>
            </w:r>
          </w:p>
        </w:tc>
        <w:tc>
          <w:tcPr>
            <w:tcW w:w="40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F6CA8">
            <w:pPr>
              <w:spacing w:before="0" w:after="0" w:line="240" w:lineRule="auto"/>
              <w:jc w:val="both"/>
            </w:pPr>
            <w:r>
              <w:rPr>
                <w:rFonts w:ascii="宋体" w:hAnsi="宋体" w:eastAsia="宋体"/>
                <w:sz w:val="14"/>
              </w:rPr>
              <w:t>1、强化预算管理与执行</w:t>
            </w:r>
            <w:r>
              <w:rPr>
                <w:rFonts w:hint="eastAsia" w:ascii="宋体" w:hAnsi="宋体"/>
                <w:sz w:val="14"/>
                <w:lang w:eastAsia="zh-CN"/>
              </w:rPr>
              <w:t>，</w:t>
            </w:r>
            <w:r>
              <w:rPr>
                <w:rFonts w:ascii="宋体" w:hAnsi="宋体" w:eastAsia="宋体"/>
                <w:sz w:val="14"/>
              </w:rPr>
              <w:t>完成厅系统年度决算、年度预算批复及公开，审核2025年自治区特大防汛补助资金等多项专项资金项目库预算批复与调剂，确保财政资金向水利重点领域精准倾斜</w:t>
            </w:r>
            <w:r>
              <w:rPr>
                <w:rFonts w:hint="eastAsia" w:ascii="宋体" w:hAnsi="宋体"/>
                <w:sz w:val="14"/>
                <w:lang w:eastAsia="zh-CN"/>
              </w:rPr>
              <w:t>。</w:t>
            </w:r>
            <w:r>
              <w:rPr>
                <w:rFonts w:ascii="宋体" w:hAnsi="宋体" w:eastAsia="宋体"/>
                <w:sz w:val="14"/>
              </w:rPr>
              <w:t>2、加强财会监督管理，促进绩效目标实现，运用财政一体化系统、水利厅绩效监控系统、水利厅预算执行考评与监督系统等平台，每月提取各单位预算执行进度数据，督促各单位实现资金安全有效支付和预算执行均衡达标，2025年两批次绩效监控，“黄标”项目较上年大幅减少，绩效管控成效显著。3、保障水利资金安全，下发《水利厅会计监督财务收支审核手册》，更新《廉政风险防控手册》完成全口径债务监测平台报告，政府采购统计报表审核及政采云采购意向公开，调整涉改单位政府采购系统信息，对全厅采购计划审核和采购业务指导，完成水利厅涉改单位账务梳理并账、资产划转、清查，已初步拟定了《新疆维吾尔自治区水利基础设施资产管理办法》《新疆维吾尔自治区水利基础设施资产会计核算实施细则》。4、已规范会计基础工作，提高了服务质量，完成对水利厅系统事业单位预算执行和绩效完成情况的监督、检查和绩效考评工作。</w:t>
            </w:r>
          </w:p>
        </w:tc>
      </w:tr>
      <w:tr w14:paraId="3DF5C2FB">
        <w:tblPrEx>
          <w:tblCellMar>
            <w:top w:w="36" w:type="dxa"/>
            <w:left w:w="36" w:type="dxa"/>
            <w:bottom w:w="36" w:type="dxa"/>
            <w:right w:w="36" w:type="dxa"/>
          </w:tblCellMar>
        </w:tblPrEx>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B5F4D">
            <w:pPr>
              <w:spacing w:before="0" w:after="0" w:line="240" w:lineRule="auto"/>
              <w:jc w:val="center"/>
            </w:pP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214A3">
            <w:pPr>
              <w:spacing w:before="0" w:after="0" w:line="240" w:lineRule="auto"/>
              <w:jc w:val="center"/>
            </w:pPr>
            <w:r>
              <w:rPr>
                <w:rFonts w:ascii="宋体" w:hAnsi="宋体" w:eastAsia="宋体"/>
                <w:sz w:val="14"/>
              </w:rPr>
              <w:t>一级指标</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E3BC9">
            <w:pPr>
              <w:spacing w:before="0" w:after="0" w:line="240" w:lineRule="auto"/>
              <w:jc w:val="center"/>
            </w:pPr>
            <w:r>
              <w:rPr>
                <w:rFonts w:ascii="宋体" w:hAnsi="宋体" w:eastAsia="宋体"/>
                <w:sz w:val="14"/>
              </w:rPr>
              <w:t>二级指标</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E36A2">
            <w:pPr>
              <w:spacing w:before="0" w:after="0" w:line="240" w:lineRule="auto"/>
              <w:jc w:val="center"/>
            </w:pPr>
            <w:r>
              <w:rPr>
                <w:rFonts w:ascii="宋体" w:hAnsi="宋体" w:eastAsia="宋体"/>
                <w:sz w:val="14"/>
              </w:rPr>
              <w:t>三级指标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96A51">
            <w:pPr>
              <w:spacing w:before="0" w:after="0" w:line="240" w:lineRule="auto"/>
              <w:jc w:val="center"/>
            </w:pPr>
            <w:r>
              <w:rPr>
                <w:rFonts w:ascii="宋体" w:hAnsi="宋体" w:eastAsia="宋体"/>
                <w:sz w:val="14"/>
              </w:rPr>
              <w:t>权重</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02E5A">
            <w:pPr>
              <w:spacing w:before="0" w:after="0" w:line="240" w:lineRule="auto"/>
              <w:jc w:val="center"/>
            </w:pPr>
            <w:r>
              <w:rPr>
                <w:rFonts w:ascii="宋体" w:hAnsi="宋体" w:eastAsia="宋体"/>
                <w:sz w:val="14"/>
              </w:rPr>
              <w:t>目标值</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0F83A">
            <w:pPr>
              <w:spacing w:before="0" w:after="0" w:line="240" w:lineRule="auto"/>
              <w:jc w:val="center"/>
            </w:pPr>
            <w:r>
              <w:rPr>
                <w:rFonts w:ascii="宋体" w:hAnsi="宋体" w:eastAsia="宋体"/>
                <w:sz w:val="14"/>
              </w:rPr>
              <w:t>业绩值</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BDEAE">
            <w:pPr>
              <w:spacing w:before="0" w:after="0" w:line="240" w:lineRule="auto"/>
              <w:jc w:val="center"/>
            </w:pPr>
            <w:r>
              <w:rPr>
                <w:rFonts w:ascii="宋体" w:hAnsi="宋体" w:eastAsia="宋体"/>
                <w:sz w:val="14"/>
              </w:rPr>
              <w:t>完成率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81EAB">
            <w:pPr>
              <w:spacing w:before="0" w:after="0" w:line="240" w:lineRule="auto"/>
              <w:jc w:val="center"/>
            </w:pPr>
            <w:r>
              <w:rPr>
                <w:rFonts w:ascii="宋体" w:hAnsi="宋体" w:eastAsia="宋体"/>
                <w:sz w:val="14"/>
              </w:rPr>
              <w:t>指标得分</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84324">
            <w:pPr>
              <w:spacing w:before="0" w:after="0" w:line="240" w:lineRule="auto"/>
              <w:jc w:val="center"/>
            </w:pPr>
            <w:r>
              <w:rPr>
                <w:rFonts w:ascii="宋体" w:hAnsi="宋体" w:eastAsia="宋体"/>
                <w:sz w:val="14"/>
              </w:rPr>
              <w:t>指标值设定依据</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4AE09">
            <w:pPr>
              <w:spacing w:before="0" w:after="0" w:line="240" w:lineRule="auto"/>
              <w:jc w:val="center"/>
            </w:pPr>
            <w:r>
              <w:rPr>
                <w:rFonts w:ascii="宋体" w:hAnsi="宋体" w:eastAsia="宋体"/>
                <w:sz w:val="14"/>
              </w:rPr>
              <w:t>上年完成情况</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41F68">
            <w:pPr>
              <w:spacing w:before="0" w:after="0" w:line="240" w:lineRule="auto"/>
              <w:jc w:val="center"/>
            </w:pPr>
            <w:r>
              <w:rPr>
                <w:rFonts w:ascii="宋体" w:hAnsi="宋体" w:eastAsia="宋体"/>
                <w:sz w:val="14"/>
              </w:rPr>
              <w:t>赋分规则</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04F5E">
            <w:pPr>
              <w:spacing w:before="0" w:after="0" w:line="240" w:lineRule="auto"/>
              <w:jc w:val="center"/>
            </w:pPr>
            <w:r>
              <w:rPr>
                <w:rFonts w:ascii="宋体" w:hAnsi="宋体" w:eastAsia="宋体"/>
                <w:sz w:val="14"/>
              </w:rPr>
              <w:t>佐证资料</w:t>
            </w: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CEB3B">
            <w:pPr>
              <w:spacing w:before="0" w:after="0" w:line="240" w:lineRule="auto"/>
              <w:jc w:val="center"/>
            </w:pPr>
            <w:r>
              <w:rPr>
                <w:rFonts w:ascii="宋体" w:hAnsi="宋体" w:eastAsia="宋体"/>
                <w:sz w:val="14"/>
              </w:rPr>
              <w:t>偏差原因分析及改进措施</w:t>
            </w:r>
          </w:p>
        </w:tc>
      </w:tr>
      <w:tr w14:paraId="5166C7CA">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CDA38E6"/>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7DB82DE4"/>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2F38B98"/>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80AAC29"/>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02417"/>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51C78A4E"/>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2F6A615"/>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5746FC9"/>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CA490"/>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D1CCD6D"/>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6C4AB648"/>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C45C613"/>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B17D767"/>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23FDB664"/>
        </w:tc>
      </w:tr>
      <w:tr w14:paraId="5ACE15BE">
        <w:tblPrEx>
          <w:tblCellMar>
            <w:top w:w="36" w:type="dxa"/>
            <w:left w:w="36" w:type="dxa"/>
            <w:bottom w:w="36" w:type="dxa"/>
            <w:right w:w="36" w:type="dxa"/>
          </w:tblCellMar>
        </w:tblPrEx>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A6658">
            <w:pPr>
              <w:spacing w:before="0" w:after="0" w:line="240" w:lineRule="auto"/>
              <w:jc w:val="center"/>
            </w:pPr>
            <w:r>
              <w:rPr>
                <w:rFonts w:ascii="宋体" w:hAnsi="宋体" w:eastAsia="宋体"/>
                <w:sz w:val="14"/>
              </w:rPr>
              <w:t>年度绩效指标完成情况</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FFD07">
            <w:pPr>
              <w:spacing w:before="0" w:after="0" w:line="240" w:lineRule="auto"/>
              <w:jc w:val="center"/>
            </w:pPr>
            <w:r>
              <w:rPr>
                <w:rFonts w:ascii="宋体" w:hAnsi="宋体" w:eastAsia="宋体"/>
                <w:sz w:val="14"/>
              </w:rPr>
              <w:t>产出指标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74DB38B">
            <w:pPr>
              <w:spacing w:before="0" w:after="0" w:line="240" w:lineRule="auto"/>
              <w:jc w:val="center"/>
            </w:pPr>
            <w:r>
              <w:rPr>
                <w:rFonts w:ascii="宋体" w:hAnsi="宋体" w:eastAsia="宋体"/>
                <w:sz w:val="14"/>
              </w:rPr>
              <w:t>数量指标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BF3F8EF">
            <w:pPr>
              <w:spacing w:before="0" w:after="0" w:line="240" w:lineRule="auto"/>
              <w:jc w:val="center"/>
            </w:pPr>
            <w:r>
              <w:rPr>
                <w:rFonts w:ascii="宋体" w:hAnsi="宋体" w:eastAsia="宋体"/>
                <w:sz w:val="14"/>
              </w:rPr>
              <w:t>审核汇总水利厅财务报告次数</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055E0B9">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E6F6BB0">
            <w:pPr>
              <w:spacing w:before="0" w:after="0" w:line="240" w:lineRule="auto"/>
              <w:jc w:val="center"/>
            </w:pPr>
            <w:r>
              <w:rPr>
                <w:rFonts w:ascii="宋体" w:hAnsi="宋体" w:eastAsia="宋体"/>
                <w:sz w:val="14"/>
              </w:rPr>
              <w:t>&gt;=150次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B54D890">
            <w:pPr>
              <w:spacing w:before="0" w:after="0" w:line="240" w:lineRule="auto"/>
              <w:jc w:val="center"/>
            </w:pPr>
            <w:r>
              <w:rPr>
                <w:rFonts w:ascii="宋体" w:hAnsi="宋体" w:eastAsia="宋体"/>
                <w:sz w:val="14"/>
              </w:rPr>
              <w:t>=150次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B5A57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B192BD9">
            <w:pPr>
              <w:spacing w:before="0" w:after="0" w:line="240" w:lineRule="auto"/>
              <w:jc w:val="center"/>
            </w:pPr>
            <w:r>
              <w:rPr>
                <w:rFonts w:ascii="宋体" w:hAnsi="宋体" w:eastAsia="宋体"/>
                <w:sz w:val="14"/>
              </w:rPr>
              <w:t>8</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4F20C41">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3E6D288">
            <w:pPr>
              <w:spacing w:before="0" w:after="0" w:line="240" w:lineRule="auto"/>
              <w:jc w:val="center"/>
            </w:pPr>
            <w:r>
              <w:rPr>
                <w:rFonts w:ascii="宋体" w:hAnsi="宋体" w:eastAsia="宋体"/>
                <w:sz w:val="14"/>
              </w:rPr>
              <w:t>—</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6A8411E">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D3DF082">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1B89DA2">
            <w:pPr>
              <w:spacing w:before="0" w:after="0" w:line="240" w:lineRule="auto"/>
              <w:jc w:val="center"/>
            </w:pPr>
          </w:p>
        </w:tc>
      </w:tr>
      <w:tr w14:paraId="437D506E">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79CDD8D2"/>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4FB5398B"/>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EFF38FB">
            <w:pPr>
              <w:spacing w:before="0" w:after="0" w:line="240" w:lineRule="auto"/>
              <w:jc w:val="center"/>
            </w:pPr>
            <w:r>
              <w:rPr>
                <w:rFonts w:ascii="宋体" w:hAnsi="宋体" w:eastAsia="宋体"/>
                <w:sz w:val="14"/>
              </w:rPr>
              <w:t>数量指标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633B5F5">
            <w:pPr>
              <w:spacing w:before="0" w:after="0" w:line="240" w:lineRule="auto"/>
              <w:jc w:val="center"/>
            </w:pPr>
            <w:r>
              <w:rPr>
                <w:rFonts w:ascii="宋体" w:hAnsi="宋体" w:eastAsia="宋体"/>
                <w:sz w:val="14"/>
              </w:rPr>
              <w:t>财务稽核监督检查频次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29F0CE">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B7A93B7">
            <w:pPr>
              <w:spacing w:before="0" w:after="0" w:line="240" w:lineRule="auto"/>
              <w:jc w:val="center"/>
            </w:pPr>
            <w:r>
              <w:rPr>
                <w:rFonts w:ascii="宋体" w:hAnsi="宋体" w:eastAsia="宋体"/>
                <w:sz w:val="14"/>
              </w:rPr>
              <w:t>&gt;=20人次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ADE0542">
            <w:pPr>
              <w:spacing w:before="0" w:after="0" w:line="240" w:lineRule="auto"/>
              <w:jc w:val="center"/>
            </w:pPr>
            <w:r>
              <w:rPr>
                <w:rFonts w:ascii="宋体" w:hAnsi="宋体" w:eastAsia="宋体"/>
                <w:sz w:val="14"/>
              </w:rPr>
              <w:t>=20人次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4138FF0">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E98740A">
            <w:pPr>
              <w:spacing w:before="0" w:after="0" w:line="240" w:lineRule="auto"/>
              <w:jc w:val="center"/>
            </w:pPr>
            <w:r>
              <w:rPr>
                <w:rFonts w:ascii="宋体" w:hAnsi="宋体" w:eastAsia="宋体"/>
                <w:sz w:val="14"/>
              </w:rPr>
              <w:t>8</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A5E9B37">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73534E3">
            <w:pPr>
              <w:spacing w:before="0" w:after="0" w:line="240" w:lineRule="auto"/>
              <w:jc w:val="center"/>
            </w:pPr>
            <w:r>
              <w:rPr>
                <w:rFonts w:ascii="宋体" w:hAnsi="宋体" w:eastAsia="宋体"/>
                <w:sz w:val="14"/>
              </w:rPr>
              <w:t>20人次</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DF5D8D9">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DB759E8">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1E2A18D">
            <w:pPr>
              <w:spacing w:before="0" w:after="0" w:line="240" w:lineRule="auto"/>
              <w:jc w:val="center"/>
            </w:pPr>
          </w:p>
        </w:tc>
      </w:tr>
      <w:tr w14:paraId="66E85DE6">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0F96CF63"/>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06539894"/>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7A51B16">
            <w:pPr>
              <w:spacing w:before="0" w:after="0" w:line="240" w:lineRule="auto"/>
              <w:jc w:val="center"/>
            </w:pPr>
            <w:r>
              <w:rPr>
                <w:rFonts w:ascii="宋体" w:hAnsi="宋体" w:eastAsia="宋体"/>
                <w:sz w:val="14"/>
              </w:rPr>
              <w:t>质量指标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81827CC">
            <w:pPr>
              <w:spacing w:before="0" w:after="0" w:line="240" w:lineRule="auto"/>
              <w:jc w:val="center"/>
            </w:pPr>
            <w:r>
              <w:rPr>
                <w:rFonts w:ascii="宋体" w:hAnsi="宋体" w:eastAsia="宋体"/>
                <w:sz w:val="14"/>
              </w:rPr>
              <w:t>委托业务验收合格率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49B2E3">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1B43FC7">
            <w:pPr>
              <w:spacing w:before="0" w:after="0" w:line="240" w:lineRule="auto"/>
              <w:jc w:val="center"/>
            </w:pPr>
            <w:r>
              <w:rPr>
                <w:rFonts w:ascii="宋体" w:hAnsi="宋体" w:eastAsia="宋体"/>
                <w:sz w:val="14"/>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A780952">
            <w:pPr>
              <w:spacing w:before="0" w:after="0" w:line="240" w:lineRule="auto"/>
              <w:jc w:val="center"/>
            </w:pPr>
            <w:r>
              <w:rPr>
                <w:rFonts w:ascii="宋体" w:hAnsi="宋体" w:eastAsia="宋体"/>
                <w:sz w:val="14"/>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97DDC81">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ED08143">
            <w:pPr>
              <w:spacing w:before="0" w:after="0" w:line="240" w:lineRule="auto"/>
              <w:jc w:val="center"/>
            </w:pPr>
            <w:r>
              <w:rPr>
                <w:rFonts w:ascii="宋体" w:hAnsi="宋体" w:eastAsia="宋体"/>
                <w:sz w:val="14"/>
              </w:rPr>
              <w:t>8</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E3ECF7B">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6CA01BD">
            <w:pPr>
              <w:spacing w:before="0" w:after="0" w:line="240" w:lineRule="auto"/>
              <w:jc w:val="center"/>
            </w:pPr>
            <w:r>
              <w:rPr>
                <w:rFonts w:ascii="宋体" w:hAnsi="宋体" w:eastAsia="宋体"/>
                <w:sz w:val="14"/>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F00FF5B">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2745C61">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B2FE8DF">
            <w:pPr>
              <w:spacing w:before="0" w:after="0" w:line="240" w:lineRule="auto"/>
              <w:jc w:val="center"/>
            </w:pPr>
          </w:p>
        </w:tc>
      </w:tr>
      <w:tr w14:paraId="327E2F39">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0197092"/>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42251790"/>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9111C16">
            <w:pPr>
              <w:spacing w:before="0" w:after="0" w:line="240" w:lineRule="auto"/>
              <w:jc w:val="center"/>
            </w:pPr>
            <w:r>
              <w:rPr>
                <w:rFonts w:ascii="宋体" w:hAnsi="宋体" w:eastAsia="宋体"/>
                <w:sz w:val="14"/>
              </w:rPr>
              <w:t>质量指标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1C1FFA5">
            <w:pPr>
              <w:spacing w:before="0" w:after="0" w:line="240" w:lineRule="auto"/>
              <w:jc w:val="center"/>
            </w:pPr>
            <w:r>
              <w:rPr>
                <w:rFonts w:ascii="宋体" w:hAnsi="宋体" w:eastAsia="宋体"/>
                <w:sz w:val="14"/>
              </w:rPr>
              <w:t>财务稽核监督检查覆盖率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E32BA70">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A5ED52D">
            <w:pPr>
              <w:spacing w:before="0" w:after="0" w:line="240" w:lineRule="auto"/>
              <w:jc w:val="center"/>
            </w:pPr>
            <w:r>
              <w:rPr>
                <w:rFonts w:ascii="宋体" w:hAnsi="宋体" w:eastAsia="宋体"/>
                <w:sz w:val="14"/>
              </w:rPr>
              <w:t>&gt;=70%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2FDAB57">
            <w:pPr>
              <w:spacing w:before="0" w:after="0" w:line="240" w:lineRule="auto"/>
              <w:jc w:val="center"/>
            </w:pPr>
            <w:r>
              <w:rPr>
                <w:rFonts w:ascii="宋体" w:hAnsi="宋体" w:eastAsia="宋体"/>
                <w:sz w:val="14"/>
              </w:rPr>
              <w:t>=70%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6E9DF67">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C240D9">
            <w:pPr>
              <w:spacing w:before="0" w:after="0" w:line="240" w:lineRule="auto"/>
              <w:jc w:val="center"/>
            </w:pPr>
            <w:r>
              <w:rPr>
                <w:rFonts w:ascii="宋体" w:hAnsi="宋体" w:eastAsia="宋体"/>
                <w:sz w:val="14"/>
              </w:rPr>
              <w:t>8</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B8A4B9B">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BD07D16">
            <w:pPr>
              <w:spacing w:before="0" w:after="0" w:line="240" w:lineRule="auto"/>
              <w:jc w:val="center"/>
            </w:pPr>
            <w:r>
              <w:rPr>
                <w:rFonts w:ascii="宋体" w:hAnsi="宋体" w:eastAsia="宋体"/>
                <w:sz w:val="14"/>
              </w:rPr>
              <w:t>—</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5A9B4CB">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329E23D">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D664299">
            <w:pPr>
              <w:spacing w:before="0" w:after="0" w:line="240" w:lineRule="auto"/>
              <w:jc w:val="center"/>
            </w:pPr>
          </w:p>
        </w:tc>
      </w:tr>
      <w:tr w14:paraId="10330E16">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433D64D4"/>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1D1F0D6"/>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FEA8119">
            <w:pPr>
              <w:spacing w:before="0" w:after="0" w:line="240" w:lineRule="auto"/>
              <w:jc w:val="center"/>
            </w:pPr>
            <w:r>
              <w:rPr>
                <w:rFonts w:ascii="宋体" w:hAnsi="宋体" w:eastAsia="宋体"/>
                <w:sz w:val="14"/>
              </w:rPr>
              <w:t>时效指标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22A8B02">
            <w:pPr>
              <w:spacing w:before="0" w:after="0" w:line="240" w:lineRule="auto"/>
              <w:jc w:val="center"/>
            </w:pPr>
            <w:r>
              <w:rPr>
                <w:rFonts w:ascii="宋体" w:hAnsi="宋体" w:eastAsia="宋体"/>
                <w:sz w:val="14"/>
              </w:rPr>
              <w:t>监督检查任务按时完成率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82589E4">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4FCFFE6">
            <w:pPr>
              <w:spacing w:before="0" w:after="0" w:line="240" w:lineRule="auto"/>
              <w:jc w:val="center"/>
            </w:pPr>
            <w:r>
              <w:rPr>
                <w:rFonts w:ascii="宋体" w:hAnsi="宋体" w:eastAsia="宋体"/>
                <w:sz w:val="14"/>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E6CE84B">
            <w:pPr>
              <w:spacing w:before="0" w:after="0" w:line="240" w:lineRule="auto"/>
              <w:jc w:val="center"/>
            </w:pPr>
            <w:r>
              <w:rPr>
                <w:rFonts w:ascii="宋体" w:hAnsi="宋体" w:eastAsia="宋体"/>
                <w:sz w:val="14"/>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AC9796D">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B46AB92">
            <w:pPr>
              <w:spacing w:before="0" w:after="0" w:line="240" w:lineRule="auto"/>
              <w:jc w:val="center"/>
            </w:pPr>
            <w:r>
              <w:rPr>
                <w:rFonts w:ascii="宋体" w:hAnsi="宋体" w:eastAsia="宋体"/>
                <w:sz w:val="14"/>
              </w:rPr>
              <w:t>8</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CB75D09">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2ECBF49">
            <w:pPr>
              <w:spacing w:before="0" w:after="0" w:line="240" w:lineRule="auto"/>
              <w:jc w:val="center"/>
            </w:pPr>
            <w:r>
              <w:rPr>
                <w:rFonts w:ascii="宋体" w:hAnsi="宋体" w:eastAsia="宋体"/>
                <w:sz w:val="14"/>
              </w:rPr>
              <w:t>—</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0C8A4F0">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79ABC0A">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4DA4625">
            <w:pPr>
              <w:spacing w:before="0" w:after="0" w:line="240" w:lineRule="auto"/>
              <w:jc w:val="center"/>
            </w:pPr>
          </w:p>
        </w:tc>
      </w:tr>
      <w:tr w14:paraId="2EEBF3A3">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77E6947"/>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47CAD">
            <w:pPr>
              <w:spacing w:before="0" w:after="0" w:line="240" w:lineRule="auto"/>
              <w:jc w:val="center"/>
            </w:pPr>
            <w:r>
              <w:rPr>
                <w:rFonts w:ascii="宋体" w:hAnsi="宋体" w:eastAsia="宋体"/>
                <w:sz w:val="14"/>
              </w:rPr>
              <w:t>成本指标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5CCE34B">
            <w:pPr>
              <w:spacing w:before="0" w:after="0" w:line="240" w:lineRule="auto"/>
              <w:jc w:val="center"/>
            </w:pPr>
            <w:r>
              <w:rPr>
                <w:rFonts w:ascii="宋体" w:hAnsi="宋体" w:eastAsia="宋体"/>
                <w:sz w:val="14"/>
              </w:rPr>
              <w:t>经济成本指标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62D750A">
            <w:pPr>
              <w:spacing w:before="0" w:after="0" w:line="240" w:lineRule="auto"/>
              <w:jc w:val="center"/>
            </w:pPr>
            <w:r>
              <w:rPr>
                <w:rFonts w:ascii="宋体" w:hAnsi="宋体" w:eastAsia="宋体"/>
                <w:sz w:val="14"/>
              </w:rPr>
              <w:t>财务动态评价检查评价经费</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CFBE634">
            <w:pPr>
              <w:spacing w:before="0" w:after="0" w:line="240" w:lineRule="auto"/>
              <w:jc w:val="center"/>
            </w:pPr>
            <w:r>
              <w:rPr>
                <w:rFonts w:ascii="宋体" w:hAnsi="宋体" w:eastAsia="宋体"/>
                <w:sz w:val="14"/>
              </w:rPr>
              <w:t>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7CBBE7D">
            <w:pPr>
              <w:spacing w:before="0" w:after="0" w:line="240" w:lineRule="auto"/>
              <w:jc w:val="center"/>
            </w:pPr>
            <w:r>
              <w:rPr>
                <w:rFonts w:ascii="宋体" w:hAnsi="宋体" w:eastAsia="宋体"/>
                <w:sz w:val="14"/>
              </w:rPr>
              <w:t>&lt;=15万元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EA38BA2">
            <w:pPr>
              <w:spacing w:before="0" w:after="0" w:line="240" w:lineRule="auto"/>
              <w:jc w:val="center"/>
            </w:pPr>
            <w:r>
              <w:rPr>
                <w:rFonts w:ascii="宋体" w:hAnsi="宋体" w:eastAsia="宋体"/>
                <w:sz w:val="14"/>
              </w:rPr>
              <w:t>=16.41万元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2CD97DE">
            <w:pPr>
              <w:spacing w:before="0" w:after="0" w:line="240" w:lineRule="auto"/>
              <w:jc w:val="center"/>
              <w:rPr>
                <w:rFonts w:hint="eastAsia" w:eastAsia="宋体"/>
                <w:lang w:val="en-US" w:eastAsia="zh-CN"/>
              </w:rPr>
            </w:pPr>
            <w:r>
              <w:rPr>
                <w:rFonts w:ascii="宋体" w:hAnsi="宋体" w:eastAsia="宋体"/>
                <w:sz w:val="14"/>
              </w:rPr>
              <w:t>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6C63062">
            <w:pPr>
              <w:spacing w:before="0" w:after="0" w:line="240" w:lineRule="auto"/>
              <w:jc w:val="center"/>
            </w:pPr>
            <w:r>
              <w:rPr>
                <w:rFonts w:ascii="宋体" w:hAnsi="宋体" w:eastAsia="宋体"/>
                <w:sz w:val="14"/>
              </w:rPr>
              <w:t>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45ED62F">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FEB5D0D">
            <w:pPr>
              <w:spacing w:before="0" w:after="0" w:line="240" w:lineRule="auto"/>
              <w:jc w:val="center"/>
            </w:pPr>
            <w:r>
              <w:rPr>
                <w:rFonts w:ascii="宋体" w:hAnsi="宋体" w:eastAsia="宋体"/>
                <w:sz w:val="14"/>
              </w:rPr>
              <w:t>15万元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CBD4B09">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9DB30A8">
            <w:pPr>
              <w:spacing w:before="0" w:after="0" w:line="240" w:lineRule="auto"/>
              <w:jc w:val="center"/>
            </w:pPr>
            <w:r>
              <w:rPr>
                <w:rFonts w:ascii="宋体" w:hAnsi="宋体" w:eastAsia="宋体"/>
                <w:sz w:val="14"/>
              </w:rPr>
              <w:t>工作资料，原始凭证</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9A226B4">
            <w:pPr>
              <w:spacing w:before="0" w:after="0" w:line="240" w:lineRule="auto"/>
              <w:jc w:val="both"/>
            </w:pPr>
            <w:r>
              <w:rPr>
                <w:rFonts w:ascii="宋体" w:hAnsi="宋体" w:eastAsia="宋体"/>
                <w:sz w:val="14"/>
              </w:rPr>
              <w:t>25年关于监督检查工作差旅预算考虑不足，预算执行过程中超预算1.41万元，今后在工作中严格按预算执行，抓住重点工作，厉行节约，完成预算既定工作目标</w:t>
            </w:r>
          </w:p>
        </w:tc>
      </w:tr>
      <w:tr w14:paraId="6FA2B88E">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7C3FC83"/>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969ADE1"/>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A499D83">
            <w:pPr>
              <w:spacing w:before="0" w:after="0" w:line="240" w:lineRule="auto"/>
              <w:jc w:val="center"/>
            </w:pPr>
            <w:r>
              <w:rPr>
                <w:rFonts w:ascii="宋体" w:hAnsi="宋体" w:eastAsia="宋体"/>
                <w:sz w:val="14"/>
              </w:rPr>
              <w:t>经济成本指标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CDC9993">
            <w:pPr>
              <w:spacing w:before="0" w:after="0" w:line="240" w:lineRule="auto"/>
              <w:jc w:val="center"/>
            </w:pPr>
            <w:r>
              <w:rPr>
                <w:rFonts w:ascii="宋体" w:hAnsi="宋体" w:eastAsia="宋体"/>
                <w:sz w:val="14"/>
              </w:rPr>
              <w:t>专项监督核查工作经费</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72F5CCF">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501D6F7">
            <w:pPr>
              <w:spacing w:before="0" w:after="0" w:line="240" w:lineRule="auto"/>
              <w:jc w:val="center"/>
            </w:pPr>
            <w:r>
              <w:rPr>
                <w:rFonts w:ascii="宋体" w:hAnsi="宋体" w:eastAsia="宋体"/>
                <w:sz w:val="14"/>
              </w:rPr>
              <w:t>&lt;=50.18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2A8C796">
            <w:pPr>
              <w:spacing w:before="0" w:after="0" w:line="240" w:lineRule="auto"/>
              <w:jc w:val="center"/>
            </w:pPr>
            <w:r>
              <w:rPr>
                <w:rFonts w:ascii="宋体" w:hAnsi="宋体" w:eastAsia="宋体"/>
                <w:sz w:val="14"/>
              </w:rPr>
              <w:t>=48.94万元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F7B0672">
            <w:pPr>
              <w:spacing w:before="0" w:after="0" w:line="240" w:lineRule="auto"/>
              <w:jc w:val="center"/>
              <w:rPr>
                <w:rFonts w:hint="eastAsia" w:eastAsia="宋体"/>
                <w:lang w:val="en-US" w:eastAsia="zh-CN"/>
              </w:rPr>
            </w:pPr>
            <w:r>
              <w:rPr>
                <w:rFonts w:ascii="宋体" w:hAnsi="宋体" w:eastAsia="宋体"/>
                <w:sz w:val="14"/>
              </w:rPr>
              <w:t>97.53</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4B6EDB">
            <w:pPr>
              <w:spacing w:before="0" w:after="0" w:line="240" w:lineRule="auto"/>
              <w:jc w:val="center"/>
            </w:pPr>
            <w:r>
              <w:rPr>
                <w:rFonts w:ascii="宋体" w:hAnsi="宋体" w:eastAsia="宋体"/>
                <w:sz w:val="14"/>
              </w:rPr>
              <w:t>9.38</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401778B">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922BE6F">
            <w:pPr>
              <w:spacing w:before="0" w:after="0" w:line="240" w:lineRule="auto"/>
              <w:jc w:val="center"/>
            </w:pPr>
            <w:r>
              <w:rPr>
                <w:rFonts w:ascii="宋体" w:hAnsi="宋体" w:eastAsia="宋体"/>
                <w:sz w:val="14"/>
              </w:rPr>
              <w:t>48万元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336999D">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BC1AC95">
            <w:pPr>
              <w:spacing w:before="0" w:after="0" w:line="240" w:lineRule="auto"/>
              <w:jc w:val="center"/>
            </w:pPr>
            <w:r>
              <w:rPr>
                <w:rFonts w:ascii="宋体" w:hAnsi="宋体" w:eastAsia="宋体"/>
                <w:sz w:val="14"/>
              </w:rPr>
              <w:t>工作资料，原始凭证</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C30B4E0">
            <w:pPr>
              <w:spacing w:before="0" w:after="0" w:line="240" w:lineRule="auto"/>
              <w:jc w:val="both"/>
            </w:pPr>
            <w:r>
              <w:rPr>
                <w:rFonts w:ascii="宋体" w:hAnsi="宋体" w:eastAsia="宋体"/>
                <w:sz w:val="14"/>
              </w:rPr>
              <w:t>2025年中心机构改革新三定方案单位职能转变，信息系统平台对资金核查，绩效监督核查，督促预算执行工作业务预算编制不够精准，今后对加强预算编制测算项目前期做好可行性研究，更加细化实施方案，严格执行资金管理办法和财政资金管理制度，严格按照项目实施方案稳步推进工作，</w:t>
            </w:r>
          </w:p>
        </w:tc>
      </w:tr>
      <w:tr w14:paraId="1C1849AB">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5266CA3"/>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D4BB6BF"/>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7D1E302">
            <w:pPr>
              <w:spacing w:before="0" w:after="0" w:line="240" w:lineRule="auto"/>
              <w:jc w:val="center"/>
            </w:pPr>
            <w:r>
              <w:rPr>
                <w:rFonts w:ascii="宋体" w:hAnsi="宋体" w:eastAsia="宋体"/>
                <w:sz w:val="14"/>
              </w:rPr>
              <w:t>经济成本指标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8EED154">
            <w:pPr>
              <w:spacing w:before="0" w:after="0" w:line="240" w:lineRule="auto"/>
              <w:jc w:val="center"/>
            </w:pPr>
            <w:r>
              <w:rPr>
                <w:rFonts w:ascii="宋体" w:hAnsi="宋体" w:eastAsia="宋体"/>
                <w:sz w:val="14"/>
              </w:rPr>
              <w:t>开展预算执行工作支出</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708EB78">
            <w:pPr>
              <w:spacing w:before="0" w:after="0" w:line="240" w:lineRule="auto"/>
              <w:jc w:val="center"/>
            </w:pPr>
            <w:r>
              <w:rPr>
                <w:rFonts w:ascii="宋体" w:hAnsi="宋体" w:eastAsia="宋体"/>
                <w:sz w:val="14"/>
              </w:rPr>
              <w:t>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F5B471E">
            <w:pPr>
              <w:spacing w:before="0" w:after="0" w:line="240" w:lineRule="auto"/>
              <w:jc w:val="center"/>
            </w:pPr>
            <w:r>
              <w:rPr>
                <w:rFonts w:ascii="宋体" w:hAnsi="宋体" w:eastAsia="宋体"/>
                <w:sz w:val="14"/>
              </w:rPr>
              <w:t>&lt;=16.82</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1DD4209">
            <w:pPr>
              <w:spacing w:before="0" w:after="0" w:line="240" w:lineRule="auto"/>
              <w:jc w:val="center"/>
            </w:pPr>
            <w:r>
              <w:rPr>
                <w:rFonts w:ascii="宋体" w:hAnsi="宋体" w:eastAsia="宋体"/>
                <w:sz w:val="14"/>
              </w:rPr>
              <w:t>=16.65万元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01ED966">
            <w:pPr>
              <w:spacing w:before="0" w:after="0" w:line="240" w:lineRule="auto"/>
              <w:jc w:val="center"/>
              <w:rPr>
                <w:rFonts w:hint="eastAsia" w:eastAsia="宋体"/>
                <w:lang w:val="en-US" w:eastAsia="zh-CN"/>
              </w:rPr>
            </w:pPr>
            <w:r>
              <w:rPr>
                <w:rFonts w:ascii="宋体" w:hAnsi="宋体" w:eastAsia="宋体"/>
                <w:sz w:val="14"/>
              </w:rPr>
              <w:t>98.99</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102C83F">
            <w:pPr>
              <w:spacing w:before="0" w:after="0" w:line="240" w:lineRule="auto"/>
              <w:jc w:val="center"/>
            </w:pPr>
            <w:r>
              <w:rPr>
                <w:rFonts w:ascii="宋体" w:hAnsi="宋体" w:eastAsia="宋体"/>
                <w:sz w:val="14"/>
              </w:rPr>
              <w:t>4.87</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F87CED9">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7563D32">
            <w:pPr>
              <w:spacing w:before="0" w:after="0" w:line="240" w:lineRule="auto"/>
              <w:jc w:val="center"/>
            </w:pPr>
            <w:r>
              <w:rPr>
                <w:rFonts w:ascii="宋体" w:hAnsi="宋体" w:eastAsia="宋体"/>
                <w:sz w:val="14"/>
              </w:rPr>
              <w:t>—</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665C417">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F180805">
            <w:pPr>
              <w:spacing w:before="0" w:after="0" w:line="240" w:lineRule="auto"/>
              <w:jc w:val="center"/>
            </w:pPr>
            <w:r>
              <w:rPr>
                <w:rFonts w:ascii="宋体" w:hAnsi="宋体" w:eastAsia="宋体"/>
                <w:sz w:val="14"/>
              </w:rPr>
              <w:t>工作资料，原始凭证</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E30AD6A">
            <w:pPr>
              <w:spacing w:before="0" w:after="0" w:line="240" w:lineRule="auto"/>
              <w:jc w:val="both"/>
            </w:pPr>
            <w:r>
              <w:rPr>
                <w:rFonts w:ascii="宋体" w:hAnsi="宋体" w:eastAsia="宋体"/>
                <w:sz w:val="14"/>
              </w:rPr>
              <w:t>预算编制中对单位办公维护统筹安排不够精准，预算编制过程中要做好细化规划好工作重点，加强预算执行管理</w:t>
            </w:r>
          </w:p>
        </w:tc>
      </w:tr>
      <w:tr w14:paraId="1FA1BFB6">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2000B6D"/>
        </w:tc>
        <w:tc>
          <w:tcPr>
            <w:tcW w:w="569"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14475BF2">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效益指标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BACABB0">
            <w:pPr>
              <w:spacing w:before="0" w:after="0" w:line="240" w:lineRule="auto"/>
              <w:jc w:val="center"/>
            </w:pPr>
            <w:r>
              <w:rPr>
                <w:rFonts w:ascii="宋体" w:hAnsi="宋体" w:eastAsia="宋体"/>
                <w:sz w:val="14"/>
              </w:rPr>
              <w:t>社会效益指标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2968587">
            <w:pPr>
              <w:spacing w:before="0" w:after="0" w:line="240" w:lineRule="auto"/>
              <w:jc w:val="center"/>
            </w:pPr>
            <w:r>
              <w:rPr>
                <w:rFonts w:ascii="宋体" w:hAnsi="宋体" w:eastAsia="宋体"/>
                <w:sz w:val="14"/>
              </w:rPr>
              <w:t>财务信息公开率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E7F8D2F">
            <w:pPr>
              <w:spacing w:before="0" w:after="0" w:line="240" w:lineRule="auto"/>
              <w:jc w:val="center"/>
            </w:pPr>
            <w:r>
              <w:rPr>
                <w:rFonts w:ascii="宋体" w:hAnsi="宋体" w:eastAsia="宋体"/>
                <w:sz w:val="14"/>
              </w:rPr>
              <w:t>20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F620663">
            <w:pPr>
              <w:spacing w:before="0" w:after="0" w:line="240" w:lineRule="auto"/>
              <w:jc w:val="center"/>
            </w:pPr>
            <w:r>
              <w:rPr>
                <w:rFonts w:ascii="宋体" w:hAnsi="宋体" w:eastAsia="宋体"/>
                <w:sz w:val="14"/>
              </w:rPr>
              <w:t>&gt;=90%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04F4774">
            <w:pPr>
              <w:spacing w:before="0" w:after="0" w:line="240" w:lineRule="auto"/>
              <w:jc w:val="center"/>
            </w:pPr>
            <w:r>
              <w:rPr>
                <w:rFonts w:ascii="宋体" w:hAnsi="宋体" w:eastAsia="宋体"/>
                <w:sz w:val="14"/>
              </w:rPr>
              <w: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17BA5B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900D2AF">
            <w:pPr>
              <w:spacing w:before="0" w:after="0" w:line="240" w:lineRule="auto"/>
              <w:jc w:val="center"/>
            </w:pPr>
            <w:r>
              <w:rPr>
                <w:rFonts w:ascii="宋体" w:hAnsi="宋体" w:eastAsia="宋体"/>
                <w:sz w:val="14"/>
              </w:rPr>
              <w:t>20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029D87C">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9F4F5EE">
            <w:pPr>
              <w:spacing w:before="0" w:after="0" w:line="240" w:lineRule="auto"/>
              <w:jc w:val="center"/>
            </w:pPr>
            <w:r>
              <w:rPr>
                <w:rFonts w:ascii="宋体" w:hAnsi="宋体" w:eastAsia="宋体"/>
                <w:sz w:val="14"/>
              </w:rPr>
              <w:t>90%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1BD21B8">
            <w:pPr>
              <w:spacing w:before="0" w:after="0" w:line="240" w:lineRule="auto"/>
              <w:jc w:val="center"/>
            </w:pPr>
            <w:r>
              <w:rPr>
                <w:rFonts w:ascii="宋体" w:hAnsi="宋体" w:eastAsia="宋体"/>
                <w:sz w:val="14"/>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619A5A4">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7C7BAEB">
            <w:pPr>
              <w:spacing w:before="0" w:after="0" w:line="240" w:lineRule="auto"/>
              <w:jc w:val="center"/>
            </w:pPr>
          </w:p>
        </w:tc>
      </w:tr>
      <w:tr w14:paraId="3C490457">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0D3E0521"/>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ECB36C4">
            <w:pPr>
              <w:spacing w:before="0" w:after="0" w:line="240" w:lineRule="auto"/>
              <w:jc w:val="center"/>
            </w:pPr>
            <w:r>
              <w:rPr>
                <w:rFonts w:ascii="宋体" w:hAnsi="宋体" w:eastAsia="宋体"/>
                <w:sz w:val="14"/>
              </w:rPr>
              <w:t>满意度指标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7C11D1A">
            <w:pPr>
              <w:spacing w:before="0" w:after="0" w:line="240" w:lineRule="auto"/>
              <w:jc w:val="center"/>
            </w:pPr>
            <w:r>
              <w:rPr>
                <w:rFonts w:ascii="宋体" w:hAnsi="宋体" w:eastAsia="宋体"/>
                <w:sz w:val="14"/>
              </w:rPr>
              <w:t>满意度指标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257DC30">
            <w:pPr>
              <w:spacing w:before="0" w:after="0" w:line="240" w:lineRule="auto"/>
              <w:jc w:val="center"/>
            </w:pPr>
            <w:r>
              <w:rPr>
                <w:rFonts w:ascii="宋体" w:hAnsi="宋体" w:eastAsia="宋体"/>
                <w:sz w:val="14"/>
              </w:rPr>
              <w:t>核算单位满意度</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46ACAA1">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C962D2E">
            <w:pPr>
              <w:spacing w:before="0" w:after="0" w:line="240" w:lineRule="auto"/>
              <w:jc w:val="center"/>
            </w:pPr>
            <w:r>
              <w:rPr>
                <w:rFonts w:ascii="宋体" w:hAnsi="宋体" w:eastAsia="宋体"/>
                <w:sz w:val="14"/>
              </w:rPr>
              <w:t>&gt;=90%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FAC5AE9">
            <w:pPr>
              <w:spacing w:before="0" w:after="0" w:line="240" w:lineRule="auto"/>
              <w:jc w:val="center"/>
            </w:pPr>
            <w:r>
              <w:rPr>
                <w:rFonts w:ascii="宋体" w:hAnsi="宋体" w:eastAsia="宋体"/>
                <w:sz w:val="14"/>
              </w:rPr>
              <w: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1DFA914">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A42E264">
            <w:pPr>
              <w:spacing w:before="0" w:after="0" w:line="240" w:lineRule="auto"/>
              <w:jc w:val="center"/>
            </w:pPr>
            <w:r>
              <w:rPr>
                <w:rFonts w:ascii="宋体" w:hAnsi="宋体" w:eastAsia="宋体"/>
                <w:sz w:val="14"/>
              </w:rPr>
              <w:t>10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1C4BC5D">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0C9F5D6">
            <w:pPr>
              <w:spacing w:before="0" w:after="0" w:line="240" w:lineRule="auto"/>
              <w:jc w:val="center"/>
            </w:pPr>
            <w:r>
              <w:rPr>
                <w:rFonts w:ascii="宋体" w:hAnsi="宋体" w:eastAsia="宋体"/>
                <w:sz w:val="14"/>
              </w:rPr>
              <w:t>90%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F00B267">
            <w:pPr>
              <w:spacing w:before="0" w:after="0" w:line="240" w:lineRule="auto"/>
              <w:jc w:val="center"/>
            </w:pPr>
            <w:r>
              <w:rPr>
                <w:rFonts w:ascii="宋体" w:hAnsi="宋体" w:eastAsia="宋体"/>
                <w:sz w:val="14"/>
              </w:rPr>
              <w:t>满意度赋分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59700C3">
            <w:pPr>
              <w:spacing w:before="0" w:after="0" w:line="240" w:lineRule="auto"/>
              <w:jc w:val="center"/>
            </w:pPr>
            <w:r>
              <w:rPr>
                <w:rFonts w:ascii="宋体" w:hAnsi="宋体" w:eastAsia="宋体"/>
                <w:sz w:val="14"/>
              </w:rPr>
              <w:t>工作资料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373DA47">
            <w:pPr>
              <w:spacing w:before="0" w:after="0" w:line="240" w:lineRule="auto"/>
              <w:jc w:val="center"/>
            </w:pPr>
          </w:p>
        </w:tc>
      </w:tr>
      <w:tr w14:paraId="05C4530D">
        <w:tblPrEx>
          <w:tblCellMar>
            <w:top w:w="36" w:type="dxa"/>
            <w:left w:w="36" w:type="dxa"/>
            <w:bottom w:w="36" w:type="dxa"/>
            <w:right w:w="36" w:type="dxa"/>
          </w:tblCellMar>
        </w:tblPrEx>
        <w:tc>
          <w:tcPr>
            <w:tcW w:w="227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598A9F">
            <w:pPr>
              <w:spacing w:before="0" w:after="0" w:line="240" w:lineRule="auto"/>
              <w:jc w:val="center"/>
            </w:pPr>
            <w:r>
              <w:rPr>
                <w:rFonts w:ascii="宋体" w:hAnsi="宋体" w:eastAsia="宋体"/>
                <w:sz w:val="14"/>
              </w:rPr>
              <w:t>总分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D764727">
            <w:pPr>
              <w:spacing w:before="0" w:after="0" w:line="240" w:lineRule="auto"/>
              <w:jc w:val="center"/>
            </w:pPr>
            <w:r>
              <w:rPr>
                <w:rFonts w:ascii="宋体" w:hAnsi="宋体" w:eastAsia="宋体"/>
                <w:sz w:val="14"/>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7D1511D">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823A3EE">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D1AE841">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91D4D6C">
            <w:pPr>
              <w:spacing w:before="0" w:after="0" w:line="240" w:lineRule="auto"/>
              <w:jc w:val="center"/>
            </w:pPr>
            <w:r>
              <w:rPr>
                <w:rFonts w:ascii="宋体" w:hAnsi="宋体" w:eastAsia="宋体"/>
                <w:sz w:val="14"/>
              </w:rPr>
              <w:t>94.25</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870151E">
            <w:pPr>
              <w:spacing w:before="0" w:after="0" w:line="240" w:lineRule="auto"/>
              <w:jc w:val="center"/>
            </w:pP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A700BD3">
            <w:pPr>
              <w:spacing w:before="0" w:after="0" w:line="240" w:lineRule="auto"/>
              <w:jc w:val="center"/>
            </w:pP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7FD3552">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2D447B8">
            <w:pPr>
              <w:spacing w:before="0" w:after="0" w:line="240" w:lineRule="auto"/>
              <w:jc w:val="center"/>
            </w:pP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EE9B47D">
            <w:pPr>
              <w:spacing w:before="0" w:after="0" w:line="240" w:lineRule="auto"/>
              <w:jc w:val="center"/>
            </w:pPr>
          </w:p>
        </w:tc>
      </w:tr>
    </w:tbl>
    <w:p w14:paraId="3196D28E">
      <w:r>
        <w:br w:type="page"/>
      </w:r>
    </w:p>
    <w:p w14:paraId="22DE2A3E">
      <w:pPr>
        <w:sectPr>
          <w:type w:val="continuous"/>
          <w:pgSz w:w="11906" w:h="16838"/>
          <w:pgMar w:top="1440" w:right="1800" w:bottom="1440" w:left="1800" w:header="851" w:footer="992" w:gutter="0"/>
          <w:cols w:space="720" w:num="1"/>
          <w:docGrid w:type="lines" w:linePitch="312" w:charSpace="0"/>
        </w:sectPr>
      </w:pPr>
    </w:p>
    <w:p w14:paraId="5DB271A6">
      <w:pPr>
        <w:spacing w:line="640" w:lineRule="exact"/>
        <w:ind w:firstLine="640"/>
        <w:jc w:val="both"/>
        <w:outlineLvl w:val="2"/>
      </w:pPr>
      <w:r>
        <w:rPr>
          <w:rFonts w:ascii="黑体" w:hAnsi="黑体" w:eastAsia="黑体"/>
          <w:sz w:val="32"/>
        </w:rPr>
        <w:t>十二、其他需说明的事项</w:t>
      </w:r>
    </w:p>
    <w:p w14:paraId="315170CA">
      <w:pPr>
        <w:spacing w:line="580" w:lineRule="exact"/>
        <w:ind w:firstLine="640"/>
        <w:jc w:val="both"/>
      </w:pPr>
      <w:r>
        <w:rPr>
          <w:rFonts w:ascii="仿宋_GB2312" w:hAnsi="仿宋_GB2312" w:eastAsia="仿宋_GB2312"/>
          <w:b w:val="0"/>
          <w:sz w:val="32"/>
        </w:rPr>
        <w:t>本单位无其他需要说明事项。</w:t>
      </w:r>
    </w:p>
    <w:p w14:paraId="74D89E3B">
      <w:r>
        <w:br w:type="page"/>
      </w:r>
    </w:p>
    <w:p w14:paraId="743E3EF8">
      <w:pPr>
        <w:spacing w:line="600" w:lineRule="exact"/>
        <w:jc w:val="center"/>
        <w:outlineLvl w:val="0"/>
      </w:pPr>
      <w:r>
        <w:rPr>
          <w:rFonts w:ascii="黑体" w:hAnsi="黑体" w:eastAsia="黑体"/>
          <w:sz w:val="32"/>
        </w:rPr>
        <w:t>第三部分 专业名词解释</w:t>
      </w:r>
    </w:p>
    <w:p w14:paraId="4F06E2D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30E16F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3C7AD27">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DC272FD">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87CC71">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E62D99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EFF869E">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CB6CE0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611C7CC">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636F910">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C6B155F">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25BF59E">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84D9A78">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78F57DF">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108179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16E6B11">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B16326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066671B">
      <w:r>
        <w:br w:type="page"/>
      </w:r>
    </w:p>
    <w:p w14:paraId="2B06FDF0">
      <w:pPr>
        <w:spacing w:line="240" w:lineRule="auto"/>
        <w:jc w:val="center"/>
        <w:outlineLvl w:val="1"/>
      </w:pPr>
      <w:r>
        <w:rPr>
          <w:rFonts w:ascii="黑体" w:hAnsi="黑体" w:eastAsia="黑体"/>
          <w:sz w:val="32"/>
        </w:rPr>
        <w:t>第四部分 部门决算报表（见附表）</w:t>
      </w:r>
    </w:p>
    <w:p w14:paraId="44D85518">
      <w:pPr>
        <w:autoSpaceDE w:val="0"/>
        <w:autoSpaceDN w:val="0"/>
        <w:spacing w:line="600" w:lineRule="exact"/>
        <w:ind w:firstLine="640" w:firstLineChars="200"/>
      </w:pPr>
      <w:r>
        <w:rPr>
          <w:rFonts w:ascii="仿宋_GB2312" w:hAnsi="仿宋_GB2312" w:eastAsia="仿宋_GB2312"/>
          <w:b w:val="0"/>
          <w:sz w:val="32"/>
        </w:rPr>
        <w:t>一、《收入支出决算总表》</w:t>
      </w:r>
    </w:p>
    <w:p w14:paraId="44064068">
      <w:pPr>
        <w:autoSpaceDE w:val="0"/>
        <w:autoSpaceDN w:val="0"/>
        <w:spacing w:line="600" w:lineRule="exact"/>
        <w:ind w:firstLine="640" w:firstLineChars="200"/>
      </w:pPr>
      <w:r>
        <w:rPr>
          <w:rFonts w:ascii="仿宋_GB2312" w:hAnsi="仿宋_GB2312" w:eastAsia="仿宋_GB2312"/>
          <w:b w:val="0"/>
          <w:sz w:val="32"/>
        </w:rPr>
        <w:t>二、《收入决算表》</w:t>
      </w:r>
    </w:p>
    <w:p w14:paraId="423B04D9">
      <w:pPr>
        <w:autoSpaceDE w:val="0"/>
        <w:autoSpaceDN w:val="0"/>
        <w:spacing w:line="600" w:lineRule="exact"/>
        <w:ind w:firstLine="640" w:firstLineChars="200"/>
      </w:pPr>
      <w:r>
        <w:rPr>
          <w:rFonts w:ascii="仿宋_GB2312" w:hAnsi="仿宋_GB2312" w:eastAsia="仿宋_GB2312"/>
          <w:b w:val="0"/>
          <w:sz w:val="32"/>
        </w:rPr>
        <w:t>三、《支出决算表》</w:t>
      </w:r>
    </w:p>
    <w:p w14:paraId="1056D5F6">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19E81C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717D650">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EA9C140">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187214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B01E8E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39DFF8B">
      <w:pPr>
        <w:autoSpaceDE w:val="0"/>
        <w:autoSpaceDN w:val="0"/>
        <w:spacing w:line="600" w:lineRule="exact"/>
        <w:ind w:firstLine="640" w:firstLineChars="200"/>
      </w:pPr>
    </w:p>
    <w:p w14:paraId="77203F04">
      <w:pPr>
        <w:autoSpaceDE w:val="0"/>
        <w:autoSpaceDN w:val="0"/>
        <w:spacing w:line="600" w:lineRule="exact"/>
        <w:ind w:firstLine="640" w:firstLineChars="200"/>
      </w:pPr>
    </w:p>
    <w:p w14:paraId="19084F75">
      <w:pPr>
        <w:autoSpaceDE w:val="0"/>
        <w:autoSpaceDN w:val="0"/>
        <w:spacing w:line="600" w:lineRule="exact"/>
        <w:ind w:firstLine="640" w:firstLineChars="200"/>
      </w:pPr>
    </w:p>
    <w:p w14:paraId="363CA946">
      <w:pPr>
        <w:autoSpaceDE w:val="0"/>
        <w:autoSpaceDN w:val="0"/>
        <w:spacing w:line="600" w:lineRule="exact"/>
        <w:ind w:firstLine="640" w:firstLineChars="200"/>
      </w:pPr>
    </w:p>
    <w:p w14:paraId="5534E792">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3DE422-06F2-4692-976C-5FC42045B4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1377023C-5A1A-4075-A1B5-7844D6AF3BFB}"/>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D56B32E3-711B-4C19-ACA6-5B6E46940046}"/>
  </w:font>
  <w:font w:name="楷体_GB2312">
    <w:altName w:val="楷体"/>
    <w:panose1 w:val="00000000000000000000"/>
    <w:charset w:val="00"/>
    <w:family w:val="auto"/>
    <w:pitch w:val="default"/>
    <w:sig w:usb0="00000000" w:usb1="00000000" w:usb2="00000000" w:usb3="00000000" w:csb0="00000000" w:csb1="00000000"/>
    <w:embedRegular r:id="rId4" w:fontKey="{656AF519-ED4E-4D0F-A333-B5658BEDA390}"/>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9F5C8C"/>
    <w:rsid w:val="09A729D8"/>
    <w:rsid w:val="0A7B4867"/>
    <w:rsid w:val="0AC260D6"/>
    <w:rsid w:val="0B8C3ECC"/>
    <w:rsid w:val="0BC24C29"/>
    <w:rsid w:val="0C3613A3"/>
    <w:rsid w:val="0C7227A7"/>
    <w:rsid w:val="0DCA6EF7"/>
    <w:rsid w:val="0E4B1576"/>
    <w:rsid w:val="11E15093"/>
    <w:rsid w:val="120E0809"/>
    <w:rsid w:val="181A30AD"/>
    <w:rsid w:val="1875698D"/>
    <w:rsid w:val="19071D6C"/>
    <w:rsid w:val="193A152D"/>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A8645D2"/>
    <w:rsid w:val="2BA9200B"/>
    <w:rsid w:val="2D1136DF"/>
    <w:rsid w:val="2DAE0E44"/>
    <w:rsid w:val="2EB07E70"/>
    <w:rsid w:val="2F9E416C"/>
    <w:rsid w:val="2FD27414"/>
    <w:rsid w:val="313F1D52"/>
    <w:rsid w:val="318029AB"/>
    <w:rsid w:val="319D6C1C"/>
    <w:rsid w:val="31C63837"/>
    <w:rsid w:val="326F0A17"/>
    <w:rsid w:val="334B63B9"/>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4EBB21ED"/>
    <w:rsid w:val="505A358E"/>
    <w:rsid w:val="50DB5F45"/>
    <w:rsid w:val="52F92565"/>
    <w:rsid w:val="55DA564E"/>
    <w:rsid w:val="56E07045"/>
    <w:rsid w:val="575360A9"/>
    <w:rsid w:val="583059FA"/>
    <w:rsid w:val="587E6212"/>
    <w:rsid w:val="58D10A34"/>
    <w:rsid w:val="59973ABF"/>
    <w:rsid w:val="5A74678C"/>
    <w:rsid w:val="5AFC6609"/>
    <w:rsid w:val="5C3B09A8"/>
    <w:rsid w:val="5F893C41"/>
    <w:rsid w:val="5FA17648"/>
    <w:rsid w:val="613409CB"/>
    <w:rsid w:val="61A46A97"/>
    <w:rsid w:val="62DD7D21"/>
    <w:rsid w:val="65D97752"/>
    <w:rsid w:val="664C500C"/>
    <w:rsid w:val="670267B3"/>
    <w:rsid w:val="6773145F"/>
    <w:rsid w:val="67CF5C52"/>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C134B67"/>
    <w:rsid w:val="7D733B0F"/>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78ab203b-9ee2-445e-b80a-abab59bb6f43</errorID>
      <errorWord>民族团结一家亲</errorWord>
      <group>L1_Sensitive</group>
      <groupName>敏感问题</groupName>
      <ability>L2_UserSensitive</ability>
      <abilityName>自定义敏感词</abilityName>
      <candidateList/>
      <explain>来自自定义敏感词库。</explain>
      <paraID>4AFB01AD</paraID>
      <start>199</start>
      <end>206</end>
      <status>unmodified</status>
      <modifiedWord/>
      <trackRevisions>false</trackRevisions>
    </reviewItem>
    <reviewItem>
      <errorID>dca22999-c492-477e-a6ac-d31bfefbd027</errorID>
      <errorWord>民族团结一家亲</errorWord>
      <group>L1_Sensitive</group>
      <groupName>敏感问题</groupName>
      <ability>L2_UserSensitive</ability>
      <abilityName>自定义敏感词</abilityName>
      <candidateList/>
      <explain>来自自定义敏感词库。</explain>
      <paraID>686D4196</paraID>
      <start>226</start>
      <end>233</end>
      <status>unmodified</status>
      <modifiedWord/>
      <trackRevisions>false</trackRevisions>
    </reviewItem>
    <reviewItem>
      <errorID>fec470ce-fa81-46cb-91d4-059c9b9d9a7c</errorID>
      <errorWord>监控</errorWord>
      <group>L1_Sensitive</group>
      <groupName>敏感问题</groupName>
      <ability>L2_UserSensitive</ability>
      <abilityName>自定义敏感词</abilityName>
      <candidateList/>
      <explain>来自自定义敏感词库。</explain>
      <paraID>4E6C30B3</paraID>
      <start>85</start>
      <end>87</end>
      <status>unmodified</status>
      <modifiedWord/>
      <trackRevisions>false</trackRevisions>
    </reviewItem>
    <reviewItem>
      <errorID>967b986b-2a9e-400e-93b7-97e2f6db7840</errorID>
      <errorWord>监控</errorWord>
      <group>L1_Sensitive</group>
      <groupName>敏感问题</groupName>
      <ability>L2_UserSensitive</ability>
      <abilityName>自定义敏感词</abilityName>
      <candidateList/>
      <explain>来自自定义敏感词库。</explain>
      <paraID>4E6C30B3</paraID>
      <start>108</start>
      <end>110</end>
      <status>unmodified</status>
      <modifiedWord/>
      <trackRevisions>false</trackRevisions>
    </reviewItem>
    <reviewItem>
      <errorID>0c93910e-9a22-44ad-a81f-fef0acf0d21c</errorID>
      <errorWord>的</errorWord>
      <group>L1_Word</group>
      <groupName>字词问题</groupName>
      <ability>L2_DDD</ability>
      <abilityName>的地得用法</abilityName>
      <candidateList>
        <item>地</item>
      </candidateList>
      <explain/>
      <paraID>4E6C30B3</paraID>
      <start>242</start>
      <end>243</end>
      <status>modified</status>
      <modifiedWord>地</modifiedWord>
      <trackRevisions>false</trackRevisions>
    </reviewItem>
    <reviewItem>
      <errorID>3ce469fd-e784-4beb-a5a6-7670e2fd8998</errorID>
      <errorWord>培</errorWord>
      <group>L1_Word</group>
      <groupName>字词问题</groupName>
      <ability>L2_Typo</ability>
      <abilityName>字词错误</abilityName>
      <candidateList>
        <item>培训</item>
      </candidateList>
      <explain/>
      <paraID>4E6C30B3</paraID>
      <start>364</start>
      <end>366</end>
      <status>modified</status>
      <modifiedWord>培训</modifiedWord>
      <trackRevisions>false</trackRevisions>
    </reviewItem>
    <reviewItem>
      <errorID>ae4c6396-82b7-4286-a6de-cd0e0197ccb5</errorID>
      <errorWord>我单位</errorWord>
      <group>L1_Other</group>
      <groupName>其他问题</groupName>
      <ability>L2_UserTypo</ability>
      <abilityName>自定义错误</abilityName>
      <candidateList>
        <item>本单位</item>
      </candidateList>
      <explain>来自自定义错词库。</explain>
      <paraID>4E6C30B3</paraID>
      <start>397</start>
      <end>400</end>
      <status>modified</status>
      <modifiedWord>本单位</modifiedWord>
      <trackRevisions>false</trackRevisions>
    </reviewItem>
    <reviewItem>
      <errorID>b5c98b3f-dba7-4022-a480-480daaba843f</errorID>
      <errorWord>监控</errorWord>
      <group>L1_Sensitive</group>
      <groupName>敏感问题</groupName>
      <ability>L2_UserSensitive</ability>
      <abilityName>自定义敏感词</abilityName>
      <candidateList/>
      <explain>来自自定义敏感词库。</explain>
      <paraID>4E6C30B3</paraID>
      <start>422</start>
      <end>424</end>
      <status>unmodified</status>
      <modifiedWord/>
      <trackRevisions>false</trackRevisions>
    </reviewItem>
    <reviewItem>
      <errorID>4897a6b5-7b60-4efe-b823-a7a0e5f531e8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5C4F6834</paraID>
      <start>0</start>
      <end>2</end>
      <status>unmodified</status>
      <modifiedWord/>
      <trackRevisions>false</trackRevisions>
    </reviewItem>
    <reviewItem>
      <errorID>ddae6842-92d8-43e0-b1d0-2a43d728f699</errorID>
      <errorWord>提供</errorWord>
      <group>L1_Word</group>
      <groupName>字词问题</groupName>
      <ability>L2_Typo</ability>
      <abilityName>字词错误</abilityName>
      <candidateList>
        <item>提高</item>
      </candidateList>
      <explain/>
      <paraID>5C4F6834</paraID>
      <start>40</start>
      <end>42</end>
      <status>modified</status>
      <modifiedWord>提高</modifiedWord>
      <trackRevisions>false</trackRevisions>
    </reviewItem>
    <reviewItem>
      <errorID>d68d50d8-2d1f-4a97-af65-60e3b4998d24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5C4F6834</paraID>
      <start>71</start>
      <end>73</end>
      <status>unmodified</status>
      <modifiedWord/>
      <trackRevisions>false</trackRevisions>
    </reviewItem>
    <reviewItem>
      <errorID>f6291f13-b0f7-4edc-81aa-027e1bda96fc</errorID>
      <errorWord>监控</errorWord>
      <group>L1_Sensitive</group>
      <groupName>敏感问题</groupName>
      <ability>L2_UserSensitive</ability>
      <abilityName>自定义敏感词</abilityName>
      <candidateList/>
      <explain>来自自定义敏感词库。</explain>
      <paraID>5C4F6834</paraID>
      <start>79</start>
      <end>81</end>
      <status>unmodified</status>
      <modifiedWord/>
      <trackRevisions>false</trackRevisions>
    </reviewItem>
    <reviewItem>
      <errorID>9fc51682-70ee-4732-9824-d5f30e85ce90</errorID>
      <errorWord>监控</errorWord>
      <group>L1_Sensitive</group>
      <groupName>敏感问题</groupName>
      <ability>L2_UserSensitive</ability>
      <abilityName>自定义敏感词</abilityName>
      <candidateList/>
      <explain>来自自定义敏感词库。</explain>
      <paraID>5C4F6834</paraID>
      <start>115</start>
      <end>117</end>
      <status>unmodified</status>
      <modifiedWord/>
      <trackRevisions>false</trackRevisions>
    </reviewItem>
    <reviewItem>
      <errorID>54293fd2-78ae-443d-ae76-667ed2d4be3b</errorID>
      <errorWord>监控</errorWord>
      <group>L1_Sensitive</group>
      <groupName>敏感问题</groupName>
      <ability>L2_UserSensitive</ability>
      <abilityName>自定义敏感词</abilityName>
      <candidateList/>
      <explain>来自自定义敏感词库。</explain>
      <paraID>5C4F6834</paraID>
      <start>119</start>
      <end>121</end>
      <status>unmodified</status>
      <modifiedWord/>
      <trackRevisions>false</trackRevisions>
    </reviewItem>
    <reviewItem>
      <errorID>50d8cbaa-46cb-4c16-8938-5e7755abc2c1</errorID>
      <errorWord>监控</errorWord>
      <group>L1_Sensitive</group>
      <groupName>敏感问题</groupName>
      <ability>L2_UserSensitive</ability>
      <abilityName>自定义敏感词</abilityName>
      <candidateList/>
      <explain>来自自定义敏感词库。</explain>
      <paraID>5C4F6834</paraID>
      <start>144</start>
      <end>146</end>
      <status>unmodified</status>
      <modifiedWord/>
      <trackRevisions>false</trackRevisions>
    </reviewItem>
    <reviewItem>
      <errorID>4a19fb3d-9ccc-4679-9935-16fad2fc3c69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5C4F6834</paraID>
      <start>168</start>
      <end>170</end>
      <status>unmodified</status>
      <modifiedWord/>
      <trackRevisions>false</trackRevisions>
    </reviewItem>
    <reviewItem>
      <errorID>2b7c9695-249a-4899-bc37-8e172924cb4f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5C4F6834</paraID>
      <start>294</start>
      <end>296</end>
      <status>unmodified</status>
      <modifiedWord/>
      <trackRevisions>false</trackRevisions>
    </reviewItem>
    <reviewItem>
      <errorID>52c3fc8d-30cd-4aed-b710-2543870a15af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220F6CA8</paraID>
      <start>0</start>
      <end>2</end>
      <status>unmodified</status>
      <modifiedWord/>
      <trackRevisions>false</trackRevisions>
    </reviewItem>
    <reviewItem>
      <errorID>f7d9258e-ce73-43f1-872d-17d4477ac365</errorID>
      <errorWord>，，</errorWord>
      <group>L1_Punc</group>
      <groupName>标点问题</groupName>
      <ability>L2_Punc_CN</ability>
      <abilityName>标点符号问题</abilityName>
      <candidateList>
        <item>，</item>
      </candidateList>
      <explain/>
      <paraID>220F6CA8</paraID>
      <start>11</start>
      <end>12</end>
      <status>modified</status>
      <modifiedWord>，</modifiedWord>
      <trackRevisions>false</trackRevisions>
    </reviewItem>
    <reviewItem>
      <errorID>e880a200-eb6a-4c23-a130-a183cdafc496</errorID>
      <errorWord>.</errorWord>
      <group>L1_Format</group>
      <groupName>格式问题</groupName>
      <ability>L2_HalfPunc_CN</ability>
      <abilityName>全半角问题</abilityName>
      <candidateList>
        <item>。</item>
      </candidateList>
      <explain>文本全半角错误。</explain>
      <paraID>220F6CA8</paraID>
      <start>85</start>
      <end>86</end>
      <status>modified</status>
      <modifiedWord>。</modifiedWord>
      <trackRevisions>false</trackRevisions>
    </reviewItem>
    <reviewItem>
      <errorID>17ab0076-b004-48cb-9294-eb537c0a034e</errorID>
      <errorWord>监控</errorWord>
      <group>L1_Sensitive</group>
      <groupName>敏感问题</groupName>
      <ability>L2_UserSensitive</ability>
      <abilityName>自定义敏感词</abilityName>
      <candidateList/>
      <explain>来自自定义敏感词库。</explain>
      <paraID>220F6CA8</paraID>
      <start>121</start>
      <end>123</end>
      <status>unmodified</status>
      <modifiedWord/>
      <trackRevisions>false</trackRevisions>
    </reviewItem>
    <reviewItem>
      <errorID>73a34f48-0722-4d0a-aaae-d068594cd1e1</errorID>
      <errorWord>监控</errorWord>
      <group>L1_Sensitive</group>
      <groupName>敏感问题</groupName>
      <ability>L2_UserSensitive</ability>
      <abilityName>自定义敏感词</abilityName>
      <candidateList/>
      <explain>来自自定义敏感词库。</explain>
      <paraID>220F6CA8</paraID>
      <start>195</start>
      <end>197</end>
      <status>unmodified</status>
      <modifiedWord/>
      <trackRevisions>false</trackRevisions>
    </reviewItem>
    <reviewItem>
      <errorID>45b824a9-c42b-43c7-820f-a523b44c3e81</errorID>
      <errorWord>债</errorWord>
      <group>L1_Sensitive</group>
      <groupName>敏感问题</groupName>
      <ability>L2_UserSensitive</ability>
      <abilityName>自定义敏感词</abilityName>
      <candidateList/>
      <explain>来自自定义敏感词库。</explain>
      <paraID>220F6CA8</paraID>
      <start>269</start>
      <end>270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03169a4-7cd8-4ef3-8518-0a381fac4e61}">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7534</Words>
  <Characters>8364</Characters>
  <Lines>10</Lines>
  <Paragraphs>2</Paragraphs>
  <TotalTime>23</TotalTime>
  <ScaleCrop>false</ScaleCrop>
  <LinksUpToDate>false</LinksUpToDate>
  <CharactersWithSpaces>8374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2026-08-28T05:04:35Z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