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新疆维吾尔自治区水利厅机关服务中心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69AB255A">
      <w:r>
        <w:br w:type="page"/>
      </w:r>
    </w:p>
    <w:p w14:paraId="175038C4">
      <w:pPr>
        <w:spacing w:line="640" w:lineRule="exact"/>
        <w:jc w:val="center"/>
        <w:outlineLvl w:val="1"/>
      </w:pPr>
      <w:r>
        <w:rPr>
          <w:rFonts w:ascii="黑体" w:hAnsi="黑体" w:eastAsia="黑体"/>
          <w:sz w:val="32"/>
        </w:rPr>
        <w:t>第一部分 单位概况</w:t>
      </w:r>
    </w:p>
    <w:p w14:paraId="3543E1FB">
      <w:pPr>
        <w:spacing w:line="640" w:lineRule="exact"/>
        <w:ind w:firstLine="640"/>
        <w:jc w:val="both"/>
        <w:outlineLvl w:val="2"/>
      </w:pPr>
      <w:r>
        <w:rPr>
          <w:rFonts w:ascii="黑体" w:hAnsi="黑体" w:eastAsia="黑体"/>
          <w:sz w:val="32"/>
        </w:rPr>
        <w:t>一、主要职能</w:t>
      </w:r>
    </w:p>
    <w:p w14:paraId="1F412748">
      <w:pPr>
        <w:spacing w:line="580" w:lineRule="exact"/>
        <w:ind w:firstLine="640"/>
        <w:jc w:val="both"/>
      </w:pPr>
      <w:r>
        <w:rPr>
          <w:rFonts w:ascii="仿宋_GB2312" w:hAnsi="仿宋_GB2312" w:eastAsia="仿宋_GB2312"/>
          <w:sz w:val="32"/>
        </w:rPr>
        <w:t>承担厅机关及院内直属单位办公用房管理和调配，指导厅系统单位办公用房管理、大中型维修改造项目申报、资产管理等工作；负责组织指导厅系统单位资产租赁、报废处置、划转及厅系统资产实物管理工作，负责厅机关后勤服务保障工作，承担食堂运行管理、厅院内房屋建筑及设施维护管理、绿化管理、环境治理、公共卫生、水电费代收代缴、车队管理、物业监督等工作；负责联系属地街道、社区等，承担厅机关平安建设、节约型机关建设、安全生产、安保、消防、爱国卫生运动、垃圾分类、节能减排等工作；承接厅机关委托的印务及会务服务，负责厅机关委托的资产租赁等；承办厅党组交办的其他事项。</w:t>
      </w:r>
    </w:p>
    <w:p w14:paraId="017AD08B">
      <w:pPr>
        <w:spacing w:line="640" w:lineRule="exact"/>
        <w:ind w:firstLine="640"/>
        <w:jc w:val="both"/>
        <w:outlineLvl w:val="2"/>
      </w:pPr>
      <w:r>
        <w:rPr>
          <w:rFonts w:ascii="黑体" w:hAnsi="黑体" w:eastAsia="黑体"/>
          <w:sz w:val="32"/>
        </w:rPr>
        <w:t>二、机构设置</w:t>
      </w:r>
    </w:p>
    <w:p w14:paraId="5B853EC3">
      <w:pPr>
        <w:spacing w:line="580" w:lineRule="exact"/>
        <w:ind w:firstLine="640"/>
        <w:jc w:val="both"/>
      </w:pPr>
      <w:r>
        <w:rPr>
          <w:rFonts w:ascii="仿宋_GB2312" w:hAnsi="仿宋_GB2312" w:eastAsia="仿宋_GB2312"/>
          <w:sz w:val="32"/>
        </w:rPr>
        <w:t>新疆维吾尔自治区水利厅机关服务中心无下属预算单位。</w:t>
      </w:r>
    </w:p>
    <w:p w14:paraId="5CFAD156">
      <w:r>
        <w:br w:type="page"/>
      </w:r>
    </w:p>
    <w:p w14:paraId="64FD3B3A">
      <w:pPr>
        <w:spacing w:line="240" w:lineRule="auto"/>
        <w:jc w:val="center"/>
        <w:outlineLvl w:val="1"/>
      </w:pPr>
      <w:r>
        <w:rPr>
          <w:rFonts w:ascii="黑体" w:hAnsi="黑体" w:eastAsia="黑体"/>
          <w:sz w:val="32"/>
        </w:rPr>
        <w:t>第二部分 部门决算情况说明</w:t>
      </w:r>
    </w:p>
    <w:p w14:paraId="248EC48F">
      <w:pPr>
        <w:spacing w:line="640" w:lineRule="exact"/>
        <w:ind w:firstLine="640"/>
        <w:jc w:val="both"/>
        <w:outlineLvl w:val="2"/>
      </w:pPr>
      <w:r>
        <w:rPr>
          <w:rFonts w:ascii="黑体" w:hAnsi="黑体" w:eastAsia="黑体"/>
          <w:sz w:val="32"/>
        </w:rPr>
        <w:t>一、收入支出决算总体情况说明</w:t>
      </w:r>
    </w:p>
    <w:p w14:paraId="513EAAB5">
      <w:pPr>
        <w:spacing w:line="580" w:lineRule="exact"/>
        <w:ind w:firstLine="640"/>
        <w:jc w:val="both"/>
      </w:pPr>
      <w:r>
        <w:rPr>
          <w:rFonts w:ascii="仿宋_GB2312" w:hAnsi="仿宋_GB2312" w:eastAsia="仿宋_GB2312"/>
          <w:b/>
          <w:sz w:val="32"/>
        </w:rPr>
        <w:t>2025年度收入总计944.04万元，</w:t>
      </w:r>
      <w:r>
        <w:rPr>
          <w:rFonts w:ascii="仿宋_GB2312" w:hAnsi="仿宋_GB2312" w:eastAsia="仿宋_GB2312"/>
          <w:b w:val="0"/>
          <w:sz w:val="32"/>
        </w:rPr>
        <w:t>其中：本年收入合计877.24万元，使用非财政拨款结余（含专用结余）61.53万元，年初结转和结余5.27万元。</w:t>
      </w:r>
    </w:p>
    <w:p w14:paraId="05D39364">
      <w:pPr>
        <w:spacing w:line="580" w:lineRule="exact"/>
        <w:ind w:firstLine="640"/>
        <w:jc w:val="both"/>
      </w:pPr>
      <w:r>
        <w:rPr>
          <w:rFonts w:ascii="仿宋_GB2312" w:hAnsi="仿宋_GB2312" w:eastAsia="仿宋_GB2312"/>
          <w:b/>
          <w:sz w:val="32"/>
        </w:rPr>
        <w:t>2025年度支出总计944.04万元，</w:t>
      </w:r>
      <w:r>
        <w:rPr>
          <w:rFonts w:ascii="仿宋_GB2312" w:hAnsi="仿宋_GB2312" w:eastAsia="仿宋_GB2312"/>
          <w:b w:val="0"/>
          <w:sz w:val="32"/>
        </w:rPr>
        <w:t>其中：本年支出合计919.94万元，结余分配0.00万元，年末结转和结余24.10万元。</w:t>
      </w:r>
    </w:p>
    <w:p w14:paraId="31706AC1">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增加12.30万元，增长1.32%，主要原因是：本年收到水利厅及下属单位转来福利费，同时在职人员较上年增加3人，相应收入及支出增加。</w:t>
      </w:r>
    </w:p>
    <w:p w14:paraId="3FC1E45B">
      <w:pPr>
        <w:spacing w:line="640" w:lineRule="exact"/>
        <w:ind w:firstLine="640"/>
        <w:jc w:val="both"/>
        <w:outlineLvl w:val="2"/>
      </w:pPr>
      <w:r>
        <w:rPr>
          <w:rFonts w:ascii="黑体" w:hAnsi="黑体" w:eastAsia="黑体"/>
          <w:sz w:val="32"/>
        </w:rPr>
        <w:t>二、收入决算情况说明</w:t>
      </w:r>
    </w:p>
    <w:p w14:paraId="0346C005">
      <w:pPr>
        <w:spacing w:line="580" w:lineRule="exact"/>
        <w:ind w:firstLine="640"/>
        <w:jc w:val="both"/>
      </w:pPr>
      <w:r>
        <w:rPr>
          <w:rFonts w:ascii="仿宋_GB2312" w:hAnsi="仿宋_GB2312" w:eastAsia="仿宋_GB2312"/>
          <w:b/>
          <w:sz w:val="32"/>
        </w:rPr>
        <w:t>本年收入877.24万元，</w:t>
      </w:r>
      <w:r>
        <w:rPr>
          <w:rFonts w:ascii="仿宋_GB2312" w:hAnsi="仿宋_GB2312" w:eastAsia="仿宋_GB2312"/>
          <w:b w:val="0"/>
          <w:sz w:val="32"/>
        </w:rPr>
        <w:t>其中：财政拨款收入560.96万元，占63.95%；上级补助收入0.00万元，占0.00%；事业收入0.00万元，占0.00%；经营收入96.03万元，占10.95%；附属单位上缴收入0.00万元，占0.00%；其他收入220.24万元，占25.11%。</w:t>
      </w:r>
    </w:p>
    <w:p w14:paraId="03721FE1">
      <w:pPr>
        <w:spacing w:line="640" w:lineRule="exact"/>
        <w:ind w:firstLine="640"/>
        <w:jc w:val="both"/>
        <w:outlineLvl w:val="2"/>
      </w:pPr>
      <w:r>
        <w:rPr>
          <w:rFonts w:ascii="黑体" w:hAnsi="黑体" w:eastAsia="黑体"/>
          <w:sz w:val="32"/>
        </w:rPr>
        <w:t>三、支出决算情况说明</w:t>
      </w:r>
    </w:p>
    <w:p w14:paraId="06CB1BB6">
      <w:pPr>
        <w:spacing w:line="580" w:lineRule="exact"/>
        <w:ind w:firstLine="640"/>
        <w:jc w:val="both"/>
      </w:pPr>
      <w:r>
        <w:rPr>
          <w:rFonts w:ascii="仿宋_GB2312" w:hAnsi="仿宋_GB2312" w:eastAsia="仿宋_GB2312"/>
          <w:b/>
          <w:sz w:val="32"/>
        </w:rPr>
        <w:t>本年支出919.94万元，</w:t>
      </w:r>
      <w:r>
        <w:rPr>
          <w:rFonts w:ascii="仿宋_GB2312" w:hAnsi="仿宋_GB2312" w:eastAsia="仿宋_GB2312"/>
          <w:b w:val="0"/>
          <w:sz w:val="32"/>
        </w:rPr>
        <w:t>其中：基本支出664.10万元，占72.19%；项目支出159.81万元，占17.37%；上缴上级支出0.00万元，占0.00%；经营支出96.03万元，占10.44%；对附属单位补助支出0.00万元，占0.00%。</w:t>
      </w:r>
    </w:p>
    <w:p w14:paraId="2EDB27BD">
      <w:pPr>
        <w:spacing w:line="640" w:lineRule="exact"/>
        <w:ind w:firstLine="640"/>
        <w:jc w:val="both"/>
        <w:outlineLvl w:val="2"/>
      </w:pPr>
      <w:r>
        <w:rPr>
          <w:rFonts w:ascii="黑体" w:hAnsi="黑体" w:eastAsia="黑体"/>
          <w:sz w:val="32"/>
        </w:rPr>
        <w:t>四、财政拨款收入支出决算总体情况说明</w:t>
      </w:r>
    </w:p>
    <w:p w14:paraId="65052CD8">
      <w:pPr>
        <w:spacing w:line="580" w:lineRule="exact"/>
        <w:ind w:firstLine="640"/>
        <w:jc w:val="both"/>
      </w:pPr>
      <w:r>
        <w:rPr>
          <w:rFonts w:ascii="仿宋_GB2312" w:hAnsi="仿宋_GB2312" w:eastAsia="仿宋_GB2312"/>
          <w:b/>
          <w:sz w:val="32"/>
        </w:rPr>
        <w:t>2025年度财政拨款收入总计566.24万元，</w:t>
      </w:r>
      <w:r>
        <w:rPr>
          <w:rFonts w:ascii="仿宋_GB2312" w:hAnsi="仿宋_GB2312" w:eastAsia="仿宋_GB2312"/>
          <w:b w:val="0"/>
          <w:sz w:val="32"/>
        </w:rPr>
        <w:t>其中：年初财政拨款结转和结余5.27万元，本年财政拨款收入560.96万元。</w:t>
      </w:r>
      <w:r>
        <w:rPr>
          <w:rFonts w:ascii="仿宋_GB2312" w:hAnsi="仿宋_GB2312" w:eastAsia="仿宋_GB2312"/>
          <w:b/>
          <w:sz w:val="32"/>
        </w:rPr>
        <w:t>财政拨款支出总计566.24万元，</w:t>
      </w:r>
      <w:r>
        <w:rPr>
          <w:rFonts w:ascii="仿宋_GB2312" w:hAnsi="仿宋_GB2312" w:eastAsia="仿宋_GB2312"/>
          <w:b w:val="0"/>
          <w:sz w:val="32"/>
        </w:rPr>
        <w:t>其中：年末财政拨款结转和结余13.91万元，本年财政拨款支出552.33万元。</w:t>
      </w:r>
    </w:p>
    <w:p w14:paraId="37B99B5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减少5.04万元，下降0.88%，主要原因是：本年专项业务活动较上年有变化，财政拨款项目资金较上年减少。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年初预算数476.18万元，决算数566.24万元，预决算差异率18.91%，主要原因是：本年度预算调整</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年中</w:t>
      </w:r>
      <w:r>
        <w:rPr>
          <w:rFonts w:ascii="仿宋_GB2312" w:hAnsi="仿宋_GB2312" w:eastAsia="仿宋_GB2312"/>
          <w:b w:val="0"/>
          <w:sz w:val="32"/>
        </w:rPr>
        <w:t>追加</w:t>
      </w:r>
      <w:r>
        <w:rPr>
          <w:rFonts w:hint="eastAsia" w:ascii="仿宋_GB2312" w:hAnsi="仿宋_GB2312" w:eastAsia="仿宋_GB2312"/>
          <w:b w:val="0"/>
          <w:sz w:val="32"/>
          <w:lang w:val="en-US" w:eastAsia="zh-CN"/>
        </w:rPr>
        <w:t>经费</w:t>
      </w:r>
      <w:r>
        <w:rPr>
          <w:rFonts w:ascii="仿宋_GB2312" w:hAnsi="仿宋_GB2312" w:eastAsia="仿宋_GB2312"/>
          <w:b w:val="0"/>
          <w:sz w:val="32"/>
        </w:rPr>
        <w:t>，包括年度考核奖、职业年金纪实缴费等。</w:t>
      </w:r>
    </w:p>
    <w:p w14:paraId="30F717C6">
      <w:pPr>
        <w:spacing w:line="640" w:lineRule="exact"/>
        <w:ind w:firstLine="640"/>
        <w:jc w:val="both"/>
        <w:outlineLvl w:val="2"/>
      </w:pPr>
      <w:r>
        <w:rPr>
          <w:rFonts w:ascii="黑体" w:hAnsi="黑体" w:eastAsia="黑体"/>
          <w:sz w:val="32"/>
        </w:rPr>
        <w:t>五、一般公共预算财政拨款支出决算情况说明</w:t>
      </w:r>
    </w:p>
    <w:p w14:paraId="1A2205F2">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w:t>
      </w:r>
      <w:r>
        <w:rPr>
          <w:rFonts w:hint="eastAsia" w:ascii="仿宋_GB2312" w:hAnsi="仿宋_GB2312" w:eastAsia="仿宋_GB2312"/>
          <w:b w:val="0"/>
          <w:sz w:val="32"/>
          <w:lang w:val="en-US" w:eastAsia="zh-CN"/>
        </w:rPr>
        <w:t>水利事业发展</w:t>
      </w:r>
      <w:r>
        <w:rPr>
          <w:rFonts w:ascii="仿宋_GB2312" w:hAnsi="仿宋_GB2312" w:eastAsia="仿宋_GB2312"/>
          <w:b w:val="0"/>
          <w:sz w:val="32"/>
        </w:rPr>
        <w:t>、机关后勤公共服务、职工民生保障等重点支出，体现在有关支出科目中。</w:t>
      </w:r>
    </w:p>
    <w:p w14:paraId="179619F9">
      <w:pPr>
        <w:spacing w:line="580" w:lineRule="exact"/>
        <w:ind w:firstLine="640"/>
        <w:jc w:val="both"/>
      </w:pPr>
      <w:r>
        <w:rPr>
          <w:rFonts w:ascii="仿宋_GB2312" w:hAnsi="仿宋_GB2312" w:eastAsia="仿宋_GB2312"/>
          <w:b w:val="0"/>
          <w:sz w:val="32"/>
        </w:rPr>
        <w:t>按照支出功能分类，农林水支出（类）水利（款）机关服务（项）的支出占本年财政拨款支出总额的比重最高，2025年度决算数为373.37万元，占比67.60%，主要用于人员工资福利支出、日常公用经费支出</w:t>
      </w:r>
      <w:r>
        <w:rPr>
          <w:rFonts w:hint="eastAsia" w:ascii="仿宋_GB2312" w:hAnsi="仿宋_GB2312" w:eastAsia="仿宋_GB2312"/>
          <w:b w:val="0"/>
          <w:sz w:val="32"/>
          <w:lang w:eastAsia="zh-CN"/>
        </w:rPr>
        <w:t>、</w:t>
      </w:r>
      <w:r>
        <w:rPr>
          <w:rFonts w:ascii="仿宋_GB2312" w:hAnsi="仿宋_GB2312" w:eastAsia="仿宋_GB2312"/>
          <w:b w:val="0"/>
          <w:sz w:val="32"/>
        </w:rPr>
        <w:t>水利发展资金。</w:t>
      </w:r>
    </w:p>
    <w:p w14:paraId="4A54AE9D">
      <w:pPr>
        <w:spacing w:line="640" w:lineRule="exact"/>
        <w:ind w:firstLine="640"/>
        <w:jc w:val="both"/>
        <w:outlineLvl w:val="3"/>
      </w:pPr>
      <w:r>
        <w:rPr>
          <w:rFonts w:ascii="楷体_GB2312" w:hAnsi="楷体_GB2312" w:eastAsia="楷体_GB2312"/>
          <w:b/>
          <w:sz w:val="32"/>
        </w:rPr>
        <w:t>（一）一般公共预算财政拨款支出决算总体情况</w:t>
      </w:r>
    </w:p>
    <w:p w14:paraId="4B0D7FA2">
      <w:pPr>
        <w:spacing w:line="580" w:lineRule="exact"/>
        <w:ind w:firstLine="640"/>
        <w:jc w:val="both"/>
      </w:pPr>
      <w:r>
        <w:rPr>
          <w:rFonts w:ascii="仿宋_GB2312" w:hAnsi="仿宋_GB2312" w:eastAsia="仿宋_GB2312"/>
          <w:b/>
          <w:sz w:val="32"/>
        </w:rPr>
        <w:t>2025年度一般公共预算财政拨款支出552.33万元，</w:t>
      </w:r>
      <w:r>
        <w:rPr>
          <w:rFonts w:ascii="仿宋_GB2312" w:hAnsi="仿宋_GB2312" w:eastAsia="仿宋_GB2312"/>
          <w:b w:val="0"/>
          <w:sz w:val="32"/>
        </w:rPr>
        <w:t>占本年支出合计的60.04%。</w:t>
      </w:r>
      <w:r>
        <w:rPr>
          <w:rFonts w:ascii="仿宋_GB2312" w:hAnsi="仿宋_GB2312" w:eastAsia="仿宋_GB2312"/>
          <w:b/>
          <w:sz w:val="32"/>
        </w:rPr>
        <w:t>与上年相比，</w:t>
      </w:r>
      <w:r>
        <w:rPr>
          <w:rFonts w:ascii="仿宋_GB2312" w:hAnsi="仿宋_GB2312" w:eastAsia="仿宋_GB2312"/>
          <w:b w:val="0"/>
          <w:sz w:val="32"/>
        </w:rPr>
        <w:t>减少14.22万元，下降2.51%，主要原因是：本年因工作任务调整，水利发展资金年初项目预算资金较上年减少。</w:t>
      </w:r>
      <w:r>
        <w:rPr>
          <w:rFonts w:ascii="仿宋_GB2312" w:hAnsi="仿宋_GB2312" w:eastAsia="仿宋_GB2312"/>
          <w:b/>
          <w:sz w:val="32"/>
        </w:rPr>
        <w:t>与年初预算相比，</w:t>
      </w:r>
      <w:r>
        <w:rPr>
          <w:rFonts w:ascii="仿宋_GB2312" w:hAnsi="仿宋_GB2312" w:eastAsia="仿宋_GB2312"/>
          <w:b w:val="0"/>
          <w:sz w:val="32"/>
        </w:rPr>
        <w:t>年初预算数476.18万元，决算数552.33万元，预决算差异率15.99%，主要原因是：本年度预算调整</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年中</w:t>
      </w:r>
      <w:r>
        <w:rPr>
          <w:rFonts w:ascii="仿宋_GB2312" w:hAnsi="仿宋_GB2312" w:eastAsia="仿宋_GB2312"/>
          <w:b w:val="0"/>
          <w:sz w:val="32"/>
        </w:rPr>
        <w:t>追加</w:t>
      </w:r>
      <w:r>
        <w:rPr>
          <w:rFonts w:hint="eastAsia" w:ascii="仿宋_GB2312" w:hAnsi="仿宋_GB2312" w:eastAsia="仿宋_GB2312"/>
          <w:b w:val="0"/>
          <w:sz w:val="32"/>
          <w:lang w:val="en-US" w:eastAsia="zh-CN"/>
        </w:rPr>
        <w:t>经费</w:t>
      </w:r>
      <w:r>
        <w:rPr>
          <w:rFonts w:ascii="仿宋_GB2312" w:hAnsi="仿宋_GB2312" w:eastAsia="仿宋_GB2312"/>
          <w:b w:val="0"/>
          <w:sz w:val="32"/>
        </w:rPr>
        <w:t>，包括年度考核奖、职业年金记实缴费等。</w:t>
      </w:r>
    </w:p>
    <w:p w14:paraId="2FD08E1C">
      <w:pPr>
        <w:spacing w:line="640" w:lineRule="exact"/>
        <w:ind w:firstLine="640"/>
        <w:jc w:val="both"/>
        <w:outlineLvl w:val="3"/>
      </w:pPr>
      <w:r>
        <w:rPr>
          <w:rFonts w:ascii="楷体_GB2312" w:hAnsi="楷体_GB2312" w:eastAsia="楷体_GB2312"/>
          <w:b/>
          <w:sz w:val="32"/>
        </w:rPr>
        <w:t>（二）一般公共预算财政拨款支出决算结构情况</w:t>
      </w:r>
    </w:p>
    <w:p w14:paraId="408A2B92">
      <w:pPr>
        <w:spacing w:line="580" w:lineRule="exact"/>
        <w:ind w:firstLine="640"/>
        <w:jc w:val="both"/>
      </w:pPr>
      <w:r>
        <w:rPr>
          <w:rFonts w:ascii="仿宋_GB2312" w:hAnsi="仿宋_GB2312" w:eastAsia="仿宋_GB2312"/>
          <w:b w:val="0"/>
          <w:sz w:val="32"/>
        </w:rPr>
        <w:t>1.社会保障和就业支出（类）122.60万元，占22.20%。</w:t>
      </w:r>
    </w:p>
    <w:p w14:paraId="738BD39D">
      <w:pPr>
        <w:spacing w:line="580" w:lineRule="exact"/>
        <w:ind w:firstLine="640"/>
        <w:jc w:val="both"/>
      </w:pPr>
      <w:r>
        <w:rPr>
          <w:rFonts w:ascii="仿宋_GB2312" w:hAnsi="仿宋_GB2312" w:eastAsia="仿宋_GB2312"/>
          <w:b w:val="0"/>
          <w:sz w:val="32"/>
        </w:rPr>
        <w:t>2.卫生健康支出（类）32.36万元，占5.86%。</w:t>
      </w:r>
    </w:p>
    <w:p w14:paraId="115E5435">
      <w:pPr>
        <w:spacing w:line="580" w:lineRule="exact"/>
        <w:ind w:firstLine="640"/>
        <w:jc w:val="both"/>
      </w:pPr>
      <w:r>
        <w:rPr>
          <w:rFonts w:ascii="仿宋_GB2312" w:hAnsi="仿宋_GB2312" w:eastAsia="仿宋_GB2312"/>
          <w:b w:val="0"/>
          <w:sz w:val="32"/>
        </w:rPr>
        <w:t>3.农林水支出（类）373.37万元，占67.60%。</w:t>
      </w:r>
    </w:p>
    <w:p w14:paraId="2B1923FF">
      <w:pPr>
        <w:spacing w:line="580" w:lineRule="exact"/>
        <w:ind w:firstLine="640"/>
        <w:jc w:val="both"/>
      </w:pPr>
      <w:r>
        <w:rPr>
          <w:rFonts w:ascii="仿宋_GB2312" w:hAnsi="仿宋_GB2312" w:eastAsia="仿宋_GB2312"/>
          <w:b w:val="0"/>
          <w:sz w:val="32"/>
        </w:rPr>
        <w:t>4.住房保障支出（类）23.99万元，占4.34%。</w:t>
      </w:r>
    </w:p>
    <w:p w14:paraId="236376A9">
      <w:pPr>
        <w:spacing w:line="640" w:lineRule="exact"/>
        <w:ind w:firstLine="640"/>
        <w:jc w:val="both"/>
        <w:outlineLvl w:val="3"/>
      </w:pPr>
      <w:r>
        <w:rPr>
          <w:rFonts w:ascii="楷体_GB2312" w:hAnsi="楷体_GB2312" w:eastAsia="楷体_GB2312"/>
          <w:b/>
          <w:sz w:val="32"/>
        </w:rPr>
        <w:t>（三）一般公共预算财政拨款支出决算具体情况</w:t>
      </w:r>
    </w:p>
    <w:p w14:paraId="025C5DCA">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1.社会保障和就业支出（类）行政事业单位养老支出（款）事业单位离退休（项）：支出决算数为45.38万元，比上年决算增加6.33万元，增长16.21%，主要原因是：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退休人员较上年增加2人，相应</w:t>
      </w:r>
      <w:r>
        <w:rPr>
          <w:rFonts w:hint="eastAsia" w:ascii="仿宋_GB2312" w:hAnsi="仿宋_GB2312" w:eastAsia="仿宋_GB2312"/>
          <w:b w:val="0"/>
          <w:sz w:val="32"/>
          <w:lang w:val="en-US" w:eastAsia="zh-CN"/>
        </w:rPr>
        <w:t>退休费</w:t>
      </w:r>
      <w:r>
        <w:rPr>
          <w:rFonts w:ascii="仿宋_GB2312" w:hAnsi="仿宋_GB2312" w:eastAsia="仿宋_GB2312"/>
          <w:b w:val="0"/>
          <w:sz w:val="32"/>
        </w:rPr>
        <w:t>增加。</w:t>
      </w:r>
    </w:p>
    <w:p w14:paraId="1E014045">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2.社会保障和就业支出（类）行政事业单位养老支出（款）机关事业单位基本养老保险缴费支出（项）：支出决算数为30.57万元，比上年决算增加4.45万元，增长17.04%，主要原因是：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在职人员较上年增加3人，相应机关事业单位基本养老保险缴费支出增加。</w:t>
      </w:r>
    </w:p>
    <w:p w14:paraId="04F624D1">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46.66万元，比上年决算增加46.66万元，增长100.00%，主要原因是：根据社会保障处文件，2025年单位部分职业年金记实缴费以及本年申请了4名退休人员记实部分职业年金，故职业年金缴费支出较上年增加。</w:t>
      </w:r>
    </w:p>
    <w:p w14:paraId="4E508880">
      <w:pPr>
        <w:spacing w:line="580" w:lineRule="exact"/>
        <w:ind w:firstLine="640"/>
        <w:jc w:val="both"/>
      </w:pPr>
      <w:r>
        <w:rPr>
          <w:rFonts w:ascii="仿宋_GB2312" w:hAnsi="仿宋_GB2312" w:eastAsia="仿宋_GB2312"/>
          <w:b w:val="0"/>
          <w:sz w:val="32"/>
        </w:rPr>
        <w:t>4.卫生健康支出（类）行政事业单位医疗（款）事业单位医疗（项）：支出决算数为18.11万元，比上年决算增加3.31万元，增长22.36%，主要原因是：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在职人员较上年增加3人，相应事业单位医疗支出增加。</w:t>
      </w:r>
    </w:p>
    <w:p w14:paraId="2A81A2A5">
      <w:pPr>
        <w:spacing w:line="580" w:lineRule="exact"/>
        <w:ind w:firstLine="640"/>
        <w:jc w:val="both"/>
      </w:pPr>
      <w:r>
        <w:rPr>
          <w:rFonts w:ascii="仿宋_GB2312" w:hAnsi="仿宋_GB2312" w:eastAsia="仿宋_GB2312"/>
          <w:b w:val="0"/>
          <w:sz w:val="32"/>
        </w:rPr>
        <w:t>5.卫生健康支出（类）行政事业单位医疗（款）公务员医疗补助（项）：支出决算数为14.25万元，比上年决算增加1.97万元，增长16.04%，主要原因是：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在职人员较上年增加3人，相应公务员医疗补助支出增加。</w:t>
      </w:r>
    </w:p>
    <w:p w14:paraId="46FB6558">
      <w:pPr>
        <w:spacing w:line="580" w:lineRule="exact"/>
        <w:ind w:firstLine="640"/>
        <w:jc w:val="both"/>
      </w:pPr>
      <w:r>
        <w:rPr>
          <w:rFonts w:ascii="仿宋_GB2312" w:hAnsi="仿宋_GB2312" w:eastAsia="仿宋_GB2312"/>
          <w:b w:val="0"/>
          <w:sz w:val="32"/>
        </w:rPr>
        <w:t>6.农林水支出（类）水利（款）机关服务（项）：支出决算数为373.37万元，比上年决算减少81.93万元，下降17.99%，主要原因是：因本年工作任务调整，水利发展资金年初财政拨款项目资金较上年减少。</w:t>
      </w:r>
    </w:p>
    <w:p w14:paraId="5351C693">
      <w:pPr>
        <w:spacing w:line="580" w:lineRule="exact"/>
        <w:ind w:firstLine="640"/>
        <w:jc w:val="both"/>
      </w:pPr>
      <w:r>
        <w:rPr>
          <w:rFonts w:ascii="仿宋_GB2312" w:hAnsi="仿宋_GB2312" w:eastAsia="仿宋_GB2312"/>
          <w:b w:val="0"/>
          <w:sz w:val="32"/>
        </w:rPr>
        <w:t>7.住房保障支出（类）住房改革支出（款）住房公积金（项）：支出决算数为23.99万元，比上年决算增加4.99万元，增长26.26%，主要原因是：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在职人员较上年增加3人，相应住房公积金支出增加。</w:t>
      </w:r>
    </w:p>
    <w:p w14:paraId="648CDCA7">
      <w:pPr>
        <w:spacing w:line="640" w:lineRule="exact"/>
        <w:ind w:firstLine="640"/>
        <w:jc w:val="both"/>
        <w:outlineLvl w:val="2"/>
      </w:pPr>
      <w:r>
        <w:rPr>
          <w:rFonts w:ascii="黑体" w:hAnsi="黑体" w:eastAsia="黑体"/>
          <w:sz w:val="32"/>
        </w:rPr>
        <w:t>六、一般公共预算财政拨款基本支出决算情况说明</w:t>
      </w:r>
    </w:p>
    <w:p w14:paraId="42827C7A">
      <w:pPr>
        <w:spacing w:line="580" w:lineRule="exact"/>
        <w:ind w:firstLine="640"/>
        <w:jc w:val="both"/>
      </w:pPr>
      <w:r>
        <w:rPr>
          <w:rFonts w:ascii="仿宋_GB2312" w:hAnsi="仿宋_GB2312" w:eastAsia="仿宋_GB2312"/>
          <w:b w:val="0"/>
          <w:sz w:val="32"/>
        </w:rPr>
        <w:t>2025年度一般公共预算财政拨款基本支出432.33万元，其中：</w:t>
      </w:r>
      <w:r>
        <w:rPr>
          <w:rFonts w:ascii="仿宋_GB2312" w:hAnsi="仿宋_GB2312" w:eastAsia="仿宋_GB2312"/>
          <w:b/>
          <w:sz w:val="32"/>
        </w:rPr>
        <w:t>人员经费409.39万元，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抚恤金、生活补助、奖励金、其他对个人和家庭的补助。</w:t>
      </w:r>
    </w:p>
    <w:p w14:paraId="2DFEDE30">
      <w:pPr>
        <w:spacing w:line="580" w:lineRule="exact"/>
        <w:ind w:firstLine="640"/>
        <w:jc w:val="both"/>
      </w:pPr>
      <w:r>
        <w:rPr>
          <w:rFonts w:ascii="仿宋_GB2312" w:hAnsi="仿宋_GB2312" w:eastAsia="仿宋_GB2312"/>
          <w:b/>
          <w:sz w:val="32"/>
        </w:rPr>
        <w:t>公用经费22.94万元，</w:t>
      </w:r>
      <w:r>
        <w:rPr>
          <w:rFonts w:ascii="仿宋_GB2312" w:hAnsi="仿宋_GB2312" w:eastAsia="仿宋_GB2312"/>
          <w:b w:val="0"/>
          <w:sz w:val="32"/>
        </w:rPr>
        <w:t>包括：办公费、邮电费、取暖费、物业管理费、差旅费、委托业务费、工会经费、福利费、公务用车运行维护费、其他商品和服务支出。</w:t>
      </w:r>
    </w:p>
    <w:p w14:paraId="700F8541">
      <w:pPr>
        <w:spacing w:line="640" w:lineRule="exact"/>
        <w:ind w:firstLine="640"/>
        <w:jc w:val="both"/>
        <w:outlineLvl w:val="2"/>
      </w:pPr>
      <w:r>
        <w:rPr>
          <w:rFonts w:ascii="黑体" w:hAnsi="黑体" w:eastAsia="黑体"/>
          <w:sz w:val="32"/>
        </w:rPr>
        <w:t>七、政府性基金预算财政拨款收入支出决算情况说明</w:t>
      </w:r>
    </w:p>
    <w:p w14:paraId="025E1464">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335396F">
      <w:pPr>
        <w:spacing w:line="640" w:lineRule="exact"/>
        <w:ind w:firstLine="640"/>
        <w:jc w:val="both"/>
        <w:outlineLvl w:val="2"/>
      </w:pPr>
      <w:r>
        <w:rPr>
          <w:rFonts w:ascii="黑体" w:hAnsi="黑体" w:eastAsia="黑体"/>
          <w:sz w:val="32"/>
        </w:rPr>
        <w:t>八、国有资本经营预算财政拨款收入支出决算情况说明</w:t>
      </w:r>
    </w:p>
    <w:p w14:paraId="74C27F7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8680D42">
      <w:pPr>
        <w:spacing w:line="640" w:lineRule="exact"/>
        <w:ind w:firstLine="640"/>
        <w:jc w:val="both"/>
        <w:outlineLvl w:val="2"/>
      </w:pPr>
      <w:r>
        <w:rPr>
          <w:rFonts w:ascii="黑体" w:hAnsi="黑体" w:eastAsia="黑体"/>
          <w:sz w:val="32"/>
        </w:rPr>
        <w:t>九、财政拨款“三公”经费支出决算情况说明</w:t>
      </w:r>
    </w:p>
    <w:p w14:paraId="67366712">
      <w:pPr>
        <w:spacing w:line="580" w:lineRule="exact"/>
        <w:ind w:firstLine="640"/>
        <w:jc w:val="both"/>
      </w:pPr>
      <w:r>
        <w:rPr>
          <w:rFonts w:ascii="仿宋_GB2312" w:hAnsi="仿宋_GB2312" w:eastAsia="仿宋_GB2312"/>
          <w:b/>
          <w:sz w:val="32"/>
        </w:rPr>
        <w:t>2025年度财政拨款“三公”经费支出1.43万元，</w:t>
      </w:r>
      <w:r>
        <w:rPr>
          <w:rFonts w:ascii="仿宋_GB2312" w:hAnsi="仿宋_GB2312" w:eastAsia="仿宋_GB2312"/>
          <w:b w:val="0"/>
          <w:sz w:val="32"/>
        </w:rPr>
        <w:t>比上年减少0.57万元，下降28.50%，主要原因是：严格落实中央八项规定精神，厉行节约，减少公务用车运行维护费。其中：因公出国（境）费用支出0.00万元，占0.00%，比上年增加0.00万元，增长0.00%，主要原因是：2024年与2025年均无因公出国（境）费用支出。公务用车购置及运行维护费支出1.43万元，占100.00%，比上年减少0.57万元，下降28.50%，主要原因是：严格落实中央八项规定精神，厉行节约，减少公务用车运行维护费。公务接待费支出0.00万元，占0.00%，比上年增加0.00万元，增长0.00%，主要原因是：2024年与2025年均无公务接待费支出。</w:t>
      </w:r>
    </w:p>
    <w:p w14:paraId="55D84355">
      <w:pPr>
        <w:spacing w:line="580" w:lineRule="exact"/>
        <w:ind w:firstLine="640"/>
        <w:jc w:val="both"/>
      </w:pPr>
      <w:r>
        <w:rPr>
          <w:rFonts w:ascii="仿宋_GB2312" w:hAnsi="仿宋_GB2312" w:eastAsia="仿宋_GB2312"/>
          <w:b/>
          <w:sz w:val="32"/>
        </w:rPr>
        <w:t>具体情况如下：</w:t>
      </w:r>
    </w:p>
    <w:p w14:paraId="3D19D22C">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6F7E3ECE">
      <w:pPr>
        <w:spacing w:line="580" w:lineRule="exact"/>
        <w:ind w:firstLine="640"/>
        <w:jc w:val="both"/>
      </w:pPr>
      <w:r>
        <w:rPr>
          <w:rFonts w:ascii="仿宋_GB2312" w:hAnsi="仿宋_GB2312" w:eastAsia="仿宋_GB2312"/>
          <w:b w:val="0"/>
          <w:sz w:val="32"/>
        </w:rPr>
        <w:t>公务用车购置及运行维护费1.43万元，其中：公务用车购置费0.00万元，公务用车运行维护费1.43万元。公务用车运行维护费开支内容包括车辆加油费、维修费、保险费、审车费、过路费等。公务用车购置数0辆，公务用车保有量1辆。国有资产占用情况中固定资产车辆1辆，与公务用车保有量差异原因是：本单位公务用车保有量与固定资产车辆一致无差异。</w:t>
      </w:r>
    </w:p>
    <w:p w14:paraId="7CE4FD6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325E55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1.43万元，决算数1.43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1.43万元，决算数1.43万元，预决算差异率0.00%，主要原因是：严格按照预算执行，预决算无差异。公务接待费全年预算数0.00万元，决算数0.00万元，预决算差异率0.00%，主要原因是：本单位无公务接待费。</w:t>
      </w:r>
    </w:p>
    <w:p w14:paraId="469C5A59">
      <w:pPr>
        <w:spacing w:line="640" w:lineRule="exact"/>
        <w:ind w:firstLine="640"/>
        <w:jc w:val="both"/>
        <w:outlineLvl w:val="2"/>
      </w:pPr>
      <w:r>
        <w:rPr>
          <w:rFonts w:ascii="黑体" w:hAnsi="黑体" w:eastAsia="黑体"/>
          <w:sz w:val="32"/>
        </w:rPr>
        <w:t>十、其他重要事项的情况说明</w:t>
      </w:r>
    </w:p>
    <w:p w14:paraId="65F33239">
      <w:pPr>
        <w:spacing w:line="640" w:lineRule="exact"/>
        <w:ind w:firstLine="640"/>
        <w:jc w:val="both"/>
        <w:outlineLvl w:val="3"/>
      </w:pPr>
      <w:r>
        <w:rPr>
          <w:rFonts w:ascii="楷体_GB2312" w:hAnsi="楷体_GB2312" w:eastAsia="楷体_GB2312"/>
          <w:b/>
          <w:sz w:val="32"/>
        </w:rPr>
        <w:t>（一）机关运行经费及公用经费支出情况</w:t>
      </w:r>
    </w:p>
    <w:p w14:paraId="5A5CFA97">
      <w:pPr>
        <w:spacing w:line="580" w:lineRule="exact"/>
        <w:ind w:firstLine="640"/>
        <w:jc w:val="both"/>
      </w:pPr>
      <w:r>
        <w:rPr>
          <w:rFonts w:ascii="仿宋_GB2312" w:hAnsi="仿宋_GB2312" w:eastAsia="仿宋_GB2312"/>
          <w:b w:val="0"/>
          <w:sz w:val="32"/>
        </w:rPr>
        <w:t>2025年度新疆维吾尔自治区水利厅机关服务中心（事业单位）公用经费支出22.94万元，比上年增加4.12万元，增长21.89%，主要原因是：本年业务量增加，相应的办公费、差旅费等公用经费增加。</w:t>
      </w:r>
    </w:p>
    <w:p w14:paraId="73E1E693">
      <w:pPr>
        <w:spacing w:line="640" w:lineRule="exact"/>
        <w:ind w:firstLine="640"/>
        <w:jc w:val="both"/>
        <w:outlineLvl w:val="3"/>
      </w:pPr>
      <w:r>
        <w:rPr>
          <w:rFonts w:ascii="楷体_GB2312" w:hAnsi="楷体_GB2312" w:eastAsia="楷体_GB2312"/>
          <w:b/>
          <w:sz w:val="32"/>
        </w:rPr>
        <w:t>（二）政府采购情况</w:t>
      </w:r>
    </w:p>
    <w:p w14:paraId="1DCF2178">
      <w:pPr>
        <w:spacing w:line="580" w:lineRule="exact"/>
        <w:ind w:firstLine="640"/>
        <w:jc w:val="both"/>
      </w:pPr>
      <w:r>
        <w:rPr>
          <w:rFonts w:ascii="仿宋_GB2312" w:hAnsi="仿宋_GB2312" w:eastAsia="仿宋_GB2312"/>
          <w:b w:val="0"/>
          <w:sz w:val="32"/>
        </w:rPr>
        <w:t>2025年度政府采购支出总额7.16万元，其中：政府采购货物支出3.33万元、政府采购工程支出0.00万元、政府采购服务支出3.83万元。</w:t>
      </w:r>
    </w:p>
    <w:p w14:paraId="5D3B2C07">
      <w:pPr>
        <w:spacing w:line="580" w:lineRule="exact"/>
        <w:ind w:firstLine="640"/>
        <w:jc w:val="both"/>
      </w:pPr>
      <w:r>
        <w:rPr>
          <w:rFonts w:ascii="仿宋_GB2312" w:hAnsi="仿宋_GB2312" w:eastAsia="仿宋_GB2312"/>
          <w:b w:val="0"/>
          <w:sz w:val="32"/>
        </w:rPr>
        <w:t>授予中小企业合同金额7.16万元，占政府采购支出总额的100.00%，其中：授予小微企业合同金额6.51万元，占政府采购支出总额的90.92%。</w:t>
      </w:r>
    </w:p>
    <w:p w14:paraId="7D8B57D0">
      <w:pPr>
        <w:spacing w:line="640" w:lineRule="exact"/>
        <w:ind w:firstLine="640"/>
        <w:jc w:val="both"/>
        <w:outlineLvl w:val="3"/>
      </w:pPr>
      <w:r>
        <w:rPr>
          <w:rFonts w:ascii="楷体_GB2312" w:hAnsi="楷体_GB2312" w:eastAsia="楷体_GB2312"/>
          <w:b/>
          <w:sz w:val="32"/>
        </w:rPr>
        <w:t>（三）国有资产占用情况说明</w:t>
      </w:r>
    </w:p>
    <w:p w14:paraId="032725E4">
      <w:pPr>
        <w:spacing w:line="580" w:lineRule="exact"/>
        <w:ind w:firstLine="640"/>
        <w:jc w:val="both"/>
      </w:pPr>
      <w:r>
        <w:rPr>
          <w:rFonts w:ascii="仿宋_GB2312" w:hAnsi="仿宋_GB2312" w:eastAsia="仿宋_GB2312"/>
          <w:b w:val="0"/>
          <w:sz w:val="32"/>
        </w:rPr>
        <w:t>截至2025年12月31日，房屋1,356.52平方米，价值828.20万元。车辆1辆，价值86.89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762DC82F">
      <w:pPr>
        <w:spacing w:line="640" w:lineRule="exact"/>
        <w:ind w:firstLine="640"/>
        <w:jc w:val="both"/>
        <w:outlineLvl w:val="2"/>
      </w:pPr>
      <w:r>
        <w:rPr>
          <w:rFonts w:ascii="黑体" w:hAnsi="黑体" w:eastAsia="黑体"/>
          <w:sz w:val="32"/>
        </w:rPr>
        <w:t>十一、预算绩效的情况说明</w:t>
      </w:r>
    </w:p>
    <w:p w14:paraId="4C5B9E8C">
      <w:pPr>
        <w:spacing w:line="580" w:lineRule="exact"/>
        <w:ind w:firstLine="640"/>
        <w:jc w:val="both"/>
      </w:pPr>
      <w:r>
        <w:rPr>
          <w:rFonts w:ascii="仿宋_GB2312" w:hAnsi="仿宋_GB2312" w:eastAsia="仿宋_GB2312"/>
          <w:b w:val="0"/>
          <w:sz w:val="32"/>
        </w:rPr>
        <w:t>根据预算绩效管理要求，本单位预算绩效评价项目2个，全年预算数220.00万元，全年执行数216.03万元。预算绩效管理取得的成效：一是通过项目实施有效提升了节约型机关创建质量，更好地发挥了机关示范引领作用。二是依据节能改造绿色化的要求，按时完成机关大院公共区域节能节水设施的维修维护，巩固了节约型机关创建成果。发现的问题及原因：一是预算测算精细化适配性不足，项目年初预算编制阶段，主要依靠往年后勤服务常规开支标准预测费用。二是后勤服务工作的不确定性影响资金执行节奏，业务工作量发生增减变化。下一步改进措施：一是紧跟形势政策导向，夯实预算编制基础工作。二是强化预算执行管理，确保预算有效落地实施。三是重视年终决算质量，避免决算编报流于形式。四是加强财务制度建设，健全预算单位内部预算监督机制。具体附项目支出绩效自评表。</w:t>
      </w:r>
    </w:p>
    <w:p w14:paraId="5C4293F7">
      <w:r>
        <w:br w:type="page"/>
      </w:r>
    </w:p>
    <w:p w14:paraId="0003C8EE">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455C0FD7">
        <w:tblPrEx>
          <w:tblCellMar>
            <w:top w:w="36" w:type="dxa"/>
            <w:left w:w="36" w:type="dxa"/>
            <w:bottom w:w="36" w:type="dxa"/>
            <w:right w:w="36" w:type="dxa"/>
          </w:tblCellMar>
        </w:tblPrEx>
        <w:trPr>
          <w:trHeight w:val="42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D75D82D">
            <w:pPr>
              <w:spacing w:before="0" w:after="0" w:line="240" w:lineRule="auto"/>
              <w:jc w:val="center"/>
            </w:pPr>
            <w:r>
              <w:rPr>
                <w:rFonts w:ascii="宋体" w:hAnsi="宋体" w:eastAsia="宋体"/>
                <w:b/>
                <w:i w:val="0"/>
                <w:sz w:val="32"/>
              </w:rPr>
              <w:t>项目支出绩效自评表</w:t>
            </w:r>
          </w:p>
        </w:tc>
      </w:tr>
      <w:tr w14:paraId="3AAEAEF9">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9EBCD2D">
            <w:pPr>
              <w:spacing w:before="0" w:after="0" w:line="240" w:lineRule="auto"/>
              <w:jc w:val="center"/>
            </w:pPr>
            <w:r>
              <w:rPr>
                <w:rFonts w:ascii="宋体" w:hAnsi="宋体" w:eastAsia="宋体"/>
                <w:b w:val="0"/>
                <w:i w:val="0"/>
                <w:sz w:val="22"/>
              </w:rPr>
              <w:t>(2025年度)</w:t>
            </w:r>
          </w:p>
        </w:tc>
      </w:tr>
      <w:tr w14:paraId="061AEBE2">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47E09">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0808C49F">
            <w:pPr>
              <w:spacing w:before="0" w:after="0" w:line="240" w:lineRule="auto"/>
              <w:jc w:val="center"/>
            </w:pPr>
            <w:r>
              <w:rPr>
                <w:rFonts w:ascii="宋体" w:hAnsi="宋体" w:eastAsia="宋体"/>
                <w:b w:val="0"/>
                <w:i w:val="0"/>
                <w:sz w:val="18"/>
              </w:rPr>
              <w:t>公共机构节能节水设施维修维护项目</w:t>
            </w:r>
          </w:p>
        </w:tc>
      </w:tr>
      <w:tr w14:paraId="3E8BB333">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8E290">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4009FC">
            <w:pPr>
              <w:spacing w:before="0" w:after="0" w:line="240" w:lineRule="auto"/>
              <w:jc w:val="center"/>
            </w:pPr>
            <w:r>
              <w:rPr>
                <w:rFonts w:ascii="宋体" w:hAnsi="宋体" w:eastAsia="宋体"/>
                <w:b w:val="0"/>
                <w:i w:val="0"/>
                <w:sz w:val="18"/>
              </w:rPr>
              <w:t>新疆维吾尔自治区水利厅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C02C2">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1C36E5">
            <w:pPr>
              <w:spacing w:before="0" w:after="0" w:line="240" w:lineRule="auto"/>
              <w:jc w:val="center"/>
            </w:pPr>
            <w:r>
              <w:rPr>
                <w:rFonts w:ascii="宋体" w:hAnsi="宋体" w:eastAsia="宋体"/>
                <w:b w:val="0"/>
                <w:i w:val="0"/>
                <w:sz w:val="18"/>
              </w:rPr>
              <w:t>新疆维吾尔自治区水利厅机关服务中心</w:t>
            </w:r>
          </w:p>
        </w:tc>
      </w:tr>
      <w:tr w14:paraId="24A1341B">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802F1E">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BE2C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7A66A3">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DC59D">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1FF02">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E1BCD">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BC7B1">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A10831">
            <w:pPr>
              <w:spacing w:before="0" w:after="0" w:line="240" w:lineRule="auto"/>
              <w:jc w:val="center"/>
            </w:pPr>
            <w:r>
              <w:rPr>
                <w:rFonts w:ascii="宋体" w:hAnsi="宋体" w:eastAsia="宋体"/>
                <w:b/>
                <w:i w:val="0"/>
                <w:sz w:val="18"/>
              </w:rPr>
              <w:t>得分</w:t>
            </w:r>
          </w:p>
        </w:tc>
      </w:tr>
      <w:tr w14:paraId="79089801">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37D68B5"/>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4FE78">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5DF851">
            <w:pPr>
              <w:spacing w:before="0" w:after="0" w:line="240" w:lineRule="auto"/>
              <w:jc w:val="center"/>
            </w:pPr>
            <w:r>
              <w:rPr>
                <w:rFonts w:ascii="宋体" w:hAnsi="宋体" w:eastAsia="宋体"/>
                <w:b w:val="0"/>
                <w:i w:val="0"/>
                <w:sz w:val="18"/>
              </w:rPr>
              <w:t>120.00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6CFA3">
            <w:pPr>
              <w:spacing w:before="0" w:after="0" w:line="240" w:lineRule="auto"/>
              <w:jc w:val="center"/>
            </w:pPr>
            <w:r>
              <w:rPr>
                <w:rFonts w:ascii="宋体" w:hAnsi="宋体" w:eastAsia="宋体"/>
                <w:b w:val="0"/>
                <w:i w:val="0"/>
                <w:sz w:val="18"/>
              </w:rPr>
              <w:t>120.00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27F5D">
            <w:pPr>
              <w:spacing w:before="0" w:after="0" w:line="240" w:lineRule="auto"/>
              <w:jc w:val="center"/>
            </w:pPr>
            <w:r>
              <w:rPr>
                <w:rFonts w:ascii="宋体" w:hAnsi="宋体" w:eastAsia="宋体"/>
                <w:b w:val="0"/>
                <w:i w:val="0"/>
                <w:sz w:val="18"/>
              </w:rPr>
              <w:t>120.00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12024">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A0A59">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CE72B2">
            <w:pPr>
              <w:spacing w:before="0" w:after="0" w:line="240" w:lineRule="auto"/>
              <w:jc w:val="center"/>
            </w:pPr>
            <w:r>
              <w:rPr>
                <w:rFonts w:ascii="宋体" w:hAnsi="宋体" w:eastAsia="宋体"/>
                <w:b w:val="0"/>
                <w:i w:val="0"/>
                <w:sz w:val="18"/>
              </w:rPr>
              <w:t>10.00</w:t>
            </w:r>
          </w:p>
        </w:tc>
      </w:tr>
      <w:tr w14:paraId="0F6AF7E6">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F71CB4F"/>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9C0AE">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1650CF">
            <w:pPr>
              <w:spacing w:before="0" w:after="0" w:line="240" w:lineRule="auto"/>
              <w:jc w:val="center"/>
            </w:pPr>
            <w:r>
              <w:rPr>
                <w:rFonts w:ascii="宋体" w:hAnsi="宋体" w:eastAsia="宋体"/>
                <w:b w:val="0"/>
                <w:i w:val="0"/>
                <w:sz w:val="18"/>
              </w:rPr>
              <w:t>120.00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7315F">
            <w:pPr>
              <w:spacing w:before="0" w:after="0" w:line="240" w:lineRule="auto"/>
              <w:jc w:val="center"/>
            </w:pPr>
            <w:r>
              <w:rPr>
                <w:rFonts w:ascii="宋体" w:hAnsi="宋体" w:eastAsia="宋体"/>
                <w:b w:val="0"/>
                <w:i w:val="0"/>
                <w:sz w:val="18"/>
              </w:rPr>
              <w:t>120.00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94866">
            <w:pPr>
              <w:spacing w:before="0" w:after="0" w:line="240" w:lineRule="auto"/>
              <w:jc w:val="center"/>
            </w:pPr>
            <w:r>
              <w:rPr>
                <w:rFonts w:ascii="宋体" w:hAnsi="宋体" w:eastAsia="宋体"/>
                <w:b w:val="0"/>
                <w:i w:val="0"/>
                <w:sz w:val="18"/>
              </w:rPr>
              <w:t>120.00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156D1">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6C0A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9A9614">
            <w:pPr>
              <w:spacing w:before="0" w:after="0" w:line="240" w:lineRule="auto"/>
              <w:jc w:val="center"/>
            </w:pPr>
            <w:r>
              <w:rPr>
                <w:rFonts w:ascii="宋体" w:hAnsi="宋体" w:eastAsia="宋体"/>
                <w:b w:val="0"/>
                <w:i w:val="0"/>
                <w:sz w:val="18"/>
              </w:rPr>
              <w:t>—</w:t>
            </w:r>
          </w:p>
        </w:tc>
      </w:tr>
      <w:tr w14:paraId="149ECC0B">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F2223A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30BAC">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8BE816">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9112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D7A88">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32F71">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28BD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FF74C0">
            <w:pPr>
              <w:spacing w:before="0" w:after="0" w:line="240" w:lineRule="auto"/>
              <w:jc w:val="center"/>
            </w:pPr>
            <w:r>
              <w:rPr>
                <w:rFonts w:ascii="宋体" w:hAnsi="宋体" w:eastAsia="宋体"/>
                <w:b w:val="0"/>
                <w:i w:val="0"/>
                <w:sz w:val="18"/>
              </w:rPr>
              <w:t>—</w:t>
            </w:r>
          </w:p>
        </w:tc>
      </w:tr>
      <w:tr w14:paraId="77456616">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F562A2">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F4110E">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FB0B61">
            <w:pPr>
              <w:spacing w:before="0" w:after="0" w:line="240" w:lineRule="auto"/>
              <w:jc w:val="center"/>
            </w:pPr>
            <w:r>
              <w:rPr>
                <w:rFonts w:ascii="宋体" w:hAnsi="宋体" w:eastAsia="宋体"/>
                <w:b/>
                <w:i w:val="0"/>
                <w:sz w:val="18"/>
              </w:rPr>
              <w:t>实际完成情况</w:t>
            </w:r>
          </w:p>
        </w:tc>
      </w:tr>
      <w:tr w14:paraId="7F7625E5">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6143C4"/>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270D3F">
            <w:pPr>
              <w:spacing w:before="0" w:after="0" w:line="240" w:lineRule="auto"/>
              <w:jc w:val="center"/>
            </w:pPr>
            <w:r>
              <w:rPr>
                <w:rFonts w:ascii="宋体" w:hAnsi="宋体" w:eastAsia="宋体"/>
                <w:b w:val="0"/>
                <w:i w:val="0"/>
                <w:sz w:val="18"/>
              </w:rPr>
              <w:t>为机关办公与职工生活提供更好的后勤服务保障，对办公区域和水利厅大院内设施设备进行日常维护保养，做好办公区域绿化以及节能节水器具维修更换，做好职工食堂餐食保障，巩固节约型机关创建工作。</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B05364">
            <w:pPr>
              <w:spacing w:before="0" w:after="0" w:line="240" w:lineRule="auto"/>
              <w:jc w:val="center"/>
            </w:pPr>
            <w:r>
              <w:rPr>
                <w:rFonts w:ascii="宋体" w:hAnsi="宋体" w:eastAsia="宋体"/>
                <w:b w:val="0"/>
                <w:i w:val="0"/>
                <w:sz w:val="18"/>
              </w:rPr>
              <w:t>本年度完成绿化面积覆盖达到5000</w:t>
            </w:r>
            <w:r>
              <w:rPr>
                <w:rFonts w:hint="eastAsia" w:ascii="宋体" w:hAnsi="宋体"/>
                <w:b w:val="0"/>
                <w:i w:val="0"/>
                <w:sz w:val="18"/>
                <w:lang w:eastAsia="zh-CN"/>
              </w:rPr>
              <w:t>平方米</w:t>
            </w:r>
            <w:r>
              <w:rPr>
                <w:rFonts w:ascii="宋体" w:hAnsi="宋体" w:eastAsia="宋体"/>
                <w:b w:val="0"/>
                <w:i w:val="0"/>
                <w:sz w:val="18"/>
              </w:rPr>
              <w:t>，公共区域节能器具覆盖率达到90%，宣传展板及标识牌覆盖总计500件，绿化面积覆盖率、宣传展板及标识覆盖率以及节能器具和日常维修完成率均达到90%，绿化完成及时性、展板及宣传标识及时性、公共区域节能器具维修及时性均达到90%。通过各项维修项目实施及对办公区域设施设备维护保养，以保障为重点，优化了后勤服务效能，对办公区域绿化进行景观改造，改善办公环境绿化水平，巩固了节约型机关创建工作。</w:t>
            </w:r>
          </w:p>
        </w:tc>
      </w:tr>
      <w:tr w14:paraId="57B0EEF6">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0004BF">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2EE617">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74BEB4">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850912">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6732F0">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2B39D3">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C29C44">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16F3B7">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00E061">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BCEE17">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579D10">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B20541">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368D00">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36B72D">
            <w:pPr>
              <w:spacing w:before="0" w:after="0" w:line="240" w:lineRule="auto"/>
              <w:jc w:val="center"/>
            </w:pPr>
            <w:r>
              <w:rPr>
                <w:rFonts w:ascii="宋体" w:hAnsi="宋体" w:eastAsia="宋体"/>
                <w:b/>
                <w:i w:val="0"/>
                <w:sz w:val="18"/>
              </w:rPr>
              <w:t>偏差原因分析及改进措施</w:t>
            </w:r>
          </w:p>
        </w:tc>
      </w:tr>
      <w:tr w14:paraId="051C0511">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BFC2C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EB34CD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5F8E1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B3B5EC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22755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EE026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DA9FE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E1DDC4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9FCBB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D56EC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6A70F3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FE982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F3BF5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3F07AC"/>
        </w:tc>
      </w:tr>
      <w:tr w14:paraId="6A2B0850">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874D3E">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9364FD">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31B2C3">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F4EBCF">
            <w:pPr>
              <w:spacing w:before="0" w:after="0" w:line="240" w:lineRule="auto"/>
              <w:jc w:val="center"/>
            </w:pPr>
            <w:r>
              <w:rPr>
                <w:rFonts w:ascii="宋体" w:hAnsi="宋体" w:eastAsia="宋体"/>
                <w:b w:val="0"/>
                <w:i w:val="0"/>
                <w:color w:val="000000"/>
                <w:sz w:val="18"/>
              </w:rPr>
              <w:t>绿化面积覆盖</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BF55DF">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1CB884">
            <w:pPr>
              <w:spacing w:before="0" w:after="0" w:line="240" w:lineRule="auto"/>
              <w:jc w:val="center"/>
            </w:pPr>
            <w:r>
              <w:rPr>
                <w:rFonts w:ascii="宋体" w:hAnsi="宋体" w:eastAsia="宋体"/>
                <w:b w:val="0"/>
                <w:i w:val="0"/>
                <w:sz w:val="18"/>
              </w:rPr>
              <w:t>=5000平方米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379D08">
            <w:pPr>
              <w:spacing w:before="0" w:after="0" w:line="240" w:lineRule="auto"/>
              <w:jc w:val="center"/>
            </w:pPr>
            <w:r>
              <w:rPr>
                <w:rFonts w:ascii="宋体" w:hAnsi="宋体" w:eastAsia="宋体"/>
                <w:b w:val="0"/>
                <w:i w:val="0"/>
                <w:sz w:val="18"/>
              </w:rPr>
              <w:t>=5000平方米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209B0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C125DE">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7C2116">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DF556E">
            <w:pPr>
              <w:spacing w:before="0" w:after="0" w:line="240" w:lineRule="auto"/>
              <w:jc w:val="center"/>
            </w:pPr>
            <w:r>
              <w:rPr>
                <w:rFonts w:ascii="宋体" w:hAnsi="宋体" w:eastAsia="宋体"/>
                <w:b w:val="0"/>
                <w:i w:val="0"/>
                <w:sz w:val="18"/>
              </w:rPr>
              <w:t>5000平方米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9D83B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395D5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D96AFE">
            <w:pPr>
              <w:spacing w:before="0" w:after="0" w:line="240" w:lineRule="auto"/>
              <w:jc w:val="center"/>
            </w:pPr>
          </w:p>
        </w:tc>
      </w:tr>
      <w:tr w14:paraId="4085156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B5627F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196F6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8DD7A8">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A49C48">
            <w:pPr>
              <w:spacing w:before="0" w:after="0" w:line="240" w:lineRule="auto"/>
              <w:jc w:val="center"/>
            </w:pPr>
            <w:r>
              <w:rPr>
                <w:rFonts w:ascii="宋体" w:hAnsi="宋体" w:eastAsia="宋体"/>
                <w:b w:val="0"/>
                <w:i w:val="0"/>
                <w:color w:val="000000"/>
                <w:sz w:val="18"/>
              </w:rPr>
              <w:t>公共区域节能器具覆盖率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163B1B">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AFB8AD">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60B896">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AC278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76CF49">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BB7E8C">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78C82D">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8BA19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4F895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7C4E9D">
            <w:pPr>
              <w:spacing w:before="0" w:after="0" w:line="240" w:lineRule="auto"/>
              <w:jc w:val="center"/>
            </w:pPr>
          </w:p>
        </w:tc>
      </w:tr>
      <w:tr w14:paraId="51306F1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DDFCE2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64E9E6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CB1EAB">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092CCE">
            <w:pPr>
              <w:spacing w:before="0" w:after="0" w:line="240" w:lineRule="auto"/>
              <w:jc w:val="center"/>
            </w:pPr>
            <w:r>
              <w:rPr>
                <w:rFonts w:ascii="宋体" w:hAnsi="宋体" w:eastAsia="宋体"/>
                <w:b w:val="0"/>
                <w:i w:val="0"/>
                <w:color w:val="000000"/>
                <w:sz w:val="18"/>
              </w:rPr>
              <w:t>宣传展板及标识牌全覆盖</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3D14F6">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AA215D">
            <w:pPr>
              <w:spacing w:before="0" w:after="0" w:line="240" w:lineRule="auto"/>
              <w:jc w:val="center"/>
            </w:pPr>
            <w:r>
              <w:rPr>
                <w:rFonts w:ascii="宋体" w:hAnsi="宋体" w:eastAsia="宋体"/>
                <w:b w:val="0"/>
                <w:i w:val="0"/>
                <w:sz w:val="18"/>
              </w:rPr>
              <w:t>=500件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A4A498">
            <w:pPr>
              <w:spacing w:before="0" w:after="0" w:line="240" w:lineRule="auto"/>
              <w:jc w:val="center"/>
            </w:pPr>
            <w:r>
              <w:rPr>
                <w:rFonts w:ascii="宋体" w:hAnsi="宋体" w:eastAsia="宋体"/>
                <w:b w:val="0"/>
                <w:i w:val="0"/>
                <w:sz w:val="18"/>
              </w:rPr>
              <w:t>=500件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B1435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7D7E90">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91D6F1">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1C7D29">
            <w:pPr>
              <w:spacing w:before="0" w:after="0" w:line="240" w:lineRule="auto"/>
              <w:jc w:val="center"/>
            </w:pPr>
            <w:r>
              <w:rPr>
                <w:rFonts w:ascii="宋体" w:hAnsi="宋体" w:eastAsia="宋体"/>
                <w:b w:val="0"/>
                <w:i w:val="0"/>
                <w:sz w:val="18"/>
              </w:rPr>
              <w:t>500件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A2665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675D6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D6B69A">
            <w:pPr>
              <w:spacing w:before="0" w:after="0" w:line="240" w:lineRule="auto"/>
              <w:jc w:val="center"/>
            </w:pPr>
          </w:p>
        </w:tc>
      </w:tr>
      <w:tr w14:paraId="6812FA3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BB5EA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303B2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2D17AC">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2DEC44">
            <w:pPr>
              <w:spacing w:before="0" w:after="0" w:line="240" w:lineRule="auto"/>
              <w:jc w:val="center"/>
            </w:pPr>
            <w:r>
              <w:rPr>
                <w:rFonts w:ascii="宋体" w:hAnsi="宋体" w:eastAsia="宋体"/>
                <w:b w:val="0"/>
                <w:i w:val="0"/>
                <w:color w:val="000000"/>
                <w:sz w:val="18"/>
              </w:rPr>
              <w:t>绿化面积覆盖率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B03060">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B31EB7">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5CC41F">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46B84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1823BC">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BA3039">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246194">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A2FAB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81585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D01F4B">
            <w:pPr>
              <w:spacing w:before="0" w:after="0" w:line="240" w:lineRule="auto"/>
              <w:jc w:val="center"/>
            </w:pPr>
          </w:p>
        </w:tc>
      </w:tr>
      <w:tr w14:paraId="632E959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E0CCD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DAB63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03AF2F">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DBC235">
            <w:pPr>
              <w:spacing w:before="0" w:after="0" w:line="240" w:lineRule="auto"/>
              <w:jc w:val="center"/>
            </w:pPr>
            <w:r>
              <w:rPr>
                <w:rFonts w:ascii="宋体" w:hAnsi="宋体" w:eastAsia="宋体"/>
                <w:b w:val="0"/>
                <w:i w:val="0"/>
                <w:color w:val="000000"/>
                <w:sz w:val="18"/>
              </w:rPr>
              <w:t>宣传展板及标识牌覆盖率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8C4C36">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F11DA5">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27A833">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F34CE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39FE6F">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64E057">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DE44B7">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7424B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CA476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E70D85">
            <w:pPr>
              <w:spacing w:before="0" w:after="0" w:line="240" w:lineRule="auto"/>
              <w:jc w:val="center"/>
            </w:pPr>
          </w:p>
        </w:tc>
      </w:tr>
      <w:tr w14:paraId="2303D86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6C8CEC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D473D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ED149C">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C39C64">
            <w:pPr>
              <w:spacing w:before="0" w:after="0" w:line="240" w:lineRule="auto"/>
              <w:jc w:val="center"/>
            </w:pPr>
            <w:r>
              <w:rPr>
                <w:rFonts w:ascii="宋体" w:hAnsi="宋体" w:eastAsia="宋体"/>
                <w:b w:val="0"/>
                <w:i w:val="0"/>
                <w:color w:val="000000"/>
                <w:sz w:val="18"/>
              </w:rPr>
              <w:t>节能节水器具日常维修维护完成率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E1D409">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CAC4E1">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93E10C">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EB589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50DF12">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63EDC2">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6A8728">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3B1DE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A8942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CA62A8">
            <w:pPr>
              <w:spacing w:before="0" w:after="0" w:line="240" w:lineRule="auto"/>
              <w:jc w:val="center"/>
            </w:pPr>
          </w:p>
        </w:tc>
      </w:tr>
      <w:tr w14:paraId="2B12867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C60A76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B6996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62B383">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9B8ED5">
            <w:pPr>
              <w:spacing w:before="0" w:after="0" w:line="240" w:lineRule="auto"/>
              <w:jc w:val="center"/>
            </w:pPr>
            <w:r>
              <w:rPr>
                <w:rFonts w:ascii="宋体" w:hAnsi="宋体" w:eastAsia="宋体"/>
                <w:b w:val="0"/>
                <w:i w:val="0"/>
                <w:color w:val="000000"/>
                <w:sz w:val="18"/>
              </w:rPr>
              <w:t>水利厅院内绿化完成及时性</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12EE3F">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ABEF40">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C32E19">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CFA46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1D4857">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CACE42">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EDB990">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DAE59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C7466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8E0754">
            <w:pPr>
              <w:spacing w:before="0" w:after="0" w:line="240" w:lineRule="auto"/>
              <w:jc w:val="center"/>
            </w:pPr>
          </w:p>
        </w:tc>
      </w:tr>
      <w:tr w14:paraId="06945B0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BE071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7FCA9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753478">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9EBFD8">
            <w:pPr>
              <w:spacing w:before="0" w:after="0" w:line="240" w:lineRule="auto"/>
              <w:jc w:val="center"/>
            </w:pPr>
            <w:r>
              <w:rPr>
                <w:rFonts w:ascii="宋体" w:hAnsi="宋体" w:eastAsia="宋体"/>
                <w:b w:val="0"/>
                <w:i w:val="0"/>
                <w:color w:val="000000"/>
                <w:sz w:val="18"/>
              </w:rPr>
              <w:t>展板及标识牌宣传的及时性</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F90CCB">
            <w:pPr>
              <w:spacing w:before="0" w:after="0" w:line="240" w:lineRule="auto"/>
              <w:jc w:val="center"/>
            </w:pPr>
            <w:r>
              <w:rPr>
                <w:rFonts w:ascii="宋体" w:hAnsi="宋体" w:eastAsia="宋体"/>
                <w:b w:val="0"/>
                <w:i w:val="0"/>
                <w:sz w:val="18"/>
              </w:rPr>
              <w:t>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F31AF7">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863F88">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6BFDC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6AF178">
            <w:pPr>
              <w:spacing w:before="0" w:after="0" w:line="240" w:lineRule="auto"/>
              <w:jc w:val="center"/>
            </w:pPr>
            <w:r>
              <w:rPr>
                <w:rFonts w:ascii="宋体" w:hAnsi="宋体" w:eastAsia="宋体"/>
                <w:b w:val="0"/>
                <w:i w:val="0"/>
                <w:sz w:val="18"/>
              </w:rPr>
              <w:t>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B859F7">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49E093">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4A84B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0AE72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F3887F">
            <w:pPr>
              <w:spacing w:before="0" w:after="0" w:line="240" w:lineRule="auto"/>
              <w:jc w:val="center"/>
            </w:pPr>
          </w:p>
        </w:tc>
      </w:tr>
      <w:tr w14:paraId="1637E04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6AB36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9735C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7EC7AF">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8C289B">
            <w:pPr>
              <w:spacing w:before="0" w:after="0" w:line="240" w:lineRule="auto"/>
              <w:jc w:val="center"/>
            </w:pPr>
            <w:r>
              <w:rPr>
                <w:rFonts w:ascii="宋体" w:hAnsi="宋体" w:eastAsia="宋体"/>
                <w:b w:val="0"/>
                <w:i w:val="0"/>
                <w:color w:val="000000"/>
                <w:sz w:val="18"/>
              </w:rPr>
              <w:t>公共区域节能器具维修及时性</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A0804F">
            <w:pPr>
              <w:spacing w:before="0" w:after="0" w:line="240" w:lineRule="auto"/>
              <w:jc w:val="center"/>
            </w:pPr>
            <w:r>
              <w:rPr>
                <w:rFonts w:ascii="宋体" w:hAnsi="宋体" w:eastAsia="宋体"/>
                <w:b w:val="0"/>
                <w:i w:val="0"/>
                <w:sz w:val="18"/>
              </w:rPr>
              <w:t>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FC2E30">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013010">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35F3D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C920B7">
            <w:pPr>
              <w:spacing w:before="0" w:after="0" w:line="240" w:lineRule="auto"/>
              <w:jc w:val="center"/>
            </w:pPr>
            <w:r>
              <w:rPr>
                <w:rFonts w:ascii="宋体" w:hAnsi="宋体" w:eastAsia="宋体"/>
                <w:b w:val="0"/>
                <w:i w:val="0"/>
                <w:sz w:val="18"/>
              </w:rPr>
              <w:t>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07A644">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D31A41">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3B09B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E0E1C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6C6AAA">
            <w:pPr>
              <w:spacing w:before="0" w:after="0" w:line="240" w:lineRule="auto"/>
              <w:jc w:val="center"/>
            </w:pPr>
          </w:p>
        </w:tc>
      </w:tr>
      <w:tr w14:paraId="73ED2CB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CE1F7B"/>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F75B9B">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5E0BD4">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A754E6">
            <w:pPr>
              <w:spacing w:before="0" w:after="0" w:line="240" w:lineRule="auto"/>
              <w:jc w:val="center"/>
            </w:pPr>
            <w:r>
              <w:rPr>
                <w:rFonts w:ascii="宋体" w:hAnsi="宋体" w:eastAsia="宋体"/>
                <w:b w:val="0"/>
                <w:i w:val="0"/>
                <w:color w:val="000000"/>
                <w:sz w:val="18"/>
              </w:rPr>
              <w:t>维修维护费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DC398D">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13AD25">
            <w:pPr>
              <w:spacing w:before="0" w:after="0" w:line="240" w:lineRule="auto"/>
              <w:jc w:val="center"/>
            </w:pPr>
            <w:r>
              <w:rPr>
                <w:rFonts w:ascii="宋体" w:hAnsi="宋体" w:eastAsia="宋体"/>
                <w:b w:val="0"/>
                <w:i w:val="0"/>
                <w:sz w:val="18"/>
              </w:rPr>
              <w:t>&lt;=89.71万元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4E033C">
            <w:pPr>
              <w:spacing w:before="0" w:after="0" w:line="240" w:lineRule="auto"/>
              <w:jc w:val="center"/>
            </w:pPr>
            <w:r>
              <w:rPr>
                <w:rFonts w:ascii="宋体" w:hAnsi="宋体" w:eastAsia="宋体"/>
                <w:b w:val="0"/>
                <w:i w:val="0"/>
                <w:sz w:val="18"/>
              </w:rPr>
              <w:t>=89.61万元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1E105F">
            <w:pPr>
              <w:spacing w:before="0" w:after="0" w:line="240" w:lineRule="auto"/>
              <w:jc w:val="center"/>
            </w:pPr>
            <w:r>
              <w:rPr>
                <w:rFonts w:ascii="宋体" w:hAnsi="宋体" w:eastAsia="宋体"/>
                <w:b w:val="0"/>
                <w:i w:val="0"/>
                <w:sz w:val="18"/>
              </w:rPr>
              <w:t>99.88%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B7B5E8">
            <w:pPr>
              <w:spacing w:before="0" w:after="0" w:line="240" w:lineRule="auto"/>
              <w:jc w:val="center"/>
            </w:pPr>
            <w:r>
              <w:rPr>
                <w:rFonts w:ascii="宋体" w:hAnsi="宋体" w:eastAsia="宋体"/>
                <w:b w:val="0"/>
                <w:i w:val="0"/>
                <w:sz w:val="18"/>
              </w:rPr>
              <w:t>6.98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B8657F">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00F2AF">
            <w:pPr>
              <w:spacing w:before="0" w:after="0" w:line="240" w:lineRule="auto"/>
              <w:jc w:val="center"/>
            </w:pPr>
            <w:r>
              <w:rPr>
                <w:rFonts w:ascii="宋体" w:hAnsi="宋体" w:eastAsia="宋体"/>
                <w:b w:val="0"/>
                <w:i w:val="0"/>
                <w:sz w:val="18"/>
              </w:rPr>
              <w:t>85万元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CB992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76AD0C">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C5E196">
            <w:pPr>
              <w:spacing w:before="0" w:after="0" w:line="240" w:lineRule="auto"/>
              <w:jc w:val="center"/>
            </w:pPr>
            <w:r>
              <w:rPr>
                <w:rFonts w:ascii="宋体" w:hAnsi="宋体" w:eastAsia="宋体"/>
                <w:b w:val="0"/>
                <w:i w:val="0"/>
                <w:sz w:val="18"/>
              </w:rPr>
              <w:t>因业务开展过程中做了轻微调整，资金支出有略微偏差。改进措施：下年度编制预算，强化成本事前测算，提高预算编制科学性与精准度；建立成本动态管控机制，实时跟踪、预警、纠偏。</w:t>
            </w:r>
          </w:p>
        </w:tc>
      </w:tr>
      <w:tr w14:paraId="2393E3D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8B08A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15B6F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3D2549">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85CDEA">
            <w:pPr>
              <w:spacing w:before="0" w:after="0" w:line="240" w:lineRule="auto"/>
              <w:jc w:val="center"/>
            </w:pPr>
            <w:r>
              <w:rPr>
                <w:rFonts w:ascii="宋体" w:hAnsi="宋体" w:eastAsia="宋体"/>
                <w:b w:val="0"/>
                <w:i w:val="0"/>
                <w:color w:val="000000"/>
                <w:sz w:val="18"/>
              </w:rPr>
              <w:t>其他商品服务支出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65CFE8">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14A4C7">
            <w:pPr>
              <w:spacing w:before="0" w:after="0" w:line="240" w:lineRule="auto"/>
              <w:jc w:val="center"/>
            </w:pPr>
            <w:r>
              <w:rPr>
                <w:rFonts w:ascii="宋体" w:hAnsi="宋体" w:eastAsia="宋体"/>
                <w:b w:val="0"/>
                <w:i w:val="0"/>
                <w:sz w:val="18"/>
              </w:rPr>
              <w:t>&lt;=11.79万元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A12727">
            <w:pPr>
              <w:spacing w:before="0" w:after="0" w:line="240" w:lineRule="auto"/>
              <w:jc w:val="center"/>
            </w:pPr>
            <w:r>
              <w:rPr>
                <w:rFonts w:ascii="宋体" w:hAnsi="宋体" w:eastAsia="宋体"/>
                <w:b w:val="0"/>
                <w:i w:val="0"/>
                <w:sz w:val="18"/>
              </w:rPr>
              <w:t>=11.63万元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C19B1A">
            <w:pPr>
              <w:spacing w:before="0" w:after="0" w:line="240" w:lineRule="auto"/>
              <w:jc w:val="center"/>
            </w:pPr>
            <w:r>
              <w:rPr>
                <w:rFonts w:ascii="宋体" w:hAnsi="宋体" w:eastAsia="宋体"/>
                <w:b w:val="0"/>
                <w:i w:val="0"/>
                <w:sz w:val="18"/>
              </w:rPr>
              <w:t>98.64%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BBB02A">
            <w:pPr>
              <w:spacing w:before="0" w:after="0" w:line="240" w:lineRule="auto"/>
              <w:jc w:val="center"/>
            </w:pPr>
            <w:r>
              <w:rPr>
                <w:rFonts w:ascii="宋体" w:hAnsi="宋体" w:eastAsia="宋体"/>
                <w:b w:val="0"/>
                <w:i w:val="0"/>
                <w:sz w:val="18"/>
              </w:rPr>
              <w:t>5.8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7B4CF0">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0B6DA9">
            <w:pPr>
              <w:spacing w:before="0" w:after="0" w:line="240" w:lineRule="auto"/>
              <w:jc w:val="center"/>
            </w:pPr>
            <w:r>
              <w:rPr>
                <w:rFonts w:ascii="宋体" w:hAnsi="宋体" w:eastAsia="宋体"/>
                <w:b w:val="0"/>
                <w:i w:val="0"/>
                <w:sz w:val="18"/>
              </w:rPr>
              <w:t>20万元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8225E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AA9F91">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ABD224">
            <w:pPr>
              <w:spacing w:before="0" w:after="0" w:line="240" w:lineRule="auto"/>
              <w:jc w:val="center"/>
            </w:pPr>
            <w:r>
              <w:rPr>
                <w:rFonts w:ascii="宋体" w:hAnsi="宋体" w:eastAsia="宋体"/>
                <w:b w:val="0"/>
                <w:i w:val="0"/>
                <w:sz w:val="18"/>
              </w:rPr>
              <w:t>因业务开展过程中做了轻微调整，资金支出有略微偏差。改进措施：下年度编制预算，强化成本事前测算，提高预算编制科学性与精准度；建立成本动态管控机制，实时跟踪、预警、纠偏。</w:t>
            </w:r>
          </w:p>
        </w:tc>
      </w:tr>
      <w:tr w14:paraId="44AC497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82BB9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8DB903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96B2D5">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4EA3ED">
            <w:pPr>
              <w:spacing w:before="0" w:after="0" w:line="240" w:lineRule="auto"/>
              <w:jc w:val="center"/>
            </w:pPr>
            <w:r>
              <w:rPr>
                <w:rFonts w:ascii="宋体" w:hAnsi="宋体" w:eastAsia="宋体"/>
                <w:b w:val="0"/>
                <w:i w:val="0"/>
                <w:color w:val="000000"/>
                <w:sz w:val="18"/>
              </w:rPr>
              <w:t>业务开展经费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628105">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2AF823">
            <w:pPr>
              <w:spacing w:before="0" w:after="0" w:line="240" w:lineRule="auto"/>
              <w:jc w:val="center"/>
            </w:pPr>
            <w:r>
              <w:rPr>
                <w:rFonts w:ascii="宋体" w:hAnsi="宋体" w:eastAsia="宋体"/>
                <w:b w:val="0"/>
                <w:i w:val="0"/>
                <w:sz w:val="18"/>
              </w:rPr>
              <w:t>&lt;=18.5万元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491609">
            <w:pPr>
              <w:spacing w:before="0" w:after="0" w:line="240" w:lineRule="auto"/>
              <w:jc w:val="center"/>
            </w:pPr>
            <w:r>
              <w:rPr>
                <w:rFonts w:ascii="宋体" w:hAnsi="宋体" w:eastAsia="宋体"/>
                <w:b w:val="0"/>
                <w:i w:val="0"/>
                <w:sz w:val="18"/>
              </w:rPr>
              <w:t>=18.61万元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120240">
            <w:pPr>
              <w:spacing w:before="0" w:after="0" w:line="240" w:lineRule="auto"/>
              <w:jc w:val="center"/>
            </w:pPr>
            <w:r>
              <w:rPr>
                <w:rFonts w:ascii="宋体" w:hAnsi="宋体" w:eastAsia="宋体"/>
                <w:b w:val="0"/>
                <w:i w:val="0"/>
                <w:sz w:val="18"/>
              </w:rPr>
              <w:t>100.59%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00B3FF">
            <w:pPr>
              <w:spacing w:before="0" w:after="0" w:line="240" w:lineRule="auto"/>
              <w:jc w:val="center"/>
            </w:pPr>
            <w:r>
              <w:rPr>
                <w:rFonts w:ascii="宋体" w:hAnsi="宋体" w:eastAsia="宋体"/>
                <w:b w:val="0"/>
                <w:i w:val="0"/>
                <w:sz w:val="18"/>
              </w:rPr>
              <w:t>6.96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D8B30C">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F8AB49">
            <w:pPr>
              <w:spacing w:before="0" w:after="0" w:line="240" w:lineRule="auto"/>
              <w:jc w:val="center"/>
            </w:pPr>
            <w:r>
              <w:rPr>
                <w:rFonts w:ascii="宋体" w:hAnsi="宋体" w:eastAsia="宋体"/>
                <w:b w:val="0"/>
                <w:i w:val="0"/>
                <w:sz w:val="18"/>
              </w:rPr>
              <w:t>25万元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EB3F5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07F5B8">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31F0D4">
            <w:pPr>
              <w:spacing w:before="0" w:after="0" w:line="240" w:lineRule="auto"/>
              <w:jc w:val="center"/>
            </w:pPr>
          </w:p>
        </w:tc>
      </w:tr>
      <w:tr w14:paraId="2287981E">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12A42D6">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7E43FE">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219C6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F0AE9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DC578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2942B9">
            <w:pPr>
              <w:spacing w:before="0" w:after="0" w:line="240" w:lineRule="auto"/>
              <w:jc w:val="center"/>
            </w:pPr>
            <w:r>
              <w:rPr>
                <w:rFonts w:ascii="宋体" w:hAnsi="宋体" w:eastAsia="宋体"/>
                <w:b w:val="0"/>
                <w:i w:val="0"/>
                <w:color w:val="000000"/>
                <w:sz w:val="18"/>
              </w:rPr>
              <w:t>99.74分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2407D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94FFC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8873E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855AF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44BCD6">
            <w:pPr>
              <w:spacing w:before="0" w:after="0" w:line="240" w:lineRule="auto"/>
              <w:jc w:val="center"/>
            </w:pPr>
          </w:p>
        </w:tc>
      </w:tr>
    </w:tbl>
    <w:p w14:paraId="79AC0AB6">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7643C748">
        <w:tblPrEx>
          <w:tblCellMar>
            <w:top w:w="36" w:type="dxa"/>
            <w:left w:w="36" w:type="dxa"/>
            <w:bottom w:w="36" w:type="dxa"/>
            <w:right w:w="36" w:type="dxa"/>
          </w:tblCellMar>
        </w:tblPrEx>
        <w:trPr>
          <w:trHeight w:val="42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1BB8235">
            <w:pPr>
              <w:spacing w:before="0" w:after="0" w:line="240" w:lineRule="auto"/>
              <w:jc w:val="center"/>
            </w:pPr>
            <w:r>
              <w:rPr>
                <w:rFonts w:ascii="宋体" w:hAnsi="宋体" w:eastAsia="宋体"/>
                <w:b/>
                <w:i w:val="0"/>
                <w:sz w:val="32"/>
              </w:rPr>
              <w:t>项目支出绩效自评表</w:t>
            </w:r>
          </w:p>
        </w:tc>
      </w:tr>
      <w:tr w14:paraId="5BDBF4D8">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867D5A5">
            <w:pPr>
              <w:spacing w:before="0" w:after="0" w:line="240" w:lineRule="auto"/>
              <w:jc w:val="center"/>
            </w:pPr>
            <w:r>
              <w:rPr>
                <w:rFonts w:ascii="宋体" w:hAnsi="宋体" w:eastAsia="宋体"/>
                <w:b w:val="0"/>
                <w:i w:val="0"/>
                <w:sz w:val="22"/>
              </w:rPr>
              <w:t>(2025年度)</w:t>
            </w:r>
          </w:p>
        </w:tc>
      </w:tr>
      <w:tr w14:paraId="09253BE7">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26C59">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2E647DEA">
            <w:pPr>
              <w:spacing w:before="0" w:after="0" w:line="240" w:lineRule="auto"/>
              <w:jc w:val="center"/>
            </w:pPr>
            <w:r>
              <w:rPr>
                <w:rFonts w:ascii="宋体" w:hAnsi="宋体" w:eastAsia="宋体"/>
                <w:b w:val="0"/>
                <w:i w:val="0"/>
                <w:sz w:val="18"/>
              </w:rPr>
              <w:t>经营性成本性支出项目</w:t>
            </w:r>
          </w:p>
        </w:tc>
      </w:tr>
      <w:tr w14:paraId="60D5AC86">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537FD">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E22EEB">
            <w:pPr>
              <w:spacing w:before="0" w:after="0" w:line="240" w:lineRule="auto"/>
              <w:jc w:val="center"/>
            </w:pPr>
            <w:r>
              <w:rPr>
                <w:rFonts w:ascii="宋体" w:hAnsi="宋体" w:eastAsia="宋体"/>
                <w:b w:val="0"/>
                <w:i w:val="0"/>
                <w:sz w:val="18"/>
              </w:rPr>
              <w:t>新疆维吾尔自治区水利厅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FA826">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9D6223">
            <w:pPr>
              <w:spacing w:before="0" w:after="0" w:line="240" w:lineRule="auto"/>
              <w:jc w:val="center"/>
            </w:pPr>
            <w:r>
              <w:rPr>
                <w:rFonts w:ascii="宋体" w:hAnsi="宋体" w:eastAsia="宋体"/>
                <w:b w:val="0"/>
                <w:i w:val="0"/>
                <w:sz w:val="18"/>
              </w:rPr>
              <w:t>新疆维吾尔自治区水利厅机关服务中心</w:t>
            </w:r>
          </w:p>
        </w:tc>
      </w:tr>
      <w:tr w14:paraId="6BC6B2D3">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AC14BC">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0A15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924A7F">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B930B">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A9ABE">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B418A">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CCF47">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B97DC5">
            <w:pPr>
              <w:spacing w:before="0" w:after="0" w:line="240" w:lineRule="auto"/>
              <w:jc w:val="center"/>
            </w:pPr>
            <w:r>
              <w:rPr>
                <w:rFonts w:ascii="宋体" w:hAnsi="宋体" w:eastAsia="宋体"/>
                <w:b/>
                <w:i w:val="0"/>
                <w:sz w:val="18"/>
              </w:rPr>
              <w:t>得分</w:t>
            </w:r>
          </w:p>
        </w:tc>
      </w:tr>
      <w:tr w14:paraId="4DD5D40B">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56FFC13"/>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C24EA">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C38717">
            <w:pPr>
              <w:spacing w:before="0" w:after="0" w:line="240" w:lineRule="auto"/>
              <w:jc w:val="center"/>
            </w:pPr>
            <w:r>
              <w:rPr>
                <w:rFonts w:ascii="宋体" w:hAnsi="宋体" w:eastAsia="宋体"/>
                <w:b w:val="0"/>
                <w:i w:val="0"/>
                <w:sz w:val="18"/>
              </w:rPr>
              <w:t>100.00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C1820">
            <w:pPr>
              <w:spacing w:before="0" w:after="0" w:line="240" w:lineRule="auto"/>
              <w:jc w:val="center"/>
            </w:pPr>
            <w:r>
              <w:rPr>
                <w:rFonts w:ascii="宋体" w:hAnsi="宋体" w:eastAsia="宋体"/>
                <w:b w:val="0"/>
                <w:i w:val="0"/>
                <w:sz w:val="18"/>
              </w:rPr>
              <w:t>100.00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F463B">
            <w:pPr>
              <w:spacing w:before="0" w:after="0" w:line="240" w:lineRule="auto"/>
              <w:jc w:val="center"/>
            </w:pPr>
            <w:r>
              <w:rPr>
                <w:rFonts w:ascii="宋体" w:hAnsi="宋体" w:eastAsia="宋体"/>
                <w:b w:val="0"/>
                <w:i w:val="0"/>
                <w:sz w:val="18"/>
              </w:rPr>
              <w:t>96.03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4DE51">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A119E">
            <w:pPr>
              <w:spacing w:before="0" w:after="0" w:line="240" w:lineRule="auto"/>
              <w:jc w:val="center"/>
            </w:pPr>
            <w:r>
              <w:rPr>
                <w:rFonts w:ascii="宋体" w:hAnsi="宋体" w:eastAsia="宋体"/>
                <w:b w:val="0"/>
                <w:i w:val="0"/>
                <w:sz w:val="18"/>
              </w:rPr>
              <w:t>96.03%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16A500">
            <w:pPr>
              <w:spacing w:before="0" w:after="0" w:line="240" w:lineRule="auto"/>
              <w:jc w:val="center"/>
            </w:pPr>
            <w:r>
              <w:rPr>
                <w:rFonts w:ascii="宋体" w:hAnsi="宋体" w:eastAsia="宋体"/>
                <w:b w:val="0"/>
                <w:i w:val="0"/>
                <w:sz w:val="18"/>
              </w:rPr>
              <w:t>9.01</w:t>
            </w:r>
          </w:p>
        </w:tc>
      </w:tr>
      <w:tr w14:paraId="6F490A0B">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FFDB53C"/>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D5ECA">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DF203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ABA0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6C8C0">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0123D">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942C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91EBCF">
            <w:pPr>
              <w:spacing w:before="0" w:after="0" w:line="240" w:lineRule="auto"/>
              <w:jc w:val="center"/>
            </w:pPr>
            <w:r>
              <w:rPr>
                <w:rFonts w:ascii="宋体" w:hAnsi="宋体" w:eastAsia="宋体"/>
                <w:b w:val="0"/>
                <w:i w:val="0"/>
                <w:sz w:val="18"/>
              </w:rPr>
              <w:t>—</w:t>
            </w:r>
          </w:p>
        </w:tc>
      </w:tr>
      <w:tr w14:paraId="496EFFB0">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C3347B3"/>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5731B">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7C7C74">
            <w:pPr>
              <w:spacing w:before="0" w:after="0" w:line="240" w:lineRule="auto"/>
              <w:jc w:val="center"/>
            </w:pPr>
            <w:r>
              <w:rPr>
                <w:rFonts w:ascii="宋体" w:hAnsi="宋体" w:eastAsia="宋体"/>
                <w:b w:val="0"/>
                <w:i w:val="0"/>
                <w:sz w:val="18"/>
              </w:rPr>
              <w:t>100.00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1BDC2">
            <w:pPr>
              <w:spacing w:before="0" w:after="0" w:line="240" w:lineRule="auto"/>
              <w:jc w:val="center"/>
            </w:pPr>
            <w:r>
              <w:rPr>
                <w:rFonts w:ascii="宋体" w:hAnsi="宋体" w:eastAsia="宋体"/>
                <w:b w:val="0"/>
                <w:i w:val="0"/>
                <w:sz w:val="18"/>
              </w:rPr>
              <w:t>100.00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E178F">
            <w:pPr>
              <w:spacing w:before="0" w:after="0" w:line="240" w:lineRule="auto"/>
              <w:jc w:val="center"/>
            </w:pPr>
            <w:r>
              <w:rPr>
                <w:rFonts w:ascii="宋体" w:hAnsi="宋体" w:eastAsia="宋体"/>
                <w:b w:val="0"/>
                <w:i w:val="0"/>
                <w:sz w:val="18"/>
              </w:rPr>
              <w:t>96.03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15DE4">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838E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E2C28B">
            <w:pPr>
              <w:spacing w:before="0" w:after="0" w:line="240" w:lineRule="auto"/>
              <w:jc w:val="center"/>
            </w:pPr>
            <w:r>
              <w:rPr>
                <w:rFonts w:ascii="宋体" w:hAnsi="宋体" w:eastAsia="宋体"/>
                <w:b w:val="0"/>
                <w:i w:val="0"/>
                <w:sz w:val="18"/>
              </w:rPr>
              <w:t>—</w:t>
            </w:r>
          </w:p>
        </w:tc>
      </w:tr>
      <w:tr w14:paraId="19099927">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DCD860">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96D9EA">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F565B8">
            <w:pPr>
              <w:spacing w:before="0" w:after="0" w:line="240" w:lineRule="auto"/>
              <w:jc w:val="center"/>
            </w:pPr>
            <w:r>
              <w:rPr>
                <w:rFonts w:ascii="宋体" w:hAnsi="宋体" w:eastAsia="宋体"/>
                <w:b/>
                <w:i w:val="0"/>
                <w:sz w:val="18"/>
              </w:rPr>
              <w:t>实际完成情况</w:t>
            </w:r>
          </w:p>
        </w:tc>
      </w:tr>
      <w:tr w14:paraId="2EEB33FD">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0F6C03"/>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742824">
            <w:pPr>
              <w:spacing w:before="0" w:after="0" w:line="240" w:lineRule="auto"/>
              <w:jc w:val="center"/>
            </w:pPr>
            <w:r>
              <w:rPr>
                <w:rFonts w:ascii="宋体" w:hAnsi="宋体" w:eastAsia="宋体"/>
                <w:b w:val="0"/>
                <w:i w:val="0"/>
                <w:sz w:val="18"/>
              </w:rPr>
              <w:t>根据《新疆维吾尔自治区人民政府令》 第231号 和《新疆维吾尔自治区机关事务管理局文件 》新机标委发</w:t>
            </w:r>
            <w:r>
              <w:rPr>
                <w:rFonts w:hint="eastAsia" w:ascii="宋体" w:hAnsi="宋体"/>
                <w:b w:val="0"/>
                <w:i w:val="0"/>
                <w:sz w:val="18"/>
                <w:lang w:eastAsia="zh-CN"/>
              </w:rPr>
              <w:t>〔2022〕4号</w:t>
            </w:r>
            <w:r>
              <w:rPr>
                <w:rFonts w:ascii="宋体" w:hAnsi="宋体" w:eastAsia="宋体"/>
                <w:b w:val="0"/>
                <w:i w:val="0"/>
                <w:sz w:val="18"/>
              </w:rPr>
              <w:t xml:space="preserve"> 关于印发《自治区本级机关事业单位机关食堂服务规范》的通知，通过厅机关服务中心提供高效、优质、周到的服务，以及定期的满意度调查不断提升服务水平，</w:t>
            </w:r>
            <w:bookmarkStart w:id="0" w:name="_GoBack"/>
            <w:r>
              <w:rPr>
                <w:rFonts w:hint="eastAsia" w:ascii="宋体" w:hAnsi="宋体"/>
                <w:b w:val="0"/>
                <w:i w:val="0"/>
                <w:sz w:val="18"/>
                <w:lang w:eastAsia="zh-CN"/>
              </w:rPr>
              <w:t>增强</w:t>
            </w:r>
            <w:bookmarkEnd w:id="0"/>
            <w:r>
              <w:rPr>
                <w:rFonts w:ascii="宋体" w:hAnsi="宋体" w:eastAsia="宋体"/>
                <w:b w:val="0"/>
                <w:i w:val="0"/>
                <w:sz w:val="18"/>
              </w:rPr>
              <w:t>服务意识，从而实现机关服务中心的可持续发展。</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024EE4">
            <w:pPr>
              <w:spacing w:before="0" w:after="0" w:line="240" w:lineRule="auto"/>
              <w:jc w:val="center"/>
            </w:pPr>
            <w:r>
              <w:rPr>
                <w:rFonts w:ascii="宋体" w:hAnsi="宋体" w:eastAsia="宋体"/>
                <w:b w:val="0"/>
                <w:i w:val="0"/>
                <w:sz w:val="18"/>
              </w:rPr>
              <w:t>全年按时、准确发放聘用人员工资12次，发放人数平均为8人，保障机关食堂每日餐食为2次，完成经济成本指标值为96.03万元，保障了厅机关正常办公有序运转。</w:t>
            </w:r>
          </w:p>
        </w:tc>
      </w:tr>
      <w:tr w14:paraId="194B9FF6">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9CBFBA">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8EDEB0">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1772E9">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043DD9">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782004">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134D22">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B70FFD">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102E35">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0DCFEB">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EEFEB4">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39D408">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A24319">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7F0076">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B19E4B">
            <w:pPr>
              <w:spacing w:before="0" w:after="0" w:line="240" w:lineRule="auto"/>
              <w:jc w:val="center"/>
            </w:pPr>
            <w:r>
              <w:rPr>
                <w:rFonts w:ascii="宋体" w:hAnsi="宋体" w:eastAsia="宋体"/>
                <w:b/>
                <w:i w:val="0"/>
                <w:sz w:val="18"/>
              </w:rPr>
              <w:t>偏差原因分析及改进措施</w:t>
            </w:r>
          </w:p>
        </w:tc>
      </w:tr>
      <w:tr w14:paraId="4F0B551F">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1BBD5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71FAF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83E81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B9ED8E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1549A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6DDA8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BA44C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76FE4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8A536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B1FA5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DE1DA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8821A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ECD7E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E6BA44D"/>
        </w:tc>
      </w:tr>
      <w:tr w14:paraId="163D6403">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2C9130">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C9D711">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3F06F6">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9F3FF3">
            <w:pPr>
              <w:spacing w:before="0" w:after="0" w:line="240" w:lineRule="auto"/>
              <w:jc w:val="center"/>
            </w:pPr>
            <w:r>
              <w:rPr>
                <w:rFonts w:ascii="宋体" w:hAnsi="宋体" w:eastAsia="宋体"/>
                <w:b w:val="0"/>
                <w:i w:val="0"/>
                <w:color w:val="000000"/>
                <w:sz w:val="18"/>
              </w:rPr>
              <w:t>全年发放工资次数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E8DA2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07F0D1">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05E175">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98009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A06A6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6C75EB">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5E288B">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2122AD">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A3F81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54D809">
            <w:pPr>
              <w:spacing w:before="0" w:after="0" w:line="240" w:lineRule="auto"/>
              <w:jc w:val="center"/>
            </w:pPr>
          </w:p>
        </w:tc>
      </w:tr>
      <w:tr w14:paraId="5A22800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BC8C5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D4CC1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C23C1F">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350394">
            <w:pPr>
              <w:spacing w:before="0" w:after="0" w:line="240" w:lineRule="auto"/>
              <w:jc w:val="center"/>
            </w:pPr>
            <w:r>
              <w:rPr>
                <w:rFonts w:ascii="宋体" w:hAnsi="宋体" w:eastAsia="宋体"/>
                <w:b w:val="0"/>
                <w:i w:val="0"/>
                <w:color w:val="000000"/>
                <w:sz w:val="18"/>
              </w:rPr>
              <w:t>机关食堂每日餐食保障次数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98187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415444">
            <w:pPr>
              <w:spacing w:before="0" w:after="0" w:line="240" w:lineRule="auto"/>
              <w:jc w:val="center"/>
            </w:pPr>
            <w:r>
              <w:rPr>
                <w:rFonts w:ascii="宋体" w:hAnsi="宋体" w:eastAsia="宋体"/>
                <w:b w:val="0"/>
                <w:i w:val="0"/>
                <w:sz w:val="18"/>
              </w:rPr>
              <w:t>&gt;=2次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B81165">
            <w:pPr>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1EEBC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A4BB9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1F70C0">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1552A9">
            <w:pPr>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C6796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F8CE5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679EAA">
            <w:pPr>
              <w:spacing w:before="0" w:after="0" w:line="240" w:lineRule="auto"/>
              <w:jc w:val="center"/>
            </w:pPr>
          </w:p>
        </w:tc>
      </w:tr>
      <w:tr w14:paraId="22CCC94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12B6D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847EA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F0C47E">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251269">
            <w:pPr>
              <w:spacing w:before="0" w:after="0" w:line="240" w:lineRule="auto"/>
              <w:jc w:val="center"/>
            </w:pPr>
            <w:r>
              <w:rPr>
                <w:rFonts w:ascii="宋体" w:hAnsi="宋体" w:eastAsia="宋体"/>
                <w:b w:val="0"/>
                <w:i w:val="0"/>
                <w:color w:val="000000"/>
                <w:sz w:val="18"/>
              </w:rPr>
              <w:t>工资发放人数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B2404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49E868">
            <w:pPr>
              <w:spacing w:before="0" w:after="0" w:line="240" w:lineRule="auto"/>
              <w:jc w:val="center"/>
            </w:pPr>
            <w:r>
              <w:rPr>
                <w:rFonts w:ascii="宋体" w:hAnsi="宋体" w:eastAsia="宋体"/>
                <w:b w:val="0"/>
                <w:i w:val="0"/>
                <w:sz w:val="18"/>
              </w:rPr>
              <w:t>&gt;=8人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5BABC3">
            <w:pPr>
              <w:spacing w:before="0" w:after="0" w:line="240" w:lineRule="auto"/>
              <w:jc w:val="center"/>
            </w:pPr>
            <w:r>
              <w:rPr>
                <w:rFonts w:ascii="宋体" w:hAnsi="宋体" w:eastAsia="宋体"/>
                <w:b w:val="0"/>
                <w:i w:val="0"/>
                <w:sz w:val="18"/>
              </w:rPr>
              <w:t>=8人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E4243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2760A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EBCB98">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B0BA9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BCA2E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A59BD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93A118">
            <w:pPr>
              <w:spacing w:before="0" w:after="0" w:line="240" w:lineRule="auto"/>
              <w:jc w:val="center"/>
            </w:pPr>
          </w:p>
        </w:tc>
      </w:tr>
      <w:tr w14:paraId="73D7689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6FFC7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13550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5551CF">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D42444">
            <w:pPr>
              <w:spacing w:before="0" w:after="0" w:line="240" w:lineRule="auto"/>
              <w:jc w:val="center"/>
            </w:pPr>
            <w:r>
              <w:rPr>
                <w:rFonts w:ascii="宋体" w:hAnsi="宋体" w:eastAsia="宋体"/>
                <w:b w:val="0"/>
                <w:i w:val="0"/>
                <w:color w:val="000000"/>
                <w:sz w:val="18"/>
              </w:rPr>
              <w:t>工资发放准确率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71CEC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0D0F71">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E88E61">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35684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A0732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017D7A">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48E3CA">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9DAEC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7BAA5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854DE4">
            <w:pPr>
              <w:spacing w:before="0" w:after="0" w:line="240" w:lineRule="auto"/>
              <w:jc w:val="center"/>
            </w:pPr>
          </w:p>
        </w:tc>
      </w:tr>
      <w:tr w14:paraId="6808A92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ABFE9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5D8BD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7B6503">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BD97F4">
            <w:pPr>
              <w:spacing w:before="0" w:after="0" w:line="240" w:lineRule="auto"/>
              <w:jc w:val="center"/>
            </w:pPr>
            <w:r>
              <w:rPr>
                <w:rFonts w:ascii="宋体" w:hAnsi="宋体" w:eastAsia="宋体"/>
                <w:b w:val="0"/>
                <w:i w:val="0"/>
                <w:color w:val="000000"/>
                <w:sz w:val="18"/>
              </w:rPr>
              <w:t>工资发放及时性</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8F2BC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6F3569">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738A94">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6B27C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02C0A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3D6C5D">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F7247B">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0A28D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18791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CF3627">
            <w:pPr>
              <w:spacing w:before="0" w:after="0" w:line="240" w:lineRule="auto"/>
              <w:jc w:val="center"/>
            </w:pPr>
          </w:p>
        </w:tc>
      </w:tr>
      <w:tr w14:paraId="294BF66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1E9842"/>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3AF3F4">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89A8A9">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0C80ED">
            <w:pPr>
              <w:spacing w:before="0" w:after="0" w:line="240" w:lineRule="auto"/>
              <w:jc w:val="center"/>
            </w:pPr>
            <w:r>
              <w:rPr>
                <w:rFonts w:ascii="宋体" w:hAnsi="宋体" w:eastAsia="宋体"/>
                <w:b w:val="0"/>
                <w:i w:val="0"/>
                <w:color w:val="000000"/>
                <w:sz w:val="18"/>
              </w:rPr>
              <w:t>人员经费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9C3A68">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ECE50F">
            <w:pPr>
              <w:spacing w:before="0" w:after="0" w:line="240" w:lineRule="auto"/>
              <w:jc w:val="center"/>
            </w:pPr>
            <w:r>
              <w:rPr>
                <w:rFonts w:ascii="宋体" w:hAnsi="宋体" w:eastAsia="宋体"/>
                <w:b w:val="0"/>
                <w:i w:val="0"/>
                <w:sz w:val="18"/>
              </w:rPr>
              <w:t>&lt;=71万元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8673C5">
            <w:pPr>
              <w:spacing w:before="0" w:after="0" w:line="240" w:lineRule="auto"/>
              <w:jc w:val="center"/>
            </w:pPr>
            <w:r>
              <w:rPr>
                <w:rFonts w:ascii="宋体" w:hAnsi="宋体" w:eastAsia="宋体"/>
                <w:b w:val="0"/>
                <w:i w:val="0"/>
                <w:sz w:val="18"/>
              </w:rPr>
              <w:t>=67.08万元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96ED0A">
            <w:pPr>
              <w:spacing w:before="0" w:after="0" w:line="240" w:lineRule="auto"/>
              <w:jc w:val="center"/>
            </w:pPr>
            <w:r>
              <w:rPr>
                <w:rFonts w:ascii="宋体" w:hAnsi="宋体" w:eastAsia="宋体"/>
                <w:b w:val="0"/>
                <w:i w:val="0"/>
                <w:sz w:val="18"/>
              </w:rPr>
              <w:t>94.47%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EAD025">
            <w:pPr>
              <w:spacing w:before="0" w:after="0" w:line="240" w:lineRule="auto"/>
              <w:jc w:val="center"/>
            </w:pPr>
            <w:r>
              <w:rPr>
                <w:rFonts w:ascii="宋体" w:hAnsi="宋体" w:eastAsia="宋体"/>
                <w:b w:val="0"/>
                <w:i w:val="0"/>
                <w:sz w:val="18"/>
              </w:rPr>
              <w:t>6.89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811670">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35897D">
            <w:pPr>
              <w:spacing w:before="0" w:after="0" w:line="240" w:lineRule="auto"/>
              <w:jc w:val="center"/>
            </w:pPr>
            <w:r>
              <w:rPr>
                <w:rFonts w:ascii="宋体" w:hAnsi="宋体" w:eastAsia="宋体"/>
                <w:b w:val="0"/>
                <w:i w:val="0"/>
                <w:sz w:val="18"/>
              </w:rPr>
              <w:t>71万元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10E86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8CD046">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02D832">
            <w:pPr>
              <w:spacing w:before="0" w:after="0" w:line="240" w:lineRule="auto"/>
              <w:jc w:val="center"/>
            </w:pPr>
            <w:r>
              <w:rPr>
                <w:rFonts w:ascii="宋体" w:hAnsi="宋体" w:eastAsia="宋体"/>
                <w:b w:val="0"/>
                <w:i w:val="0"/>
                <w:sz w:val="18"/>
              </w:rPr>
              <w:t>因业务工作需要，调整了聘用人员岗位及数量，相应经费减少。改进措施：下年度编制预算，强化成本事前测算，提高预算编制科学性与精准度；建立成本动态管控机制，实时跟踪、预警、纠偏。</w:t>
            </w:r>
          </w:p>
        </w:tc>
      </w:tr>
      <w:tr w14:paraId="5BE6697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7B5785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52E44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E4818F">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19B38D">
            <w:pPr>
              <w:spacing w:before="0" w:after="0" w:line="240" w:lineRule="auto"/>
              <w:jc w:val="center"/>
            </w:pPr>
            <w:r>
              <w:rPr>
                <w:rFonts w:ascii="宋体" w:hAnsi="宋体" w:eastAsia="宋体"/>
                <w:b w:val="0"/>
                <w:i w:val="0"/>
                <w:color w:val="000000"/>
                <w:sz w:val="18"/>
              </w:rPr>
              <w:t>其他社会保障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C6AE30">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D4BEFF">
            <w:pPr>
              <w:spacing w:before="0" w:after="0" w:line="240" w:lineRule="auto"/>
              <w:jc w:val="center"/>
            </w:pPr>
            <w:r>
              <w:rPr>
                <w:rFonts w:ascii="宋体" w:hAnsi="宋体" w:eastAsia="宋体"/>
                <w:b w:val="0"/>
                <w:i w:val="0"/>
                <w:sz w:val="18"/>
              </w:rPr>
              <w:t>&lt;=9万元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579F1A">
            <w:pPr>
              <w:spacing w:before="0" w:after="0" w:line="240" w:lineRule="auto"/>
              <w:jc w:val="center"/>
            </w:pPr>
            <w:r>
              <w:rPr>
                <w:rFonts w:ascii="宋体" w:hAnsi="宋体" w:eastAsia="宋体"/>
                <w:b w:val="0"/>
                <w:i w:val="0"/>
                <w:sz w:val="18"/>
              </w:rPr>
              <w:t>=8.96万元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F7EEEE">
            <w:pPr>
              <w:spacing w:before="0" w:after="0" w:line="240" w:lineRule="auto"/>
              <w:jc w:val="center"/>
            </w:pPr>
            <w:r>
              <w:rPr>
                <w:rFonts w:ascii="宋体" w:hAnsi="宋体" w:eastAsia="宋体"/>
                <w:b w:val="0"/>
                <w:i w:val="0"/>
                <w:sz w:val="18"/>
              </w:rPr>
              <w:t>99.55%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8D79D0">
            <w:pPr>
              <w:spacing w:before="0" w:after="0" w:line="240" w:lineRule="auto"/>
              <w:jc w:val="center"/>
            </w:pPr>
            <w:r>
              <w:rPr>
                <w:rFonts w:ascii="宋体" w:hAnsi="宋体" w:eastAsia="宋体"/>
                <w:b w:val="0"/>
                <w:i w:val="0"/>
                <w:sz w:val="18"/>
              </w:rPr>
              <w:t>6.92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C7883E">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A1F2B5">
            <w:pPr>
              <w:spacing w:before="0" w:after="0" w:line="240" w:lineRule="auto"/>
              <w:jc w:val="center"/>
            </w:pPr>
            <w:r>
              <w:rPr>
                <w:rFonts w:ascii="宋体" w:hAnsi="宋体" w:eastAsia="宋体"/>
                <w:b w:val="0"/>
                <w:i w:val="0"/>
                <w:sz w:val="18"/>
              </w:rPr>
              <w:t>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BC411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7525D5">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78EEB9">
            <w:pPr>
              <w:spacing w:before="0" w:after="0" w:line="240" w:lineRule="auto"/>
              <w:jc w:val="center"/>
            </w:pPr>
            <w:r>
              <w:rPr>
                <w:rFonts w:ascii="宋体" w:hAnsi="宋体" w:eastAsia="宋体"/>
                <w:b w:val="0"/>
                <w:i w:val="0"/>
                <w:sz w:val="18"/>
              </w:rPr>
              <w:t>因业务工作需要，调整了聘用人员岗位及数量，相应经费减少。改进措施：下年度编制预算，强化成本事前测算，提高预算编制科学性与精准度；建立成本动态管控机制，实时跟踪、预警、纠偏。</w:t>
            </w:r>
          </w:p>
        </w:tc>
      </w:tr>
      <w:tr w14:paraId="1ABD242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165C7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8EF0F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7A5E21">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82BA60">
            <w:pPr>
              <w:spacing w:before="0" w:after="0" w:line="240" w:lineRule="auto"/>
              <w:jc w:val="center"/>
            </w:pPr>
            <w:r>
              <w:rPr>
                <w:rFonts w:ascii="宋体" w:hAnsi="宋体" w:eastAsia="宋体"/>
                <w:b w:val="0"/>
                <w:i w:val="0"/>
                <w:color w:val="000000"/>
                <w:sz w:val="18"/>
              </w:rPr>
              <w:t>其他商品服务支出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542F0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A28D63">
            <w:pPr>
              <w:spacing w:before="0" w:after="0" w:line="240" w:lineRule="auto"/>
              <w:jc w:val="center"/>
            </w:pPr>
            <w:r>
              <w:rPr>
                <w:rFonts w:ascii="宋体" w:hAnsi="宋体" w:eastAsia="宋体"/>
                <w:b w:val="0"/>
                <w:i w:val="0"/>
                <w:sz w:val="18"/>
              </w:rPr>
              <w:t>&lt;=20万元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105D17">
            <w:pPr>
              <w:spacing w:before="0" w:after="0" w:line="240" w:lineRule="auto"/>
              <w:jc w:val="center"/>
            </w:pPr>
            <w:r>
              <w:rPr>
                <w:rFonts w:ascii="宋体" w:hAnsi="宋体" w:eastAsia="宋体"/>
                <w:b w:val="0"/>
                <w:i w:val="0"/>
                <w:sz w:val="18"/>
              </w:rPr>
              <w:t>=19.99万元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525267">
            <w:pPr>
              <w:spacing w:before="0" w:after="0" w:line="240" w:lineRule="auto"/>
              <w:jc w:val="center"/>
            </w:pPr>
            <w:r>
              <w:rPr>
                <w:rFonts w:ascii="宋体" w:hAnsi="宋体" w:eastAsia="宋体"/>
                <w:b w:val="0"/>
                <w:i w:val="0"/>
                <w:sz w:val="18"/>
              </w:rPr>
              <w:t>99.95%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66B693">
            <w:pPr>
              <w:spacing w:before="0" w:after="0" w:line="240" w:lineRule="auto"/>
              <w:jc w:val="center"/>
            </w:pPr>
            <w:r>
              <w:rPr>
                <w:rFonts w:ascii="宋体" w:hAnsi="宋体" w:eastAsia="宋体"/>
                <w:b w:val="0"/>
                <w:i w:val="0"/>
                <w:sz w:val="18"/>
              </w:rPr>
              <w:t>4.99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EE4C8D">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7E5314">
            <w:pPr>
              <w:spacing w:before="0" w:after="0" w:line="240" w:lineRule="auto"/>
              <w:jc w:val="center"/>
            </w:pPr>
            <w:r>
              <w:rPr>
                <w:rFonts w:ascii="宋体" w:hAnsi="宋体" w:eastAsia="宋体"/>
                <w:b w:val="0"/>
                <w:i w:val="0"/>
                <w:sz w:val="18"/>
              </w:rPr>
              <w:t>20万元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A38E2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056F14">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EF3B69">
            <w:pPr>
              <w:spacing w:before="0" w:after="0" w:line="240" w:lineRule="auto"/>
              <w:jc w:val="center"/>
            </w:pPr>
            <w:r>
              <w:rPr>
                <w:rFonts w:ascii="宋体" w:hAnsi="宋体" w:eastAsia="宋体"/>
                <w:b w:val="0"/>
                <w:i w:val="0"/>
                <w:sz w:val="18"/>
              </w:rPr>
              <w:t>因服务中心业务工作需要，临时安排了维修项目支出，相应经费与预算支出有0.1%偏差。改进措施：下年度编制预算，强化成本事前测算，提高预算编制科学性与精准度；建立成本动态管控机制，实时跟踪、预警、纠偏。</w:t>
            </w:r>
          </w:p>
        </w:tc>
      </w:tr>
      <w:tr w14:paraId="2DFDDAA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F37E5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6A5FF3">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868586">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49CD61">
            <w:pPr>
              <w:spacing w:before="0" w:after="0" w:line="240" w:lineRule="auto"/>
              <w:jc w:val="center"/>
            </w:pPr>
            <w:r>
              <w:rPr>
                <w:rFonts w:ascii="宋体" w:hAnsi="宋体" w:eastAsia="宋体"/>
                <w:b w:val="0"/>
                <w:i w:val="0"/>
                <w:color w:val="000000"/>
                <w:sz w:val="18"/>
              </w:rPr>
              <w:t>正常办公有序运转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9E52A7">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CAEBB8">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FA28AC">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A75D8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3C7BDB">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A8122F">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FE923E">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0BAD4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579D5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C3A155">
            <w:pPr>
              <w:spacing w:before="0" w:after="0" w:line="240" w:lineRule="auto"/>
              <w:jc w:val="center"/>
            </w:pPr>
          </w:p>
        </w:tc>
      </w:tr>
      <w:tr w14:paraId="42A1BB74">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4221396">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87B72F">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DE0EF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C8585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9A756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7B2E65">
            <w:pPr>
              <w:spacing w:before="0" w:after="0" w:line="240" w:lineRule="auto"/>
              <w:jc w:val="center"/>
            </w:pPr>
            <w:r>
              <w:rPr>
                <w:rFonts w:ascii="宋体" w:hAnsi="宋体" w:eastAsia="宋体"/>
                <w:b w:val="0"/>
                <w:i w:val="0"/>
                <w:color w:val="000000"/>
                <w:sz w:val="18"/>
              </w:rPr>
              <w:t>97.81分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940F7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7A7C3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36900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6296E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C80C78">
            <w:pPr>
              <w:spacing w:before="0" w:after="0" w:line="240" w:lineRule="auto"/>
              <w:jc w:val="center"/>
            </w:pPr>
          </w:p>
        </w:tc>
      </w:tr>
    </w:tbl>
    <w:p w14:paraId="1529FCCE">
      <w:r>
        <w:br w:type="page"/>
      </w:r>
    </w:p>
    <w:p w14:paraId="14FC0A38">
      <w:pPr>
        <w:sectPr>
          <w:type w:val="continuous"/>
          <w:pgSz w:w="11906" w:h="16838"/>
          <w:pgMar w:top="1440" w:right="1800" w:bottom="1440" w:left="1800" w:header="851" w:footer="992" w:gutter="0"/>
          <w:cols w:space="720" w:num="1"/>
          <w:docGrid w:type="lines" w:linePitch="312" w:charSpace="0"/>
        </w:sectPr>
      </w:pPr>
    </w:p>
    <w:p w14:paraId="1EFE9644">
      <w:pPr>
        <w:spacing w:line="640" w:lineRule="exact"/>
        <w:ind w:firstLine="640"/>
        <w:jc w:val="both"/>
        <w:outlineLvl w:val="2"/>
      </w:pPr>
      <w:r>
        <w:rPr>
          <w:rFonts w:ascii="黑体" w:hAnsi="黑体" w:eastAsia="黑体"/>
          <w:sz w:val="32"/>
        </w:rPr>
        <w:t>十二、其他需说明的事项</w:t>
      </w:r>
    </w:p>
    <w:p w14:paraId="33EE5809">
      <w:pPr>
        <w:spacing w:line="580" w:lineRule="exact"/>
        <w:ind w:firstLine="640"/>
        <w:jc w:val="both"/>
      </w:pPr>
      <w:r>
        <w:rPr>
          <w:rFonts w:ascii="仿宋_GB2312" w:hAnsi="仿宋_GB2312" w:eastAsia="仿宋_GB2312"/>
          <w:b w:val="0"/>
          <w:sz w:val="32"/>
        </w:rPr>
        <w:t>本单位无其他需说明的事项。</w:t>
      </w:r>
    </w:p>
    <w:p w14:paraId="37894DC9">
      <w:r>
        <w:br w:type="page"/>
      </w:r>
    </w:p>
    <w:p w14:paraId="544937F2">
      <w:pPr>
        <w:spacing w:line="600" w:lineRule="exact"/>
        <w:jc w:val="center"/>
        <w:outlineLvl w:val="0"/>
      </w:pPr>
      <w:r>
        <w:rPr>
          <w:rFonts w:ascii="黑体" w:hAnsi="黑体" w:eastAsia="黑体"/>
          <w:sz w:val="32"/>
        </w:rPr>
        <w:t>第三部分 专业名词解释</w:t>
      </w:r>
    </w:p>
    <w:p w14:paraId="312731CD">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3DCD8222">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55B9A4C">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37C4B982">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1A896D6">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2126BE6B">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5BD18CD9">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5E03FC27">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14A7750B">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7ADCDD97">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5F04CA62">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1541CBA3">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6BF9244A">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28BF77EE">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34BF8DCF">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0F848FBB">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7D7A5456">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4689E1B2">
      <w:r>
        <w:br w:type="page"/>
      </w:r>
    </w:p>
    <w:p w14:paraId="15C09E94">
      <w:pPr>
        <w:spacing w:line="240" w:lineRule="auto"/>
        <w:jc w:val="center"/>
        <w:outlineLvl w:val="1"/>
      </w:pPr>
      <w:r>
        <w:rPr>
          <w:rFonts w:ascii="黑体" w:hAnsi="黑体" w:eastAsia="黑体"/>
          <w:sz w:val="32"/>
        </w:rPr>
        <w:t>第四部分 部门决算报表（见附表）</w:t>
      </w:r>
    </w:p>
    <w:p w14:paraId="500F91A3">
      <w:pPr>
        <w:autoSpaceDE w:val="0"/>
        <w:autoSpaceDN w:val="0"/>
        <w:spacing w:line="600" w:lineRule="exact"/>
        <w:ind w:firstLine="640" w:firstLineChars="200"/>
      </w:pPr>
      <w:r>
        <w:rPr>
          <w:rFonts w:ascii="仿宋_GB2312" w:hAnsi="仿宋_GB2312" w:eastAsia="仿宋_GB2312"/>
          <w:b w:val="0"/>
          <w:sz w:val="32"/>
        </w:rPr>
        <w:t>一、《收入支出决算总表》</w:t>
      </w:r>
    </w:p>
    <w:p w14:paraId="2D16240E">
      <w:pPr>
        <w:autoSpaceDE w:val="0"/>
        <w:autoSpaceDN w:val="0"/>
        <w:spacing w:line="600" w:lineRule="exact"/>
        <w:ind w:firstLine="640" w:firstLineChars="200"/>
      </w:pPr>
      <w:r>
        <w:rPr>
          <w:rFonts w:ascii="仿宋_GB2312" w:hAnsi="仿宋_GB2312" w:eastAsia="仿宋_GB2312"/>
          <w:b w:val="0"/>
          <w:sz w:val="32"/>
        </w:rPr>
        <w:t>二、《收入决算表》</w:t>
      </w:r>
    </w:p>
    <w:p w14:paraId="5B5D27D9">
      <w:pPr>
        <w:autoSpaceDE w:val="0"/>
        <w:autoSpaceDN w:val="0"/>
        <w:spacing w:line="600" w:lineRule="exact"/>
        <w:ind w:firstLine="640" w:firstLineChars="200"/>
      </w:pPr>
      <w:r>
        <w:rPr>
          <w:rFonts w:ascii="仿宋_GB2312" w:hAnsi="仿宋_GB2312" w:eastAsia="仿宋_GB2312"/>
          <w:b w:val="0"/>
          <w:sz w:val="32"/>
        </w:rPr>
        <w:t>三、《支出决算表》</w:t>
      </w:r>
    </w:p>
    <w:p w14:paraId="43E66976">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2FC65EC1">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6365E80E">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084F8EDC">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55F551D6">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36C2EEAD">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797CFD77">
      <w:pPr>
        <w:autoSpaceDE w:val="0"/>
        <w:autoSpaceDN w:val="0"/>
        <w:spacing w:line="600" w:lineRule="exact"/>
        <w:ind w:firstLine="640" w:firstLineChars="200"/>
      </w:pPr>
    </w:p>
    <w:p w14:paraId="1BFC2AAA">
      <w:pPr>
        <w:autoSpaceDE w:val="0"/>
        <w:autoSpaceDN w:val="0"/>
        <w:spacing w:line="600" w:lineRule="exact"/>
        <w:ind w:firstLine="640" w:firstLineChars="200"/>
      </w:pPr>
    </w:p>
    <w:p w14:paraId="21D13634">
      <w:pPr>
        <w:autoSpaceDE w:val="0"/>
        <w:autoSpaceDN w:val="0"/>
        <w:spacing w:line="600" w:lineRule="exact"/>
        <w:ind w:firstLine="640" w:firstLineChars="200"/>
      </w:pPr>
    </w:p>
    <w:p w14:paraId="20F63CA9">
      <w:pPr>
        <w:autoSpaceDE w:val="0"/>
        <w:autoSpaceDN w:val="0"/>
        <w:spacing w:line="600" w:lineRule="exact"/>
        <w:ind w:firstLine="640" w:firstLineChars="200"/>
      </w:pPr>
    </w:p>
    <w:p w14:paraId="3E3D98A9">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9F39026-3821-4723-B0CA-4A096631481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1320E4CD-0B12-4D7F-AE84-E4E52B2A5982}"/>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embedRegular r:id="rId3" w:fontKey="{1E4844C7-9CDD-4B03-8AAE-76FA12F6E7E4}"/>
  </w:font>
  <w:font w:name="楷体_GB2312">
    <w:altName w:val="楷体"/>
    <w:panose1 w:val="00000000000000000000"/>
    <w:charset w:val="00"/>
    <w:family w:val="auto"/>
    <w:pitch w:val="default"/>
    <w:sig w:usb0="00000000" w:usb1="00000000" w:usb2="00000000" w:usb3="00000000" w:csb0="00000000" w:csb1="00000000"/>
    <w:embedRegular r:id="rId4" w:fontKey="{86D3CB8A-8BDC-4023-8F14-0D942EF2D543}"/>
  </w:font>
  <w:font w:name="KSOF8080F95D">
    <w:panose1 w:val="020B0503020204020204"/>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6DB44D3"/>
    <w:rsid w:val="07B9515F"/>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5ED7200"/>
    <w:rsid w:val="390019F4"/>
    <w:rsid w:val="3914510A"/>
    <w:rsid w:val="3B1220C9"/>
    <w:rsid w:val="3D5275AC"/>
    <w:rsid w:val="3D55093B"/>
    <w:rsid w:val="3EA7725F"/>
    <w:rsid w:val="40834692"/>
    <w:rsid w:val="423A32B2"/>
    <w:rsid w:val="44EE4DF6"/>
    <w:rsid w:val="464B7E04"/>
    <w:rsid w:val="46901EEE"/>
    <w:rsid w:val="469C74D2"/>
    <w:rsid w:val="47445515"/>
    <w:rsid w:val="48E21116"/>
    <w:rsid w:val="49C97D5C"/>
    <w:rsid w:val="49F5131D"/>
    <w:rsid w:val="4AE426AE"/>
    <w:rsid w:val="4B4C0111"/>
    <w:rsid w:val="4D3F1CC6"/>
    <w:rsid w:val="4D730311"/>
    <w:rsid w:val="505A358E"/>
    <w:rsid w:val="50A849F3"/>
    <w:rsid w:val="50DB5F45"/>
    <w:rsid w:val="52F92565"/>
    <w:rsid w:val="53C02053"/>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A960E91"/>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BB816DF"/>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11408537-12b8-4568-b9c4-569cbff83885</errorID>
      <errorWord>八项规定</errorWord>
      <group>L1_Other</group>
      <groupName>其他问题</groupName>
      <ability>L2_UserTypo</ability>
      <abilityName>自定义错误</abilityName>
      <candidateList>
        <item>中央八项规定</item>
      </candidateList>
      <explain>来自自定义错词库。</explain>
      <paraID>67366712</paraID>
      <start>58</start>
      <end>62</end>
      <status>unmodified</status>
      <modifiedWord/>
      <trackRevisions>false</trackRevisions>
    </reviewItem>
    <reviewItem>
      <errorID>3eea038c-4a30-4ce0-9768-999fe08d0843</errorID>
      <errorWord>八项规定</errorWord>
      <group>L1_Other</group>
      <groupName>其他问题</groupName>
      <ability>L2_UserTypo</ability>
      <abilityName>自定义错误</abilityName>
      <candidateList>
        <item>中央八项规定</item>
      </candidateList>
      <explain>来自自定义错词库。</explain>
      <paraID>67366712</paraID>
      <start>224</start>
      <end>228</end>
      <status>unmodified</status>
      <modifiedWord/>
      <trackRevisions>false</trackRevisions>
    </reviewItem>
    <reviewItem>
      <errorID>9324a4d5-fea6-46e6-a030-f0e7173e2a02</errorID>
      <errorWord>区域和水利厅</errorWord>
      <group>L1_Knowledge</group>
      <groupName>知识性问题</groupName>
      <ability>L2_Organization</ability>
      <abilityName>机构检查</abilityName>
      <candidateList>
        <item>区水利厅</item>
      </candidateList>
      <explain>机关单位全简称表述错误</explain>
      <paraID>36270D3F</paraID>
      <start>25</start>
      <end>31</end>
      <status>unmodified</status>
      <modifiedWord/>
      <trackRevisions>false</trackRevisions>
    </reviewItem>
    <reviewItem>
      <errorID>ad942594-a8ec-4c9a-a373-76aa89a6d30b</errorID>
      <errorWord>平米</errorWord>
      <group>L1_Word</group>
      <groupName>字词问题</groupName>
      <ability>L2_Typo</ability>
      <abilityName>字词错误</abilityName>
      <candidateList>
        <item>平方米</item>
      </candidateList>
      <explain/>
      <paraID>6CB05364</paraID>
      <start>17</start>
      <end>20</end>
      <status>modified</status>
      <modifiedWord>平方米</modifiedWord>
      <trackRevisions>false</trackRevisions>
    </reviewItem>
    <reviewItem>
      <errorID>20dd7c4e-6bd8-4767-896e-cd2901e539b8</errorID>
      <errorWord>【2022】4号</errorWord>
      <group>L1_Knowledge</group>
      <groupName>知识性问题</groupName>
      <ability>L2_Knowledge</ability>
      <abilityName>其他知识</abilityName>
      <candidateList>
        <item>〔2022〕4号</item>
      </candidateList>
      <explain>发文字号格式错误。</explain>
      <paraID>3A742824</paraID>
      <start>50</start>
      <end>58</end>
      <status>modified</status>
      <modifiedWord>〔2022〕4号</modifiedWord>
      <trackRevisions>false</trackRevisions>
    </reviewItem>
    <reviewItem>
      <errorID>95db98cf-ca37-4da9-b0c9-3cb494d957c9</errorID>
      <errorWord>提高</errorWord>
      <group>L1_Grammar</group>
      <groupName>语法问题</groupName>
      <ability>L2_Grammar</ability>
      <abilityName>语法错误</abilityName>
      <candidateList>
        <item>增强</item>
      </candidateList>
      <explain>“提高～意识”搭配不当，建议修改为“增强～意识”。</explain>
      <paraID>3A742824</paraID>
      <start>130</start>
      <end>132</end>
      <status>modified</status>
      <modifiedWord>增强</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7eeda4aa-b774-4d55-8116-9c3cb0e8de4e}">
  <ds:schemaRefs/>
</ds:datastoreItem>
</file>

<file path=docProps/app.xml><?xml version="1.0" encoding="utf-8"?>
<Properties xmlns="http://schemas.openxmlformats.org/officeDocument/2006/extended-properties" xmlns:vt="http://schemas.openxmlformats.org/officeDocument/2006/docPropsVTypes">
  <Template>Normal.dotm</Template>
  <Pages>23</Pages>
  <Words>5330</Words>
  <Characters>6094</Characters>
  <Lines>10</Lines>
  <Paragraphs>2</Paragraphs>
  <TotalTime>2</TotalTime>
  <ScaleCrop>false</ScaleCrop>
  <LinksUpToDate>false</LinksUpToDate>
  <CharactersWithSpaces>6102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忆</cp:lastModifiedBy>
  <cp:lastPrinted>2024-07-22T11:58:00Z</cp:lastPrinted>
  <dcterms:modified xsi:type="dcterms:W3CDTF">2026-08-28T10:03:25Z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eyJoZGlkIjoiZWE5M2E4OTRkNmEwYTUyNjM2Mzg3NThiMTA5NmIzZWUiLCJ1c2VySWQiOiI0OTMxMTE3MjUifQ==</vt:lpwstr>
  </property>
</Properties>
</file>