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黑体" w:eastAsia="黑体" w:hAnsi="黑体" w:cs="黑体" w:hint="eastAsia"/>
          <w:b/>
          <w:kern w:val="0"/>
          <w:sz w:val="32"/>
          <w:szCs w:val="32"/>
          <w:lang w:val="en-US" w:eastAsia="zh-CN"/>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eastAsia="方正小标宋_GBK" w:cs="Times New Roman" w:hint="eastAsia"/>
          <w:kern w:val="0"/>
          <w:sz w:val="48"/>
          <w:szCs w:val="48"/>
          <w:lang w:val="en-US" w:eastAsia="zh-CN"/>
        </w:rPr>
        <w:t xml:space="preserve">经营成本性</w:t>
      </w:r>
      <w:r>
        <w:rPr>
          <w:rFonts w:ascii="Times New Roman" w:eastAsia="方正小标宋_GBK" w:hAnsi="Times New Roman" w:cs="Times New Roman" w:hint="default"/>
          <w:kern w:val="0"/>
          <w:sz w:val="48"/>
          <w:szCs w:val="48"/>
        </w:rPr>
        <w:t xml:space="preserve">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eastAsia="仿宋_GB2312" w:cs="Times New Roman" w:hint="eastAsia"/>
          <w:kern w:val="0"/>
          <w:sz w:val="36"/>
          <w:szCs w:val="36"/>
          <w:lang w:val="en-US" w:eastAsia="zh-CN"/>
        </w:rPr>
        <w:t xml:space="preserve">5</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700" w:lineRule="exact"/>
        <w:jc w:val="both"/>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w:t>
      </w:r>
      <w:r>
        <w:rPr>
          <w:rFonts w:eastAsia="仿宋_GB2312" w:cs="Times New Roman" w:hint="eastAsia"/>
          <w:kern w:val="0"/>
          <w:sz w:val="36"/>
          <w:szCs w:val="36"/>
          <w:lang w:val="en-US" w:eastAsia="zh-CN"/>
        </w:rPr>
        <w:t xml:space="preserve">经营成本性项目</w:t>
      </w:r>
    </w:p>
    <w:p>
      <w:pPr>
        <w:spacing w:line="700" w:lineRule="exact"/>
        <w:jc w:val="both"/>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实施单位（公章）：新疆维吾尔自治区塔里木河流域叶尔羌河水利管理中心</w:t>
      </w:r>
    </w:p>
    <w:p>
      <w:pPr>
        <w:spacing w:line="700" w:lineRule="exact"/>
        <w:jc w:val="both"/>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主管部门（公章）：</w:t>
      </w:r>
      <w:r>
        <w:rPr>
          <w:rFonts w:eastAsia="仿宋_GB2312" w:cs="Times New Roman" w:hint="eastAsia"/>
          <w:kern w:val="0"/>
          <w:sz w:val="36"/>
          <w:szCs w:val="36"/>
          <w:lang w:val="en-US" w:eastAsia="zh-CN"/>
        </w:rPr>
        <w:t xml:space="preserve">新疆维吾尔自治区水利厅</w:t>
      </w:r>
    </w:p>
    <w:p>
      <w:pPr>
        <w:spacing w:line="700" w:lineRule="exact"/>
        <w:jc w:val="both"/>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36"/>
          <w:szCs w:val="36"/>
          <w:lang w:val="en-US" w:eastAsia="zh-CN"/>
        </w:rPr>
        <w:t xml:space="preserve">阿地里江·奴尔买买提</w:t>
      </w:r>
    </w:p>
    <w:p>
      <w:pPr>
        <w:spacing w:line="700" w:lineRule="exact"/>
        <w:jc w:val="both"/>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2026</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3</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30</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rPr>
          <w:rFonts w:ascii="Times New Roman" w:eastAsia="仿宋_GB2312" w:hAnsi="Times New Roman" w:cs="Times New Roman" w:hint="default"/>
          <w:kern w:val="0"/>
          <w:sz w:val="30"/>
          <w:szCs w:val="30"/>
        </w:rPr>
      </w:pPr>
      <w:r>
        <w:rPr>
          <w:rFonts w:ascii="Times New Roman" w:eastAsia="仿宋_GB2312" w:hAnsi="Times New Roman" w:cs="Times New Roman" w:hint="default"/>
          <w:kern w:val="0"/>
          <w:sz w:val="30"/>
          <w:szCs w:val="30"/>
        </w:rPr>
        <w:br w:type="page"/>
      </w:r>
    </w:p>
    <w:p>
      <w:pPr>
        <w:spacing w:line="540" w:lineRule="exact"/>
        <w:jc w:val="center"/>
        <w:rPr>
          <w:rFonts w:ascii="Times New Roman" w:eastAsia="仿宋_GB2312" w:hAnsi="Times New Roman" w:cs="Times New Roman" w:hint="default"/>
          <w:kern w:val="0"/>
          <w:sz w:val="30"/>
          <w:szCs w:val="30"/>
        </w:rPr>
      </w:pPr>
    </w:p>
    <w:sdt>
      <w:sdtPr>
        <w:rPr>
          <w:rFonts w:ascii="Times New Roman" w:eastAsia="仿宋_GB2312" w:hAnsi="Times New Roman" w:cs="Times New Roman" w:hint="default"/>
          <w:b/>
          <w:bCs/>
          <w:kern w:val="2"/>
          <w:sz w:val="44"/>
          <w:szCs w:val="44"/>
          <w:lang w:val="en-US" w:eastAsia="zh-CN" w:bidi="ar-SA"/>
        </w:rPr>
        <w:id w:val="147456767"/>
        <w15:color w:val="DBDBDB"/>
      </w:sdtPr>
      <w:sdtEndPr>
        <w:rPr>
          <w:rFonts w:ascii="Times New Roman" w:eastAsia="仿宋_GB2312" w:hAnsi="Times New Roman" w:cs="Times New Roman" w:hint="default"/>
          <w:b/>
          <w:bCs/>
          <w:kern w:val="2"/>
          <w:sz w:val="21"/>
          <w:szCs w:val="24"/>
          <w:lang w:val="en-US" w:eastAsia="zh-CN" w:bidi="ar-SA"/>
        </w:rPr>
      </w:sdtEndPr>
      <w:sdtContent>
        <w:p>
          <w:pPr>
            <w:spacing w:before="0" w:beforeLines="0" w:after="0" w:afterLines="0" w:line="240" w:lineRule="auto"/>
            <w:ind w:left="0" w:right="0" w:firstLine="0" w:leftChars="0" w:rightChars="0" w:firstLineChars="0"/>
            <w:jc w:val="center"/>
            <w:rPr>
              <w:rFonts w:ascii="Times New Roman" w:eastAsia="仿宋_GB2312" w:hAnsi="Times New Roman" w:cs="Times New Roman" w:hint="default"/>
              <w:b/>
              <w:bCs/>
              <w:sz w:val="44"/>
              <w:szCs w:val="44"/>
            </w:rPr>
          </w:pPr>
          <w:r>
            <w:rPr>
              <w:rFonts w:ascii="Times New Roman" w:eastAsia="仿宋_GB2312" w:hAnsi="Times New Roman" w:cs="Times New Roman" w:hint="default"/>
              <w:b/>
              <w:bCs/>
              <w:sz w:val="44"/>
              <w:szCs w:val="44"/>
            </w:rPr>
            <w:t xml:space="preserve">目录</w:t>
          </w:r>
        </w:p>
        <w:p>
          <w:pPr>
            <w:pStyle w:val="TOC1"/>
            <w:tabs>
              <w:tab w:val="right" w:leader="middleDot" w:pos="8548"/>
              <w:tab w:val="clear" w:pos="7980"/>
              <w:tab w:val="clear" w:pos="8190"/>
            </w:tabs>
            <w:rPr>
              <w:rFonts w:ascii="Times New Roman" w:eastAsia="仿宋_GB2312" w:hAnsi="Times New Roman" w:cs="Times New Roman" w:hint="default"/>
              <w:sz w:val="32"/>
              <w:szCs w:val="32"/>
            </w:rPr>
          </w:pPr>
          <w:r>
            <w:rPr>
              <w:rFonts w:ascii="Times New Roman" w:eastAsia="仿宋_GB2312" w:hAnsi="Times New Roman" w:cs="Times New Roman" w:hint="default"/>
            </w:rPr>
            <w:fldChar w:fldCharType="begin"/>
          </w:r>
          <w:r>
            <w:rPr>
              <w:rFonts w:ascii="Times New Roman" w:eastAsia="仿宋_GB2312" w:hAnsi="Times New Roman" w:cs="Times New Roman" w:hint="default"/>
            </w:rPr>
            <w:instrText xml:space="preserve">TOC \o "1-9" \h \u</w:instrText>
          </w:r>
          <w:r>
            <w:rPr>
              <w:rFonts w:ascii="Times New Roman" w:eastAsia="仿宋_GB2312" w:hAnsi="Times New Roman" w:cs="Times New Roman" w:hint="default"/>
            </w:rPr>
            <w:fldChar w:fldCharType="separate"/>
          </w:r>
          <w:hyperlink w:anchor="_Toc3458" w:history="1">
            <w:r>
              <w:rPr>
                <w:rFonts w:ascii="Times New Roman" w:eastAsia="仿宋_GB2312" w:hAnsi="Times New Roman" w:cs="Times New Roman" w:hint="default"/>
                <w:bCs/>
                <w:sz w:val="32"/>
                <w:szCs w:val="32"/>
              </w:rPr>
              <w:t xml:space="preserve">一、基本情况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_Toc3458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16251" w:history="1">
            <w:r>
              <w:rPr>
                <w:rFonts w:ascii="Times New Roman" w:eastAsia="仿宋_GB2312" w:hAnsi="Times New Roman" w:cs="Times New Roman" w:hint="default"/>
                <w:bCs/>
                <w:sz w:val="32"/>
                <w:szCs w:val="32"/>
              </w:rPr>
              <w:t xml:space="preserve">（一）项目概况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_Toc16251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11655" w:history="1">
            <w:r>
              <w:rPr>
                <w:rFonts w:ascii="Times New Roman" w:eastAsia="仿宋_GB2312" w:hAnsi="Times New Roman" w:cs="Times New Roman" w:hint="default"/>
                <w:bCs/>
                <w:sz w:val="32"/>
                <w:szCs w:val="32"/>
              </w:rPr>
              <w:t xml:space="preserve">（二）项目绩效目标</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_Toc11655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2</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25712" w:history="1">
            <w:r>
              <w:rPr>
                <w:rFonts w:ascii="Times New Roman" w:eastAsia="仿宋_GB2312" w:hAnsi="Times New Roman" w:cs="Times New Roman" w:hint="default"/>
                <w:sz w:val="32"/>
                <w:szCs w:val="32"/>
              </w:rPr>
              <w:t xml:space="preserve">二、绩效评价工作开展情况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_Toc25712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3</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20967" w:history="1">
            <w:r>
              <w:rPr>
                <w:rFonts w:ascii="Times New Roman" w:eastAsia="仿宋_GB2312" w:hAnsi="Times New Roman" w:cs="Times New Roman" w:hint="default"/>
                <w:bCs/>
                <w:sz w:val="32"/>
                <w:szCs w:val="32"/>
              </w:rPr>
              <w:t xml:space="preserve">（一）绩效评价目的、对象和范围</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_Toc20967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3</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29785" w:history="1">
            <w:r>
              <w:rPr>
                <w:rFonts w:ascii="Times New Roman" w:eastAsia="仿宋_GB2312" w:hAnsi="Times New Roman" w:cs="Times New Roman" w:hint="default"/>
                <w:bCs/>
                <w:sz w:val="32"/>
                <w:szCs w:val="32"/>
              </w:rPr>
              <w:t xml:space="preserve">（二）绩效评价原则、评价指标体系（详情见表1）、评价方法、评价标准</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_Toc29785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5</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5544" w:history="1">
            <w:r>
              <w:rPr>
                <w:rFonts w:ascii="Times New Roman" w:eastAsia="仿宋_GB2312" w:hAnsi="Times New Roman" w:cs="Times New Roman" w:hint="default"/>
                <w:spacing w:val="17"/>
                <w:sz w:val="32"/>
                <w:szCs w:val="32"/>
              </w:rPr>
              <w:t xml:space="preserve">（三）绩效评价工作过程</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_Toc5544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8</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29729" w:history="1">
            <w:r>
              <w:rPr>
                <w:rFonts w:ascii="Times New Roman" w:eastAsia="仿宋_GB2312" w:hAnsi="Times New Roman" w:cs="Times New Roman" w:hint="default"/>
                <w:sz w:val="32"/>
                <w:szCs w:val="32"/>
              </w:rPr>
              <w:t xml:space="preserve">三、综合评价情况及评价结论（附相关评分表）</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_Toc29729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10</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2344" w:history="1">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lang w:val="en-US" w:eastAsia="zh-CN"/>
              </w:rPr>
              <w:t xml:space="preserve">一</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lang w:val="en-US" w:eastAsia="zh-CN"/>
              </w:rPr>
              <w:t xml:space="preserve">评价情况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_Toc2344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10</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6653" w:history="1">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lang w:val="en-US" w:eastAsia="zh-CN"/>
              </w:rPr>
              <w:t xml:space="preserve">二</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lang w:val="en-US" w:eastAsia="zh-CN"/>
              </w:rPr>
              <w:t xml:space="preserve">评价结论</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_Toc6653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11</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1453" w:history="1">
            <w:r>
              <w:rPr>
                <w:rFonts w:ascii="Times New Roman" w:eastAsia="仿宋_GB2312" w:hAnsi="Times New Roman" w:cs="Times New Roman" w:hint="default"/>
                <w:sz w:val="32"/>
                <w:szCs w:val="32"/>
              </w:rPr>
              <w:t xml:space="preserve">四、绩效评价指标分析</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_Toc1453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11</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32318" w:history="1">
            <w:r>
              <w:rPr>
                <w:rFonts w:ascii="Times New Roman" w:eastAsia="仿宋_GB2312" w:hAnsi="Times New Roman" w:cs="Times New Roman" w:hint="default"/>
                <w:sz w:val="32"/>
                <w:szCs w:val="32"/>
              </w:rPr>
              <w:t xml:space="preserve">（一）项目决策情况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_Toc32318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12</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25505" w:history="1">
            <w:r>
              <w:rPr>
                <w:rFonts w:ascii="Times New Roman" w:eastAsia="仿宋_GB2312" w:hAnsi="Times New Roman" w:cs="Times New Roman" w:hint="default"/>
                <w:sz w:val="32"/>
                <w:szCs w:val="32"/>
              </w:rPr>
              <w:t xml:space="preserve">（二）项目过程情况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_Toc25505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14</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8612" w:history="1">
            <w:r>
              <w:rPr>
                <w:rFonts w:ascii="Times New Roman" w:eastAsia="仿宋_GB2312" w:hAnsi="Times New Roman" w:cs="Times New Roman" w:hint="default"/>
                <w:bCs/>
                <w:sz w:val="32"/>
                <w:szCs w:val="32"/>
              </w:rPr>
              <w:t xml:space="preserve">（三）项目产出</w:t>
            </w:r>
            <w:r>
              <w:rPr>
                <w:rFonts w:ascii="Times New Roman" w:eastAsia="仿宋_GB2312" w:hAnsi="Times New Roman" w:cs="Times New Roman" w:hint="default"/>
                <w:bCs/>
                <w:sz w:val="32"/>
                <w:szCs w:val="32"/>
                <w:lang w:val="en-US" w:eastAsia="zh-CN"/>
              </w:rPr>
              <w:t xml:space="preserve">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_Toc8612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16</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18470" w:history="1">
            <w:r>
              <w:rPr>
                <w:rFonts w:ascii="Times New Roman" w:eastAsia="仿宋_GB2312" w:hAnsi="Times New Roman" w:cs="Times New Roman" w:hint="default"/>
                <w:bCs/>
                <w:sz w:val="32"/>
                <w:szCs w:val="32"/>
                <w:lang w:val="en-US" w:eastAsia="zh-CN"/>
              </w:rPr>
              <w:t xml:space="preserve">（四）项目效益情况</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_Toc18470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17</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21462" w:history="1">
            <w:r>
              <w:rPr>
                <w:rFonts w:ascii="Times New Roman" w:eastAsia="仿宋_GB2312" w:hAnsi="Times New Roman" w:cs="Times New Roman" w:hint="default"/>
                <w:bCs w:val="0"/>
                <w:sz w:val="32"/>
                <w:szCs w:val="32"/>
                <w:lang w:val="en-US" w:eastAsia="zh-CN"/>
              </w:rPr>
              <w:t xml:space="preserve">五、</w:t>
            </w:r>
            <w:r>
              <w:rPr>
                <w:rFonts w:ascii="Times New Roman" w:eastAsia="仿宋_GB2312" w:hAnsi="Times New Roman" w:cs="Times New Roman" w:hint="default"/>
                <w:bCs w:val="0"/>
                <w:sz w:val="32"/>
                <w:szCs w:val="32"/>
                <w:lang w:val="en-US"/>
              </w:rPr>
              <w:t xml:space="preserve">预算执行进度与绩效指标偏差</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_Toc21462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17</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18363" w:history="1">
            <w:r>
              <w:rPr>
                <w:rFonts w:ascii="Times New Roman" w:eastAsia="仿宋_GB2312" w:hAnsi="Times New Roman" w:cs="Times New Roman" w:hint="default"/>
                <w:sz w:val="32"/>
                <w:szCs w:val="32"/>
                <w:lang w:val="en-US" w:eastAsia="zh-CN"/>
              </w:rPr>
              <w:t xml:space="preserve">六</w:t>
            </w:r>
            <w:r>
              <w:rPr>
                <w:rFonts w:ascii="Times New Roman" w:eastAsia="仿宋_GB2312" w:hAnsi="Times New Roman" w:cs="Times New Roman" w:hint="default"/>
                <w:bCs/>
                <w:sz w:val="32"/>
                <w:szCs w:val="32"/>
                <w:lang w:val="en-US" w:eastAsia="zh-CN"/>
              </w:rPr>
              <w:t xml:space="preserve">、</w:t>
            </w:r>
            <w:r>
              <w:rPr>
                <w:rFonts w:ascii="Times New Roman" w:eastAsia="仿宋_GB2312" w:hAnsi="Times New Roman" w:cs="Times New Roman" w:hint="default"/>
                <w:sz w:val="32"/>
                <w:szCs w:val="32"/>
              </w:rPr>
              <w:t xml:space="preserve">主要经验及做法、存在的问题及原因分析</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_Toc18363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18</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22741" w:history="1">
            <w:r>
              <w:rPr>
                <w:rFonts w:ascii="Times New Roman" w:eastAsia="仿宋_GB2312" w:hAnsi="Times New Roman" w:cs="Times New Roman" w:hint="default"/>
                <w:spacing w:val="-4"/>
                <w:sz w:val="32"/>
                <w:szCs w:val="32"/>
              </w:rPr>
              <w:t xml:space="preserve">（一）主要经验及做法</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_Toc22741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18</w:t>
            </w:r>
            <w:r>
              <w:rPr>
                <w:rFonts w:ascii="Times New Roman" w:eastAsia="仿宋_GB2312" w:hAnsi="Times New Roman" w:cs="Times New Roman" w:hint="default"/>
                <w:sz w:val="32"/>
                <w:szCs w:val="32"/>
              </w:rPr>
              <w:fldChar w:fldCharType="end"/>
            </w:r>
          </w:hyperlink>
        </w:p>
        <w:p>
          <w:pPr>
            <w:pStyle w:val="TOC2"/>
            <w:tabs>
              <w:tab w:val="right" w:leader="middleDot" w:pos="8548"/>
            </w:tabs>
            <w:rPr>
              <w:rFonts w:ascii="Times New Roman" w:eastAsia="仿宋_GB2312" w:hAnsi="Times New Roman" w:cs="Times New Roman" w:hint="default"/>
              <w:sz w:val="32"/>
              <w:szCs w:val="32"/>
            </w:rPr>
          </w:pPr>
          <w:hyperlink w:anchor="_Toc7835" w:history="1">
            <w:r>
              <w:rPr>
                <w:rFonts w:ascii="Times New Roman" w:eastAsia="仿宋_GB2312" w:hAnsi="Times New Roman" w:cs="Times New Roman" w:hint="default"/>
                <w:bCs/>
                <w:sz w:val="32"/>
                <w:szCs w:val="32"/>
              </w:rPr>
              <w:t xml:space="preserve">（二）存在的问题及原因分析</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_Toc7835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18</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25529" w:history="1">
            <w:r>
              <w:rPr>
                <w:rFonts w:ascii="Times New Roman" w:eastAsia="仿宋_GB2312" w:hAnsi="Times New Roman" w:cs="Times New Roman" w:hint="default"/>
                <w:sz w:val="32"/>
                <w:szCs w:val="32"/>
                <w:lang w:val="en-US" w:eastAsia="zh-CN"/>
              </w:rPr>
              <w:t xml:space="preserve">七.</w:t>
            </w:r>
            <w:r>
              <w:rPr>
                <w:rFonts w:ascii="Times New Roman" w:eastAsia="仿宋_GB2312" w:hAnsi="Times New Roman" w:cs="Times New Roman" w:hint="default"/>
                <w:sz w:val="32"/>
                <w:szCs w:val="32"/>
              </w:rPr>
              <w:t xml:space="preserve">有关建议</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_Toc25529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19</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3065" w:history="1">
            <w:r>
              <w:rPr>
                <w:rFonts w:ascii="Times New Roman" w:eastAsia="仿宋_GB2312" w:hAnsi="Times New Roman" w:cs="Times New Roman" w:hint="default"/>
                <w:sz w:val="32"/>
                <w:szCs w:val="32"/>
                <w:lang w:val="en-US" w:eastAsia="zh-CN"/>
              </w:rPr>
              <w:t xml:space="preserve">八</w:t>
            </w:r>
            <w:r>
              <w:rPr>
                <w:rFonts w:ascii="Times New Roman" w:eastAsia="仿宋_GB2312" w:hAnsi="Times New Roman" w:cs="Times New Roman" w:hint="default"/>
                <w:bCs/>
                <w:sz w:val="32"/>
                <w:szCs w:val="32"/>
                <w:lang w:val="en-US" w:eastAsia="zh-CN"/>
              </w:rPr>
              <w:t xml:space="preserve">.</w:t>
            </w:r>
            <w:r>
              <w:rPr>
                <w:rFonts w:ascii="Times New Roman" w:eastAsia="仿宋_GB2312" w:hAnsi="Times New Roman" w:cs="Times New Roman" w:hint="default"/>
                <w:sz w:val="32"/>
                <w:szCs w:val="32"/>
              </w:rPr>
              <w:t xml:space="preserve">其他需要说明的问题</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_Toc3065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19</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sz w:val="32"/>
              <w:szCs w:val="32"/>
            </w:rPr>
          </w:pPr>
          <w:hyperlink w:anchor="_Toc15260" w:history="1">
            <w:r>
              <w:rPr>
                <w:rFonts w:ascii="Times New Roman" w:eastAsia="仿宋_GB2312" w:hAnsi="Times New Roman" w:cs="Times New Roman" w:hint="default"/>
                <w:sz w:val="32"/>
                <w:szCs w:val="32"/>
                <w:lang w:val="en-US" w:eastAsia="zh-CN"/>
              </w:rPr>
              <w:t xml:space="preserve">附件1 评价指标体系</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_Toc15260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21</w:t>
            </w:r>
            <w:r>
              <w:rPr>
                <w:rFonts w:ascii="Times New Roman" w:eastAsia="仿宋_GB2312" w:hAnsi="Times New Roman" w:cs="Times New Roman" w:hint="default"/>
                <w:sz w:val="32"/>
                <w:szCs w:val="32"/>
              </w:rPr>
              <w:fldChar w:fldCharType="end"/>
            </w:r>
          </w:hyperlink>
        </w:p>
        <w:p>
          <w:pPr>
            <w:pStyle w:val="TOC1"/>
            <w:tabs>
              <w:tab w:val="right" w:leader="middleDot" w:pos="8548"/>
              <w:tab w:val="clear" w:pos="7980"/>
              <w:tab w:val="clear" w:pos="8190"/>
            </w:tabs>
            <w:rPr>
              <w:rFonts w:ascii="Times New Roman" w:eastAsia="仿宋_GB2312" w:hAnsi="Times New Roman" w:cs="Times New Roman" w:hint="default"/>
            </w:rPr>
          </w:pPr>
          <w:hyperlink w:anchor="_Toc17917" w:history="1">
            <w:r>
              <w:rPr>
                <w:rFonts w:ascii="Times New Roman" w:eastAsia="仿宋_GB2312" w:hAnsi="Times New Roman" w:cs="Times New Roman" w:hint="default"/>
                <w:bCs/>
                <w:i w:val="0"/>
                <w:iCs w:val="0"/>
                <w:kern w:val="0"/>
                <w:sz w:val="32"/>
                <w:szCs w:val="32"/>
                <w:lang w:val="en-US" w:eastAsia="zh-CN"/>
              </w:rPr>
              <w:t xml:space="preserve">附件2 项目支出绩效自评表</w:t>
            </w:r>
            <w:r>
              <w:rPr>
                <w:rFonts w:ascii="Times New Roman" w:eastAsia="仿宋_GB2312" w:hAnsi="Times New Roman" w:cs="Times New Roman" w:hint="default"/>
                <w:sz w:val="32"/>
                <w:szCs w:val="32"/>
              </w:rPr>
              <w:tab/>
            </w:r>
            <w:r>
              <w:rPr>
                <w:rFonts w:ascii="Times New Roman" w:eastAsia="仿宋_GB2312" w:hAnsi="Times New Roman" w:cs="Times New Roman" w:hint="default"/>
                <w:sz w:val="32"/>
                <w:szCs w:val="32"/>
              </w:rPr>
              <w:fldChar w:fldCharType="begin"/>
            </w:r>
            <w:r>
              <w:rPr>
                <w:rFonts w:ascii="Times New Roman" w:eastAsia="仿宋_GB2312" w:hAnsi="Times New Roman" w:cs="Times New Roman" w:hint="default"/>
                <w:sz w:val="32"/>
                <w:szCs w:val="32"/>
              </w:rPr>
              <w:instrText xml:space="preserve"> PAGEREF _Toc17917 \h </w:instrText>
            </w:r>
            <w:r>
              <w:rPr>
                <w:rFonts w:ascii="Times New Roman" w:eastAsia="仿宋_GB2312" w:hAnsi="Times New Roman" w:cs="Times New Roman" w:hint="default"/>
                <w:sz w:val="32"/>
                <w:szCs w:val="32"/>
              </w:rPr>
              <w:fldChar w:fldCharType="separate"/>
            </w:r>
            <w:r>
              <w:rPr>
                <w:rFonts w:ascii="Times New Roman" w:eastAsia="仿宋_GB2312" w:hAnsi="Times New Roman" w:cs="Times New Roman" w:hint="default"/>
                <w:sz w:val="32"/>
                <w:szCs w:val="32"/>
              </w:rPr>
              <w:t xml:space="preserve">26</w:t>
            </w:r>
            <w:r>
              <w:rPr>
                <w:rFonts w:ascii="Times New Roman" w:eastAsia="仿宋_GB2312" w:hAnsi="Times New Roman" w:cs="Times New Roman" w:hint="default"/>
                <w:sz w:val="32"/>
                <w:szCs w:val="32"/>
              </w:rPr>
              <w:fldChar w:fldCharType="end"/>
            </w:r>
          </w:hyperlink>
        </w:p>
        <w:p>
          <w:pPr>
            <w:spacing w:line="540" w:lineRule="exact"/>
            <w:rPr>
              <w:rStyle w:val="Strong"/>
              <w:rFonts w:ascii="Times New Roman" w:eastAsia="黑体" w:hAnsi="Times New Roman" w:cs="Times New Roman" w:hint="default"/>
              <w:b w:val="0"/>
              <w:spacing w:val="-4"/>
              <w:sz w:val="32"/>
              <w:szCs w:val="32"/>
            </w:rPr>
          </w:pPr>
          <w:r>
            <w:rPr>
              <w:rFonts w:ascii="Times New Roman" w:eastAsia="仿宋_GB2312" w:hAnsi="Times New Roman" w:cs="Times New Roman" w:hint="default"/>
            </w:rPr>
            <w:fldChar w:fldCharType="end"/>
          </w:r>
        </w:p>
      </w:sdtContent>
    </w:sdt>
    <w:p>
      <w:pPr>
        <w:spacing w:line="560" w:lineRule="exact"/>
        <w:ind w:firstLine="640" w:firstLineChars="200"/>
        <w:rPr>
          <w:rFonts w:ascii="Times New Roman" w:eastAsia="黑体" w:hAnsi="Times New Roman" w:cs="Times New Roman" w:hint="default"/>
          <w:bCs/>
          <w:sz w:val="32"/>
          <w:szCs w:val="32"/>
        </w:rPr>
        <w:sectPr>
          <w:pgSz w:w="11906" w:h="16838" w:orient="portrait"/>
          <w:pgMar w:top="2098" w:right="1531" w:bottom="1984" w:left="1531" w:header="851" w:footer="992" w:gutter="0"/>
          <w:cols w:num="1" w:space="425">
            <w:col w:w="8844" w:space="425"/>
          </w:cols>
          <w:docGrid w:type="lines" w:linePitch="312" w:charSpace="0"/>
        </w:sectPr>
      </w:pP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黑体" w:hAnsi="Times New Roman" w:cs="Times New Roman" w:hint="default"/>
          <w:bCs/>
          <w:sz w:val="32"/>
          <w:szCs w:val="32"/>
        </w:rPr>
      </w:pPr>
      <w:bookmarkStart w:id="0" w:name="_Toc3458"/>
      <w:r>
        <w:rPr>
          <w:rFonts w:ascii="Times New Roman" w:eastAsia="黑体" w:hAnsi="Times New Roman" w:cs="Times New Roman" w:hint="default"/>
          <w:bCs/>
          <w:sz w:val="32"/>
          <w:szCs w:val="32"/>
        </w:rPr>
        <w:t xml:space="preserve">一、基本情况</w:t>
      </w:r>
      <w:bookmarkEnd w:id="0"/>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1" w:name="_Toc16251"/>
      <w:r>
        <w:rPr>
          <w:rFonts w:ascii="Times New Roman" w:eastAsia="楷体_GB2312" w:hAnsi="Times New Roman" w:cs="Times New Roman" w:hint="default"/>
          <w:b/>
          <w:bCs/>
          <w:sz w:val="32"/>
          <w:szCs w:val="32"/>
        </w:rPr>
        <w:t xml:space="preserve">（一）项目概况</w:t>
      </w:r>
      <w:bookmarkEnd w:id="1"/>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b/>
          <w:bCs/>
          <w:sz w:val="32"/>
          <w:szCs w:val="32"/>
        </w:rPr>
      </w:pPr>
      <w:bookmarkStart w:id="2" w:name="_Toc14982"/>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bookmarkEnd w:id="2"/>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Style w:val="Strong"/>
          <w:rFonts w:ascii="Times New Roman" w:eastAsia="黑体" w:hAnsi="Times New Roman" w:cs="Times New Roman" w:hint="default"/>
          <w:b w:val="0"/>
          <w:bCs/>
          <w:spacing w:val="-4"/>
          <w:sz w:val="32"/>
          <w:szCs w:val="32"/>
          <w:highlight w:val="yellow"/>
          <w:lang w:eastAsia="zh-CN"/>
        </w:rPr>
      </w:pPr>
      <w:r>
        <w:rPr>
          <w:rFonts w:ascii="Times New Roman" w:eastAsia="仿宋_GB2312" w:hAnsi="Times New Roman" w:cs="Times New Roman" w:hint="default"/>
          <w:sz w:val="32"/>
          <w:szCs w:val="32"/>
          <w:highlight w:val="none"/>
          <w:lang w:val="en-US" w:eastAsia="zh-CN"/>
        </w:rPr>
        <w:t xml:space="preserve">为深入贯彻落实党的二十大精神及新时代治疆方略，践行</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节水优先、空间均衡、系统治理、两手发力</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的治水思路，统筹推进水灾害防治、水资源节约、水生态保护修复、水环境治理。围绕水资源节约集约利用，规范取用水行为，加强对叶尔羌河流域的保护，顺利完成叶尔羌河流域202</w:t>
      </w:r>
      <w:r>
        <w:rPr>
          <w:rFonts w:ascii="Times New Roman" w:eastAsia="仿宋_GB2312" w:hAnsi="Times New Roman"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年水资源管理、水法规宣传、行政执法、水资源费征收、河道管理、水政监察、水事纠纷调处、水利工程维护等工作任务。保障叶尔羌河流域水利工程安全度汛，工程安全运行，逐步实施标准化建设</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保障灌区水利工程正常运行，设立本项目。</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default"/>
          <w:kern w:val="2"/>
          <w:lang w:val="en-US" w:eastAsia="zh-CN"/>
        </w:rPr>
      </w:pPr>
      <w:bookmarkStart w:id="3" w:name="_Toc30961"/>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r>
        <w:rPr>
          <w:rFonts w:ascii="Times New Roman" w:eastAsia="仿宋_GB2312" w:hAnsi="Times New Roman" w:cs="Times New Roman" w:hint="eastAsia"/>
          <w:kern w:val="2"/>
          <w:lang w:val="en-US" w:eastAsia="zh-CN"/>
        </w:rPr>
        <w:t xml:space="preserve">及实施情况</w:t>
      </w:r>
      <w:bookmarkEnd w:id="3"/>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项目主要内容：完成水利工程维修养护项目不少于2项，保障灌区水利设施正常运行；同时，按时足额发放基层管护人员工资，确保队伍稳定。</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hAnsi="Times New Roman" w:cs="Times New Roman" w:hint="default"/>
        </w:rPr>
      </w:pPr>
      <w:r>
        <w:rPr>
          <w:rFonts w:ascii="Times New Roman" w:eastAsia="仿宋_GB2312" w:hAnsi="Times New Roman" w:cs="Times New Roman" w:hint="default"/>
          <w:sz w:val="32"/>
          <w:szCs w:val="32"/>
          <w:highlight w:val="none"/>
          <w:lang w:val="en-US" w:eastAsia="zh-CN"/>
        </w:rPr>
        <w:t xml:space="preserve">项目实施情况：</w:t>
      </w:r>
      <w:r>
        <w:rPr>
          <w:rFonts w:ascii="Times New Roman" w:eastAsia="仿宋_GB2312" w:hAnsi="Times New Roman" w:cs="Times New Roman" w:hint="eastAsia"/>
          <w:sz w:val="32"/>
          <w:szCs w:val="32"/>
          <w:highlight w:val="none"/>
          <w:lang w:val="en-US" w:eastAsia="zh-CN"/>
        </w:rPr>
        <w:t xml:space="preserve">2025年度，项目按计划完成了全部2项水利工程维</w:t>
      </w:r>
      <w:bookmarkStart w:id="4" w:name="_GoBack"/>
      <w:bookmarkEnd w:id="4"/>
      <w:r>
        <w:rPr>
          <w:rFonts w:ascii="Times New Roman" w:eastAsia="仿宋_GB2312" w:hAnsi="Times New Roman" w:cs="Times New Roman" w:hint="eastAsia"/>
          <w:sz w:val="32"/>
          <w:szCs w:val="32"/>
          <w:highlight w:val="none"/>
          <w:lang w:val="en-US" w:eastAsia="zh-CN"/>
        </w:rPr>
        <w:t xml:space="preserve">修养护任务，验收合格率达100%。全年共发放</w:t>
      </w:r>
      <w:r>
        <w:rPr>
          <w:rFonts w:eastAsia="仿宋_GB2312" w:cs="Times New Roman" w:hint="eastAsia"/>
          <w:sz w:val="32"/>
          <w:szCs w:val="32"/>
          <w:highlight w:val="none"/>
          <w:lang w:val="en-US" w:eastAsia="zh-CN"/>
        </w:rPr>
        <w:t xml:space="preserve">工资</w:t>
      </w:r>
      <w:r>
        <w:rPr>
          <w:rFonts w:ascii="Times New Roman" w:eastAsia="仿宋_GB2312" w:hAnsi="Times New Roman" w:cs="Times New Roman" w:hint="eastAsia"/>
          <w:sz w:val="32"/>
          <w:szCs w:val="32"/>
          <w:highlight w:val="none"/>
          <w:lang w:val="en-US" w:eastAsia="zh-CN"/>
        </w:rPr>
        <w:t xml:space="preserve">12次，工资发放及时率100%，有效保障了灌区用水安全和工程良性运行。</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b/>
          <w:bCs/>
          <w:sz w:val="32"/>
          <w:szCs w:val="32"/>
        </w:rPr>
      </w:pPr>
      <w:bookmarkStart w:id="5" w:name="_Toc18357"/>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bookmarkEnd w:id="5"/>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6" w:name="_Toc13131"/>
      <w:r>
        <w:rPr>
          <w:rFonts w:ascii="Times New Roman" w:eastAsia="仿宋_GB2312" w:hAnsi="Times New Roman" w:cs="Times New Roman" w:hint="default"/>
          <w:sz w:val="32"/>
          <w:szCs w:val="32"/>
          <w:highlight w:val="none"/>
          <w:lang w:val="en-US" w:eastAsia="zh-CN"/>
        </w:rPr>
        <w:t xml:space="preserve">（1）资金投入情况</w:t>
      </w:r>
      <w:bookmarkEnd w:id="6"/>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ascii="Times New Roman" w:eastAsia="仿宋_GB2312" w:hAnsi="Times New Roman" w:cs="Times New Roman" w:hint="eastAsia"/>
          <w:sz w:val="32"/>
          <w:szCs w:val="32"/>
          <w:highlight w:val="none"/>
          <w:lang w:val="en-US" w:eastAsia="zh-CN"/>
        </w:rPr>
        <w:t xml:space="preserve">15727.84</w:t>
      </w:r>
      <w:r>
        <w:rPr>
          <w:rFonts w:ascii="Times New Roman" w:eastAsia="仿宋_GB2312" w:hAnsi="Times New Roman" w:cs="Times New Roman" w:hint="default"/>
          <w:sz w:val="32"/>
          <w:szCs w:val="32"/>
          <w:highlight w:val="none"/>
          <w:lang w:val="en-US" w:eastAsia="zh-CN"/>
        </w:rPr>
        <w:t xml:space="preserve">万元，全年预算数</w:t>
      </w:r>
      <w:r>
        <w:rPr>
          <w:rFonts w:ascii="Times New Roman" w:eastAsia="仿宋_GB2312" w:hAnsi="Times New Roman" w:cs="Times New Roman" w:hint="eastAsia"/>
          <w:sz w:val="32"/>
          <w:szCs w:val="32"/>
          <w:highlight w:val="none"/>
          <w:lang w:val="en-US" w:eastAsia="zh-CN"/>
        </w:rPr>
        <w:t xml:space="preserve">11455.88</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ascii="Times New Roman" w:eastAsia="仿宋_GB2312" w:hAnsi="Times New Roman" w:cs="Times New Roman" w:hint="eastAsia"/>
          <w:sz w:val="32"/>
          <w:szCs w:val="32"/>
          <w:highlight w:val="none"/>
          <w:lang w:val="en-US" w:eastAsia="zh-CN"/>
        </w:rPr>
        <w:t xml:space="preserve">其他资金</w:t>
      </w:r>
      <w:r>
        <w:rPr>
          <w:rFonts w:ascii="Times New Roman" w:eastAsia="仿宋_GB2312" w:hAnsi="Times New Roman" w:cs="Times New Roman" w:hint="default"/>
          <w:sz w:val="32"/>
          <w:szCs w:val="32"/>
          <w:highlight w:val="none"/>
          <w:lang w:val="en-US" w:eastAsia="zh-CN"/>
        </w:rPr>
        <w:t xml:space="preserve">。</w:t>
      </w:r>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7" w:name="_Toc18197"/>
      <w:r>
        <w:rPr>
          <w:rFonts w:ascii="Times New Roman" w:eastAsia="仿宋_GB2312" w:hAnsi="Times New Roman" w:cs="Times New Roman" w:hint="default"/>
          <w:sz w:val="32"/>
          <w:szCs w:val="32"/>
          <w:highlight w:val="none"/>
          <w:lang w:val="en-US" w:eastAsia="zh-CN"/>
        </w:rPr>
        <w:t xml:space="preserve">（2）资金使用情况</w:t>
      </w:r>
      <w:bookmarkEnd w:id="7"/>
    </w:p>
    <w:p>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截至</w:t>
      </w:r>
      <w:r>
        <w:rPr>
          <w:rFonts w:eastAsia="仿宋_GB2312" w:cs="Times New Roman" w:hint="eastAsia"/>
          <w:sz w:val="32"/>
          <w:szCs w:val="32"/>
          <w:highlight w:val="none"/>
          <w:lang w:val="en-US" w:eastAsia="zh-CN"/>
        </w:rPr>
        <w:t xml:space="preserve">2025年12月31日</w:t>
      </w:r>
      <w:r>
        <w:rPr>
          <w:rFonts w:ascii="Times New Roman" w:eastAsia="仿宋_GB2312" w:hAnsi="Times New Roman" w:cs="Times New Roman" w:hint="default"/>
          <w:sz w:val="32"/>
          <w:szCs w:val="32"/>
          <w:highlight w:val="none"/>
          <w:lang w:val="en-US" w:eastAsia="zh-CN"/>
        </w:rPr>
        <w:t xml:space="preserve">，该项目全年执行数</w:t>
      </w:r>
      <w:r>
        <w:rPr>
          <w:rFonts w:eastAsia="仿宋_GB2312" w:cs="Times New Roman" w:hint="eastAsia"/>
          <w:sz w:val="32"/>
          <w:szCs w:val="32"/>
          <w:highlight w:val="none"/>
          <w:lang w:val="en-US" w:eastAsia="zh-CN"/>
        </w:rPr>
        <w:t xml:space="preserve">11455.88</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w:t>
      </w:r>
      <w:r>
        <w:rPr>
          <w:rFonts w:eastAsia="仿宋_GB2312" w:cs="Times New Roman" w:hint="eastAsia"/>
          <w:sz w:val="32"/>
          <w:szCs w:val="32"/>
          <w:highlight w:val="none"/>
          <w:lang w:val="en-US" w:eastAsia="zh-CN"/>
        </w:rPr>
        <w:t xml:space="preserve">水利工程维修养护材料费、机械费、人工费，以及基层管护人员工资发放等。</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8" w:name="_Toc11655"/>
      <w:r>
        <w:rPr>
          <w:rFonts w:ascii="Times New Roman" w:eastAsia="楷体_GB2312" w:hAnsi="Times New Roman" w:cs="Times New Roman" w:hint="default"/>
          <w:b/>
          <w:bCs/>
          <w:sz w:val="32"/>
          <w:szCs w:val="32"/>
        </w:rPr>
        <w:t xml:space="preserve">（二）项目绩效目标</w:t>
      </w:r>
      <w:bookmarkEnd w:id="8"/>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黑体" w:hAnsi="Times New Roman" w:cs="Times New Roman" w:hint="default"/>
          <w:b w:val="0"/>
          <w:bCs/>
          <w:lang w:eastAsia="zh-CN"/>
        </w:rPr>
      </w:pPr>
      <w:r>
        <w:rPr>
          <w:rFonts w:eastAsia="仿宋_GB2312" w:cs="Times New Roman" w:hint="eastAsia"/>
          <w:sz w:val="32"/>
          <w:szCs w:val="32"/>
          <w:highlight w:val="none"/>
          <w:lang w:val="en-US" w:eastAsia="zh-CN"/>
        </w:rPr>
        <w:t xml:space="preserve">深入贯彻落实党的二十大精神，完整、准确、全面贯彻落实新时代党的治疆方略，深入贯彻落实习近平总书记关于治水重要讲话指示批示精神，积极践行“节水优先、空间均衡、系统治理、两手发力”治水思路，统筹推进水灾害防治、水资源节约、水生态保护修复、水环境治理。发放2025年单位在职及退休人员的工资、缴纳社保等，计划全年发放工资12次，工资发放及时率95%以上，保证人员的收入稳定。围绕水资源节约集约利用，规范取用水行为，加强对叶尔羌河流域的保护，顺利完成叶尔羌河流域2025年水资源管理、水资源费征收、河道管理、水政监察、水事纠纷调处、水利工程维修养护等工作任务。保障叶尔羌河流域正常供水需求，保证渠道全年供水安全，满足流域内农业灌溉以及水利工程安全度汛，工程安全运行，通过水利工程项目的建设逐步实施标准化建设。</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阶段性目标</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eastAsia"/>
          <w:sz w:val="32"/>
          <w:szCs w:val="32"/>
        </w:rPr>
        <w:t xml:space="preserve">阶段性目标围绕项目总体目标，按项目实施周期合理拆解，前期聚焦项目筹备与基础保障工作，完成方案细化、资源配置、前期调研等核心任务，确保项目具备实施条件；中期集中推进2项维修养护工程，按月足额发放工资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9" w:name="_Toc25712"/>
      <w:r>
        <w:rPr>
          <w:rFonts w:ascii="Times New Roman" w:eastAsia="黑体" w:hAnsi="Times New Roman" w:cs="Times New Roman" w:hint="default"/>
          <w:sz w:val="32"/>
          <w:szCs w:val="32"/>
        </w:rPr>
        <w:t xml:space="preserve">二、绩效评价工作开展情况</w:t>
      </w:r>
      <w:bookmarkEnd w:id="9"/>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10" w:name="_Toc20967"/>
      <w:r>
        <w:rPr>
          <w:rFonts w:ascii="Times New Roman" w:eastAsia="楷体_GB2312" w:hAnsi="Times New Roman" w:cs="Times New Roman" w:hint="default"/>
          <w:b/>
          <w:bCs/>
          <w:sz w:val="32"/>
          <w:szCs w:val="32"/>
        </w:rPr>
        <w:t xml:space="preserve">（一）绩效评价目的、对象和范围</w:t>
      </w:r>
      <w:bookmarkEnd w:id="10"/>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rPr>
      </w:pPr>
      <w:bookmarkStart w:id="11" w:name="_Toc18967"/>
      <w:r>
        <w:rPr>
          <w:rFonts w:eastAsia="仿宋_GB2312" w:cs="Times New Roman" w:hint="eastAsia"/>
          <w:sz w:val="32"/>
          <w:szCs w:val="32"/>
          <w:lang w:val="en-US" w:eastAsia="zh-CN"/>
        </w:rPr>
        <w:t xml:space="preserve">1</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default"/>
          <w:sz w:val="32"/>
          <w:szCs w:val="32"/>
        </w:rPr>
        <w:t xml:space="preserve">绩效评价的目的</w:t>
      </w:r>
      <w:bookmarkEnd w:id="1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2" w:name="_Toc17665"/>
      <w:r>
        <w:rPr>
          <w:rFonts w:ascii="Times New Roman" w:eastAsia="仿宋_GB2312" w:hAnsi="Times New Roman" w:cs="Times New Roman" w:hint="default"/>
          <w:sz w:val="32"/>
          <w:szCs w:val="32"/>
          <w:highlight w:val="none"/>
        </w:rPr>
        <w:t xml:space="preserve">（1）评估项目实施效果</w:t>
      </w:r>
      <w:bookmarkEnd w:id="1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通过对项目预算执行情况及各项绩效目标达成程度的系统性分析，全面、客观地评估项目在预定周期内的实施效果，包括经济效益指标，为项目后续的改进与优化提供科学依据。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3" w:name="_Toc1456"/>
      <w:r>
        <w:rPr>
          <w:rFonts w:ascii="Times New Roman" w:eastAsia="仿宋_GB2312" w:hAnsi="Times New Roman" w:cs="Times New Roman" w:hint="default"/>
          <w:sz w:val="32"/>
          <w:szCs w:val="32"/>
          <w:highlight w:val="none"/>
        </w:rPr>
        <w:t xml:space="preserve">（2）提升资源利用效率</w:t>
      </w:r>
      <w:bookmarkEnd w:id="13"/>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4" w:name="_Toc7051"/>
      <w:r>
        <w:rPr>
          <w:rFonts w:ascii="Times New Roman" w:eastAsia="仿宋_GB2312" w:hAnsi="Times New Roman" w:cs="Times New Roman" w:hint="default"/>
          <w:sz w:val="32"/>
          <w:szCs w:val="32"/>
          <w:highlight w:val="none"/>
        </w:rPr>
        <w:t xml:space="preserve">（3）强化项目管理责任</w:t>
      </w:r>
      <w:bookmarkEnd w:id="14"/>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5" w:name="_Toc19891"/>
      <w:r>
        <w:rPr>
          <w:rFonts w:ascii="Times New Roman" w:eastAsia="仿宋_GB2312" w:hAnsi="Times New Roman" w:cs="Times New Roman" w:hint="default"/>
          <w:sz w:val="32"/>
          <w:szCs w:val="32"/>
          <w:highlight w:val="none"/>
        </w:rPr>
        <w:t xml:space="preserve">（4）为决策提供支持</w:t>
      </w:r>
      <w:bookmarkEnd w:id="15"/>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6" w:name="_Toc10690"/>
      <w:r>
        <w:rPr>
          <w:rFonts w:ascii="Times New Roman" w:eastAsia="仿宋_GB2312" w:hAnsi="Times New Roman" w:cs="Times New Roman" w:hint="default"/>
          <w:sz w:val="32"/>
          <w:szCs w:val="32"/>
          <w:highlight w:val="none"/>
        </w:rPr>
        <w:t xml:space="preserve">（5）促进项目持续改进</w:t>
      </w:r>
      <w:bookmarkEnd w:id="16"/>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17" w:name="_Toc5355"/>
      <w:r>
        <w:rPr>
          <w:rFonts w:ascii="Times New Roman" w:eastAsia="仿宋_GB2312" w:hAnsi="Times New Roman" w:cs="Times New Roman" w:hint="eastAsia"/>
          <w:b w:val="0"/>
          <w:bCs w:val="0"/>
          <w:lang w:val="en-US" w:eastAsia="zh-CN"/>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绩效评价的对象</w:t>
      </w:r>
      <w:bookmarkEnd w:id="17"/>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highlight w:val="none"/>
        </w:rPr>
        <w:t xml:space="preserve">本项目预算绩效评价报告的评价对象是</w:t>
      </w:r>
      <w:r>
        <w:rPr>
          <w:rFonts w:ascii="Times New Roman" w:eastAsia="仿宋_GB2312" w:hAnsi="Times New Roman" w:cs="Times New Roman" w:hint="eastAsia"/>
          <w:b w:val="0"/>
          <w:bCs w:val="0"/>
          <w:highlight w:val="none"/>
          <w:lang w:val="en-US" w:eastAsia="zh-CN"/>
        </w:rPr>
        <w:t xml:space="preserve">经营成本性项目</w:t>
      </w:r>
      <w:r>
        <w:rPr>
          <w:rFonts w:ascii="Times New Roman" w:eastAsia="仿宋_GB2312" w:hAnsi="Times New Roman" w:cs="Times New Roman" w:hint="default"/>
          <w:b w:val="0"/>
          <w:bCs w:val="0"/>
          <w:highlight w:val="none"/>
        </w:rPr>
        <w:t xml:space="preserve">及其预算执行情况。该项目由</w:t>
      </w:r>
      <w:r>
        <w:rPr>
          <w:rFonts w:ascii="Times New Roman" w:eastAsia="仿宋_GB2312" w:hAnsi="Times New Roman" w:cs="Times New Roman" w:hint="eastAsia"/>
          <w:b w:val="0"/>
          <w:bCs w:val="0"/>
          <w:highlight w:val="none"/>
          <w:lang w:val="en-US" w:eastAsia="zh-CN"/>
        </w:rPr>
        <w:t xml:space="preserve">新疆维吾尔自治区</w:t>
      </w:r>
      <w:r>
        <w:rPr>
          <w:rFonts w:ascii="Times New Roman" w:eastAsia="仿宋_GB2312" w:hAnsi="Times New Roman" w:cs="Times New Roman" w:hint="default"/>
          <w:b w:val="0"/>
          <w:bCs w:val="0"/>
          <w:spacing w:val="0"/>
          <w:kern w:val="0"/>
          <w:highlight w:val="none"/>
        </w:rPr>
        <w:t xml:space="preserve">塔里木河流域叶尔羌河水利管理中心</w:t>
      </w:r>
      <w:r>
        <w:rPr>
          <w:rFonts w:ascii="Times New Roman" w:eastAsia="仿宋_GB2312" w:hAnsi="Times New Roman" w:cs="Times New Roman" w:hint="default"/>
          <w:b w:val="0"/>
          <w:bCs w:val="0"/>
          <w:highlight w:val="none"/>
        </w:rPr>
        <w:t xml:space="preserve">负责实施，旨在</w:t>
      </w:r>
      <w:r>
        <w:rPr>
          <w:rFonts w:ascii="Times New Roman" w:eastAsia="仿宋_GB2312" w:hAnsi="Times New Roman" w:cs="Times New Roman" w:hint="default"/>
          <w:b w:val="0"/>
          <w:bCs w:val="0"/>
          <w:spacing w:val="0"/>
          <w:kern w:val="0"/>
          <w:highlight w:val="none"/>
        </w:rPr>
        <w:t xml:space="preserve">通过对我中心管理的水闸、渠道、水库、防洪堤坝等进行新建或维修养护。通过维修养护维持、恢复或局部改善原有工程设施，新建基础设施替换原有老旧设施，得以保证工程设施的完好率及安全运行</w:t>
      </w:r>
      <w:r>
        <w:rPr>
          <w:rFonts w:ascii="Times New Roman" w:eastAsia="仿宋_GB2312" w:hAnsi="Times New Roman" w:cs="Times New Roman" w:hint="default"/>
          <w:b w:val="0"/>
          <w:bCs w:val="0"/>
          <w:highlight w:val="none"/>
        </w:rPr>
        <w:t xml:space="preserve">。项目预算涵盖从</w:t>
      </w:r>
      <w:r>
        <w:rPr>
          <w:rFonts w:ascii="Times New Roman" w:eastAsia="仿宋_GB2312" w:hAnsi="Times New Roman" w:cs="Times New Roman" w:hint="eastAsia"/>
          <w:b w:val="0"/>
          <w:bCs w:val="0"/>
          <w:spacing w:val="0"/>
          <w:kern w:val="0"/>
          <w:highlight w:val="none"/>
          <w:lang w:val="en-US" w:eastAsia="zh-CN"/>
        </w:rPr>
        <w:t xml:space="preserve">2025年1月1日</w:t>
      </w:r>
      <w:r>
        <w:rPr>
          <w:rFonts w:ascii="Times New Roman" w:eastAsia="仿宋_GB2312" w:hAnsi="Times New Roman" w:cs="Times New Roman" w:hint="default"/>
          <w:b w:val="0"/>
          <w:bCs w:val="0"/>
          <w:spacing w:val="0"/>
          <w:kern w:val="0"/>
          <w:highlight w:val="none"/>
        </w:rPr>
        <w:t xml:space="preserve">至</w:t>
      </w:r>
      <w:r>
        <w:rPr>
          <w:rFonts w:ascii="Times New Roman" w:eastAsia="仿宋_GB2312" w:hAnsi="Times New Roman" w:cs="Times New Roman" w:hint="eastAsia"/>
          <w:b w:val="0"/>
          <w:bCs w:val="0"/>
          <w:spacing w:val="0"/>
          <w:kern w:val="0"/>
          <w:highlight w:val="none"/>
          <w:lang w:val="en-US" w:eastAsia="zh-CN"/>
        </w:rPr>
        <w:t xml:space="preserve">2025年12月31日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11455.88</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18" w:name="_Toc4258"/>
      <w:r>
        <w:rPr>
          <w:rFonts w:ascii="Times New Roman" w:eastAsia="仿宋_GB2312" w:hAnsi="Times New Roman" w:cs="Times New Roman" w:hint="eastAsia"/>
          <w:b w:val="0"/>
          <w:bCs w:val="0"/>
          <w:lang w:val="en-US" w:eastAsia="zh-CN"/>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绩效评价的范围</w:t>
      </w:r>
      <w:bookmarkEnd w:id="18"/>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1</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2</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3</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hAnsi="Times New Roman" w:cs="Times New Roman" w:hint="default"/>
        </w:rPr>
      </w:pPr>
      <w:bookmarkStart w:id="19" w:name="_Toc29785"/>
      <w:r>
        <w:rPr>
          <w:rFonts w:ascii="Times New Roman" w:eastAsia="楷体_GB2312" w:hAnsi="Times New Roman" w:cs="Times New Roman" w:hint="default"/>
          <w:b/>
          <w:bCs/>
          <w:sz w:val="32"/>
          <w:szCs w:val="32"/>
        </w:rPr>
        <w:t xml:space="preserve">（二）绩效评价原则、评价指标体系（详情见表1）、评价方法、评价标准。</w:t>
      </w:r>
      <w:bookmarkEnd w:id="19"/>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20" w:name="_Toc22859"/>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bookmarkEnd w:id="20"/>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w:t>
      </w:r>
      <w:r>
        <w:rPr>
          <w:rFonts w:ascii="Times New Roman" w:eastAsia="仿宋_GB2312" w:hAnsi="Times New Roman" w:cs="Times New Roman" w:hint="eastAsia"/>
          <w:b w:val="0"/>
          <w:bCs w:val="0"/>
          <w:lang w:eastAsia="zh-CN"/>
        </w:rPr>
        <w:t xml:space="preserve">“</w:t>
      </w:r>
      <w:r>
        <w:rPr>
          <w:rFonts w:ascii="Times New Roman" w:eastAsia="仿宋_GB2312" w:hAnsi="Times New Roman" w:cs="Times New Roman" w:hint="default"/>
          <w:b w:val="0"/>
          <w:bCs w:val="0"/>
        </w:rPr>
        <w:t xml:space="preserve">谁支出、谁自评</w:t>
      </w:r>
      <w:r>
        <w:rPr>
          <w:rFonts w:ascii="Times New Roman" w:eastAsia="仿宋_GB2312" w:hAnsi="Times New Roman" w:cs="Times New Roman" w:hint="eastAsia"/>
          <w:b w:val="0"/>
          <w:bCs w:val="0"/>
          <w:lang w:eastAsia="zh-CN"/>
        </w:rPr>
        <w:t xml:space="preserve">”</w:t>
      </w:r>
      <w:r>
        <w:rPr>
          <w:rFonts w:ascii="Times New Roman" w:eastAsia="仿宋_GB2312" w:hAnsi="Times New Roman" w:cs="Times New Roman" w:hint="default"/>
          <w:b w:val="0"/>
          <w:bCs w:val="0"/>
        </w:rPr>
        <w:t xml:space="preserve">。部门评价和财政评价应在单位自评的基础上开展。</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21" w:name="_Toc31775"/>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bookmarkEnd w:id="21"/>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000000"/>
          <w:spacing w:val="17"/>
          <w:sz w:val="32"/>
          <w:szCs w:val="32"/>
        </w:rPr>
      </w:pPr>
      <w:bookmarkStart w:id="22" w:name="_Toc22746"/>
      <w:r>
        <w:rPr>
          <w:rFonts w:ascii="Times New Roman" w:eastAsia="仿宋_GB2312" w:hAnsi="Times New Roman" w:cs="Times New Roman" w:hint="default"/>
          <w:color w:val="000000"/>
          <w:spacing w:val="17"/>
          <w:sz w:val="32"/>
          <w:szCs w:val="32"/>
        </w:rPr>
        <w:t xml:space="preserve">（1）确定评价指标</w:t>
      </w:r>
      <w:bookmarkEnd w:id="22"/>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000000"/>
          <w:spacing w:val="17"/>
          <w:sz w:val="32"/>
          <w:szCs w:val="32"/>
        </w:rPr>
      </w:pPr>
      <w:bookmarkStart w:id="23" w:name="_Toc1142"/>
      <w:r>
        <w:rPr>
          <w:rFonts w:ascii="Times New Roman" w:eastAsia="仿宋_GB2312" w:hAnsi="Times New Roman" w:cs="Times New Roman" w:hint="default"/>
          <w:color w:val="000000"/>
          <w:spacing w:val="17"/>
          <w:sz w:val="32"/>
          <w:szCs w:val="32"/>
        </w:rPr>
        <w:t xml:space="preserve">（2）确定权重</w:t>
      </w:r>
      <w:bookmarkEnd w:id="23"/>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color w:val="000000"/>
          <w:spacing w:val="17"/>
          <w:sz w:val="32"/>
          <w:szCs w:val="32"/>
        </w:rPr>
      </w:pPr>
      <w:bookmarkStart w:id="24" w:name="_Toc18406"/>
      <w:r>
        <w:rPr>
          <w:rFonts w:ascii="Times New Roman" w:eastAsia="仿宋_GB2312" w:hAnsi="Times New Roman" w:cs="Times New Roman" w:hint="default"/>
          <w:color w:val="000000"/>
          <w:spacing w:val="17"/>
          <w:sz w:val="32"/>
          <w:szCs w:val="32"/>
        </w:rPr>
        <w:t xml:space="preserve">（3）确定指标标准值</w:t>
      </w:r>
      <w:bookmarkEnd w:id="24"/>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rPr>
      </w:pPr>
      <w:bookmarkStart w:id="25" w:name="_Toc18365"/>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bookmarkEnd w:id="25"/>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0"/>
          <w:kern w:val="0"/>
          <w:sz w:val="32"/>
          <w:szCs w:val="32"/>
        </w:rPr>
      </w:pPr>
      <w:r>
        <w:rPr>
          <w:rFonts w:ascii="Times New Roman" w:eastAsia="仿宋_GB2312" w:hAnsi="Times New Roman" w:cs="Times New Roman" w:hint="default"/>
          <w:color w:val="000000"/>
          <w:spacing w:val="0"/>
          <w:kern w:val="0"/>
          <w:sz w:val="32"/>
          <w:szCs w:val="32"/>
        </w:rPr>
        <w:t xml:space="preserve">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000000"/>
          <w:spacing w:val="17"/>
          <w:sz w:val="32"/>
          <w:szCs w:val="32"/>
          <w:highlight w:val="none"/>
        </w:rPr>
      </w:pPr>
      <w:r>
        <w:rPr>
          <w:rFonts w:eastAsia="仿宋_GB2312" w:cs="Times New Roman" w:hint="eastAsia"/>
          <w:color w:val="000000"/>
          <w:spacing w:val="0"/>
          <w:kern w:val="0"/>
          <w:sz w:val="32"/>
          <w:szCs w:val="32"/>
          <w:highlight w:val="none"/>
          <w:lang w:eastAsia="zh-CN"/>
        </w:rPr>
        <w:t xml:space="preserve">（</w:t>
      </w:r>
      <w:r>
        <w:rPr>
          <w:rFonts w:eastAsia="仿宋_GB2312" w:cs="Times New Roman" w:hint="eastAsia"/>
          <w:color w:val="000000"/>
          <w:spacing w:val="0"/>
          <w:kern w:val="0"/>
          <w:sz w:val="32"/>
          <w:szCs w:val="32"/>
          <w:highlight w:val="none"/>
          <w:lang w:val="en-US" w:eastAsia="zh-CN"/>
        </w:rPr>
        <w:t xml:space="preserve">1</w:t>
      </w:r>
      <w:r>
        <w:rPr>
          <w:rFonts w:eastAsia="仿宋_GB2312" w:cs="Times New Roman" w:hint="eastAsia"/>
          <w:color w:val="000000"/>
          <w:spacing w:val="0"/>
          <w:kern w:val="0"/>
          <w:sz w:val="32"/>
          <w:szCs w:val="32"/>
          <w:highlight w:val="none"/>
          <w:lang w:eastAsia="zh-CN"/>
        </w:rPr>
        <w:t xml:space="preserve">）</w:t>
      </w:r>
      <w:r>
        <w:rPr>
          <w:rFonts w:ascii="Times New Roman" w:eastAsia="仿宋_GB2312" w:hAnsi="Times New Roman" w:cs="Times New Roman" w:hint="default"/>
          <w:color w:val="000000"/>
          <w:spacing w:val="0"/>
          <w:kern w:val="0"/>
          <w:sz w:val="32"/>
          <w:szCs w:val="32"/>
          <w:highlight w:val="none"/>
        </w:rPr>
        <w:t xml:space="preserve">成本效益分析法。</w:t>
      </w:r>
      <w:r>
        <w:rPr>
          <w:rFonts w:ascii="Times New Roman" w:eastAsia="仿宋_GB2312" w:hAnsi="Times New Roman" w:cs="Times New Roman" w:hint="eastAsia"/>
          <w:color w:val="000000"/>
          <w:spacing w:val="0"/>
          <w:kern w:val="0"/>
          <w:sz w:val="32"/>
          <w:szCs w:val="32"/>
          <w:highlight w:val="none"/>
        </w:rPr>
        <w:t xml:space="preserve">本项目在渠道维修维护工程、水闸（枢纽）维修工程、网络信息化服务工程、水法规宣传、行政执法、水资源费征收、河道管理、水政监察、水事纠纷调处、水利工程维修养护等工作任务等方面，达到了预期的标准与要求。同时，项目也在经济领域和生态领域取得了显著的成效，确保工程全年安全运行，统筹推进水灾害防治、水资源节约、水生态保护修复、水环境治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ascii="Times New Roman" w:eastAsia="仿宋_GB2312" w:hAnsi="Times New Roman" w:cs="Times New Roman" w:hint="default"/>
          <w:b w:val="0"/>
          <w:bCs w:val="0"/>
          <w:highlight w:val="none"/>
        </w:rPr>
      </w:pPr>
      <w:bookmarkStart w:id="26" w:name="_Toc21230"/>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bookmarkEnd w:id="26"/>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w:t>
      </w:r>
      <w:r>
        <w:rPr>
          <w:rFonts w:ascii="Times New Roman" w:eastAsia="仿宋_GB2312" w:hAnsi="Times New Roman" w:cs="Times New Roman" w:hint="eastAsia"/>
          <w:b w:val="0"/>
          <w:bCs w:val="0"/>
          <w:lang w:eastAsia="zh-CN"/>
        </w:rPr>
        <w:t xml:space="preserve">具体绩效评价标准解释如下：</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1</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计划标准。指以预先制定的目标、计划、预算、定额等作为评价标准。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2</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行业标准。指参照国家公布的行业指标数据制定的评价标准。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历史标准。指参照历史数据制定的评价标准，为体现绩效改进的原则，在可实现的条件下应当确定相对较高的评价标准。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财政部门和预算部门确认或认可的其他标准。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rPr>
      </w:pPr>
      <w:r>
        <w:rPr>
          <w:rFonts w:ascii="Times New Roman" w:eastAsia="仿宋_GB2312" w:hAnsi="Times New Roman" w:cs="Times New Roman" w:hint="eastAsia"/>
          <w:b w:val="0"/>
          <w:bCs w:val="0"/>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keepNext w:val="0"/>
        <w:keepLines w:val="0"/>
        <w:pageBreakBefore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default"/>
          <w:color w:val="000000"/>
          <w:spacing w:val="17"/>
        </w:rPr>
      </w:pPr>
      <w:bookmarkStart w:id="27" w:name="_Toc5544"/>
      <w:r>
        <w:rPr>
          <w:rFonts w:ascii="Times New Roman" w:eastAsia="楷体" w:hAnsi="Times New Roman" w:cs="Times New Roman" w:hint="eastAsia"/>
          <w:color w:val="000000"/>
          <w:spacing w:val="17"/>
          <w:lang w:eastAsia="zh-CN"/>
        </w:rPr>
        <w:t xml:space="preserve">（</w:t>
      </w:r>
      <w:r>
        <w:rPr>
          <w:rFonts w:ascii="Times New Roman" w:eastAsia="楷体" w:hAnsi="Times New Roman" w:cs="Times New Roman" w:hint="eastAsia"/>
          <w:color w:val="000000"/>
          <w:spacing w:val="17"/>
          <w:lang w:val="en-US" w:eastAsia="zh-CN"/>
        </w:rPr>
        <w:t xml:space="preserve">三</w:t>
      </w:r>
      <w:r>
        <w:rPr>
          <w:rFonts w:ascii="Times New Roman" w:eastAsia="楷体" w:hAnsi="Times New Roman" w:cs="Times New Roman" w:hint="eastAsia"/>
          <w:color w:val="000000"/>
          <w:spacing w:val="17"/>
          <w:lang w:eastAsia="zh-CN"/>
        </w:rPr>
        <w:t xml:space="preserve">）</w:t>
      </w:r>
      <w:r>
        <w:rPr>
          <w:rFonts w:ascii="Times New Roman" w:eastAsia="楷体" w:hAnsi="Times New Roman" w:cs="Times New Roman" w:hint="default"/>
          <w:color w:val="000000"/>
          <w:spacing w:val="17"/>
        </w:rPr>
        <w:t xml:space="preserve">绩效评价工作过程</w:t>
      </w:r>
      <w:bookmarkEnd w:id="27"/>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bookmarkStart w:id="28" w:name="_Toc21316"/>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前期准备与规划</w:t>
      </w:r>
      <w:bookmarkEnd w:id="28"/>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w:t>
      </w:r>
      <w:r>
        <w:rPr>
          <w:rFonts w:eastAsia="仿宋_GB2312" w:cs="Times New Roman" w:hint="eastAsia"/>
          <w:sz w:val="32"/>
          <w:szCs w:val="32"/>
          <w:highlight w:val="none"/>
          <w:lang w:val="en-US" w:eastAsia="zh-CN"/>
        </w:rPr>
        <w:t xml:space="preserve">成员</w:t>
      </w:r>
      <w:r>
        <w:rPr>
          <w:rFonts w:ascii="Times New Roman" w:eastAsia="仿宋_GB2312" w:hAnsi="Times New Roman" w:cs="Times New Roman" w:hint="default"/>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29" w:name="_Toc12550"/>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bookmarkEnd w:id="29"/>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0" w:name="_Toc7217"/>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bookmarkEnd w:id="30"/>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1" w:name="_Toc13512"/>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bookmarkEnd w:id="3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2" w:name="_Toc26222"/>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bookmarkEnd w:id="3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3" w:name="_Toc554"/>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bookmarkEnd w:id="33"/>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34" w:name="_Toc29729"/>
      <w:r>
        <w:rPr>
          <w:rFonts w:eastAsia="黑体" w:cs="Times New Roman" w:hint="eastAsia"/>
          <w:sz w:val="32"/>
          <w:szCs w:val="32"/>
          <w:lang w:val="en-US" w:eastAsia="zh-CN"/>
        </w:rPr>
        <w:t xml:space="preserve">三、</w:t>
      </w:r>
      <w:r>
        <w:rPr>
          <w:rFonts w:ascii="Times New Roman" w:eastAsia="黑体" w:hAnsi="Times New Roman" w:cs="Times New Roman" w:hint="default"/>
          <w:sz w:val="32"/>
          <w:szCs w:val="32"/>
        </w:rPr>
        <w:t xml:space="preserve">综合评价情况及评价结论（附相关评分表）</w:t>
      </w:r>
      <w:bookmarkEnd w:id="34"/>
    </w:p>
    <w:p>
      <w:pPr>
        <w:pStyle w:val="Title"/>
        <w:keepNext w:val="0"/>
        <w:keepLines w:val="0"/>
        <w:pageBreakBefore w:val="0"/>
        <w:widowControl/>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lang w:val="en-US" w:eastAsia="zh-CN"/>
        </w:rPr>
      </w:pPr>
      <w:bookmarkStart w:id="35" w:name="_Toc2344"/>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bookmarkEnd w:id="35"/>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pacing w:val="0"/>
          <w:kern w:val="0"/>
          <w:sz w:val="32"/>
          <w:szCs w:val="32"/>
          <w:highlight w:val="none"/>
        </w:rPr>
      </w:pPr>
      <w:r>
        <w:rPr>
          <w:rFonts w:ascii="Times New Roman" w:eastAsia="仿宋_GB2312" w:hAnsi="Times New Roman" w:cs="Times New Roman" w:hint="default"/>
          <w:spacing w:val="0"/>
          <w:kern w:val="0"/>
          <w:sz w:val="32"/>
          <w:szCs w:val="32"/>
          <w:highlight w:val="none"/>
        </w:rPr>
        <w:t xml:space="preserve">本项目的综合评价基于对项目各方面绩效的深入分析与评估。从项目目标的达成情况来看，</w:t>
      </w:r>
      <w:r>
        <w:rPr>
          <w:rFonts w:ascii="Times New Roman" w:eastAsia="仿宋_GB2312" w:hAnsi="Times New Roman" w:cs="Times New Roman" w:hint="eastAsia"/>
          <w:spacing w:val="0"/>
          <w:kern w:val="0"/>
          <w:sz w:val="32"/>
          <w:szCs w:val="32"/>
          <w:highlight w:val="none"/>
          <w:lang w:eastAsia="zh-CN"/>
        </w:rPr>
        <w:t xml:space="preserve">经营成本性项目</w:t>
      </w:r>
      <w:r>
        <w:rPr>
          <w:rFonts w:ascii="Times New Roman" w:eastAsia="仿宋_GB2312" w:hAnsi="Times New Roman" w:cs="Times New Roman" w:hint="default"/>
          <w:spacing w:val="0"/>
          <w:kern w:val="0"/>
          <w:sz w:val="32"/>
          <w:szCs w:val="32"/>
          <w:highlight w:val="none"/>
        </w:rPr>
        <w:t xml:space="preserve">在</w:t>
      </w:r>
      <w:r>
        <w:rPr>
          <w:rFonts w:ascii="Times New Roman" w:eastAsia="仿宋_GB2312" w:hAnsi="Times New Roman" w:cs="Times New Roman" w:hint="eastAsia"/>
          <w:spacing w:val="0"/>
          <w:kern w:val="0"/>
          <w:sz w:val="32"/>
          <w:szCs w:val="32"/>
          <w:highlight w:val="none"/>
          <w:lang w:val="en-US" w:eastAsia="zh-CN"/>
        </w:rPr>
        <w:t xml:space="preserve">水利工程维修养护，</w:t>
      </w:r>
      <w:r>
        <w:rPr>
          <w:rFonts w:ascii="Times New Roman" w:eastAsia="仿宋_GB2312" w:hAnsi="Times New Roman" w:cs="Times New Roman" w:hint="default"/>
          <w:spacing w:val="0"/>
          <w:kern w:val="0"/>
          <w:sz w:val="32"/>
          <w:szCs w:val="32"/>
          <w:highlight w:val="none"/>
          <w:lang w:val="en-US" w:eastAsia="zh-CN"/>
        </w:rPr>
        <w:t xml:space="preserve">灌区用水保证率</w:t>
      </w:r>
      <w:r>
        <w:rPr>
          <w:rFonts w:ascii="Times New Roman" w:eastAsia="仿宋_GB2312" w:hAnsi="Times New Roman" w:cs="Times New Roman" w:hint="eastAsia"/>
          <w:spacing w:val="0"/>
          <w:kern w:val="0"/>
          <w:sz w:val="32"/>
          <w:szCs w:val="32"/>
          <w:highlight w:val="none"/>
          <w:lang w:val="en-US" w:eastAsia="zh-CN"/>
        </w:rPr>
        <w:t xml:space="preserve">，灌区用户满意度</w:t>
      </w:r>
      <w:r>
        <w:rPr>
          <w:rFonts w:ascii="Times New Roman" w:eastAsia="仿宋_GB2312" w:hAnsi="Times New Roman" w:cs="Times New Roman" w:hint="default"/>
          <w:spacing w:val="0"/>
          <w:kern w:val="0"/>
          <w:sz w:val="32"/>
          <w:szCs w:val="32"/>
          <w:highlight w:val="none"/>
        </w:rPr>
        <w:t xml:space="preserve">等方面表现出色，达到了预期的标准与要求。同时，项目也在</w:t>
      </w:r>
      <w:r>
        <w:rPr>
          <w:rFonts w:ascii="Times New Roman" w:eastAsia="仿宋_GB2312" w:hAnsi="Times New Roman" w:cs="Times New Roman" w:hint="eastAsia"/>
          <w:spacing w:val="0"/>
          <w:kern w:val="0"/>
          <w:sz w:val="32"/>
          <w:szCs w:val="32"/>
          <w:highlight w:val="none"/>
          <w:lang w:eastAsia="zh-CN"/>
        </w:rPr>
        <w:t xml:space="preserve">产出指标、效益指标、满意度指标</w:t>
      </w:r>
      <w:r>
        <w:rPr>
          <w:rFonts w:ascii="Times New Roman" w:eastAsia="仿宋_GB2312" w:hAnsi="Times New Roman" w:cs="Times New Roman" w:hint="default"/>
          <w:spacing w:val="0"/>
          <w:kern w:val="0"/>
          <w:sz w:val="32"/>
          <w:szCs w:val="32"/>
          <w:highlight w:val="none"/>
        </w:rPr>
        <w:t xml:space="preserve">取得了显著的成效，如</w:t>
      </w:r>
      <w:r>
        <w:rPr>
          <w:rFonts w:ascii="Times New Roman" w:eastAsia="仿宋_GB2312" w:hAnsi="Times New Roman" w:cs="Times New Roman" w:hint="eastAsia"/>
          <w:spacing w:val="0"/>
          <w:kern w:val="0"/>
          <w:sz w:val="32"/>
          <w:szCs w:val="32"/>
          <w:highlight w:val="none"/>
          <w:lang w:val="en-US" w:eastAsia="zh-CN"/>
        </w:rPr>
        <w:t xml:space="preserve">西岸大渠3号跌水消力池边坡左右岸砂砾石垫层，西岸大渠3号跌水消力池边坡左右岸混凝土板修复，西岸大渠2号跌水至工农桥渠底格宾石笼安装，西岸大渠工农桥至8号跌水77+200渠底格宾石笼安装，黑孜阿瓦提渠首下游连接段至测流断面土方填筑。闸房门窗安装，闸室地面环氧自流平，变压器围栏土方开挖，变压器围栏基础混凝土浇筑，变压器围栏土方回填，变压器围栏安装，电缆线路安装等。</w:t>
      </w:r>
      <w:r>
        <w:rPr>
          <w:rFonts w:ascii="Times New Roman" w:eastAsia="仿宋_GB2312" w:hAnsi="Times New Roman" w:cs="Times New Roman" w:hint="eastAsia"/>
          <w:color w:val="auto"/>
          <w:spacing w:val="0"/>
          <w:kern w:val="0"/>
          <w:sz w:val="32"/>
          <w:szCs w:val="32"/>
          <w:highlight w:val="none"/>
          <w:lang w:val="en-US" w:eastAsia="zh-CN"/>
        </w:rPr>
        <w:t xml:space="preserve">工程已全部完成，实际完成率100%。通过科学调度水资源，保障灌区生产、生活、用水量54.65亿立方米</w:t>
      </w:r>
      <w:r>
        <w:rPr>
          <w:rFonts w:ascii="Times New Roman" w:eastAsia="仿宋_GB2312" w:hAnsi="Times New Roman" w:cs="Times New Roman" w:hint="default"/>
          <w:spacing w:val="0"/>
          <w:kern w:val="0"/>
          <w:sz w:val="32"/>
          <w:szCs w:val="32"/>
          <w:highlight w:val="none"/>
        </w:rPr>
        <w:t xml:space="preserve">。</w:t>
      </w:r>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pacing w:val="0"/>
          <w:kern w:val="0"/>
          <w:sz w:val="32"/>
          <w:szCs w:val="32"/>
          <w:highlight w:val="none"/>
        </w:rPr>
      </w:pPr>
      <w:r>
        <w:rPr>
          <w:rFonts w:ascii="Times New Roman" w:eastAsia="仿宋_GB2312" w:hAnsi="Times New Roman" w:cs="Times New Roman" w:hint="default"/>
          <w:spacing w:val="0"/>
          <w:kern w:val="0"/>
          <w:sz w:val="32"/>
          <w:szCs w:val="32"/>
          <w:highlight w:val="none"/>
        </w:rPr>
        <w:t xml:space="preserve">在项目管理方面，</w:t>
      </w:r>
      <w:r>
        <w:rPr>
          <w:rFonts w:eastAsia="仿宋_GB2312" w:cs="Times New Roman" w:hint="eastAsia"/>
          <w:spacing w:val="0"/>
          <w:kern w:val="0"/>
          <w:sz w:val="32"/>
          <w:szCs w:val="32"/>
          <w:highlight w:val="none"/>
          <w:lang w:eastAsia="zh-CN"/>
        </w:rPr>
        <w:t xml:space="preserve">塔里木河流域叶尔羌河水利管理中心</w:t>
      </w:r>
      <w:r>
        <w:rPr>
          <w:rFonts w:ascii="Times New Roman" w:eastAsia="仿宋_GB2312" w:hAnsi="Times New Roman" w:cs="Times New Roman" w:hint="default"/>
          <w:spacing w:val="0"/>
          <w:kern w:val="0"/>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pacing w:val="0"/>
          <w:kern w:val="0"/>
          <w:sz w:val="32"/>
          <w:szCs w:val="32"/>
          <w:highlight w:val="none"/>
        </w:rPr>
      </w:pPr>
      <w:r>
        <w:rPr>
          <w:rFonts w:ascii="Times New Roman" w:eastAsia="仿宋_GB2312" w:hAnsi="Times New Roman" w:cs="Times New Roman" w:hint="default"/>
          <w:spacing w:val="0"/>
          <w:kern w:val="0"/>
          <w:sz w:val="32"/>
          <w:szCs w:val="32"/>
          <w:highlight w:val="none"/>
        </w:rPr>
        <w:t xml:space="preserve">从项目效益的角度来看，本项目不仅实现了预期的社会效益、</w:t>
      </w:r>
      <w:r>
        <w:rPr>
          <w:rFonts w:eastAsia="仿宋_GB2312" w:cs="Times New Roman" w:hint="eastAsia"/>
          <w:spacing w:val="0"/>
          <w:kern w:val="0"/>
          <w:sz w:val="32"/>
          <w:szCs w:val="32"/>
          <w:highlight w:val="none"/>
          <w:lang w:val="en-US" w:eastAsia="zh-CN"/>
        </w:rPr>
        <w:t xml:space="preserve">生态</w:t>
      </w:r>
      <w:r>
        <w:rPr>
          <w:rFonts w:ascii="Times New Roman" w:eastAsia="仿宋_GB2312" w:hAnsi="Times New Roman" w:cs="Times New Roman" w:hint="default"/>
          <w:spacing w:val="0"/>
          <w:kern w:val="0"/>
          <w:sz w:val="32"/>
          <w:szCs w:val="32"/>
          <w:highlight w:val="none"/>
        </w:rPr>
        <w:t xml:space="preserve">效益</w:t>
      </w:r>
      <w:r>
        <w:rPr>
          <w:rFonts w:eastAsia="仿宋_GB2312" w:cs="Times New Roman" w:hint="eastAsia"/>
          <w:spacing w:val="0"/>
          <w:kern w:val="0"/>
          <w:sz w:val="32"/>
          <w:szCs w:val="32"/>
          <w:highlight w:val="none"/>
          <w:lang w:eastAsia="zh-CN"/>
        </w:rPr>
        <w:t xml:space="preserve">、</w:t>
      </w:r>
      <w:r>
        <w:rPr>
          <w:rFonts w:eastAsia="仿宋_GB2312" w:cs="Times New Roman" w:hint="eastAsia"/>
          <w:spacing w:val="0"/>
          <w:kern w:val="0"/>
          <w:sz w:val="32"/>
          <w:szCs w:val="32"/>
          <w:highlight w:val="none"/>
          <w:lang w:val="en-US" w:eastAsia="zh-CN"/>
        </w:rPr>
        <w:t xml:space="preserve">经济效益</w:t>
      </w:r>
      <w:r>
        <w:rPr>
          <w:rFonts w:ascii="Times New Roman" w:eastAsia="仿宋_GB2312" w:hAnsi="Times New Roman" w:cs="Times New Roman" w:hint="default"/>
          <w:spacing w:val="0"/>
          <w:kern w:val="0"/>
          <w:sz w:val="32"/>
          <w:szCs w:val="32"/>
          <w:highlight w:val="none"/>
        </w:rPr>
        <w:t xml:space="preserve">等方面产生了积极的影响。具体而言，水闸自动化监控系统、工程管理信息化平台</w:t>
      </w:r>
      <w:r>
        <w:rPr>
          <w:rFonts w:eastAsia="仿宋_GB2312" w:cs="Times New Roman" w:hint="eastAsia"/>
          <w:spacing w:val="0"/>
          <w:kern w:val="0"/>
          <w:sz w:val="32"/>
          <w:szCs w:val="32"/>
          <w:highlight w:val="none"/>
          <w:lang w:eastAsia="zh-CN"/>
        </w:rPr>
        <w:t xml:space="preserve">、水库日常维修养护</w:t>
      </w:r>
      <w:r>
        <w:rPr>
          <w:rFonts w:ascii="Times New Roman" w:eastAsia="仿宋_GB2312" w:hAnsi="Times New Roman" w:cs="Times New Roman" w:hint="default"/>
          <w:spacing w:val="0"/>
          <w:kern w:val="0"/>
          <w:sz w:val="32"/>
          <w:szCs w:val="32"/>
          <w:highlight w:val="none"/>
        </w:rPr>
        <w:t xml:space="preserve">等方面的提升，为项目的利益相关者带来了实实在在的利益。</w:t>
      </w:r>
    </w:p>
    <w:p>
      <w:pPr>
        <w:pStyle w:val="Normal(Web)"/>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pacing w:val="0"/>
          <w:kern w:val="0"/>
          <w:sz w:val="32"/>
          <w:szCs w:val="32"/>
          <w:highlight w:val="none"/>
        </w:rPr>
        <w:t xml:space="preserve">综上所述，</w:t>
      </w:r>
      <w:r>
        <w:rPr>
          <w:rFonts w:eastAsia="仿宋_GB2312" w:cs="Times New Roman" w:hint="eastAsia"/>
          <w:color w:val="auto"/>
          <w:spacing w:val="0"/>
          <w:kern w:val="0"/>
          <w:sz w:val="32"/>
          <w:szCs w:val="32"/>
          <w:highlight w:val="none"/>
          <w:lang w:eastAsia="zh-CN"/>
        </w:rPr>
        <w:t xml:space="preserve">经营成本性项目</w:t>
      </w:r>
      <w:r>
        <w:rPr>
          <w:rFonts w:ascii="Times New Roman" w:eastAsia="仿宋_GB2312" w:hAnsi="Times New Roman" w:cs="Times New Roman" w:hint="default"/>
          <w:spacing w:val="0"/>
          <w:kern w:val="0"/>
          <w:sz w:val="32"/>
          <w:szCs w:val="32"/>
          <w:highlight w:val="none"/>
        </w:rPr>
        <w:t xml:space="preserve">在绩效评价中表现出色，达到了项目的预期目标，并在多个方面取得了显著的成效。</w:t>
      </w:r>
    </w:p>
    <w:p>
      <w:pPr>
        <w:pStyle w:val="Title"/>
        <w:keepNext w:val="0"/>
        <w:keepLines w:val="0"/>
        <w:pageBreakBefore w:val="0"/>
        <w:widowControl/>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lang w:val="en-US" w:eastAsia="zh-CN"/>
        </w:rPr>
      </w:pPr>
      <w:bookmarkStart w:id="36" w:name="_Toc6653"/>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bookmarkEnd w:id="36"/>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cs="Times New Roman" w:hint="default"/>
          <w:b w:val="0"/>
          <w:bCs w:val="0"/>
          <w:highlight w:val="none"/>
        </w:rPr>
        <w:t xml:space="preserve">总得分为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优</w:t>
      </w:r>
      <w:r>
        <w:rPr>
          <w:rFonts w:ascii="Times New Roman" w:eastAsia="仿宋_GB2312" w:hAnsi="Times New Roman" w:cs="Times New Roman" w:hint="eastAsia"/>
          <w:b w:val="0"/>
          <w:bCs w:val="0"/>
          <w:highlight w:val="none"/>
          <w:lang w:eastAsia="zh-CN"/>
        </w:rPr>
        <w:t xml:space="preserve">”</w:t>
      </w:r>
      <w:r>
        <w:rPr>
          <w:rFonts w:ascii="Times New Roman" w:eastAsia="仿宋_GB2312" w:hAnsi="Times New Roman" w:cs="Times New Roman" w:hint="default"/>
          <w:b w:val="0"/>
          <w:bCs w:val="0"/>
          <w:highlight w:val="none"/>
        </w:rPr>
        <w:t xml:space="preserve">。其中，项目决策类指标权重为20分，得分为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w:t>
      </w:r>
      <w:r>
        <w:rPr>
          <w:rFonts w:ascii="Times New Roman" w:eastAsia="仿宋_GB2312" w:hAnsi="Times New Roman" w:cs="Times New Roman" w:hint="default"/>
          <w:b w:val="0"/>
          <w:bCs w:val="0"/>
        </w:rPr>
        <w:t xml:space="preserve">具体打分情况详见</w:t>
      </w:r>
      <w:r>
        <w:rPr>
          <w:rFonts w:ascii="Times New Roman" w:eastAsia="仿宋_GB2312" w:hAnsi="Times New Roman" w:cs="Times New Roman" w:hint="eastAsia"/>
          <w:b w:val="0"/>
          <w:bCs w:val="0"/>
          <w:lang w:val="en-US" w:eastAsia="zh-CN"/>
        </w:rPr>
        <w:t xml:space="preserve">下</w:t>
      </w:r>
      <w:r>
        <w:rPr>
          <w:rFonts w:ascii="Times New Roman" w:eastAsia="仿宋_GB2312" w:hAnsi="Times New Roman" w:cs="Times New Roman" w:hint="default"/>
          <w:b w:val="0"/>
          <w:bCs w:val="0"/>
        </w:rPr>
        <w:t xml:space="preserve">表</w:t>
      </w:r>
      <w:r>
        <w:rPr>
          <w:rFonts w:ascii="Times New Roman" w:eastAsia="仿宋_GB2312" w:hAnsi="Times New Roman" w:cs="Times New Roman" w:hint="default"/>
          <w:b w:val="0"/>
          <w:bCs w:val="0"/>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rPr>
      </w:pP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7583" w:type="dxa"/>
        <w:jc w:val="center"/>
        <w:tblInd w:w="0" w:type="dxa"/>
        <w:tblLayout w:type="fixed"/>
        <w:tblCellMar>
          <w:top w:w="0" w:type="dxa"/>
          <w:left w:w="108" w:type="dxa"/>
          <w:bottom w:w="0" w:type="dxa"/>
          <w:right w:w="108" w:type="dxa"/>
        </w:tblCellMar>
      </w:tblPr>
      <w:tblGrid>
        <w:gridCol w:w="3137"/>
        <w:gridCol w:w="2168"/>
        <w:gridCol w:w="2278"/>
      </w:tblGrid>
      <w:tr>
        <w:tblPrEx>
          <w:tblW w:w="7583" w:type="dxa"/>
          <w:jc w:val="center"/>
          <w:tblInd w:w="0"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color w:val="000000"/>
                <w:sz w:val="21"/>
                <w:szCs w:val="21"/>
                <w:lang w:val="en-US" w:eastAsia="zh-CN"/>
              </w:rPr>
            </w:pPr>
            <w:r>
              <w:rPr>
                <w:rFonts w:eastAsia="仿宋_GB2312" w:cs="Times New Roman" w:hint="eastAsia"/>
                <w:color w:val="000000"/>
                <w:sz w:val="21"/>
                <w:szCs w:val="21"/>
                <w:lang w:val="en-US" w:eastAsia="zh-CN"/>
              </w:rPr>
              <w:t xml:space="preserve">20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color w:val="000000"/>
                <w:sz w:val="21"/>
                <w:szCs w:val="21"/>
                <w:lang w:val="en-US" w:eastAsia="zh-CN"/>
              </w:rPr>
            </w:pPr>
            <w:r>
              <w:rPr>
                <w:rFonts w:eastAsia="仿宋_GB2312" w:cs="Times New Roman" w:hint="eastAsia"/>
                <w:color w:val="000000"/>
                <w:sz w:val="21"/>
                <w:szCs w:val="21"/>
                <w:lang w:val="en-US" w:eastAsia="zh-CN"/>
              </w:rPr>
              <w:t xml:space="preserve">20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color w:val="000000"/>
                <w:sz w:val="21"/>
                <w:szCs w:val="21"/>
                <w:lang w:val="en-US" w:eastAsia="zh-CN"/>
              </w:rPr>
            </w:pPr>
            <w:r>
              <w:rPr>
                <w:rFonts w:eastAsia="仿宋_GB2312" w:cs="Times New Roman" w:hint="eastAsia"/>
                <w:color w:val="000000"/>
                <w:sz w:val="21"/>
                <w:szCs w:val="21"/>
                <w:lang w:val="en-US" w:eastAsia="zh-CN"/>
              </w:rPr>
              <w:t xml:space="preserve">40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color w:val="000000"/>
                <w:sz w:val="21"/>
                <w:szCs w:val="21"/>
                <w:lang w:val="en-US" w:eastAsia="zh-CN"/>
              </w:rPr>
            </w:pPr>
            <w:r>
              <w:rPr>
                <w:rFonts w:eastAsia="仿宋_GB2312" w:cs="Times New Roman" w:hint="eastAsia"/>
                <w:color w:val="000000"/>
                <w:sz w:val="21"/>
                <w:szCs w:val="21"/>
                <w:lang w:val="en-US" w:eastAsia="zh-CN"/>
              </w:rPr>
              <w:t xml:space="preserve">20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100</w:t>
            </w:r>
          </w:p>
        </w:tc>
      </w:tr>
    </w:tbl>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37" w:name="_Toc1453"/>
      <w:r>
        <w:rPr>
          <w:rFonts w:ascii="Times New Roman" w:eastAsia="黑体" w:hAnsi="Times New Roman" w:cs="Times New Roman" w:hint="default"/>
          <w:sz w:val="32"/>
          <w:szCs w:val="32"/>
        </w:rPr>
        <w:t xml:space="preserve">四、绩效评价指标分析</w:t>
      </w:r>
      <w:bookmarkEnd w:id="37"/>
    </w:p>
    <w:p>
      <w:pPr>
        <w:pStyle w:val="Title"/>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rPr>
      </w:pPr>
      <w:bookmarkStart w:id="38" w:name="_Toc32318"/>
      <w:r>
        <w:rPr>
          <w:rFonts w:ascii="Times New Roman" w:eastAsia="楷体_GB2312" w:hAnsi="Times New Roman" w:cs="Times New Roman" w:hint="default"/>
        </w:rPr>
        <w:t xml:space="preserve">（一）项目决策情况</w:t>
      </w:r>
      <w:bookmarkEnd w:id="38"/>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lang w:val="en-US" w:eastAsia="zh-CN"/>
        </w:rPr>
      </w:pPr>
      <w:bookmarkStart w:id="39" w:name="_Toc24345"/>
      <w:r>
        <w:rPr>
          <w:rFonts w:ascii="Times New Roman" w:eastAsia="仿宋_GB2312" w:hAnsi="Times New Roman" w:cs="Times New Roman" w:hint="default"/>
          <w:b/>
          <w:bCs/>
          <w:sz w:val="32"/>
          <w:szCs w:val="32"/>
          <w:lang w:val="en-US" w:eastAsia="zh-CN"/>
        </w:rPr>
        <w:t xml:space="preserve">1.项目立项</w:t>
      </w:r>
      <w:bookmarkEnd w:id="39"/>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0" w:name="_Toc9358"/>
      <w:r>
        <w:rPr>
          <w:rFonts w:ascii="Times New Roman" w:eastAsia="仿宋_GB2312" w:hAnsi="Times New Roman" w:cs="Times New Roman" w:hint="default"/>
          <w:sz w:val="32"/>
          <w:szCs w:val="32"/>
          <w:lang w:val="en-US" w:eastAsia="zh-CN"/>
        </w:rPr>
        <w:t xml:space="preserve">（1）立项依据充分性</w:t>
      </w:r>
      <w:bookmarkEnd w:id="40"/>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w:t>
      </w:r>
      <w:r>
        <w:rPr>
          <w:rFonts w:eastAsia="仿宋_GB2312"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立项符合政策、与部门职责匹配、无重复立项</w:t>
      </w:r>
      <w:r>
        <w:rPr>
          <w:rFonts w:eastAsia="仿宋_GB2312"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的全部评价要点，故得满分。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1" w:name="_Toc1295"/>
      <w:r>
        <w:rPr>
          <w:rFonts w:ascii="Times New Roman" w:eastAsia="仿宋_GB2312" w:hAnsi="Times New Roman" w:cs="Times New Roman" w:hint="default"/>
          <w:sz w:val="32"/>
          <w:szCs w:val="32"/>
          <w:lang w:val="en-US" w:eastAsia="zh-CN"/>
        </w:rPr>
        <w:t xml:space="preserve">（2）立项程序规范性</w:t>
      </w:r>
      <w:bookmarkEnd w:id="41"/>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编制工作计划和经费预算，经过与部门项目分管领导沟通、筛选确定经费预算计划，最终通过部门集体决策会议审议确定立项，全程形成完整的审批文件、专家论证意见、会议纪要等资料，符合评分标准中</w:t>
      </w:r>
      <w:r>
        <w:rPr>
          <w:rFonts w:eastAsia="仿宋_GB2312"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程序合规、材料齐全、经过论证与集体决策</w:t>
      </w:r>
      <w:r>
        <w:rPr>
          <w:rFonts w:eastAsia="仿宋_GB2312" w:cs="Times New Roman" w:hint="eastAsia"/>
          <w:sz w:val="32"/>
          <w:szCs w:val="32"/>
          <w:lang w:val="en-US" w:eastAsia="zh-CN"/>
        </w:rPr>
        <w:t xml:space="preserve">”</w:t>
      </w:r>
      <w:r>
        <w:rPr>
          <w:rFonts w:ascii="Times New Roman" w:eastAsia="仿宋_GB2312" w:hAnsi="Times New Roman" w:cs="Times New Roman" w:hint="default"/>
          <w:sz w:val="32"/>
          <w:szCs w:val="32"/>
          <w:lang w:val="en-US" w:eastAsia="zh-CN"/>
        </w:rPr>
        <w:t xml:space="preserve">的要求，故得满分。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lang w:val="en-US" w:eastAsia="zh-CN"/>
        </w:rPr>
      </w:pPr>
      <w:bookmarkStart w:id="42" w:name="_Toc22045"/>
      <w:r>
        <w:rPr>
          <w:rFonts w:ascii="Times New Roman" w:eastAsia="仿宋_GB2312" w:hAnsi="Times New Roman" w:cs="Times New Roman" w:hint="default"/>
          <w:b/>
          <w:bCs/>
          <w:sz w:val="32"/>
          <w:szCs w:val="32"/>
          <w:lang w:val="en-US" w:eastAsia="zh-CN"/>
        </w:rPr>
        <w:t xml:space="preserve">2.绩效目标</w:t>
      </w:r>
      <w:bookmarkEnd w:id="42"/>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3" w:name="_Toc15281"/>
      <w:r>
        <w:rPr>
          <w:rFonts w:ascii="Times New Roman" w:eastAsia="仿宋_GB2312" w:hAnsi="Times New Roman" w:cs="Times New Roman" w:hint="default"/>
          <w:sz w:val="32"/>
          <w:szCs w:val="32"/>
          <w:lang w:val="en-US" w:eastAsia="zh-CN"/>
        </w:rPr>
        <w:t xml:space="preserve">（1）绩效目标合理性</w:t>
      </w:r>
      <w:bookmarkEnd w:id="43"/>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pacing w:val="0"/>
          <w:sz w:val="32"/>
          <w:szCs w:val="32"/>
          <w:lang w:val="en-US"/>
        </w:rPr>
        <w:t xml:space="preserve">年初结合实际工作内容</w:t>
      </w:r>
      <w:r>
        <w:rPr>
          <w:rFonts w:ascii="Times New Roman" w:eastAsia="仿宋_GB2312" w:hAnsi="Times New Roman" w:cs="Times New Roman" w:hint="default"/>
          <w:spacing w:val="0"/>
          <w:sz w:val="32"/>
          <w:szCs w:val="32"/>
          <w:lang w:val="en-US" w:eastAsia="zh-CN"/>
        </w:rPr>
        <w:t xml:space="preserve">设定绩效目标</w:t>
      </w:r>
      <w:r>
        <w:rPr>
          <w:rFonts w:ascii="Times New Roman" w:eastAsia="仿宋_GB2312" w:hAnsi="Times New Roman" w:cs="Times New Roman" w:hint="default"/>
          <w:spacing w:val="0"/>
          <w:sz w:val="32"/>
          <w:szCs w:val="32"/>
          <w:lang w:val="en-US"/>
        </w:rPr>
        <w:t xml:space="preserve">，绩效目标</w:t>
      </w:r>
      <w:r>
        <w:rPr>
          <w:rFonts w:ascii="Times New Roman" w:eastAsia="仿宋_GB2312" w:hAnsi="Times New Roman" w:cs="Times New Roman" w:hint="default"/>
          <w:spacing w:val="0"/>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r>
        <w:rPr>
          <w:rFonts w:ascii="Times New Roman" w:eastAsia="仿宋_GB2312" w:hAnsi="Times New Roman" w:cs="Times New Roman" w:hint="default"/>
          <w:spacing w:val="0"/>
          <w:sz w:val="32"/>
          <w:szCs w:val="32"/>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4" w:name="_Toc12145"/>
      <w:r>
        <w:rPr>
          <w:rFonts w:ascii="Times New Roman" w:eastAsia="仿宋_GB2312" w:hAnsi="Times New Roman" w:cs="Times New Roman" w:hint="default"/>
          <w:sz w:val="32"/>
          <w:szCs w:val="32"/>
          <w:lang w:val="en-US" w:eastAsia="zh-CN"/>
        </w:rPr>
        <w:t xml:space="preserve">（2）绩效指标明确性</w:t>
      </w:r>
      <w:bookmarkEnd w:id="44"/>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pacing w:val="0"/>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r>
        <w:rPr>
          <w:rFonts w:ascii="Times New Roman" w:eastAsia="仿宋_GB2312" w:hAnsi="Times New Roman" w:cs="Times New Roman" w:hint="default"/>
          <w:spacing w:val="0"/>
          <w:sz w:val="32"/>
          <w:szCs w:val="32"/>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lang w:val="en-US" w:eastAsia="zh-CN"/>
        </w:rPr>
      </w:pPr>
      <w:bookmarkStart w:id="45" w:name="_Toc6828"/>
      <w:r>
        <w:rPr>
          <w:rFonts w:ascii="Times New Roman" w:eastAsia="仿宋_GB2312" w:hAnsi="Times New Roman" w:cs="Times New Roman" w:hint="default"/>
          <w:b/>
          <w:bCs/>
          <w:sz w:val="32"/>
          <w:szCs w:val="32"/>
          <w:lang w:val="en-US" w:eastAsia="zh-CN"/>
        </w:rPr>
        <w:t xml:space="preserve">3.资金投入</w:t>
      </w:r>
      <w:bookmarkEnd w:id="45"/>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46" w:name="_Toc10680"/>
      <w:r>
        <w:rPr>
          <w:rFonts w:ascii="Times New Roman" w:eastAsia="仿宋_GB2312" w:hAnsi="Times New Roman" w:cs="Times New Roman" w:hint="default"/>
          <w:sz w:val="32"/>
          <w:szCs w:val="32"/>
          <w:lang w:val="en-US" w:eastAsia="zh-CN"/>
        </w:rPr>
        <w:t xml:space="preserve">（1）预算编制科学性</w:t>
      </w:r>
      <w:bookmarkEnd w:id="46"/>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spacing w:val="0"/>
          <w:sz w:val="32"/>
          <w:szCs w:val="32"/>
          <w:highlight w:val="none"/>
          <w:lang w:eastAsia="zh-CN"/>
        </w:rPr>
      </w:pPr>
      <w:r>
        <w:rPr>
          <w:rFonts w:ascii="Times New Roman" w:eastAsia="仿宋_GB2312" w:hAnsi="Times New Roman" w:cs="Times New Roman" w:hint="default"/>
          <w:spacing w:val="0"/>
          <w:sz w:val="32"/>
          <w:szCs w:val="32"/>
          <w:highlight w:val="none"/>
          <w:lang w:eastAsia="zh-CN"/>
        </w:rPr>
        <w:t xml:space="preserve">在预算编制科学性方面，我单位在编制过程中已结合历史数据和年度工作计划开展基础测算，</w:t>
      </w:r>
      <w:r>
        <w:rPr>
          <w:rFonts w:eastAsia="仿宋_GB2312" w:cs="Times New Roman" w:hint="eastAsia"/>
          <w:spacing w:val="0"/>
          <w:sz w:val="32"/>
          <w:szCs w:val="32"/>
          <w:highlight w:val="none"/>
          <w:lang w:val="en-US" w:eastAsia="zh-CN"/>
        </w:rPr>
        <w:t xml:space="preserve">合理预估增减变动因素，细化预算编制内容，优化资金使用结构，不断提升预算编制的科学性。</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pacing w:val="0"/>
          <w:sz w:val="32"/>
          <w:szCs w:val="32"/>
          <w:highlight w:val="none"/>
          <w:lang w:eastAsia="zh-CN"/>
        </w:rPr>
        <w:t xml:space="preserve">在预算编制过程中，</w:t>
      </w:r>
      <w:r>
        <w:rPr>
          <w:rFonts w:ascii="Times New Roman" w:eastAsia="仿宋_GB2312" w:hAnsi="Times New Roman" w:cs="Times New Roman" w:hint="default"/>
          <w:spacing w:val="0"/>
          <w:sz w:val="32"/>
          <w:szCs w:val="32"/>
          <w:highlight w:val="none"/>
          <w:lang w:val="en-US" w:eastAsia="zh-CN"/>
        </w:rPr>
        <w:t xml:space="preserve">还</w:t>
      </w:r>
      <w:r>
        <w:rPr>
          <w:rFonts w:ascii="Times New Roman" w:eastAsia="仿宋_GB2312" w:hAnsi="Times New Roman" w:cs="Times New Roman" w:hint="default"/>
          <w:spacing w:val="0"/>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r>
        <w:rPr>
          <w:rFonts w:ascii="Times New Roman" w:eastAsia="仿宋_GB2312" w:hAnsi="Times New Roman" w:cs="Times New Roman" w:hint="default"/>
          <w:spacing w:val="0"/>
          <w:sz w:val="32"/>
          <w:szCs w:val="32"/>
          <w:highlight w:val="none"/>
          <w:lang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47" w:name="_Toc24011"/>
      <w:r>
        <w:rPr>
          <w:rFonts w:ascii="Times New Roman" w:eastAsia="仿宋_GB2312" w:hAnsi="Times New Roman" w:cs="Times New Roman" w:hint="default"/>
          <w:sz w:val="32"/>
          <w:szCs w:val="32"/>
          <w:highlight w:val="none"/>
          <w:lang w:val="en-US" w:eastAsia="zh-CN"/>
        </w:rPr>
        <w:t xml:space="preserve">（2）资金分配合理性</w:t>
      </w:r>
      <w:bookmarkEnd w:id="47"/>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pacing w:val="0"/>
          <w:sz w:val="32"/>
          <w:szCs w:val="32"/>
          <w:highlight w:val="none"/>
          <w:lang w:eastAsia="zh-CN"/>
        </w:rPr>
        <w:t xml:space="preserve">在资金分配合理性方面，我单位虽按照</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保重点、压一般</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原则开展资金统筹，但对业务推进节奏与资金拨付周期的协同性把握不够精准，部分项目存在</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前期资金沉淀、后期支付集中</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的结构性矛盾。后续将建立资金动态调剂响应机制，细化分季度用款计划模板，结合项目里程碑节点强化执行预警，通过</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滚动评估+弹性调配</w:t>
      </w:r>
      <w:r>
        <w:rPr>
          <w:rFonts w:eastAsia="仿宋_GB2312" w:cs="Times New Roman" w:hint="eastAsia"/>
          <w:spacing w:val="0"/>
          <w:sz w:val="32"/>
          <w:szCs w:val="32"/>
          <w:highlight w:val="none"/>
          <w:lang w:eastAsia="zh-CN"/>
        </w:rPr>
        <w:t xml:space="preserve">”</w:t>
      </w:r>
      <w:r>
        <w:rPr>
          <w:rFonts w:ascii="Times New Roman" w:eastAsia="仿宋_GB2312" w:hAnsi="Times New Roman" w:cs="Times New Roman" w:hint="default"/>
          <w:spacing w:val="0"/>
          <w:sz w:val="32"/>
          <w:szCs w:val="32"/>
          <w:highlight w:val="none"/>
          <w:lang w:eastAsia="zh-CN"/>
        </w:rPr>
        <w:t xml:space="preserve">提升资金配置与业务需求的适配性，确保预算资源高效流转。</w:t>
      </w:r>
    </w:p>
    <w:p>
      <w:pPr>
        <w:pStyle w:val="Title"/>
        <w:pageBreakBefore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eastAsia"/>
          <w:lang w:eastAsia="zh-CN"/>
        </w:rPr>
      </w:pPr>
      <w:bookmarkStart w:id="48" w:name="_Toc25505"/>
      <w:r>
        <w:rPr>
          <w:rFonts w:ascii="Times New Roman" w:eastAsia="仿宋_GB2312" w:hAnsi="Times New Roman" w:cs="Times New Roman" w:hint="default"/>
          <w:b w:val="0"/>
          <w:bCs w:val="0"/>
          <w:spacing w:val="0"/>
          <w:kern w:val="2"/>
          <w:sz w:val="32"/>
          <w:szCs w:val="32"/>
          <w:highlight w:val="none"/>
          <w:lang w:val="en-US" w:eastAsia="zh-CN" w:bidi="ar-SA"/>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default"/>
          <w:b w:val="0"/>
          <w:bCs w:val="0"/>
          <w:spacing w:val="0"/>
          <w:kern w:val="2"/>
          <w:sz w:val="32"/>
          <w:szCs w:val="32"/>
          <w:highlight w:val="none"/>
          <w:lang w:val="en-US" w:bidi="ar-SA"/>
        </w:rPr>
        <w:t xml:space="preserve">，</w:t>
      </w:r>
      <w:r>
        <w:rPr>
          <w:rFonts w:ascii="Times New Roman" w:eastAsia="仿宋_GB2312" w:hAnsi="Times New Roman" w:cs="Times New Roman" w:hint="default"/>
          <w:b w:val="0"/>
          <w:bCs w:val="0"/>
          <w:spacing w:val="0"/>
          <w:kern w:val="2"/>
          <w:sz w:val="32"/>
          <w:szCs w:val="32"/>
          <w:highlight w:val="none"/>
          <w:lang w:val="en-US" w:eastAsia="zh-CN" w:bidi="ar-SA"/>
        </w:rPr>
        <w:t xml:space="preserve">故得满分。</w:t>
      </w:r>
    </w:p>
    <w:p>
      <w:pPr>
        <w:pStyle w:val="Title"/>
        <w:pageBreakBefore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default"/>
        </w:rPr>
      </w:pPr>
      <w:r>
        <w:rPr>
          <w:rFonts w:ascii="Times New Roman" w:eastAsia="楷体" w:hAnsi="Times New Roman" w:cs="Times New Roman" w:hint="eastAsia"/>
          <w:lang w:eastAsia="zh-CN"/>
        </w:rPr>
        <w:t xml:space="preserve">（</w:t>
      </w:r>
      <w:r>
        <w:rPr>
          <w:rFonts w:ascii="Times New Roman" w:eastAsia="楷体" w:hAnsi="Times New Roman" w:cs="Times New Roman" w:hint="eastAsia"/>
          <w:lang w:val="en-US" w:eastAsia="zh-CN"/>
        </w:rPr>
        <w:t xml:space="preserve">二</w:t>
      </w:r>
      <w:r>
        <w:rPr>
          <w:rFonts w:ascii="Times New Roman" w:eastAsia="楷体" w:hAnsi="Times New Roman" w:cs="Times New Roman" w:hint="eastAsia"/>
          <w:lang w:eastAsia="zh-CN"/>
        </w:rPr>
        <w:t xml:space="preserve">）</w:t>
      </w:r>
      <w:r>
        <w:rPr>
          <w:rFonts w:ascii="Times New Roman" w:eastAsia="楷体" w:hAnsi="Times New Roman" w:cs="Times New Roman" w:hint="default"/>
        </w:rPr>
        <w:t xml:space="preserve">项目过程情况</w:t>
      </w:r>
      <w:bookmarkEnd w:id="48"/>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w:t>
      </w:r>
      <w:r>
        <w:rPr>
          <w:rFonts w:ascii="Times New Roman" w:eastAsia="仿宋_GB2312" w:hAnsi="Times New Roman" w:cs="Times New Roman" w:hint="default"/>
          <w:sz w:val="32"/>
          <w:szCs w:val="32"/>
          <w:highlight w:val="none"/>
          <w:lang w:val="en-US" w:eastAsia="zh-CN"/>
        </w:rPr>
        <w:t xml:space="preserve">5个</w:t>
      </w:r>
      <w:r>
        <w:rPr>
          <w:rFonts w:ascii="Times New Roman" w:eastAsia="仿宋_GB2312" w:hAnsi="Times New Roman" w:cs="Times New Roman" w:hint="default"/>
          <w:sz w:val="32"/>
          <w:szCs w:val="32"/>
          <w:lang w:val="en-US" w:eastAsia="zh-CN"/>
        </w:rPr>
        <w:t xml:space="preserve">三级指标构成，权重分值为20分，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lang w:val="en-US" w:eastAsia="zh-CN"/>
        </w:rPr>
      </w:pPr>
      <w:bookmarkStart w:id="49" w:name="_Toc23265"/>
      <w:r>
        <w:rPr>
          <w:rFonts w:ascii="Times New Roman" w:eastAsia="仿宋_GB2312" w:hAnsi="Times New Roman" w:cs="Times New Roman" w:hint="default"/>
          <w:b/>
          <w:bCs/>
          <w:sz w:val="32"/>
          <w:szCs w:val="32"/>
          <w:lang w:val="en-US" w:eastAsia="zh-CN"/>
        </w:rPr>
        <w:t xml:space="preserve">1.资金管理</w:t>
      </w:r>
      <w:bookmarkEnd w:id="49"/>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50" w:name="_Toc19976"/>
      <w:r>
        <w:rPr>
          <w:rFonts w:ascii="Times New Roman" w:eastAsia="仿宋_GB2312" w:hAnsi="Times New Roman" w:cs="Times New Roman" w:hint="default"/>
          <w:sz w:val="32"/>
          <w:szCs w:val="32"/>
          <w:lang w:val="en-US" w:eastAsia="zh-CN"/>
        </w:rPr>
        <w:t xml:space="preserve">（1）资金到位率</w:t>
      </w:r>
      <w:bookmarkEnd w:id="50"/>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本</w:t>
      </w:r>
      <w:r>
        <w:rPr>
          <w:rFonts w:ascii="Times New Roman" w:eastAsia="仿宋_GB2312" w:hAnsi="Times New Roman" w:cs="Times New Roman" w:hint="default"/>
          <w:sz w:val="32"/>
          <w:szCs w:val="32"/>
          <w:highlight w:val="none"/>
          <w:lang w:val="en-US" w:eastAsia="zh-CN"/>
        </w:rPr>
        <w:t xml:space="preserve">项目总投资</w:t>
      </w:r>
      <w:r>
        <w:rPr>
          <w:rFonts w:eastAsia="仿宋_GB2312" w:cs="Times New Roman" w:hint="eastAsia"/>
          <w:sz w:val="32"/>
          <w:szCs w:val="32"/>
          <w:highlight w:val="none"/>
          <w:lang w:val="en-US" w:eastAsia="zh-CN"/>
        </w:rPr>
        <w:t xml:space="preserve">11455.88</w:t>
      </w:r>
      <w:r>
        <w:rPr>
          <w:rFonts w:ascii="Times New Roman" w:eastAsia="仿宋_GB2312" w:hAnsi="Times New Roman" w:cs="Times New Roman" w:hint="default"/>
          <w:sz w:val="32"/>
          <w:szCs w:val="32"/>
          <w:highlight w:val="none"/>
          <w:lang w:val="en-US" w:eastAsia="zh-CN"/>
        </w:rPr>
        <w:t xml:space="preserve">万元，实际到位资金</w:t>
      </w:r>
      <w:r>
        <w:rPr>
          <w:rFonts w:eastAsia="仿宋_GB2312" w:cs="Times New Roman" w:hint="eastAsia"/>
          <w:sz w:val="32"/>
          <w:szCs w:val="32"/>
          <w:highlight w:val="none"/>
          <w:lang w:val="en-US" w:eastAsia="zh-CN"/>
        </w:rPr>
        <w:t xml:space="preserve">11455.88万元，资金</w:t>
      </w:r>
      <w:r>
        <w:rPr>
          <w:rFonts w:ascii="Times New Roman" w:eastAsia="仿宋_GB2312" w:hAnsi="Times New Roman" w:cs="Times New Roman" w:hint="default"/>
          <w:sz w:val="32"/>
          <w:szCs w:val="32"/>
          <w:highlight w:val="none"/>
          <w:lang w:val="en-US" w:eastAsia="zh-CN"/>
        </w:rPr>
        <w:t xml:space="preserve">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51" w:name="_Toc20558"/>
      <w:r>
        <w:rPr>
          <w:rFonts w:ascii="Times New Roman" w:eastAsia="仿宋_GB2312" w:hAnsi="Times New Roman" w:cs="Times New Roman" w:hint="default"/>
          <w:sz w:val="32"/>
          <w:szCs w:val="32"/>
          <w:highlight w:val="none"/>
          <w:lang w:val="en-US" w:eastAsia="zh-CN"/>
        </w:rPr>
        <w:t xml:space="preserve">（2）预算执行率</w:t>
      </w:r>
      <w:bookmarkEnd w:id="51"/>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本项目全年预算11455.88万元，全年实际</w:t>
      </w:r>
      <w:r>
        <w:rPr>
          <w:rFonts w:ascii="Times New Roman" w:eastAsia="仿宋_GB2312" w:hAnsi="Times New Roman" w:cs="Times New Roman" w:hint="default"/>
          <w:sz w:val="32"/>
          <w:szCs w:val="32"/>
          <w:highlight w:val="none"/>
          <w:lang w:val="en-US" w:eastAsia="zh-CN"/>
        </w:rPr>
        <w:t xml:space="preserve">支出</w:t>
      </w:r>
      <w:r>
        <w:rPr>
          <w:rFonts w:eastAsia="仿宋_GB2312" w:cs="Times New Roman" w:hint="eastAsia"/>
          <w:sz w:val="32"/>
          <w:szCs w:val="32"/>
          <w:highlight w:val="none"/>
          <w:lang w:val="en-US" w:eastAsia="zh-CN"/>
        </w:rPr>
        <w:t xml:space="preserve">11455.88</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bookmarkStart w:id="52" w:name="_Toc17145"/>
      <w:r>
        <w:rPr>
          <w:rFonts w:ascii="Times New Roman" w:eastAsia="仿宋_GB2312" w:hAnsi="Times New Roman" w:cs="Times New Roman" w:hint="default"/>
          <w:sz w:val="32"/>
          <w:szCs w:val="32"/>
          <w:lang w:val="en-US" w:eastAsia="zh-CN"/>
        </w:rPr>
        <w:t xml:space="preserve">（3）资金使用合规性</w:t>
      </w:r>
      <w:bookmarkEnd w:id="52"/>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bookmarkStart w:id="53" w:name="_Toc6256"/>
      <w:r>
        <w:rPr>
          <w:rFonts w:ascii="Times New Roman" w:eastAsia="仿宋_GB2312" w:hAnsi="Times New Roman" w:cs="Times New Roman" w:hint="default"/>
          <w:sz w:val="32"/>
          <w:szCs w:val="32"/>
          <w:highlight w:val="none"/>
          <w:lang w:eastAsia="zh-CN"/>
        </w:rPr>
        <w:t xml:space="preserve">项目资金使用严格遵守</w:t>
      </w:r>
      <w:r>
        <w:rPr>
          <w:rFonts w:ascii="Times New Roman" w:eastAsia="仿宋_GB2312" w:hAnsi="Times New Roman" w:cs="Times New Roman" w:hint="default"/>
          <w:sz w:val="32"/>
          <w:szCs w:val="32"/>
          <w:highlight w:val="none"/>
          <w:lang w:eastAsia="zh-CN"/>
        </w:rPr>
        <w:t xml:space="preserve">《中华人民共和国预算法》</w:t>
      </w:r>
      <w:r>
        <w:rPr>
          <w:rFonts w:ascii="Times New Roman" w:eastAsia="仿宋_GB2312" w:hAnsi="Times New Roman" w:cs="Times New Roman" w:hint="default"/>
          <w:spacing w:val="0"/>
          <w:sz w:val="32"/>
          <w:szCs w:val="32"/>
          <w:highlight w:val="none"/>
          <w:lang w:eastAsia="zh-CN"/>
        </w:rPr>
        <w:t xml:space="preserve">《塔里木河流域喀什管理局财务管理办法（修订）》</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事业单位财务规则</w:t>
      </w:r>
      <w:r>
        <w:rPr>
          <w:rFonts w:ascii="Times New Roman" w:eastAsia="仿宋_GB2312" w:hAnsi="Times New Roman" w:cs="Times New Roman" w:hint="default"/>
          <w:sz w:val="32"/>
          <w:szCs w:val="32"/>
          <w:highlight w:val="none"/>
          <w:lang w:eastAsia="zh-CN"/>
        </w:rPr>
        <w:t xml:space="preserve">》等法律法规及财务制度，全程规范可控：①资金拨付均履行</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申请-审核-审批</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流程，附完整的合同、发票、验收单等佐证资料，</w:t>
      </w:r>
      <w:r>
        <w:rPr>
          <w:rFonts w:eastAsia="仿宋_GB2312" w:cs="Times New Roman" w:hint="eastAsia"/>
          <w:sz w:val="32"/>
          <w:szCs w:val="32"/>
          <w:highlight w:val="none"/>
          <w:lang w:val="en-US" w:eastAsia="zh-CN"/>
        </w:rPr>
        <w:t xml:space="preserve">不存在</w:t>
      </w:r>
      <w:r>
        <w:rPr>
          <w:rFonts w:ascii="Times New Roman" w:eastAsia="仿宋_GB2312" w:hAnsi="Times New Roman" w:cs="Times New Roman" w:hint="default"/>
          <w:sz w:val="32"/>
          <w:szCs w:val="32"/>
          <w:highlight w:val="none"/>
          <w:lang w:eastAsia="zh-CN"/>
        </w:rPr>
        <w:t xml:space="preserve">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符合财经法规、审批手续完备、用途合规、无违规行为</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的全部要求</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bookmarkEnd w:id="53"/>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bookmarkStart w:id="54" w:name="_Toc470"/>
      <w:r>
        <w:rPr>
          <w:rFonts w:ascii="Times New Roman" w:eastAsia="仿宋_GB2312" w:hAnsi="Times New Roman" w:cs="Times New Roman" w:hint="default"/>
          <w:sz w:val="32"/>
          <w:szCs w:val="32"/>
          <w:highlight w:val="none"/>
          <w:lang w:val="en-US" w:eastAsia="zh-CN"/>
        </w:rPr>
        <w:t xml:space="preserve">（1）管理制度健全性</w:t>
      </w:r>
      <w:bookmarkEnd w:id="54"/>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bookmarkStart w:id="55" w:name="_Toc29107"/>
      <w:r>
        <w:rPr>
          <w:rFonts w:ascii="Times New Roman" w:eastAsia="仿宋_GB2312" w:hAnsi="Times New Roman" w:cs="Times New Roman" w:hint="default"/>
          <w:sz w:val="32"/>
          <w:szCs w:val="32"/>
          <w:highlight w:val="none"/>
          <w:lang w:eastAsia="zh-CN"/>
        </w:rPr>
        <w:t xml:space="preserve">项目实施单位已制定《</w:t>
      </w:r>
      <w:r>
        <w:rPr>
          <w:rFonts w:ascii="Times New Roman" w:eastAsia="仿宋_GB2312" w:hAnsi="Times New Roman" w:cs="Times New Roman" w:hint="default"/>
          <w:sz w:val="32"/>
          <w:szCs w:val="32"/>
          <w:highlight w:val="none"/>
          <w:lang w:val="en-US" w:eastAsia="zh-CN"/>
        </w:rPr>
        <w:t xml:space="preserve">塔里木河流域叶尔羌河水利管理中心</w:t>
      </w:r>
      <w:r>
        <w:rPr>
          <w:rFonts w:ascii="Times New Roman" w:eastAsia="仿宋_GB2312" w:hAnsi="Times New Roman" w:cs="Times New Roman" w:hint="default"/>
          <w:sz w:val="32"/>
          <w:szCs w:val="32"/>
          <w:highlight w:val="none"/>
          <w:lang w:eastAsia="zh-CN"/>
        </w:rPr>
        <w:t xml:space="preserve">水利工程基本建设财务管理制度》等一系列专项制度，制度体系覆盖项目策划、实施、监控、收尾全流程</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业务管理制度明确了各部门职责分工（如：业务科室负责项目实施、财务科室负责资金管理）</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财务管理制度细化了资金拨付流程、报销标准、账务核算要求。所有制度均合法合规、内容完整，且与项目的实施特点高度适配，为项目顺利推进提供了坚实制度保障，符合评分标准中</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有完善的财务和业务管理制度、制度合法合规完整</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的要求</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bookmarkEnd w:id="55"/>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lang w:eastAsia="zh-CN"/>
        </w:rPr>
        <w:t xml:space="preserve">项目实施全过程严格执行各项管理制度，执行效果显著：①严格遵守法律法规及管理规定；②项目合同书、验收报告、技术鉴定、财务凭证等资料齐全，均按要求及时归档</w:t>
      </w:r>
      <w:r>
        <w:rPr>
          <w:rFonts w:eastAsia="仿宋_GB2312" w:cs="Times New Roman" w:hint="eastAsia"/>
          <w:sz w:val="32"/>
          <w:szCs w:val="32"/>
          <w:lang w:eastAsia="zh-CN"/>
        </w:rPr>
        <w:t xml:space="preserve">；</w:t>
      </w:r>
      <w:r>
        <w:rPr>
          <w:rFonts w:ascii="Times New Roman" w:eastAsia="仿宋_GB2312" w:hAnsi="Times New Roman" w:cs="Times New Roman" w:hint="default"/>
          <w:sz w:val="32"/>
          <w:szCs w:val="32"/>
          <w:lang w:eastAsia="zh-CN"/>
        </w:rPr>
        <w:t xml:space="preserve">③人员、场地、设备等实施条件全部落实到位，满足项目实施需求。制度执行无偏差，有效保障了项目按计划推进，符合评分标准中</w:t>
      </w:r>
      <w:r>
        <w:rPr>
          <w:rFonts w:eastAsia="仿宋_GB2312" w:cs="Times New Roman" w:hint="eastAsia"/>
          <w:sz w:val="32"/>
          <w:szCs w:val="32"/>
          <w:lang w:eastAsia="zh-CN"/>
        </w:rPr>
        <w:t xml:space="preserve">“</w:t>
      </w:r>
      <w:r>
        <w:rPr>
          <w:rFonts w:ascii="Times New Roman" w:eastAsia="仿宋_GB2312" w:hAnsi="Times New Roman" w:cs="Times New Roman" w:hint="default"/>
          <w:sz w:val="32"/>
          <w:szCs w:val="32"/>
          <w:lang w:eastAsia="zh-CN"/>
        </w:rPr>
        <w:t xml:space="preserve">遵守相关规定、调整手续完备、资料齐全归档、实施条件落实</w:t>
      </w:r>
      <w:r>
        <w:rPr>
          <w:rFonts w:eastAsia="仿宋_GB2312" w:cs="Times New Roman" w:hint="eastAsia"/>
          <w:sz w:val="32"/>
          <w:szCs w:val="32"/>
          <w:lang w:eastAsia="zh-CN"/>
        </w:rPr>
        <w:t xml:space="preserve">”</w:t>
      </w:r>
      <w:r>
        <w:rPr>
          <w:rFonts w:ascii="Times New Roman" w:eastAsia="仿宋_GB2312" w:hAnsi="Times New Roman" w:cs="Times New Roman" w:hint="default"/>
          <w:sz w:val="32"/>
          <w:szCs w:val="32"/>
          <w:lang w:eastAsia="zh-CN"/>
        </w:rPr>
        <w:t xml:space="preserve">的要求</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BodyTextFirstIndent"/>
        <w:pageBreakBefore w:val="0"/>
        <w:numPr>
          <w:ilvl w:val="0"/>
          <w:numId w:val="0"/>
        </w:numPr>
        <w:kinsoku/>
        <w:wordWrap w:val="0"/>
        <w:overflowPunct/>
        <w:topLinePunct/>
        <w:autoSpaceDE/>
        <w:autoSpaceDN/>
        <w:bidi w:val="0"/>
        <w:adjustRightInd/>
        <w:snapToGrid/>
        <w:spacing w:after="0" w:line="560" w:lineRule="exact"/>
        <w:ind w:firstLine="640" w:firstLineChars="200"/>
        <w:textAlignment w:val="auto"/>
        <w:outlineLvl w:val="1"/>
        <w:rPr>
          <w:rFonts w:ascii="Times New Roman" w:eastAsia="楷体_GB2312" w:hAnsi="Times New Roman" w:cs="Times New Roman" w:hint="default"/>
          <w:b/>
          <w:bCs/>
          <w:sz w:val="32"/>
          <w:szCs w:val="32"/>
        </w:rPr>
      </w:pPr>
      <w:bookmarkStart w:id="56" w:name="_Toc8612"/>
      <w:r>
        <w:rPr>
          <w:rFonts w:eastAsia="楷体_GB2312" w:cs="Times New Roman" w:hint="eastAsia"/>
          <w:b/>
          <w:bCs/>
          <w:sz w:val="32"/>
          <w:szCs w:val="32"/>
          <w:lang w:eastAsia="zh-CN"/>
        </w:rPr>
        <w:t xml:space="preserve">（</w:t>
      </w:r>
      <w:r>
        <w:rPr>
          <w:rFonts w:eastAsia="楷体_GB2312" w:cs="Times New Roman" w:hint="eastAsia"/>
          <w:b/>
          <w:bCs/>
          <w:sz w:val="32"/>
          <w:szCs w:val="32"/>
          <w:lang w:val="en-US" w:eastAsia="zh-CN"/>
        </w:rPr>
        <w:t xml:space="preserve">三</w:t>
      </w:r>
      <w:r>
        <w:rPr>
          <w:rFonts w:eastAsia="楷体_GB2312" w:cs="Times New Roman" w:hint="eastAsia"/>
          <w:b/>
          <w:bCs/>
          <w:sz w:val="32"/>
          <w:szCs w:val="32"/>
          <w:lang w:eastAsia="zh-CN"/>
        </w:rPr>
        <w:t xml:space="preserve">）</w:t>
      </w: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bookmarkEnd w:id="56"/>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w:t>
      </w:r>
      <w:r>
        <w:rPr>
          <w:rFonts w:ascii="Times New Roman" w:eastAsia="仿宋_GB2312" w:hAnsi="Times New Roman" w:cs="Times New Roman" w:hint="default"/>
          <w:sz w:val="32"/>
          <w:szCs w:val="32"/>
          <w:highlight w:val="none"/>
          <w:lang w:val="en-US" w:eastAsia="zh-CN"/>
        </w:rPr>
        <w:t xml:space="preserve">产出成本</w:t>
      </w:r>
      <w:r>
        <w:rPr>
          <w:rFonts w:ascii="Times New Roman" w:eastAsia="仿宋_GB2312" w:hAnsi="Times New Roman" w:cs="Times New Roman" w:hint="default"/>
          <w:sz w:val="32"/>
          <w:szCs w:val="32"/>
          <w:lang w:val="en-US" w:eastAsia="zh-CN"/>
        </w:rPr>
        <w:t xml:space="preserve">四方面的内容，由</w:t>
      </w:r>
      <w:r>
        <w:rPr>
          <w:rFonts w:eastAsia="仿宋_GB2312" w:cs="Times New Roman" w:hint="eastAsia"/>
          <w:sz w:val="32"/>
          <w:szCs w:val="32"/>
          <w:lang w:val="en-US" w:eastAsia="zh-CN"/>
        </w:rPr>
        <w:t xml:space="preserve">4</w:t>
      </w:r>
      <w:r>
        <w:rPr>
          <w:rFonts w:ascii="Times New Roman" w:eastAsia="仿宋_GB2312" w:hAnsi="Times New Roman" w:cs="Times New Roman" w:hint="default"/>
          <w:sz w:val="32"/>
          <w:szCs w:val="32"/>
          <w:lang w:val="en-US" w:eastAsia="zh-CN"/>
        </w:rPr>
        <w:t xml:space="preserve">个三级指标构成，权重分为</w:t>
      </w:r>
      <w:r>
        <w:rPr>
          <w:rFonts w:eastAsia="仿宋_GB2312" w:cs="Times New Roman" w:hint="eastAsia"/>
          <w:sz w:val="32"/>
          <w:szCs w:val="32"/>
          <w:lang w:val="en-US" w:eastAsia="zh-CN"/>
        </w:rPr>
        <w:t xml:space="preserve">40</w:t>
      </w:r>
      <w:r>
        <w:rPr>
          <w:rFonts w:ascii="Times New Roman" w:eastAsia="仿宋_GB2312" w:hAnsi="Times New Roman" w:cs="Times New Roman" w:hint="default"/>
          <w:sz w:val="32"/>
          <w:szCs w:val="32"/>
          <w:lang w:val="en-US" w:eastAsia="zh-CN"/>
        </w:rPr>
        <w:t xml:space="preserve">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lang w:val="en-US" w:eastAsia="zh-CN"/>
        </w:rPr>
        <w:t xml:space="preserve">具体产出指标完成情况如下：</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lang w:val="en-US" w:eastAsia="zh-CN"/>
        </w:rPr>
        <w:t xml:space="preserve">实际完成率</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数量指标1：</w:t>
      </w:r>
      <w:r>
        <w:rPr>
          <w:rFonts w:eastAsia="仿宋_GB2312" w:cs="Times New Roman" w:hint="eastAsia"/>
          <w:sz w:val="32"/>
          <w:szCs w:val="32"/>
          <w:highlight w:val="none"/>
          <w:lang w:val="en-US" w:eastAsia="zh-CN"/>
        </w:rPr>
        <w:t xml:space="preserve">水利工程维修养护</w:t>
      </w:r>
      <w:r>
        <w:rPr>
          <w:rFonts w:ascii="Times New Roman" w:eastAsia="仿宋_GB2312" w:hAnsi="Times New Roman" w:cs="Times New Roman" w:hint="default"/>
          <w:sz w:val="32"/>
          <w:szCs w:val="32"/>
          <w:highlight w:val="none"/>
        </w:rPr>
        <w:t xml:space="preserve">，指标值：&gt;=2项，实际完成值：2项，指标完成率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发放工资次数</w:t>
      </w:r>
      <w:r>
        <w:rPr>
          <w:rFonts w:ascii="Times New Roman" w:eastAsia="仿宋_GB2312" w:hAnsi="Times New Roman" w:cs="Times New Roman" w:hint="default"/>
          <w:sz w:val="32"/>
          <w:szCs w:val="32"/>
          <w:highlight w:val="none"/>
        </w:rPr>
        <w:t xml:space="preserve">，指标值：12次，实际完成值：=12次，指标完成率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工程质保金</w:t>
      </w:r>
      <w:r>
        <w:rPr>
          <w:rFonts w:ascii="Times New Roman" w:eastAsia="仿宋_GB2312" w:hAnsi="Times New Roman" w:cs="Times New Roman" w:hint="default"/>
          <w:sz w:val="32"/>
          <w:szCs w:val="32"/>
          <w:highlight w:val="none"/>
        </w:rPr>
        <w:t xml:space="preserve">，指标值：&gt;=6笔，实际完成值：6笔，指标完成率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发放工资人数</w:t>
      </w:r>
      <w:r>
        <w:rPr>
          <w:rFonts w:ascii="Times New Roman" w:eastAsia="仿宋_GB2312" w:hAnsi="Times New Roman" w:cs="Times New Roman" w:hint="default"/>
          <w:sz w:val="32"/>
          <w:szCs w:val="32"/>
          <w:highlight w:val="none"/>
        </w:rPr>
        <w:t xml:space="preserve">，指标值：&gt;=313人，实际完成值：316人，指标完成率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2</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质量达标率</w:t>
      </w:r>
      <w:r>
        <w:rPr>
          <w:rFonts w:ascii="Times New Roman" w:eastAsia="仿宋_GB2312" w:hAnsi="Times New Roman" w:cs="Times New Roman" w:hint="default"/>
          <w:sz w:val="32"/>
          <w:szCs w:val="32"/>
          <w:highlight w:val="none"/>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质量</w:t>
      </w: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工程验收合格率（%）</w:t>
      </w:r>
      <w:r>
        <w:rPr>
          <w:rFonts w:ascii="Times New Roman" w:eastAsia="仿宋_GB2312" w:hAnsi="Times New Roman" w:cs="Times New Roman" w:hint="default"/>
          <w:sz w:val="32"/>
          <w:szCs w:val="32"/>
          <w:highlight w:val="none"/>
        </w:rPr>
        <w:t xml:space="preserve">，指标值：=100%，实际完成值：100%，指标完成率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3</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完成及时性</w:t>
      </w:r>
      <w:r>
        <w:rPr>
          <w:rFonts w:ascii="Times New Roman" w:eastAsia="仿宋_GB2312" w:hAnsi="Times New Roman" w:cs="Times New Roman" w:hint="default"/>
          <w:sz w:val="32"/>
          <w:szCs w:val="32"/>
          <w:highlight w:val="none"/>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时效</w:t>
      </w: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工资发放及时率</w:t>
      </w:r>
      <w:r>
        <w:rPr>
          <w:rFonts w:ascii="Times New Roman" w:eastAsia="仿宋_GB2312" w:hAnsi="Times New Roman" w:cs="Times New Roman" w:hint="default"/>
          <w:sz w:val="32"/>
          <w:szCs w:val="32"/>
          <w:highlight w:val="none"/>
        </w:rPr>
        <w:t xml:space="preserve">，指标值：=100%，实际完成值：100%，指标完成率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时效</w:t>
      </w: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项目计划开工时间</w:t>
      </w:r>
      <w:r>
        <w:rPr>
          <w:rFonts w:ascii="Times New Roman" w:eastAsia="仿宋_GB2312" w:hAnsi="Times New Roman" w:cs="Times New Roman" w:hint="default"/>
          <w:sz w:val="32"/>
          <w:szCs w:val="32"/>
          <w:highlight w:val="none"/>
        </w:rPr>
        <w:t xml:space="preserve">，指标值：=2025年4月，实际完成值：2025年4月，指标完成率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4</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成本节约率</w:t>
      </w:r>
      <w:r>
        <w:rPr>
          <w:rFonts w:eastAsia="仿宋_GB2312" w:cs="Times New Roman" w:hint="default"/>
          <w:sz w:val="32"/>
          <w:szCs w:val="32"/>
          <w:highlight w:val="none"/>
          <w:lang w:val="en-US" w:eastAsia="zh-CN"/>
        </w:rPr>
        <w:t xml:space="preserve">：</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eastAsia"/>
          <w:sz w:val="32"/>
          <w:szCs w:val="32"/>
          <w:highlight w:val="none"/>
          <w:lang w:val="en-US" w:eastAsia="zh-CN"/>
        </w:rPr>
      </w:pPr>
      <w:bookmarkStart w:id="57" w:name="OLE_LINK11"/>
      <w:r>
        <w:rPr>
          <w:rFonts w:eastAsia="仿宋_GB2312" w:cs="Times New Roman" w:hint="eastAsia"/>
          <w:sz w:val="32"/>
          <w:szCs w:val="32"/>
          <w:highlight w:val="none"/>
          <w:lang w:val="en-US" w:eastAsia="zh-CN"/>
        </w:rPr>
        <w:t xml:space="preserve">2025年本项目未设置成本指标</w:t>
      </w:r>
      <w:bookmarkEnd w:id="57"/>
      <w:r>
        <w:rPr>
          <w:rFonts w:eastAsia="仿宋_GB2312" w:cs="Times New Roman" w:hint="eastAsia"/>
          <w:sz w:val="32"/>
          <w:szCs w:val="32"/>
          <w:highlight w:val="none"/>
          <w:lang w:val="en-US" w:eastAsia="zh-CN"/>
        </w:rPr>
        <w:t xml:space="preserve">。</w:t>
      </w:r>
    </w:p>
    <w:p>
      <w:pPr>
        <w:pStyle w:val="BodyText"/>
        <w:pageBreakBefore w:val="0"/>
        <w:kinsoku/>
        <w:wordWrap w:val="0"/>
        <w:overflowPunct/>
        <w:topLinePunct/>
        <w:autoSpaceDE/>
        <w:autoSpaceDN/>
        <w:bidi w:val="0"/>
        <w:adjustRightInd/>
        <w:snapToGrid/>
        <w:spacing w:after="0" w:line="560" w:lineRule="exact"/>
        <w:ind w:firstLine="640" w:firstLineChars="200"/>
        <w:textAlignment w:val="auto"/>
        <w:rPr>
          <w:rFonts w:hint="default"/>
          <w:lang w:val="en-US" w:eastAsia="zh-CN"/>
        </w:rPr>
      </w:pPr>
      <w:r>
        <w:rPr>
          <w:rFonts w:eastAsia="仿宋_GB2312" w:cs="Times New Roman" w:hint="eastAsia"/>
          <w:sz w:val="32"/>
          <w:szCs w:val="32"/>
          <w:highlight w:val="none"/>
          <w:lang w:val="en-US" w:eastAsia="zh-CN"/>
        </w:rPr>
        <w:t xml:space="preserve">该指标满分为10分</w:t>
      </w:r>
      <w:r>
        <w:rPr>
          <w:rFonts w:eastAsia="仿宋_GB2312" w:cs="Times New Roman" w:hint="default"/>
          <w:sz w:val="32"/>
          <w:szCs w:val="32"/>
          <w:highlight w:val="none"/>
          <w:lang w:val="en-US" w:eastAsia="zh-CN"/>
        </w:rPr>
        <w:t xml:space="preserve">，本项目计划总成本为</w:t>
      </w:r>
      <w:r>
        <w:rPr>
          <w:rFonts w:eastAsia="仿宋_GB2312" w:cs="Times New Roman" w:hint="eastAsia"/>
          <w:sz w:val="32"/>
          <w:szCs w:val="32"/>
          <w:highlight w:val="none"/>
          <w:lang w:val="en-US" w:eastAsia="zh-CN"/>
        </w:rPr>
        <w:t xml:space="preserve">11455.88</w:t>
      </w:r>
      <w:r>
        <w:rPr>
          <w:rFonts w:eastAsia="仿宋_GB2312" w:cs="Times New Roman" w:hint="default"/>
          <w:sz w:val="32"/>
          <w:szCs w:val="32"/>
          <w:highlight w:val="none"/>
          <w:lang w:val="en-US" w:eastAsia="zh-CN"/>
        </w:rPr>
        <w:t xml:space="preserve">万元，实际发生总成本为</w:t>
      </w:r>
      <w:r>
        <w:rPr>
          <w:rFonts w:eastAsia="仿宋_GB2312" w:cs="Times New Roman" w:hint="eastAsia"/>
          <w:sz w:val="32"/>
          <w:szCs w:val="32"/>
          <w:highlight w:val="none"/>
          <w:lang w:val="en-US" w:eastAsia="zh-CN"/>
        </w:rPr>
        <w:t xml:space="preserve">11455.88</w:t>
      </w:r>
      <w:r>
        <w:rPr>
          <w:rFonts w:eastAsia="仿宋_GB2312" w:cs="Times New Roman" w:hint="default"/>
          <w:sz w:val="32"/>
          <w:szCs w:val="32"/>
          <w:highlight w:val="none"/>
          <w:lang w:val="en-US" w:eastAsia="zh-CN"/>
        </w:rPr>
        <w:t xml:space="preserve">万元，成本节约率为</w:t>
      </w:r>
      <w:r>
        <w:rPr>
          <w:rFonts w:eastAsia="仿宋_GB2312" w:cs="Times New Roman" w:hint="eastAsia"/>
          <w:sz w:val="32"/>
          <w:szCs w:val="32"/>
          <w:highlight w:val="none"/>
          <w:lang w:val="en-US" w:eastAsia="zh-CN"/>
        </w:rPr>
        <w:t xml:space="preserve">0</w:t>
      </w:r>
      <w:r>
        <w:rPr>
          <w:rFonts w:eastAsia="仿宋_GB2312" w:cs="Times New Roman" w:hint="default"/>
          <w:sz w:val="32"/>
          <w:szCs w:val="32"/>
          <w:highlight w:val="none"/>
          <w:lang w:val="en-US" w:eastAsia="zh-CN"/>
        </w:rPr>
        <w:t xml:space="preserve">%，未发生任何超支情况</w:t>
      </w:r>
      <w:r>
        <w:rPr>
          <w:rFonts w:ascii="Times New Roman" w:eastAsia="仿宋_GB2312" w:hAnsi="Times New Roman" w:cs="Times New Roman" w:hint="default"/>
          <w:sz w:val="32"/>
          <w:szCs w:val="32"/>
          <w:lang w:val="en-US"/>
        </w:rPr>
        <w:t xml:space="preserve">，</w:t>
      </w:r>
      <w:r>
        <w:rPr>
          <w:rFonts w:ascii="Times New Roman" w:eastAsia="仿宋_GB2312" w:hAnsi="Times New Roman" w:cs="Times New Roman" w:hint="default"/>
          <w:sz w:val="32"/>
          <w:szCs w:val="32"/>
          <w:lang w:val="en-US" w:eastAsia="zh-CN"/>
        </w:rPr>
        <w:t xml:space="preserve">故得满分。</w:t>
      </w:r>
    </w:p>
    <w:p>
      <w:pPr>
        <w:pStyle w:val="BodyTextFirstIndent"/>
        <w:pageBreakBefore w:val="0"/>
        <w:numPr>
          <w:ilvl w:val="0"/>
          <w:numId w:val="0"/>
        </w:numPr>
        <w:kinsoku/>
        <w:wordWrap w:val="0"/>
        <w:overflowPunct/>
        <w:topLinePunct/>
        <w:autoSpaceDE/>
        <w:autoSpaceDN/>
        <w:bidi w:val="0"/>
        <w:adjustRightInd/>
        <w:snapToGrid/>
        <w:spacing w:after="0" w:line="560" w:lineRule="exact"/>
        <w:ind w:firstLine="640" w:firstLineChars="200"/>
        <w:textAlignment w:val="auto"/>
        <w:outlineLvl w:val="1"/>
        <w:rPr>
          <w:rFonts w:ascii="Times New Roman" w:eastAsia="楷体_GB2312" w:hAnsi="Times New Roman" w:cs="Times New Roman" w:hint="default"/>
          <w:b/>
          <w:bCs/>
          <w:sz w:val="32"/>
          <w:szCs w:val="32"/>
          <w:lang w:val="en-US" w:eastAsia="zh-CN"/>
        </w:rPr>
      </w:pPr>
      <w:bookmarkStart w:id="58" w:name="_Toc18470"/>
      <w:r>
        <w:rPr>
          <w:rFonts w:eastAsia="楷体_GB2312" w:cs="Times New Roman" w:hint="eastAsia"/>
          <w:b/>
          <w:bCs/>
          <w:sz w:val="32"/>
          <w:szCs w:val="32"/>
          <w:lang w:val="en-US" w:eastAsia="zh-CN"/>
        </w:rPr>
        <w:t xml:space="preserve">（四）</w:t>
      </w:r>
      <w:r>
        <w:rPr>
          <w:rFonts w:ascii="Times New Roman" w:eastAsia="楷体_GB2312" w:hAnsi="Times New Roman" w:cs="Times New Roman" w:hint="default"/>
          <w:b/>
          <w:bCs/>
          <w:sz w:val="32"/>
          <w:szCs w:val="32"/>
          <w:lang w:val="en-US" w:eastAsia="zh-CN"/>
        </w:rPr>
        <w:t xml:space="preserve">项目效益情况</w:t>
      </w:r>
      <w:bookmarkEnd w:id="58"/>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个三级指标构成，权重分为20分，实际得分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color w:val="FF0000"/>
          <w:sz w:val="32"/>
          <w:szCs w:val="32"/>
          <w:highlight w:val="none"/>
          <w:lang w:val="en-US" w:eastAsia="zh-CN"/>
        </w:rPr>
      </w:pPr>
      <w:bookmarkStart w:id="59" w:name="_Toc21198"/>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实施效益</w:t>
      </w:r>
      <w:bookmarkEnd w:id="59"/>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rPr>
        <w:t xml:space="preserve">经济效益指标：</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经济效益</w:t>
      </w:r>
      <w:r>
        <w:rPr>
          <w:rFonts w:ascii="Times New Roman" w:eastAsia="仿宋_GB2312" w:hAnsi="Times New Roman" w:cs="Times New Roman" w:hint="default"/>
          <w:sz w:val="32"/>
          <w:szCs w:val="32"/>
          <w:highlight w:val="none"/>
          <w:lang w:val="en-US" w:eastAsia="zh-CN"/>
        </w:rPr>
        <w:t xml:space="preserve">指标1：灌区用水保证率，指标值：&gt;=98%，实际完成值：100%，指标完成率100%。</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val="en-US" w:eastAsia="zh-CN"/>
        </w:rPr>
      </w:pPr>
      <w:bookmarkStart w:id="60" w:name="_Toc5313"/>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满意度</w:t>
      </w:r>
      <w:bookmarkEnd w:id="60"/>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满意度</w:t>
      </w:r>
      <w:r>
        <w:rPr>
          <w:rFonts w:ascii="Times New Roman" w:eastAsia="仿宋_GB2312" w:hAnsi="Times New Roman" w:cs="Times New Roman" w:hint="default"/>
          <w:sz w:val="32"/>
          <w:szCs w:val="32"/>
          <w:highlight w:val="none"/>
          <w:lang w:val="en-US" w:eastAsia="zh-CN"/>
        </w:rPr>
        <w:t xml:space="preserve">指标1：灌区用户满意度，指标值：&gt;=9</w:t>
      </w:r>
      <w:r>
        <w:rPr>
          <w:rFonts w:ascii="Times New Roman" w:eastAsia="仿宋_GB2312" w:hAnsi="Times New Roman"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%，实际完成值：100%，指标完成率100%。</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eastAsia="仿宋_GB2312" w:cs="Times New Roman" w:hint="eastAsia"/>
          <w:sz w:val="32"/>
          <w:szCs w:val="32"/>
          <w:highlight w:val="none"/>
          <w:lang w:val="en-US" w:eastAsia="zh-CN"/>
        </w:rPr>
        <w:t xml:space="preserve">该指标满分为10分，根据评分标准得10分。</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黑体" w:eastAsia="黑体" w:hAnsi="黑体" w:cs="黑体" w:hint="default"/>
          <w:b w:val="0"/>
          <w:bCs w:val="0"/>
          <w:sz w:val="32"/>
          <w:szCs w:val="32"/>
          <w:lang w:val="en-US" w:eastAsia="zh-CN"/>
        </w:rPr>
      </w:pPr>
      <w:bookmarkStart w:id="61" w:name="_Toc21462"/>
      <w:r>
        <w:rPr>
          <w:rFonts w:ascii="黑体" w:eastAsia="黑体" w:hAnsi="黑体" w:cs="黑体" w:hint="eastAsia"/>
          <w:b w:val="0"/>
          <w:bCs w:val="0"/>
          <w:sz w:val="32"/>
          <w:szCs w:val="32"/>
          <w:lang w:val="en-US" w:eastAsia="zh-CN"/>
        </w:rPr>
        <w:t xml:space="preserve">五、</w:t>
      </w:r>
      <w:r>
        <w:rPr>
          <w:rFonts w:ascii="黑体" w:eastAsia="黑体" w:hAnsi="黑体" w:cs="黑体" w:hint="eastAsia"/>
          <w:b w:val="0"/>
          <w:bCs w:val="0"/>
          <w:sz w:val="32"/>
          <w:szCs w:val="32"/>
          <w:lang w:val="en-US"/>
        </w:rPr>
        <w:t xml:space="preserve">预算执行进度与</w:t>
      </w:r>
      <w:bookmarkEnd w:id="61"/>
      <w:r>
        <w:rPr>
          <w:rFonts w:ascii="黑体" w:eastAsia="黑体" w:hAnsi="黑体" w:cs="黑体" w:hint="eastAsia"/>
          <w:b w:val="0"/>
          <w:bCs w:val="0"/>
          <w:sz w:val="32"/>
          <w:szCs w:val="32"/>
          <w:lang w:val="en-US" w:eastAsia="zh-CN"/>
        </w:rPr>
        <w:t xml:space="preserve">绩效指标偏差</w:t>
      </w:r>
    </w:p>
    <w:p>
      <w:pPr>
        <w:pStyle w:val="闻政-正文段落文字"/>
        <w:pageBreakBefore w:val="0"/>
        <w:kinsoku/>
        <w:wordWrap w:val="0"/>
        <w:overflowPunct/>
        <w:topLinePunct/>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highlight w:val="none"/>
        </w:rPr>
      </w:pPr>
      <w:r>
        <w:rPr>
          <w:rFonts w:ascii="Times New Roman" w:eastAsia="仿宋_GB2312" w:hAnsi="Times New Roman" w:cs="Times New Roman" w:hint="default"/>
          <w:b w:val="0"/>
          <w:bCs w:val="0"/>
          <w:sz w:val="32"/>
          <w:szCs w:val="32"/>
          <w:highlight w:val="none"/>
          <w:lang w:val="en-US" w:eastAsia="zh-CN"/>
        </w:rPr>
        <w:t xml:space="preserve">经营成本性项目</w:t>
      </w:r>
      <w:r>
        <w:rPr>
          <w:rFonts w:ascii="Times New Roman" w:eastAsia="仿宋_GB2312" w:hAnsi="Times New Roman" w:cs="Times New Roman" w:hint="default"/>
          <w:b w:val="0"/>
          <w:bCs w:val="0"/>
          <w:sz w:val="32"/>
          <w:szCs w:val="32"/>
          <w:highlight w:val="none"/>
        </w:rPr>
        <w:t xml:space="preserve">项目年初预算</w:t>
      </w:r>
      <w:r>
        <w:rPr>
          <w:rFonts w:ascii="Times New Roman" w:eastAsia="仿宋_GB2312" w:hAnsi="Times New Roman" w:cs="Times New Roman" w:hint="default"/>
          <w:b w:val="0"/>
          <w:bCs w:val="0"/>
          <w:sz w:val="32"/>
          <w:szCs w:val="32"/>
          <w:highlight w:val="none"/>
          <w:lang w:val="en-US" w:eastAsia="zh-CN"/>
        </w:rPr>
        <w:t xml:space="preserve">15727.84</w:t>
      </w:r>
      <w:r>
        <w:rPr>
          <w:rFonts w:ascii="Times New Roman" w:eastAsia="仿宋_GB2312" w:hAnsi="Times New Roman" w:cs="Times New Roman" w:hint="default"/>
          <w:b w:val="0"/>
          <w:bCs w:val="0"/>
          <w:sz w:val="32"/>
          <w:szCs w:val="32"/>
          <w:highlight w:val="none"/>
        </w:rPr>
        <w:t xml:space="preserve">万元，全年预算</w:t>
      </w:r>
      <w:r>
        <w:rPr>
          <w:rFonts w:ascii="Times New Roman" w:eastAsia="仿宋_GB2312" w:hAnsi="Times New Roman" w:cs="Times New Roman" w:hint="default"/>
          <w:b w:val="0"/>
          <w:bCs w:val="0"/>
          <w:sz w:val="32"/>
          <w:szCs w:val="32"/>
          <w:highlight w:val="none"/>
          <w:lang w:val="en-US" w:eastAsia="zh-CN"/>
        </w:rPr>
        <w:t xml:space="preserve">11455.88</w:t>
      </w:r>
      <w:r>
        <w:rPr>
          <w:rFonts w:ascii="Times New Roman" w:eastAsia="仿宋_GB2312" w:hAnsi="Times New Roman" w:cs="Times New Roman" w:hint="default"/>
          <w:b w:val="0"/>
          <w:bCs w:val="0"/>
          <w:sz w:val="32"/>
          <w:szCs w:val="32"/>
          <w:highlight w:val="none"/>
        </w:rPr>
        <w:t xml:space="preserve">万元，实际支出</w:t>
      </w:r>
      <w:r>
        <w:rPr>
          <w:rFonts w:ascii="Times New Roman" w:eastAsia="仿宋_GB2312" w:hAnsi="Times New Roman" w:cs="Times New Roman" w:hint="default"/>
          <w:b w:val="0"/>
          <w:bCs w:val="0"/>
          <w:sz w:val="32"/>
          <w:szCs w:val="32"/>
          <w:highlight w:val="none"/>
          <w:lang w:val="en-US" w:eastAsia="zh-CN"/>
        </w:rPr>
        <w:t xml:space="preserve">11455.88</w:t>
      </w:r>
      <w:r>
        <w:rPr>
          <w:rFonts w:ascii="Times New Roman" w:eastAsia="仿宋_GB2312" w:hAnsi="Times New Roman" w:cs="Times New Roman" w:hint="default"/>
          <w:b w:val="0"/>
          <w:bCs w:val="0"/>
          <w:sz w:val="32"/>
          <w:szCs w:val="32"/>
          <w:highlight w:val="none"/>
        </w:rPr>
        <w:t xml:space="preserve">万元，预算执行率为</w:t>
      </w:r>
      <w:r>
        <w:rPr>
          <w:rFonts w:ascii="Times New Roman" w:eastAsia="仿宋_GB2312" w:hAnsi="Times New Roman" w:cs="Times New Roman" w:hint="default"/>
          <w:b w:val="0"/>
          <w:bCs w:val="0"/>
          <w:sz w:val="32"/>
          <w:szCs w:val="32"/>
          <w:highlight w:val="none"/>
          <w:lang w:val="en-US" w:eastAsia="zh-CN"/>
        </w:rPr>
        <w:t xml:space="preserve">100</w:t>
      </w:r>
      <w:r>
        <w:rPr>
          <w:rFonts w:ascii="Times New Roman" w:eastAsia="仿宋_GB2312" w:hAnsi="Times New Roman" w:cs="Times New Roman" w:hint="default"/>
          <w:b w:val="0"/>
          <w:bCs w:val="0"/>
          <w:sz w:val="32"/>
          <w:szCs w:val="32"/>
          <w:highlight w:val="none"/>
        </w:rPr>
        <w:t xml:space="preserve">%，项目绩效指标总体完成率为</w:t>
      </w:r>
      <w:r>
        <w:rPr>
          <w:rFonts w:ascii="Times New Roman" w:eastAsia="仿宋_GB2312" w:hAnsi="Times New Roman" w:cs="Times New Roman" w:hint="default"/>
          <w:b w:val="0"/>
          <w:bCs w:val="0"/>
          <w:sz w:val="32"/>
          <w:szCs w:val="32"/>
          <w:highlight w:val="none"/>
          <w:lang w:val="en-US" w:eastAsia="zh-CN"/>
        </w:rPr>
        <w:t xml:space="preserve">100</w:t>
      </w:r>
      <w:r>
        <w:rPr>
          <w:rFonts w:ascii="Times New Roman" w:eastAsia="仿宋_GB2312" w:hAnsi="Times New Roman" w:cs="Times New Roman" w:hint="default"/>
          <w:b w:val="0"/>
          <w:bCs w:val="0"/>
          <w:sz w:val="32"/>
          <w:szCs w:val="32"/>
          <w:highlight w:val="none"/>
        </w:rPr>
        <w:t xml:space="preserve">%，</w:t>
      </w:r>
      <w:r>
        <w:rPr>
          <w:rFonts w:ascii="Times New Roman" w:eastAsia="仿宋_GB2312" w:hAnsi="Times New Roman" w:cs="Times New Roman" w:hint="default"/>
          <w:b w:val="0"/>
          <w:bCs w:val="0"/>
          <w:sz w:val="32"/>
          <w:szCs w:val="32"/>
          <w:highlight w:val="none"/>
        </w:rPr>
        <w:t xml:space="preserve">总体</w:t>
      </w:r>
      <w:r>
        <w:rPr>
          <w:rFonts w:ascii="Times New Roman" w:eastAsia="仿宋_GB2312" w:hAnsi="Times New Roman" w:cs="Times New Roman" w:hint="default"/>
          <w:b w:val="0"/>
          <w:bCs w:val="0"/>
          <w:sz w:val="32"/>
          <w:szCs w:val="32"/>
          <w:highlight w:val="none"/>
        </w:rPr>
        <w:t xml:space="preserve">偏差率为</w:t>
      </w:r>
      <w:r>
        <w:rPr>
          <w:rFonts w:ascii="Times New Roman" w:eastAsia="仿宋_GB2312" w:hAnsi="Times New Roman" w:cs="Times New Roman" w:hint="default"/>
          <w:b w:val="0"/>
          <w:bCs w:val="0"/>
          <w:sz w:val="32"/>
          <w:szCs w:val="32"/>
          <w:highlight w:val="none"/>
          <w:lang w:val="en-US" w:eastAsia="zh-CN"/>
        </w:rPr>
        <w:t xml:space="preserve">0</w:t>
      </w:r>
      <w:r>
        <w:rPr>
          <w:rFonts w:ascii="Times New Roman" w:eastAsia="仿宋_GB2312" w:hAnsi="Times New Roman" w:cs="Times New Roman" w:hint="default"/>
          <w:b w:val="0"/>
          <w:bCs w:val="0"/>
          <w:sz w:val="32"/>
          <w:szCs w:val="32"/>
          <w:highlight w:val="none"/>
        </w:rPr>
        <w:t xml:space="preserve">%。</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Style w:val="fontstyle01"/>
          <w:rFonts w:ascii="Times New Roman" w:hAnsi="Times New Roman" w:cs="Times New Roman" w:hint="default"/>
          <w:color w:val="auto"/>
        </w:rPr>
      </w:pPr>
      <w:bookmarkStart w:id="62" w:name="_Toc18363"/>
      <w:r>
        <w:rPr>
          <w:rFonts w:eastAsia="黑体" w:cs="Times New Roman" w:hint="eastAsia"/>
          <w:sz w:val="32"/>
          <w:szCs w:val="32"/>
          <w:lang w:val="en-US" w:eastAsia="zh-CN"/>
        </w:rPr>
        <w:t xml:space="preserve">六</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主要经验及做法、存在的问题及原因分析</w:t>
      </w:r>
      <w:bookmarkEnd w:id="62"/>
    </w:p>
    <w:p>
      <w:pPr>
        <w:pageBreakBefore w:val="0"/>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 w:hAnsi="Times New Roman" w:cs="Times New Roman" w:hint="default"/>
          <w:b/>
          <w:spacing w:val="-4"/>
          <w:sz w:val="32"/>
          <w:szCs w:val="32"/>
        </w:rPr>
      </w:pPr>
      <w:bookmarkStart w:id="63" w:name="_Toc22741"/>
      <w:r>
        <w:rPr>
          <w:rFonts w:ascii="Times New Roman" w:eastAsia="楷体" w:hAnsi="Times New Roman" w:cs="Times New Roman" w:hint="default"/>
          <w:b/>
          <w:spacing w:val="-4"/>
          <w:sz w:val="32"/>
          <w:szCs w:val="32"/>
        </w:rPr>
        <w:t xml:space="preserve">（一）主要经验及做法</w:t>
      </w:r>
      <w:bookmarkEnd w:id="63"/>
    </w:p>
    <w:p>
      <w:pPr>
        <w:pStyle w:val="Title"/>
        <w:pageBreakBefore w:val="0"/>
        <w:kinsoku/>
        <w:wordWrap w:val="0"/>
        <w:overflowPunct/>
        <w:topLinePunct/>
        <w:autoSpaceDE/>
        <w:autoSpaceDN/>
        <w:bidi w:val="0"/>
        <w:adjustRightInd/>
        <w:snapToGrid/>
        <w:spacing w:before="0" w:after="0" w:line="560" w:lineRule="exact"/>
        <w:ind w:firstLine="640" w:firstLineChars="200"/>
        <w:jc w:val="left"/>
        <w:textAlignment w:val="auto"/>
        <w:outlineLvl w:val="9"/>
        <w:rPr>
          <w:rFonts w:ascii="Times New Roman" w:eastAsia="仿宋_GB2312" w:hAnsi="Times New Roman" w:cs="Times New Roman" w:hint="default"/>
          <w:b w:val="0"/>
          <w:bCs w:val="0"/>
          <w:kern w:val="2"/>
        </w:rPr>
      </w:pPr>
      <w:r>
        <w:rPr>
          <w:rFonts w:ascii="Times New Roman" w:eastAsia="仿宋_GB2312" w:hAnsi="Times New Roman" w:cs="Times New Roman" w:hint="default"/>
          <w:b/>
          <w:bCs/>
          <w:sz w:val="32"/>
          <w:szCs w:val="32"/>
        </w:rPr>
        <w:t xml:space="preserve">一是</w:t>
      </w:r>
      <w:r>
        <w:rPr>
          <w:rFonts w:ascii="Times New Roman" w:eastAsia="仿宋_GB2312" w:hAnsi="Times New Roman" w:cs="Times New Roman" w:hint="default"/>
          <w:b w:val="0"/>
          <w:bCs w:val="0"/>
          <w:sz w:val="32"/>
          <w:szCs w:val="32"/>
        </w:rPr>
        <w:t xml:space="preserve">坚持工程养护与人员管理并重。通过统筹安排维修养护资金和人员工资，既保障了工程设施正常运行，又稳定了基层管护队伍，实现了</w:t>
      </w:r>
      <w:r>
        <w:rPr>
          <w:rFonts w:ascii="Times New Roman" w:eastAsia="仿宋_GB2312" w:hAnsi="Times New Roman" w:cs="Times New Roman" w:hint="eastAsia"/>
          <w:b w:val="0"/>
          <w:bCs w:val="0"/>
          <w:sz w:val="32"/>
          <w:szCs w:val="32"/>
          <w:lang w:eastAsia="zh-CN"/>
        </w:rPr>
        <w:t xml:space="preserve">“</w:t>
      </w:r>
      <w:r>
        <w:rPr>
          <w:rFonts w:ascii="Times New Roman" w:eastAsia="仿宋_GB2312" w:hAnsi="Times New Roman" w:cs="Times New Roman" w:hint="default"/>
          <w:b w:val="0"/>
          <w:bCs w:val="0"/>
          <w:sz w:val="32"/>
          <w:szCs w:val="32"/>
        </w:rPr>
        <w:t xml:space="preserve">工程安全</w:t>
      </w:r>
      <w:r>
        <w:rPr>
          <w:rFonts w:ascii="Times New Roman" w:eastAsia="仿宋_GB2312" w:hAnsi="Times New Roman" w:cs="Times New Roman" w:hint="eastAsia"/>
          <w:b w:val="0"/>
          <w:bCs w:val="0"/>
          <w:sz w:val="32"/>
          <w:szCs w:val="32"/>
          <w:lang w:eastAsia="zh-CN"/>
        </w:rPr>
        <w:t xml:space="preserve">”</w:t>
      </w:r>
      <w:r>
        <w:rPr>
          <w:rFonts w:ascii="Times New Roman" w:eastAsia="仿宋_GB2312" w:hAnsi="Times New Roman" w:cs="Times New Roman" w:hint="default"/>
          <w:b w:val="0"/>
          <w:bCs w:val="0"/>
          <w:sz w:val="32"/>
          <w:szCs w:val="32"/>
        </w:rPr>
        <w:t xml:space="preserve">与</w:t>
      </w:r>
      <w:r>
        <w:rPr>
          <w:rFonts w:ascii="Times New Roman" w:eastAsia="仿宋_GB2312" w:hAnsi="Times New Roman" w:cs="Times New Roman" w:hint="eastAsia"/>
          <w:b w:val="0"/>
          <w:bCs w:val="0"/>
          <w:sz w:val="32"/>
          <w:szCs w:val="32"/>
          <w:lang w:eastAsia="zh-CN"/>
        </w:rPr>
        <w:t xml:space="preserve">“</w:t>
      </w:r>
      <w:r>
        <w:rPr>
          <w:rFonts w:ascii="Times New Roman" w:eastAsia="仿宋_GB2312" w:hAnsi="Times New Roman" w:cs="Times New Roman" w:hint="default"/>
          <w:b w:val="0"/>
          <w:bCs w:val="0"/>
          <w:sz w:val="32"/>
          <w:szCs w:val="32"/>
        </w:rPr>
        <w:t xml:space="preserve">人员稳定</w:t>
      </w:r>
      <w:r>
        <w:rPr>
          <w:rFonts w:ascii="Times New Roman" w:eastAsia="仿宋_GB2312" w:hAnsi="Times New Roman" w:cs="Times New Roman" w:hint="eastAsia"/>
          <w:b w:val="0"/>
          <w:bCs w:val="0"/>
          <w:sz w:val="32"/>
          <w:szCs w:val="32"/>
          <w:lang w:eastAsia="zh-CN"/>
        </w:rPr>
        <w:t xml:space="preserve">”</w:t>
      </w:r>
      <w:r>
        <w:rPr>
          <w:rFonts w:ascii="Times New Roman" w:eastAsia="仿宋_GB2312" w:hAnsi="Times New Roman" w:cs="Times New Roman" w:hint="default"/>
          <w:b w:val="0"/>
          <w:bCs w:val="0"/>
          <w:sz w:val="32"/>
          <w:szCs w:val="32"/>
        </w:rPr>
        <w:t xml:space="preserve">双赢。</w:t>
      </w:r>
      <w:r>
        <w:rPr>
          <w:rFonts w:ascii="Times New Roman" w:eastAsia="仿宋_GB2312" w:hAnsi="Times New Roman" w:cs="Times New Roman" w:hint="default"/>
          <w:b/>
          <w:bCs/>
          <w:sz w:val="32"/>
          <w:szCs w:val="32"/>
        </w:rPr>
        <w:t xml:space="preserve">二是</w:t>
      </w:r>
      <w:r>
        <w:rPr>
          <w:rFonts w:ascii="Times New Roman" w:eastAsia="仿宋_GB2312" w:hAnsi="Times New Roman" w:cs="Times New Roman" w:hint="default"/>
          <w:b w:val="0"/>
          <w:bCs w:val="0"/>
          <w:sz w:val="32"/>
          <w:szCs w:val="32"/>
        </w:rPr>
        <w:t xml:space="preserve">严格资金发放流程。工资发放实行实名制台账管理，按月核对</w:t>
      </w:r>
      <w:r>
        <w:rPr>
          <w:rFonts w:ascii="Times New Roman" w:eastAsia="仿宋_GB2312" w:hAnsi="Times New Roman" w:cs="Times New Roman" w:hint="default"/>
          <w:b w:val="0"/>
          <w:bCs w:val="0"/>
          <w:sz w:val="32"/>
          <w:szCs w:val="32"/>
        </w:rPr>
        <w:t xml:space="preserve">及</w:t>
      </w:r>
      <w:r>
        <w:rPr>
          <w:rFonts w:ascii="Times New Roman" w:eastAsia="仿宋_GB2312" w:hAnsi="Times New Roman" w:cs="Times New Roman" w:hint="default"/>
          <w:b w:val="0"/>
          <w:bCs w:val="0"/>
          <w:sz w:val="32"/>
          <w:szCs w:val="32"/>
        </w:rPr>
        <w:t xml:space="preserve">时核发，确保了316名基层人员工资足额到账，发放及时率达100%。</w:t>
      </w:r>
      <w:r>
        <w:rPr>
          <w:rFonts w:ascii="Times New Roman" w:eastAsia="仿宋_GB2312" w:hAnsi="Times New Roman" w:cs="Times New Roman" w:hint="default"/>
          <w:b/>
          <w:bCs/>
          <w:sz w:val="32"/>
          <w:szCs w:val="32"/>
        </w:rPr>
        <w:t xml:space="preserve">三是</w:t>
      </w:r>
      <w:r>
        <w:rPr>
          <w:rFonts w:ascii="Times New Roman" w:eastAsia="仿宋_GB2312" w:hAnsi="Times New Roman" w:cs="Times New Roman" w:hint="default"/>
          <w:b w:val="0"/>
          <w:bCs w:val="0"/>
          <w:sz w:val="32"/>
          <w:szCs w:val="32"/>
        </w:rPr>
        <w:t xml:space="preserve">提前谋划维修计划。4月份即开工建设，避开农忙和汛期，有效保障了工程进度和质量。</w:t>
      </w:r>
    </w:p>
    <w:p>
      <w:pPr>
        <w:keepNext/>
        <w:keepLines/>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default"/>
          <w:b/>
          <w:bCs/>
          <w:sz w:val="32"/>
          <w:szCs w:val="32"/>
        </w:rPr>
      </w:pPr>
      <w:bookmarkStart w:id="64" w:name="_Toc7835"/>
      <w:r>
        <w:rPr>
          <w:rFonts w:eastAsia="楷体_GB2312" w:cs="Times New Roman" w:hint="eastAsia"/>
          <w:b/>
          <w:bCs/>
          <w:sz w:val="32"/>
          <w:szCs w:val="32"/>
          <w:lang w:eastAsia="zh-CN"/>
        </w:rPr>
        <w:t xml:space="preserve">（</w:t>
      </w:r>
      <w:r>
        <w:rPr>
          <w:rFonts w:eastAsia="楷体_GB2312" w:cs="Times New Roman" w:hint="eastAsia"/>
          <w:b/>
          <w:bCs/>
          <w:sz w:val="32"/>
          <w:szCs w:val="32"/>
          <w:lang w:val="en-US" w:eastAsia="zh-CN"/>
        </w:rPr>
        <w:t xml:space="preserve">二</w:t>
      </w:r>
      <w:r>
        <w:rPr>
          <w:rFonts w:eastAsia="楷体_GB2312" w:cs="Times New Roman" w:hint="eastAsia"/>
          <w:b/>
          <w:bCs/>
          <w:sz w:val="32"/>
          <w:szCs w:val="32"/>
          <w:lang w:eastAsia="zh-CN"/>
        </w:rPr>
        <w:t xml:space="preserve">）</w:t>
      </w:r>
      <w:r>
        <w:rPr>
          <w:rFonts w:ascii="Times New Roman" w:eastAsia="楷体_GB2312" w:hAnsi="Times New Roman" w:cs="Times New Roman" w:hint="default"/>
          <w:b/>
          <w:bCs/>
          <w:sz w:val="32"/>
          <w:szCs w:val="32"/>
        </w:rPr>
        <w:t xml:space="preserve">存在的问题及原因分析</w:t>
      </w:r>
      <w:bookmarkEnd w:id="64"/>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pacing w:val="0"/>
          <w:sz w:val="32"/>
          <w:szCs w:val="32"/>
          <w:highlight w:val="none"/>
          <w:lang w:val="en-US" w:eastAsia="zh-CN"/>
        </w:rPr>
      </w:pPr>
      <w:r>
        <w:rPr>
          <w:rFonts w:ascii="Times New Roman" w:eastAsia="仿宋_GB2312" w:hAnsi="Times New Roman" w:cs="Times New Roman" w:hint="default"/>
          <w:spacing w:val="0"/>
          <w:sz w:val="32"/>
          <w:szCs w:val="32"/>
          <w:highlight w:val="none"/>
          <w:lang w:val="en-US" w:eastAsia="zh-CN"/>
        </w:rPr>
        <w:t xml:space="preserve">1.预算编制与业务需求衔接精度不足</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部分项目预算测算未能充分匹配业务推进的阶段性特征，尤其是对跨年度项目的实施节奏预判存在偏差，导致预算执行进度与计划时序出现脱节。主要原因在于业务部门与财务部门的协同论证机制尚未完全贯通，项目库动态更新和滚动调整机制需进一步健全，预算编制的前瞻性和灵活性有待提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pacing w:val="0"/>
          <w:sz w:val="32"/>
          <w:szCs w:val="32"/>
          <w:highlight w:val="none"/>
          <w:lang w:val="en-US" w:eastAsia="zh-CN"/>
        </w:rPr>
      </w:pPr>
      <w:r>
        <w:rPr>
          <w:rFonts w:ascii="Times New Roman" w:eastAsia="仿宋_GB2312" w:hAnsi="Times New Roman" w:cs="Times New Roman" w:hint="default"/>
          <w:spacing w:val="0"/>
          <w:sz w:val="32"/>
          <w:szCs w:val="32"/>
          <w:highlight w:val="none"/>
          <w:lang w:val="en-US" w:eastAsia="zh-CN"/>
        </w:rPr>
        <w:t xml:space="preserve">2.资金分配动态适配性有待增强</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资金拨付周期与项目实施关键节点的匹配度不足，存在前期资金沉淀与后期支付压力并行的结构性矛盾。究其原因，一方面受限于传统年度预算的刚性框架，未有效嵌入中期规划与短期执行的动态平衡工具；另一方面，资金调剂流程的响应效率较低，跨项目资源整合机制尚未形成，导致资金使用效能未能最大化。</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pacing w:val="0"/>
          <w:sz w:val="32"/>
          <w:szCs w:val="32"/>
          <w:highlight w:val="none"/>
          <w:lang w:val="en-US" w:eastAsia="zh-CN"/>
        </w:rPr>
        <w:t xml:space="preserve">3.预算执行过程管控颗粒度偏粗，对执行偏差的主动发现和快速纠偏能力较弱，部分项目因采购周期延迟、合同履约变更等变量因素影响，未能及时触发预算动态调整。问题根源在于执行监控的数字化支撑不足，缺乏多维度预警指标体系和分级响应机制，且预算调整与绩效考核的联动性尚待加强，影响了预算执行的精准调控。</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65" w:name="_Toc25529"/>
      <w:r>
        <w:rPr>
          <w:rFonts w:eastAsia="黑体" w:cs="Times New Roman" w:hint="eastAsia"/>
          <w:sz w:val="32"/>
          <w:szCs w:val="32"/>
          <w:lang w:val="en-US" w:eastAsia="zh-CN"/>
        </w:rPr>
        <w:t xml:space="preserve">七</w:t>
      </w:r>
      <w:r>
        <w:rPr>
          <w:rFonts w:ascii="Times New Roman" w:eastAsia="黑体" w:hAnsi="Times New Roman" w:cs="Times New Roman" w:hint="default"/>
          <w:sz w:val="32"/>
          <w:szCs w:val="32"/>
          <w:lang w:val="en-US" w:eastAsia="zh-CN"/>
        </w:rPr>
        <w:t xml:space="preserve">.</w:t>
      </w:r>
      <w:r>
        <w:rPr>
          <w:rFonts w:ascii="Times New Roman" w:eastAsia="黑体" w:hAnsi="Times New Roman" w:cs="Times New Roman" w:hint="default"/>
          <w:sz w:val="32"/>
          <w:szCs w:val="32"/>
        </w:rPr>
        <w:t xml:space="preserve">有关建议</w:t>
      </w:r>
      <w:bookmarkEnd w:id="65"/>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pacing w:val="0"/>
          <w:sz w:val="32"/>
          <w:szCs w:val="32"/>
          <w:highlight w:val="none"/>
          <w:lang w:val="en-US" w:eastAsia="zh-CN"/>
        </w:rPr>
      </w:pPr>
      <w:r>
        <w:rPr>
          <w:rFonts w:ascii="Times New Roman" w:eastAsia="仿宋_GB2312" w:hAnsi="Times New Roman" w:cs="Times New Roman" w:hint="default"/>
          <w:spacing w:val="0"/>
          <w:sz w:val="32"/>
          <w:szCs w:val="32"/>
          <w:highlight w:val="none"/>
          <w:lang w:val="en-US" w:eastAsia="zh-CN"/>
        </w:rPr>
        <w:t xml:space="preserve">1.强化预算编制与业务协同</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针对预算编制与业务需求衔接不足的问题，建议建立业财联合测算机制</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对跨年度项目按实施阶段细化预算单元，联合业务部门制定</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里程碑用款计划</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，每季度动态调整预算分配；开发预算编制辅助工具，嵌入历史执行率、采购周期等参数，提升新增项目测算精准度。</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pacing w:val="0"/>
          <w:sz w:val="32"/>
          <w:szCs w:val="32"/>
          <w:highlight w:val="none"/>
          <w:lang w:val="en-US" w:eastAsia="zh-CN"/>
        </w:rPr>
      </w:pPr>
      <w:r>
        <w:rPr>
          <w:rFonts w:ascii="Times New Roman" w:eastAsia="仿宋_GB2312" w:hAnsi="Times New Roman" w:cs="Times New Roman" w:hint="default"/>
          <w:spacing w:val="0"/>
          <w:sz w:val="32"/>
          <w:szCs w:val="32"/>
          <w:highlight w:val="none"/>
          <w:lang w:val="en-US" w:eastAsia="zh-CN"/>
        </w:rPr>
        <w:t xml:space="preserve">2.优化资金动态调配机制</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针对资金分配适配性问题，推行</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弹性+精准</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资金管理模式</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设置年度预算总额5%-10%的资金调剂池，优先保障执行进度快、效益显著的项目；对重大项目实行</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分阶段拨付</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default"/>
          <w:spacing w:val="0"/>
          <w:sz w:val="32"/>
          <w:szCs w:val="32"/>
          <w:highlight w:val="none"/>
          <w:lang w:val="en-US" w:eastAsia="zh-CN"/>
        </w:rPr>
        <w:t xml:space="preserve">，依据合同履约进度释放资金，避免前期沉淀与后期突击支付。</w:t>
      </w:r>
    </w:p>
    <w:p>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pacing w:val="0"/>
          <w:sz w:val="32"/>
          <w:szCs w:val="32"/>
          <w:highlight w:val="none"/>
          <w:lang w:val="en-US" w:eastAsia="zh-CN"/>
        </w:rPr>
        <w:t xml:space="preserve">3.加强执行过程精细化管控</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eastAsia"/>
          <w:spacing w:val="0"/>
          <w:sz w:val="32"/>
          <w:szCs w:val="32"/>
          <w:highlight w:val="none"/>
          <w:lang w:val="en-US" w:eastAsia="zh-CN"/>
        </w:rPr>
        <w:t xml:space="preserve">针对执行监控粗放问题，实施</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eastAsia"/>
          <w:spacing w:val="0"/>
          <w:sz w:val="32"/>
          <w:szCs w:val="32"/>
          <w:highlight w:val="none"/>
          <w:lang w:val="en-US" w:eastAsia="zh-CN"/>
        </w:rPr>
        <w:t xml:space="preserve">三色预警+联动考核</w:t>
      </w:r>
      <w:r>
        <w:rPr>
          <w:rFonts w:eastAsia="仿宋_GB2312" w:cs="Times New Roman" w:hint="eastAsia"/>
          <w:spacing w:val="0"/>
          <w:sz w:val="32"/>
          <w:szCs w:val="32"/>
          <w:highlight w:val="none"/>
          <w:lang w:val="en-US" w:eastAsia="zh-CN"/>
        </w:rPr>
        <w:t xml:space="preserve">”</w:t>
      </w:r>
      <w:r>
        <w:rPr>
          <w:rFonts w:ascii="Times New Roman" w:eastAsia="仿宋_GB2312" w:hAnsi="Times New Roman" w:cs="Times New Roman" w:hint="eastAsia"/>
          <w:spacing w:val="0"/>
          <w:sz w:val="32"/>
          <w:szCs w:val="32"/>
          <w:highlight w:val="none"/>
          <w:lang w:val="en-US" w:eastAsia="zh-CN"/>
        </w:rPr>
        <w:t xml:space="preserve">机制：上线预算执行动态监控系统，对支付进度滞后15%的项目自动触发黄色预警，滞后30%启动红色预警；将预算执行率与部门年度考核挂钩，对连续两季度预警未改善的部门，核减下年度同类项目预算10%。</w:t>
      </w:r>
    </w:p>
    <w:p>
      <w:pPr>
        <w:pageBreakBefore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default"/>
          <w:sz w:val="32"/>
          <w:szCs w:val="32"/>
        </w:rPr>
      </w:pPr>
      <w:bookmarkStart w:id="66" w:name="_Toc3065"/>
      <w:r>
        <w:rPr>
          <w:rFonts w:eastAsia="黑体" w:cs="Times New Roman" w:hint="eastAsia"/>
          <w:sz w:val="32"/>
          <w:szCs w:val="32"/>
          <w:lang w:val="en-US" w:eastAsia="zh-CN"/>
        </w:rPr>
        <w:t xml:space="preserve">八</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其他需要说</w:t>
      </w:r>
      <w:bookmarkStart w:id="67" w:name="page8"/>
      <w:bookmarkEnd w:id="67"/>
      <w:r>
        <w:rPr>
          <w:rFonts w:ascii="Times New Roman" w:eastAsia="黑体" w:hAnsi="Times New Roman" w:cs="Times New Roman" w:hint="default"/>
          <w:sz w:val="32"/>
          <w:szCs w:val="32"/>
        </w:rPr>
        <w:t xml:space="preserve">明的问题</w:t>
      </w:r>
      <w:bookmarkEnd w:id="66"/>
    </w:p>
    <w:p>
      <w:pPr>
        <w:pStyle w:val="BodyTextFirstIndent2"/>
        <w:pageBreakBefore w:val="0"/>
        <w:kinsoku/>
        <w:wordWrap w:val="0"/>
        <w:overflowPunct/>
        <w:topLinePunct/>
        <w:autoSpaceDE/>
        <w:autoSpaceDN/>
        <w:bidi w:val="0"/>
        <w:adjustRightInd/>
        <w:snapToGrid/>
        <w:spacing w:after="0" w:line="560" w:lineRule="exact"/>
        <w:ind w:left="0" w:firstLine="640" w:leftChars="0" w:firstLineChars="200"/>
        <w:textAlignment w:val="auto"/>
        <w:rPr>
          <w:rFonts w:ascii="Times New Roman" w:eastAsia="仿宋_GB2312" w:hAnsi="Times New Roman" w:cs="Times New Roman" w:hint="eastAsia"/>
          <w:sz w:val="32"/>
          <w:szCs w:val="32"/>
          <w:lang w:eastAsia="zh-CN"/>
        </w:rPr>
      </w:pPr>
      <w:r>
        <w:rPr>
          <w:rFonts w:ascii="Times New Roman" w:eastAsia="仿宋_GB2312" w:hAnsi="Times New Roman" w:cs="Times New Roman" w:hint="default"/>
          <w:sz w:val="32"/>
          <w:szCs w:val="32"/>
        </w:rPr>
        <w:t xml:space="preserve">无其他需说明的问题。</w:t>
      </w:r>
    </w:p>
    <w:p>
      <w:pPr>
        <w:pStyle w:val="BodyTextFirstIndent2"/>
        <w:spacing w:after="0" w:line="560" w:lineRule="exact"/>
        <w:ind w:left="0" w:firstLine="0" w:leftChars="0" w:firstLineChars="0"/>
        <w:rPr>
          <w:rFonts w:ascii="Times New Roman" w:eastAsia="仿宋_GB2312" w:hAnsi="Times New Roman" w:cs="Times New Roman" w:hint="default"/>
          <w:sz w:val="32"/>
          <w:szCs w:val="32"/>
        </w:rPr>
      </w:pPr>
    </w:p>
    <w:p>
      <w:pPr>
        <w:spacing w:line="600" w:lineRule="exact"/>
        <w:rPr>
          <w:rFonts w:ascii="Times New Roman" w:eastAsia="黑体" w:hAnsi="Times New Roman" w:cs="Times New Roman" w:hint="eastAsia"/>
          <w:sz w:val="32"/>
          <w:szCs w:val="32"/>
          <w:lang w:val="en-US" w:eastAsia="zh-CN"/>
        </w:rPr>
        <w:sectPr>
          <w:footerReference w:type="default" r:id="rId5"/>
          <w:pgSz w:w="11906" w:h="16838" w:orient="portrait"/>
          <w:pgMar w:top="1440" w:right="1558" w:bottom="1440" w:left="1800" w:header="851" w:footer="992" w:gutter="0"/>
          <w:pgNumType w:start="1"/>
          <w:cols w:num="1" w:space="425">
            <w:col w:w="8548" w:space="425"/>
          </w:cols>
          <w:docGrid w:type="lines" w:linePitch="312" w:charSpace="0"/>
        </w:sectPr>
      </w:pPr>
    </w:p>
    <w:p>
      <w:pPr>
        <w:spacing w:line="600" w:lineRule="exact"/>
        <w:outlineLvl w:val="0"/>
        <w:rPr>
          <w:rFonts w:eastAsia="黑体" w:cs="Times New Roman" w:hint="default"/>
          <w:sz w:val="32"/>
          <w:szCs w:val="32"/>
          <w:lang w:val="en-US" w:eastAsia="zh-CN"/>
        </w:rPr>
      </w:pPr>
      <w:bookmarkStart w:id="68" w:name="_Toc15260"/>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bookmarkEnd w:id="68"/>
      <w:r>
        <w:rPr>
          <w:rFonts w:eastAsia="黑体" w:cs="Times New Roman" w:hint="eastAsia"/>
          <w:sz w:val="32"/>
          <w:szCs w:val="32"/>
          <w:lang w:val="en-US" w:eastAsia="zh-CN"/>
        </w:rPr>
        <w:t xml:space="preserve">评价指标体系</w:t>
      </w:r>
    </w:p>
    <w:p>
      <w:pPr>
        <w:pStyle w:val="闻政-正文段落文字"/>
        <w:ind w:firstLine="562"/>
        <w:jc w:val="center"/>
        <w:rPr>
          <w:rFonts w:ascii="仿宋_GB2312" w:eastAsia="仿宋_GB2312" w:hAnsi="仿宋_GB2312" w:cs="仿宋_GB2312" w:hint="eastAsia"/>
          <w:sz w:val="28"/>
          <w:szCs w:val="40"/>
        </w:rPr>
      </w:pPr>
      <w:bookmarkStart w:id="69" w:name="_Toc26499_WPSOffice_Level2"/>
      <w:bookmarkStart w:id="70" w:name="_Toc30064_WPSOffice_Level1"/>
      <w:r>
        <w:rPr>
          <w:rFonts w:ascii="仿宋_GB2312" w:eastAsia="仿宋_GB2312" w:hAnsi="仿宋_GB2312" w:cs="仿宋_GB2312" w:hint="eastAsia"/>
          <w:b/>
          <w:bCs/>
          <w:sz w:val="28"/>
          <w:szCs w:val="40"/>
          <w:lang w:val="en-US" w:eastAsia="zh-CN"/>
        </w:rPr>
        <w:t xml:space="preserve">经营成本性项目</w:t>
      </w:r>
      <w:r>
        <w:rPr>
          <w:rFonts w:ascii="仿宋_GB2312" w:eastAsia="仿宋_GB2312" w:hAnsi="仿宋_GB2312" w:cs="仿宋_GB2312" w:hint="eastAsia"/>
          <w:b/>
          <w:bCs/>
          <w:sz w:val="28"/>
          <w:szCs w:val="40"/>
        </w:rPr>
        <w:t xml:space="preserve">绩效评价指标体系</w:t>
      </w:r>
      <w:bookmarkEnd w:id="69"/>
      <w:bookmarkEnd w:id="70"/>
    </w:p>
    <w:tbl>
      <w:tblPr>
        <w:tblStyle w:val="NormalTable"/>
        <w:tblW w:w="1268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tblPrEx>
          <w:tblW w:w="1268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Ex>
        <w:trPr>
          <w:trHeight w:val="552"/>
          <w:tblHeader/>
          <w:jc w:val="center"/>
        </w:trPr>
        <w:tc>
          <w:tcPr>
            <w:tcW w:w="100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172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522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tblPrEx>
          <w:tblW w:w="12683" w:type="dxa"/>
          <w:jc w:val="center"/>
          <w:tblInd w:w="0" w:type="dxa"/>
          <w:tblLayout w:type="fixed"/>
          <w:tblCellMar>
            <w:top w:w="0" w:type="dxa"/>
            <w:left w:w="108" w:type="dxa"/>
            <w:bottom w:w="0" w:type="dxa"/>
            <w:right w:w="108" w:type="dxa"/>
          </w:tblCellMar>
        </w:tblPrEx>
        <w:trPr>
          <w:trHeight w:val="291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w:t>
            </w: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项目立项是否符合法律法规、相关政策、发展规划以及部门职责，用以反映和考核项目立项依据情况。</w:t>
            </w:r>
          </w:p>
        </w:tc>
        <w:tc>
          <w:tcPr>
            <w:tcW w:w="5222"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w:t>
            </w:r>
            <w:r>
              <w:rPr>
                <w:rFonts w:ascii="Times New Roman" w:eastAsia="仿宋_GB2312" w:hAnsi="Times New Roman" w:cs="Times New Roman" w:hint="default"/>
                <w:color w:val="000000"/>
                <w:kern w:val="0"/>
                <w:sz w:val="18"/>
                <w:szCs w:val="18"/>
              </w:rPr>
              <w:t xml:space="preserve">属于部门</w:t>
            </w:r>
            <w:r>
              <w:rPr>
                <w:rFonts w:ascii="Times New Roman" w:eastAsia="仿宋_GB2312" w:hAnsi="Times New Roman" w:cs="Times New Roman" w:hint="default"/>
                <w:color w:val="000000"/>
                <w:kern w:val="0"/>
                <w:sz w:val="18"/>
                <w:szCs w:val="18"/>
              </w:rPr>
              <w:t xml:space="preserve">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12683" w:type="dxa"/>
          <w:jc w:val="center"/>
          <w:tblInd w:w="0" w:type="dxa"/>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项目申请、设立过程是否符合相关要求，用以反映和考核项目立项的规范情况。</w:t>
            </w:r>
          </w:p>
        </w:tc>
        <w:tc>
          <w:tcPr>
            <w:tcW w:w="5222"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12683" w:type="dxa"/>
          <w:jc w:val="center"/>
          <w:tblInd w:w="0" w:type="dxa"/>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项目所设定的绩效目标是否依据充分，是否符合客观实际，用以反映和考核项目绩效目标与项目实施的相符情况。</w:t>
            </w:r>
          </w:p>
        </w:tc>
        <w:tc>
          <w:tcPr>
            <w:tcW w:w="5222" w:type="dxa"/>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12683" w:type="dxa"/>
          <w:jc w:val="center"/>
          <w:tblInd w:w="0" w:type="dxa"/>
          <w:tblLayout w:type="fixed"/>
          <w:tblCellMar>
            <w:top w:w="0" w:type="dxa"/>
            <w:left w:w="108" w:type="dxa"/>
            <w:bottom w:w="0" w:type="dxa"/>
            <w:right w:w="108" w:type="dxa"/>
          </w:tblCellMar>
        </w:tblPrEx>
        <w:trPr>
          <w:trHeight w:val="1464"/>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依据绩效目标设定的绩效指标是否清晰、细化、可衡量等，用以反映和考核项目绩效目标的明细化情况。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12683" w:type="dxa"/>
          <w:jc w:val="center"/>
          <w:tblInd w:w="0" w:type="dxa"/>
          <w:tblLayout w:type="fixed"/>
          <w:tblCellMar>
            <w:top w:w="0" w:type="dxa"/>
            <w:left w:w="108" w:type="dxa"/>
            <w:bottom w:w="0" w:type="dxa"/>
            <w:right w:w="108" w:type="dxa"/>
          </w:tblCellMar>
        </w:tblPrEx>
        <w:trPr>
          <w:trHeight w:val="1942"/>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项目预算编制是否经过科学论证、有明确标准，资金额度与年度目标是否相适应，用以反映和考核项目预算编制的科学性、合理性情况。</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①预算编制是否经过科学论证；</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②预算内容与项目内容是否匹配；</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③预算额度测算依据是否充分，是否按照标准编制；</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④预算确定的项目投资额或资金量是否与工作任务相匹配。</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70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项目预算资金分配是否有测算依据，与补助单位或地方实际是否相适应，用以反映和考核项目预算资金分配的科学性、合理性情况。</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②资金分配额度是否合理，与项目单位或地方实际是否相适应。</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415"/>
          <w:jc w:val="center"/>
        </w:trPr>
        <w:tc>
          <w:tcPr>
            <w:tcW w:w="1002" w:type="dxa"/>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实际到位资金与预算资金的比率，用以反映和考核资金落实情况对项目实施的总体保障程度。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32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172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项目预算资金是否按照计划执行，用以反映或考核项目预算执行情况。</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项目资金使用是否符合相关的财务管理制度规定，用以反映和考核项目资金的规范运行情况。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797"/>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项目实施单位的财务和业务管理制度是否健全，用以反映和考核财务和业务管理制度对项目顺利实施的保障情况。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769"/>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项目实施是否符合相关管理规定，用以反映和考核相关管理制度的有效执行情况。</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12683" w:type="dxa"/>
          <w:jc w:val="center"/>
          <w:tblInd w:w="0" w:type="dxa"/>
          <w:tblLayout w:type="fixed"/>
          <w:tblCellMar>
            <w:top w:w="0" w:type="dxa"/>
            <w:left w:w="108" w:type="dxa"/>
            <w:bottom w:w="0" w:type="dxa"/>
            <w:right w:w="108" w:type="dxa"/>
          </w:tblCellMar>
        </w:tblPrEx>
        <w:trPr>
          <w:trHeight w:val="1917"/>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项目实施的实际产出数与计划产出数的比率，用以反映和考核项目产出数量目标的实现程度。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1718"/>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项目完成的质量达标产出数与实际产出数的比率，用以反映和考核项目产出质量目标的实现程度。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150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项目实际完成时间与计划完成时间的比较，用以反映和考核项目产出时效目标的实现程度。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产出成本</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完成项目计划工作目标的实际节约成本与计划成本的比率，用以反映和考核项目的成本节约程度。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计划成本：项目实施单位为完成工作目标计划安排的支出，一般以项目预算为参考。</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88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w:t>
            </w:r>
          </w:p>
        </w:tc>
        <w:tc>
          <w:tcPr>
            <w:tcW w:w="997"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1726"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5222"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1299"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1137"/>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997"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满意度</w:t>
            </w:r>
          </w:p>
        </w:tc>
        <w:tc>
          <w:tcPr>
            <w:tcW w:w="172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社会公众或服务对象对项目实施效果的满意程度。</w:t>
            </w:r>
          </w:p>
        </w:tc>
        <w:tc>
          <w:tcPr>
            <w:tcW w:w="5222"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社会公众或服务对象是指因该项目实施而受到影响的部门（单位）、群体或个人。一般采取社会调查的方式。</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jc w:val="center"/>
          <w:tblInd w:w="0" w:type="dxa"/>
          <w:tblLayout w:type="fixed"/>
          <w:tblCellMar>
            <w:top w:w="0" w:type="dxa"/>
            <w:left w:w="108" w:type="dxa"/>
            <w:bottom w:w="0" w:type="dxa"/>
            <w:right w:w="108" w:type="dxa"/>
          </w:tblCellMar>
        </w:tblPrEx>
        <w:trPr>
          <w:trHeight w:val="591"/>
          <w:jc w:val="center"/>
        </w:trPr>
        <w:tc>
          <w:tcPr>
            <w:tcW w:w="10018" w:type="dxa"/>
            <w:gridSpan w:val="5"/>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合计</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100</w:t>
            </w:r>
          </w:p>
        </w:tc>
        <w:tc>
          <w:tcPr>
            <w:tcW w:w="1366"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yellow"/>
                <w:lang w:val="en-US" w:eastAsia="zh-CN"/>
              </w:rPr>
            </w:pPr>
            <w:r>
              <w:rPr>
                <w:rFonts w:eastAsia="仿宋_GB2312" w:cs="Times New Roman" w:hint="eastAsia"/>
                <w:b/>
                <w:bCs/>
                <w:color w:val="auto"/>
                <w:kern w:val="0"/>
                <w:sz w:val="18"/>
                <w:szCs w:val="18"/>
                <w:highlight w:val="none"/>
                <w:lang w:val="en-US" w:eastAsia="zh-CN"/>
              </w:rPr>
              <w:t xml:space="preserve">100</w:t>
            </w:r>
          </w:p>
        </w:tc>
      </w:tr>
    </w:tbl>
    <w:p>
      <w:pPr>
        <w:rPr>
          <w:rFonts w:ascii="Times New Roman" w:hAnsi="Times New Roman" w:cs="Times New Roman" w:hint="default"/>
        </w:rPr>
        <w:sectPr>
          <w:pgSz w:w="16838" w:h="11906" w:orient="landscape"/>
          <w:pgMar w:top="1800" w:right="1440" w:bottom="1558" w:left="1440" w:header="851" w:footer="992" w:gutter="0"/>
          <w:cols w:num="1" w:space="425">
            <w:col w:w="13958" w:space="425"/>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ascii="黑体" w:eastAsia="黑体" w:hAnsi="黑体" w:cs="黑体" w:hint="default"/>
          <w:b/>
          <w:bCs/>
          <w:i w:val="0"/>
          <w:iCs w:val="0"/>
          <w:color w:val="000000"/>
          <w:kern w:val="0"/>
          <w:sz w:val="32"/>
          <w:szCs w:val="32"/>
          <w:u w:val="none"/>
          <w:lang w:val="en-US" w:eastAsia="zh-CN"/>
        </w:rPr>
      </w:pPr>
      <w:bookmarkStart w:id="71" w:name="_Toc17917"/>
      <w:r>
        <w:rPr>
          <w:rFonts w:ascii="黑体" w:eastAsia="黑体" w:hAnsi="黑体" w:cs="黑体" w:hint="eastAsia"/>
          <w:b/>
          <w:bCs/>
          <w:i w:val="0"/>
          <w:iCs w:val="0"/>
          <w:color w:val="000000"/>
          <w:kern w:val="0"/>
          <w:sz w:val="32"/>
          <w:szCs w:val="32"/>
          <w:u w:val="none"/>
          <w:lang w:val="en-US" w:eastAsia="zh-CN"/>
        </w:rPr>
        <w:t xml:space="preserve">附件2</w:t>
      </w:r>
      <w:bookmarkEnd w:id="71"/>
      <w:r>
        <w:rPr>
          <w:rFonts w:ascii="黑体" w:eastAsia="黑体" w:hAnsi="黑体" w:cs="黑体" w:hint="eastAsia"/>
          <w:b/>
          <w:bCs/>
          <w:i w:val="0"/>
          <w:iCs w:val="0"/>
          <w:color w:val="000000"/>
          <w:kern w:val="0"/>
          <w:sz w:val="32"/>
          <w:szCs w:val="32"/>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000000"/>
          <w:kern w:val="0"/>
          <w:sz w:val="28"/>
          <w:szCs w:val="28"/>
          <w:u w:val="none"/>
          <w:lang w:val="en-US" w:eastAsia="zh-CN"/>
        </w:rPr>
      </w:pPr>
      <w:r>
        <w:rPr>
          <w:rFonts w:ascii="仿宋_GB2312" w:eastAsia="仿宋_GB2312" w:hAnsi="仿宋_GB2312" w:cs="仿宋_GB2312" w:hint="eastAsia"/>
          <w:b/>
          <w:bCs/>
          <w:i w:val="0"/>
          <w:iCs w:val="0"/>
          <w:color w:val="000000"/>
          <w:kern w:val="0"/>
          <w:sz w:val="28"/>
          <w:szCs w:val="28"/>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000000"/>
          <w:kern w:val="0"/>
          <w:sz w:val="22"/>
          <w:szCs w:val="22"/>
          <w:u w:val="none"/>
          <w:lang w:val="en-US" w:eastAsia="zh-CN"/>
        </w:rPr>
      </w:pPr>
      <w:r>
        <w:rPr>
          <w:rFonts w:ascii="Times New Roman" w:eastAsia="仿宋_GB2312" w:hAnsi="Times New Roman" w:cs="Times New Roman" w:hint="default"/>
          <w:b/>
          <w:bCs/>
          <w:i w:val="0"/>
          <w:iCs w:val="0"/>
          <w:color w:val="000000"/>
          <w:kern w:val="0"/>
          <w:sz w:val="22"/>
          <w:szCs w:val="22"/>
          <w:u w:val="none"/>
          <w:lang w:val="en-US" w:eastAsia="zh-CN"/>
        </w:rPr>
        <w:t xml:space="preserve">（202</w:t>
      </w:r>
      <w:r>
        <w:rPr>
          <w:rFonts w:eastAsia="仿宋_GB2312" w:cs="Times New Roman" w:hint="eastAsia"/>
          <w:b/>
          <w:bCs/>
          <w:i w:val="0"/>
          <w:iCs w:val="0"/>
          <w:color w:val="000000"/>
          <w:kern w:val="0"/>
          <w:sz w:val="22"/>
          <w:szCs w:val="22"/>
          <w:u w:val="none"/>
          <w:lang w:val="en-US" w:eastAsia="zh-CN"/>
        </w:rPr>
        <w:t xml:space="preserve">5</w:t>
      </w:r>
      <w:r>
        <w:rPr>
          <w:rFonts w:ascii="Times New Roman" w:eastAsia="仿宋_GB2312" w:hAnsi="Times New Roman" w:cs="Times New Roman" w:hint="default"/>
          <w:b/>
          <w:bCs/>
          <w:i w:val="0"/>
          <w:iCs w:val="0"/>
          <w:color w:val="000000"/>
          <w:kern w:val="0"/>
          <w:sz w:val="22"/>
          <w:szCs w:val="22"/>
          <w:u w:val="none"/>
          <w:lang w:val="en-US" w:eastAsia="zh-CN"/>
        </w:rPr>
        <w:t xml:space="preserve">年度）</w:t>
      </w:r>
    </w:p>
    <w:tbl>
      <w:tblPr>
        <w:tblStyle w:val="NormalTable"/>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917"/>
        <w:gridCol w:w="1131"/>
        <w:gridCol w:w="1350"/>
        <w:gridCol w:w="1323"/>
        <w:gridCol w:w="972"/>
        <w:gridCol w:w="937"/>
        <w:gridCol w:w="818"/>
        <w:gridCol w:w="805"/>
        <w:gridCol w:w="1500"/>
        <w:gridCol w:w="1009"/>
        <w:gridCol w:w="941"/>
        <w:gridCol w:w="750"/>
        <w:gridCol w:w="654"/>
        <w:gridCol w:w="1067"/>
      </w:tblGrid>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0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项目名称</w:t>
            </w:r>
          </w:p>
        </w:tc>
        <w:tc>
          <w:tcPr>
            <w:tcW w:w="1212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经营成本性项目</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20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主管部门</w:t>
            </w:r>
          </w:p>
        </w:tc>
        <w:tc>
          <w:tcPr>
            <w:tcW w:w="54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新疆维吾尔自治区水利厅</w:t>
            </w:r>
          </w:p>
        </w:tc>
        <w:tc>
          <w:tcPr>
            <w:tcW w:w="2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实施单位</w:t>
            </w:r>
          </w:p>
        </w:tc>
        <w:tc>
          <w:tcPr>
            <w:tcW w:w="442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新疆维吾尔自治区塔里木河流域叶尔羌河水利管理中心</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204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项目资金</w:t>
            </w:r>
            <w:r>
              <w:rPr>
                <w:rFonts w:ascii="仿宋_GB2312" w:eastAsia="仿宋_GB2312" w:hAnsi="仿宋_GB2312" w:cs="仿宋_GB2312" w:hint="eastAsia"/>
                <w:i w:val="0"/>
                <w:iCs w:val="0"/>
                <w:color w:val="000000"/>
                <w:kern w:val="0"/>
                <w:sz w:val="18"/>
                <w:szCs w:val="18"/>
                <w:u w:val="none"/>
                <w:lang w:val="en-US" w:eastAsia="zh-CN"/>
              </w:rPr>
              <w:br/>
            </w:r>
            <w:r>
              <w:rPr>
                <w:rFonts w:ascii="仿宋_GB2312" w:eastAsia="仿宋_GB2312" w:hAnsi="仿宋_GB2312" w:cs="仿宋_GB2312" w:hint="eastAsia"/>
                <w:i w:val="0"/>
                <w:iCs w:val="0"/>
                <w:color w:val="000000"/>
                <w:kern w:val="0"/>
                <w:sz w:val="18"/>
                <w:szCs w:val="18"/>
                <w:u w:val="none"/>
                <w:lang w:val="en-US" w:eastAsia="zh-CN"/>
              </w:rPr>
              <w:t xml:space="preserve">（万元）</w:t>
            </w:r>
          </w:p>
        </w:tc>
        <w:tc>
          <w:tcPr>
            <w:tcW w:w="26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资金来源</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年初预算数</w:t>
            </w:r>
          </w:p>
        </w:tc>
        <w:tc>
          <w:tcPr>
            <w:tcW w:w="17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全年预算数</w:t>
            </w:r>
          </w:p>
        </w:tc>
        <w:tc>
          <w:tcPr>
            <w:tcW w:w="2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全年执行数</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分值权重</w:t>
            </w:r>
          </w:p>
        </w:tc>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执行率</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得分</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20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6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年度资金总额</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15727.84</w:t>
            </w:r>
          </w:p>
        </w:tc>
        <w:tc>
          <w:tcPr>
            <w:tcW w:w="17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11455.88</w:t>
            </w:r>
          </w:p>
        </w:tc>
        <w:tc>
          <w:tcPr>
            <w:tcW w:w="2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11455.88</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20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6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其中：当年财政拨款</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17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2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20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673" w:type="dxa"/>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其他资金</w:t>
            </w:r>
          </w:p>
        </w:tc>
        <w:tc>
          <w:tcPr>
            <w:tcW w:w="972"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15727.84</w:t>
            </w:r>
          </w:p>
        </w:tc>
        <w:tc>
          <w:tcPr>
            <w:tcW w:w="1755" w:type="dxa"/>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11455.88</w:t>
            </w:r>
          </w:p>
        </w:tc>
        <w:tc>
          <w:tcPr>
            <w:tcW w:w="2305" w:type="dxa"/>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11455.88</w:t>
            </w:r>
          </w:p>
        </w:tc>
        <w:tc>
          <w:tcPr>
            <w:tcW w:w="19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1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年度总体目标</w:t>
            </w:r>
          </w:p>
        </w:tc>
        <w:tc>
          <w:tcPr>
            <w:tcW w:w="883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w:t>
            </w:r>
          </w:p>
        </w:tc>
        <w:tc>
          <w:tcPr>
            <w:tcW w:w="442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总体目标完成情况</w:t>
            </w:r>
          </w:p>
        </w:tc>
      </w:tr>
      <w:tr>
        <w:tblPrEx>
          <w:tblW w:w="14174" w:type="dxa"/>
          <w:tblInd w:w="0" w:type="dxa"/>
          <w:shd w:val="clear" w:color="auto" w:fill="auto"/>
          <w:tblLayout w:type="fixed"/>
          <w:tblCellMar>
            <w:top w:w="0" w:type="dxa"/>
            <w:left w:w="108" w:type="dxa"/>
            <w:bottom w:w="0" w:type="dxa"/>
            <w:right w:w="108" w:type="dxa"/>
          </w:tblCellMar>
        </w:tblPrEx>
        <w:trPr>
          <w:trHeight w:val="590"/>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836" w:type="dxa"/>
            <w:gridSpan w:val="8"/>
            <w:tcBorders>
              <w:top w:val="single" w:sz="4" w:space="0" w:color="000000"/>
              <w:left w:val="single" w:sz="4" w:space="0" w:color="000000"/>
              <w:bottom w:val="single" w:sz="4" w:space="0" w:color="000000"/>
              <w:right w:val="single" w:sz="4" w:space="0" w:color="000000"/>
            </w:tcBorders>
            <w:shd w:val="clear" w:color="auto" w:fill="auto"/>
            <w:vAlign w:val="top"/>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深入贯彻落实党的二十大精神，完整、准确、全面贯彻落实新时代党的治疆方略，深入贯彻落实习近平总书记关于治水重要讲话指示批示精神，积极践行</w:t>
            </w:r>
            <w:r>
              <w:rPr>
                <w:rFonts w:ascii="仿宋_GB2312" w:eastAsia="仿宋_GB2312" w:hAnsi="仿宋_GB2312" w:cs="仿宋_GB2312" w:hint="eastAsia"/>
                <w:i w:val="0"/>
                <w:iCs w:val="0"/>
                <w:color w:val="000000"/>
                <w:sz w:val="18"/>
                <w:szCs w:val="18"/>
                <w:u w:val="none"/>
                <w:lang w:eastAsia="zh-CN"/>
              </w:rPr>
              <w:t xml:space="preserve">“</w:t>
            </w:r>
            <w:r>
              <w:rPr>
                <w:rFonts w:ascii="仿宋_GB2312" w:eastAsia="仿宋_GB2312" w:hAnsi="仿宋_GB2312" w:cs="仿宋_GB2312" w:hint="eastAsia"/>
                <w:i w:val="0"/>
                <w:iCs w:val="0"/>
                <w:color w:val="000000"/>
                <w:sz w:val="18"/>
                <w:szCs w:val="18"/>
                <w:u w:val="none"/>
              </w:rPr>
              <w:t xml:space="preserve">节水优先、空间均衡、系统治理、两手发力</w:t>
            </w:r>
            <w:r>
              <w:rPr>
                <w:rFonts w:ascii="仿宋_GB2312" w:eastAsia="仿宋_GB2312" w:hAnsi="仿宋_GB2312" w:cs="仿宋_GB2312" w:hint="eastAsia"/>
                <w:i w:val="0"/>
                <w:iCs w:val="0"/>
                <w:color w:val="000000"/>
                <w:sz w:val="18"/>
                <w:szCs w:val="18"/>
                <w:u w:val="none"/>
                <w:lang w:eastAsia="zh-CN"/>
              </w:rPr>
              <w:t xml:space="preserve">”</w:t>
            </w:r>
            <w:r>
              <w:rPr>
                <w:rFonts w:ascii="仿宋_GB2312" w:eastAsia="仿宋_GB2312" w:hAnsi="仿宋_GB2312" w:cs="仿宋_GB2312" w:hint="eastAsia"/>
                <w:i w:val="0"/>
                <w:iCs w:val="0"/>
                <w:color w:val="000000"/>
                <w:sz w:val="18"/>
                <w:szCs w:val="18"/>
                <w:u w:val="none"/>
              </w:rPr>
              <w:t xml:space="preserve">治水思路，统筹推进水灾害防治、水资源节约、水生态保护修复、水环境治理。发放2025年单位在职及退休人员的工资、缴纳社保等，计划全年发放工资 12 次，工资发放及时率 95%以上，保证549人的收入稳定。围绕水资源节约集约利用，规范取用水行为，加强对叶尔羌河流域的保护，顺利完成叶尔羌河流域2025年水资源管理、水资源费征收、河道管理、水政监察、水事纠纷调处、水利工程维修养护等工作任务。保障叶尔羌河流域正常供水需求，保证渠道全年供水安全，满足流域内农业灌溉以及水利工程安全度汛，工程安全运行，通过水利工程项目的建设逐步实施标准化建设。</w:t>
            </w:r>
          </w:p>
        </w:tc>
        <w:tc>
          <w:tcPr>
            <w:tcW w:w="442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2025年度，项目共完成水利工程维修养护项目2项，实际发放工资人数316人，发放工资12次，工程质保金支付6笔。所有维修养护工程验收合格率、工资发放及时率均达100%。灌区用水保证率保持在98%以上，灌区用户满意度达到95%，圆满完成了年度各项既定目标任务。</w:t>
            </w:r>
          </w:p>
        </w:tc>
      </w:tr>
      <w:tr>
        <w:tblPrEx>
          <w:tblW w:w="14174" w:type="dxa"/>
          <w:tblInd w:w="0" w:type="dxa"/>
          <w:shd w:val="clear" w:color="auto" w:fill="auto"/>
          <w:tblLayout w:type="fixed"/>
          <w:tblCellMar>
            <w:top w:w="0" w:type="dxa"/>
            <w:left w:w="108" w:type="dxa"/>
            <w:bottom w:w="0" w:type="dxa"/>
            <w:right w:w="108" w:type="dxa"/>
          </w:tblCellMar>
        </w:tblPrEx>
        <w:trPr>
          <w:trHeight w:val="600"/>
        </w:trPr>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绩效指标</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一级指标</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二级指标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三级指标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指标值设置依据</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上年完成值</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指标赋分规则</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佐证资料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指标实际完成值</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完成率</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指标得分</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偏差原因分析及改进措施</w:t>
            </w: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产出指标</w:t>
            </w: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1323" w:type="dxa"/>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水利工程维修养护</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&gt;=2项</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=2项</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1323" w:type="dxa"/>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发放工资次数</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=12次</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12次</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=12次</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1323" w:type="dxa"/>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工程质保金</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&gt;=6笔</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=6笔</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1323" w:type="dxa"/>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发放工资人数</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&gt;=313人</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=31</w:t>
            </w:r>
            <w:r>
              <w:rPr>
                <w:rFonts w:ascii="仿宋_GB2312" w:eastAsia="仿宋_GB2312" w:hAnsi="仿宋_GB2312" w:cs="仿宋_GB2312" w:hint="eastAsia"/>
                <w:i w:val="0"/>
                <w:iCs w:val="0"/>
                <w:color w:val="000000"/>
                <w:sz w:val="18"/>
                <w:szCs w:val="18"/>
                <w:u w:val="none"/>
                <w:lang w:val="en-US" w:eastAsia="zh-CN"/>
              </w:rPr>
              <w:t xml:space="preserve">6</w:t>
            </w:r>
            <w:r>
              <w:rPr>
                <w:rFonts w:ascii="仿宋_GB2312" w:eastAsia="仿宋_GB2312" w:hAnsi="仿宋_GB2312" w:cs="仿宋_GB2312" w:hint="eastAsia"/>
                <w:i w:val="0"/>
                <w:iCs w:val="0"/>
                <w:color w:val="000000"/>
                <w:sz w:val="18"/>
                <w:szCs w:val="18"/>
                <w:u w:val="none"/>
              </w:rPr>
              <w:t xml:space="preserve">人</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质量指标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工程验收合格率（%）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工资发放及时率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项目计划开工时间</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=2025年4月</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=2025年4月</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val="restart"/>
            <w:tcBorders>
              <w:top w:val="single" w:sz="4" w:space="0" w:color="000000"/>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成本指标</w:t>
            </w: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00"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社会成本指标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00"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p>
        </w:tc>
        <w:tc>
          <w:tcPr>
            <w:tcW w:w="1350" w:type="dxa"/>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red"/>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生态成本指标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00" w:type="dxa"/>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效益指标</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经济效益指标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灌区用水保证率</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&gt;=98%</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社会效益指标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生态效益指标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1323"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灌区用户满意度</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&gt;=9</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计划标准</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满意度赋分工作资料</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工作资料</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shd w:val="clear" w:color="auto" w:fill="auto"/>
          <w:tblLayout w:type="fixed"/>
          <w:tblCellMar>
            <w:top w:w="0" w:type="dxa"/>
            <w:left w:w="108" w:type="dxa"/>
            <w:bottom w:w="0" w:type="dxa"/>
            <w:right w:w="108" w:type="dxa"/>
          </w:tblCellMar>
        </w:tblPrEx>
        <w:trPr>
          <w:trHeight w:val="288"/>
        </w:trPr>
        <w:tc>
          <w:tcPr>
            <w:tcW w:w="4721" w:type="dxa"/>
            <w:gridSpan w:val="4"/>
            <w:tcBorders>
              <w:top w:val="single" w:sz="4" w:space="0" w:color="000000"/>
              <w:left w:val="single" w:sz="4" w:space="0" w:color="000000"/>
              <w:bottom w:val="single" w:sz="4" w:space="0" w:color="000000"/>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总分</w:t>
            </w:r>
          </w:p>
        </w:tc>
        <w:tc>
          <w:tcPr>
            <w:tcW w:w="972"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37" w:type="dxa"/>
            <w:tcBorders>
              <w:top w:val="single" w:sz="4" w:space="0" w:color="000000"/>
              <w:left w:val="nil"/>
              <w:bottom w:val="single" w:sz="4" w:space="0" w:color="000000"/>
              <w:right w:val="single" w:sz="4" w:space="0" w:color="000000"/>
            </w:tcBorders>
            <w:shd w:val="clear" w:color="auto" w:fill="auto"/>
            <w:vAlign w:val="center"/>
          </w:tcPr>
          <w:p>
            <w:pPr>
              <w:rPr>
                <w:rFonts w:ascii="仿宋_GB2312" w:eastAsia="仿宋_GB2312" w:hAnsi="仿宋_GB2312" w:cs="仿宋_GB2312" w:hint="eastAsia"/>
                <w:b/>
                <w:bCs/>
                <w:i w:val="0"/>
                <w:iCs w:val="0"/>
                <w:color w:val="000000"/>
                <w:sz w:val="18"/>
                <w:szCs w:val="18"/>
                <w:u w:val="none"/>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90</w:t>
            </w:r>
          </w:p>
        </w:tc>
        <w:tc>
          <w:tcPr>
            <w:tcW w:w="1067" w:type="dxa"/>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r>
    </w:tbl>
    <w:p>
      <w:pPr>
        <w:rPr>
          <w:rFonts w:ascii="Times New Roman" w:hAnsi="Times New Roman" w:cs="Times New Roman" w:hint="default"/>
        </w:rPr>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subsetted="1" w:fontKey="{E636D2B0-5C06-4D57-8F4F-9D030A894A17}"/>
    <w:embedBold r:id="rId2" w:subsetted="1" w:fontKey="{C41C05DC-5FA3-4713-9DE6-4C4806E29883}"/>
  </w:font>
  <w:font w:name="Calibri">
    <w:panose1 w:val="020F0502020204030204"/>
    <w:charset w:val="00"/>
    <w:family w:val="swiss"/>
    <w:pitch w:val="default"/>
    <w:sig w:usb0="E4002EFF" w:usb1="C000247B" w:usb2="00000009" w:usb3="00000000" w:csb0="200001FF" w:csb1="00000000"/>
    <w:embedRegular r:id="rId3" w:subsetted="1" w:fontKey="{057671C2-DDFA-465D-AD2D-8671588A90FB}"/>
  </w:font>
  <w:font w:name="仿宋_GB2312">
    <w:altName w:val="仿宋"/>
    <w:panose1 w:val="02010609030101010101"/>
    <w:charset w:val="86"/>
    <w:family w:val="modern"/>
    <w:pitch w:val="default"/>
    <w:sig w:usb0="00000000" w:usb1="00000000" w:usb2="00000000" w:usb3="00000000" w:csb0="00040000" w:csb1="00000000"/>
    <w:embedRegular r:id="rId4" w:fontKey="{C871991E-26DA-4723-B399-162A6AB2929B}"/>
    <w:embedBold r:id="rId5" w:fontKey="{206878DF-F3CF-4079-ACF4-9109D0C6334B}"/>
  </w:font>
  <w:font w:name="方正小标宋_GBK">
    <w:altName w:val="微软雅黑"/>
    <w:panose1 w:val="03000509000000000000"/>
    <w:charset w:val="86"/>
    <w:family w:val="script"/>
    <w:pitch w:val="default"/>
    <w:sig w:usb0="00000000" w:usb1="00000000" w:usb2="00000000" w:usb3="00000000" w:csb0="00040000" w:csb1="00000000"/>
    <w:embedRegular r:id="rId6" w:fontKey="{46FEB190-9589-4E49-B1F8-EB1BBFBBF004}"/>
  </w:font>
  <w:font w:name="楷体_GB2312">
    <w:altName w:val="楷体"/>
    <w:panose1 w:val="02010609030101010101"/>
    <w:charset w:val="86"/>
    <w:family w:val="auto"/>
    <w:pitch w:val="default"/>
    <w:sig w:usb0="00000000" w:usb1="00000000" w:usb2="00000000" w:usb3="00000000" w:csb0="00040000" w:csb1="00000000"/>
    <w:embedBold r:id="rId7" w:fontKey="{789F691C-80EC-4D47-A3C9-60490D82124E}"/>
  </w:font>
  <w:font w:name="楷体">
    <w:panose1 w:val="02010609060101010101"/>
    <w:charset w:val="86"/>
    <w:family w:val="auto"/>
    <w:pitch w:val="default"/>
    <w:sig w:usb0="800002BF" w:usb1="38CF7CFA" w:usb2="00000016" w:usb3="00000000" w:csb0="00040001" w:csb1="00000000"/>
    <w:embedRegular r:id="rId8" w:subsetted="1" w:fontKey="{4FD4D548-B964-4CB1-B80C-977637B4B52E}"/>
    <w:embedBold r:id="rId9" w:subsetted="1" w:fontKey="{52C6EDCA-0A6F-434B-B8BB-774283521638}"/>
  </w:font>
  <w:font w:name="Calibri Light">
    <w:panose1 w:val="020F0302020204030204"/>
    <w:charset w:val="00"/>
    <w:family w:val="auto"/>
    <w:pitch w:val="default"/>
    <w:sig w:usb0="E4002EFF" w:usb1="C000247B" w:usb2="00000009" w:usb3="00000000" w:csb0="200001FF" w:csb1="00000000"/>
  </w:font>
  <w:font w:name="华文中宋">
    <w:panose1 w:val="02010600040101010101"/>
    <w:charset w:val="86"/>
    <w:family w:val="auto"/>
    <w:pitch w:val="default"/>
    <w:sig w:usb0="00000000" w:usb1="00000000" w:usb2="00000000" w:usb3="00000000" w:csb0="00000000" w:csb1="00000000"/>
  </w:font>
  <w:font w:name="方正仿宋_GBK">
    <w:panose1 w:val="03000509000000000000"/>
    <w:charset w:val="86"/>
    <w:family w:val="auto"/>
    <w:pitch w:val="default"/>
    <w:sig w:usb0="00000000" w:usb1="00000000" w:usb2="00000000" w:usb3="00000000" w:csb0="00000000" w:csb1="00000000"/>
  </w:font>
  <w:font w:name="方正小标宋">
    <w:charset w:val="01"/>
    <w:family w:val="auto"/>
    <w:pitch w:val="default"/>
  </w:font>
  <w:font w:name="仿宋">
    <w:charset w:val="01"/>
    <w:family w:val="auto"/>
    <w:pitch w:val="default"/>
  </w:font>
  <w:font w:name="方正仿宋">
    <w:charset w:val="01"/>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TrueTypeFonts/>
  <w:saveSubset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FFEFD7EE"/>
    <w:rsid w:val="006F7242"/>
    <w:rsid w:val="007B168A"/>
    <w:rsid w:val="008B2CFE"/>
    <w:rsid w:val="00D14946"/>
    <w:rsid w:val="00F26FF6"/>
    <w:rsid w:val="011E0236"/>
    <w:rsid w:val="01610122"/>
    <w:rsid w:val="017442FA"/>
    <w:rsid w:val="01B80F22"/>
    <w:rsid w:val="02510197"/>
    <w:rsid w:val="030F6088"/>
    <w:rsid w:val="036D1000"/>
    <w:rsid w:val="03EC461B"/>
    <w:rsid w:val="04820ADC"/>
    <w:rsid w:val="04FC7963"/>
    <w:rsid w:val="057E12A3"/>
    <w:rsid w:val="064C13A1"/>
    <w:rsid w:val="07397B77"/>
    <w:rsid w:val="07EB626D"/>
    <w:rsid w:val="084E1401"/>
    <w:rsid w:val="08941043"/>
    <w:rsid w:val="0A61618A"/>
    <w:rsid w:val="0AD007F3"/>
    <w:rsid w:val="0AFC15E8"/>
    <w:rsid w:val="0B0E7513"/>
    <w:rsid w:val="0B3F14D4"/>
    <w:rsid w:val="0BAB6B6A"/>
    <w:rsid w:val="0C061FF2"/>
    <w:rsid w:val="0CE42333"/>
    <w:rsid w:val="0DE46363"/>
    <w:rsid w:val="0E3C619F"/>
    <w:rsid w:val="0E6801EC"/>
    <w:rsid w:val="0EFE4AC2"/>
    <w:rsid w:val="0F6F3B45"/>
    <w:rsid w:val="11170296"/>
    <w:rsid w:val="1151462B"/>
    <w:rsid w:val="11B60016"/>
    <w:rsid w:val="13471461"/>
    <w:rsid w:val="13B90F01"/>
    <w:rsid w:val="141E2B33"/>
    <w:rsid w:val="155E4C4D"/>
    <w:rsid w:val="16290DB7"/>
    <w:rsid w:val="164D0F49"/>
    <w:rsid w:val="16D276A1"/>
    <w:rsid w:val="16E318AE"/>
    <w:rsid w:val="17462648"/>
    <w:rsid w:val="181066D2"/>
    <w:rsid w:val="18177FE3"/>
    <w:rsid w:val="199944A6"/>
    <w:rsid w:val="19AD23A6"/>
    <w:rsid w:val="1A2B4F63"/>
    <w:rsid w:val="1A564145"/>
    <w:rsid w:val="1AD938CB"/>
    <w:rsid w:val="1AE2543D"/>
    <w:rsid w:val="1C671E73"/>
    <w:rsid w:val="1CF04797"/>
    <w:rsid w:val="1D1125A5"/>
    <w:rsid w:val="1D322C47"/>
    <w:rsid w:val="1DEB6F2C"/>
    <w:rsid w:val="1E6E5F01"/>
    <w:rsid w:val="1E934856"/>
    <w:rsid w:val="1F1840BF"/>
    <w:rsid w:val="20C067BC"/>
    <w:rsid w:val="21E90987"/>
    <w:rsid w:val="22F87608"/>
    <w:rsid w:val="23111551"/>
    <w:rsid w:val="23616034"/>
    <w:rsid w:val="23D4607E"/>
    <w:rsid w:val="241E5A50"/>
    <w:rsid w:val="24264886"/>
    <w:rsid w:val="24480FA2"/>
    <w:rsid w:val="246663D3"/>
    <w:rsid w:val="25227A45"/>
    <w:rsid w:val="258A1202"/>
    <w:rsid w:val="259947DC"/>
    <w:rsid w:val="26AC3A6A"/>
    <w:rsid w:val="26B26BA7"/>
    <w:rsid w:val="27C923FA"/>
    <w:rsid w:val="281178FD"/>
    <w:rsid w:val="294855A0"/>
    <w:rsid w:val="2ADA0E92"/>
    <w:rsid w:val="2AEA2DB3"/>
    <w:rsid w:val="2B9D7E25"/>
    <w:rsid w:val="2BE45A54"/>
    <w:rsid w:val="2C212804"/>
    <w:rsid w:val="2C7C7A3B"/>
    <w:rsid w:val="2C923702"/>
    <w:rsid w:val="2E20089A"/>
    <w:rsid w:val="2E861EE7"/>
    <w:rsid w:val="2EFC0D68"/>
    <w:rsid w:val="2F364819"/>
    <w:rsid w:val="2FD63906"/>
    <w:rsid w:val="31570A76"/>
    <w:rsid w:val="316D029A"/>
    <w:rsid w:val="346C4839"/>
    <w:rsid w:val="35146474"/>
    <w:rsid w:val="359115F8"/>
    <w:rsid w:val="36370E76"/>
    <w:rsid w:val="36DE12F2"/>
    <w:rsid w:val="37007C9D"/>
    <w:rsid w:val="37215DAE"/>
    <w:rsid w:val="378204F2"/>
    <w:rsid w:val="37F87CF5"/>
    <w:rsid w:val="38CA40DD"/>
    <w:rsid w:val="395104A1"/>
    <w:rsid w:val="395F2B56"/>
    <w:rsid w:val="3B5D312D"/>
    <w:rsid w:val="3BBA0580"/>
    <w:rsid w:val="3BECE841"/>
    <w:rsid w:val="3C706E90"/>
    <w:rsid w:val="3CDE204C"/>
    <w:rsid w:val="3D363C36"/>
    <w:rsid w:val="3DB11CB2"/>
    <w:rsid w:val="3E636CAD"/>
    <w:rsid w:val="3E720C9E"/>
    <w:rsid w:val="3E9C3F6D"/>
    <w:rsid w:val="3FB11C9A"/>
    <w:rsid w:val="3FF7797D"/>
    <w:rsid w:val="3FFF479F"/>
    <w:rsid w:val="401D10DD"/>
    <w:rsid w:val="40DC2D46"/>
    <w:rsid w:val="41223A1B"/>
    <w:rsid w:val="41AF2209"/>
    <w:rsid w:val="424B1F31"/>
    <w:rsid w:val="431A7B56"/>
    <w:rsid w:val="43601655"/>
    <w:rsid w:val="458B6AE9"/>
    <w:rsid w:val="459B6AE5"/>
    <w:rsid w:val="45E15804"/>
    <w:rsid w:val="464B69A4"/>
    <w:rsid w:val="46690BD8"/>
    <w:rsid w:val="46953E87"/>
    <w:rsid w:val="47132FF3"/>
    <w:rsid w:val="47501D98"/>
    <w:rsid w:val="47BB35B6"/>
    <w:rsid w:val="47D26417"/>
    <w:rsid w:val="47DB5B06"/>
    <w:rsid w:val="48D013E2"/>
    <w:rsid w:val="49C10D2B"/>
    <w:rsid w:val="49C92DE5"/>
    <w:rsid w:val="49F70BF1"/>
    <w:rsid w:val="4B4340EE"/>
    <w:rsid w:val="4BF06537"/>
    <w:rsid w:val="4C4861B6"/>
    <w:rsid w:val="4C6F67B8"/>
    <w:rsid w:val="4D9E1AAF"/>
    <w:rsid w:val="4F336227"/>
    <w:rsid w:val="503D507A"/>
    <w:rsid w:val="504B57F2"/>
    <w:rsid w:val="505E1082"/>
    <w:rsid w:val="51C12690"/>
    <w:rsid w:val="51FA74D0"/>
    <w:rsid w:val="528A5B24"/>
    <w:rsid w:val="52AA4A52"/>
    <w:rsid w:val="54E56216"/>
    <w:rsid w:val="550A295B"/>
    <w:rsid w:val="550F5041"/>
    <w:rsid w:val="56277B56"/>
    <w:rsid w:val="574A40F1"/>
    <w:rsid w:val="57D91936"/>
    <w:rsid w:val="586C4558"/>
    <w:rsid w:val="589C4E3D"/>
    <w:rsid w:val="59943D66"/>
    <w:rsid w:val="59E051FD"/>
    <w:rsid w:val="59E6355E"/>
    <w:rsid w:val="59F974AC"/>
    <w:rsid w:val="5A184997"/>
    <w:rsid w:val="5A3F7C21"/>
    <w:rsid w:val="5B821531"/>
    <w:rsid w:val="5BFF6039"/>
    <w:rsid w:val="5C476399"/>
    <w:rsid w:val="5C983B6D"/>
    <w:rsid w:val="5D76A616"/>
    <w:rsid w:val="5D7F20B9"/>
    <w:rsid w:val="5DAC7D0E"/>
    <w:rsid w:val="5DF254FF"/>
    <w:rsid w:val="5E4F2952"/>
    <w:rsid w:val="5EB62D5A"/>
    <w:rsid w:val="5F98B5AF"/>
    <w:rsid w:val="5FFE8511"/>
    <w:rsid w:val="5FFEACE2"/>
    <w:rsid w:val="609D5BF6"/>
    <w:rsid w:val="60E455D3"/>
    <w:rsid w:val="60FB291D"/>
    <w:rsid w:val="61073070"/>
    <w:rsid w:val="61113EEE"/>
    <w:rsid w:val="61B9080E"/>
    <w:rsid w:val="61DF3FED"/>
    <w:rsid w:val="622E62C0"/>
    <w:rsid w:val="62A212A2"/>
    <w:rsid w:val="62AA63A9"/>
    <w:rsid w:val="63D95197"/>
    <w:rsid w:val="642B176B"/>
    <w:rsid w:val="643EE26D"/>
    <w:rsid w:val="650224CC"/>
    <w:rsid w:val="656019A0"/>
    <w:rsid w:val="65C6174B"/>
    <w:rsid w:val="65F242EE"/>
    <w:rsid w:val="666D7E19"/>
    <w:rsid w:val="66C51A03"/>
    <w:rsid w:val="68376930"/>
    <w:rsid w:val="683F3494"/>
    <w:rsid w:val="68914293"/>
    <w:rsid w:val="68F91E38"/>
    <w:rsid w:val="69767E03"/>
    <w:rsid w:val="6A177D77"/>
    <w:rsid w:val="6A99742E"/>
    <w:rsid w:val="6B3158B9"/>
    <w:rsid w:val="6BA02A3F"/>
    <w:rsid w:val="6C1E5A53"/>
    <w:rsid w:val="6C7F76DF"/>
    <w:rsid w:val="6DD20F3C"/>
    <w:rsid w:val="6F4B2CC1"/>
    <w:rsid w:val="6F5C41AC"/>
    <w:rsid w:val="6FAF6C78"/>
    <w:rsid w:val="6FD66A2F"/>
    <w:rsid w:val="701B08E6"/>
    <w:rsid w:val="707A7747"/>
    <w:rsid w:val="716167CC"/>
    <w:rsid w:val="718A7AD1"/>
    <w:rsid w:val="72A44BC2"/>
    <w:rsid w:val="72F67375"/>
    <w:rsid w:val="7317C656"/>
    <w:rsid w:val="734ED73F"/>
    <w:rsid w:val="73966084"/>
    <w:rsid w:val="73C82B32"/>
    <w:rsid w:val="73F94DAE"/>
    <w:rsid w:val="74220495"/>
    <w:rsid w:val="747D1B6F"/>
    <w:rsid w:val="749E5641"/>
    <w:rsid w:val="756B19C7"/>
    <w:rsid w:val="758B206A"/>
    <w:rsid w:val="75A86778"/>
    <w:rsid w:val="75D962C6"/>
    <w:rsid w:val="76271066"/>
    <w:rsid w:val="7750356B"/>
    <w:rsid w:val="7755292F"/>
    <w:rsid w:val="77FD8BE9"/>
    <w:rsid w:val="78000AED"/>
    <w:rsid w:val="78180ACB"/>
    <w:rsid w:val="78DD2BDC"/>
    <w:rsid w:val="78FE2B52"/>
    <w:rsid w:val="79055C6B"/>
    <w:rsid w:val="79A9BD3F"/>
    <w:rsid w:val="7B346CFF"/>
    <w:rsid w:val="7B776F12"/>
    <w:rsid w:val="7BBD6CF5"/>
    <w:rsid w:val="7BC40083"/>
    <w:rsid w:val="7BFFFDD0"/>
    <w:rsid w:val="7C091F3A"/>
    <w:rsid w:val="7C336E5F"/>
    <w:rsid w:val="7C466CEA"/>
    <w:rsid w:val="7C8D4919"/>
    <w:rsid w:val="7CBE4AD3"/>
    <w:rsid w:val="7D7A5F86"/>
    <w:rsid w:val="7D885090"/>
    <w:rsid w:val="7DA71A0B"/>
    <w:rsid w:val="7E4B683A"/>
    <w:rsid w:val="7E5E656D"/>
    <w:rsid w:val="7E8F2BCB"/>
    <w:rsid w:val="7E955D07"/>
    <w:rsid w:val="7EA5419C"/>
    <w:rsid w:val="7EAF0B77"/>
    <w:rsid w:val="7F37BB4E"/>
    <w:rsid w:val="7FEF918E"/>
    <w:rsid w:val="7FF4FB6F"/>
    <w:rsid w:val="7FF7FF27"/>
    <w:rsid w:val="7FFDF714"/>
  </w:rsids>
  <w:docVars>
    <w:docVar w:name="commondata" w:val="eyJoZGlkIjoiMTdiOGM5NzlhN2JhOTc3OTljZTBmY2FhN2MzNTk3ODE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semiHidden="0"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semiHidden="0"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unhideWhenUsed/>
    <w:qFormat/>
  </w:style>
  <w:style w:type="table" w:default="1" w:styleId="NormalTable">
    <w:name w:val="Normal Table"/>
    <w:uiPriority w:val="99"/>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Subject">
    <w:name w:val="Comment Subject"/>
    <w:basedOn w:val="CommentText"/>
    <w:next w:val="CommentText"/>
    <w:link w:val="批注主题字符"/>
    <w:qFormat/>
    <w:rPr>
      <w:b/>
      <w:bCs/>
    </w:rPr>
  </w:style>
  <w:style w:type="paragraph" w:styleId="CommentText">
    <w:name w:val="Comment Text"/>
    <w:basedOn w:val="Normal"/>
    <w:link w:val="批注文字字符"/>
    <w:qFormat/>
    <w:pPr>
      <w:jc w:val="left"/>
    </w:pPr>
  </w:style>
  <w:style w:type="paragraph" w:styleId="BodyTextFirstIndent">
    <w:name w:val="Body Text First Indent"/>
    <w:basedOn w:val="BodyText"/>
    <w:qFormat/>
    <w:pPr>
      <w:spacing w:after="0"/>
      <w:ind w:firstLine="200" w:firstLineChars="200"/>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qFormat/>
    <w:pPr>
      <w:ind w:left="840" w:leftChars="400"/>
    </w:p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BodyTextFirstIndent2">
    <w:name w:val="Body Text First Indent 2"/>
    <w:basedOn w:val="BodyTextIndent"/>
    <w:qFormat/>
    <w:pPr>
      <w:ind w:firstLine="420" w:firstLineChars="200"/>
    </w:p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pPr>
      <w:tabs>
        <w:tab w:val="right" w:leader="dot" w:pos="7980"/>
        <w:tab w:val="right" w:leader="dot" w:pos="8190"/>
      </w:tabs>
    </w:pPr>
    <w:rPr>
      <w:rFonts w:ascii="Calibri" w:eastAsia="仿宋_GB2312" w:hAnsi="Calibri" w:cs="Times New Roman"/>
      <w:sz w:val="32"/>
    </w:rPr>
  </w:style>
  <w:style w:type="paragraph" w:styleId="TOC4">
    <w:name w:val="TOC 4"/>
    <w:basedOn w:val="Normal"/>
    <w:next w:val="Normal"/>
    <w:qFormat/>
    <w:pPr>
      <w:ind w:left="1260" w:leftChars="600"/>
    </w:pPr>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customXml" Target="../customXml/item2.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styles" Target="styles.xml"/><Relationship Id="rId8"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 Id="rId8" Type="http://schemas.openxmlformats.org/officeDocument/2006/relationships/font" Target="fonts/font8.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45e20d72-937f-4962-8472-4de0c102f286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3E9A9918</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1b9dd8c3-a43b-48a0-9cc1-f978e3708480</errorID>
      <errorWord xmlns="http://schemas.wps.cn/vas-ai-hub/contract-review">截止</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截至</item>
      </candidateList>
      <explain xmlns="http://schemas.wps.cn/vas-ai-hub/contract-review">存在发音相同字词的误用。</explain>
      <paraID xmlns="http://schemas.wps.cn/vas-ai-hub/contract-review"> 457426D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e8ba54ce-baa7-475d-99c6-233192aa3e54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30279065</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4306161c-cc73-4d5d-899b-3ad7778cbc8d</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3321091D</paraID>
      <start xmlns="http://schemas.wps.cn/vas-ai-hub/contract-review">44</start>
      <end xmlns="http://schemas.wps.cn/vas-ai-hub/contract-review">45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1a4917e4-f86b-4557-91f3-ca5ca0cb3e8f</errorID>
      <errorWord xmlns="http://schemas.wps.cn/vas-ai-hub/contract-review">有效</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高效</item>
      </candidateList>
      <explain xmlns="http://schemas.wps.cn/vas-ai-hub/contract-review"/>
      <paraID xmlns="http://schemas.wps.cn/vas-ai-hub/contract-review">16346F89</paraID>
      <start xmlns="http://schemas.wps.cn/vas-ai-hub/contract-review">50</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c85b7490-1c65-4ecf-938c-361167504336</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5A220F80</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d0b10219-06b7-4896-b8ef-b9804418d9ad</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item>
      </candidateList>
      <explain xmlns="http://schemas.wps.cn/vas-ai-hub/contract-review"/>
      <paraID xmlns="http://schemas.wps.cn/vas-ai-hub/contract-review">65871231</paraID>
      <start xmlns="http://schemas.wps.cn/vas-ai-hub/contract-review">167</start>
      <end xmlns="http://schemas.wps.cn/vas-ai-hub/contract-review">168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8a165de5-83d3-4926-81f9-b6f81efde2f4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65871231</paraID>
      <start xmlns="http://schemas.wps.cn/vas-ai-hub/contract-review">254</start>
      <end xmlns="http://schemas.wps.cn/vas-ai-hub/contract-review">256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512c3262-c393-45c8-8d64-c2a71901a756</errorID>
      <errorWord xmlns="http://schemas.wps.cn/vas-ai-hub/contract-review">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全过</item>
      </candidateList>
      <explain xmlns="http://schemas.wps.cn/vas-ai-hub/contract-review"/>
      <paraID xmlns="http://schemas.wps.cn/vas-ai-hub/contract-review">6F9EC0D6</paraID>
      <start xmlns="http://schemas.wps.cn/vas-ai-hub/contract-review">93</start>
      <end xmlns="http://schemas.wps.cn/vas-ai-hub/contract-review">94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5106591d-84f4-4d63-9b9c-587b5ad5e130</errorID>
      <errorWord xmlns="http://schemas.wps.cn/vas-ai-hub/contract-review">预算法</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中华人民共和国预算法</item>
      </candidateList>
      <explain xmlns="http://schemas.wps.cn/vas-ai-hub/contract-review">当前法律法规名称使用简称，请注意是否应当使用全称。</explain>
      <paraID xmlns="http://schemas.wps.cn/vas-ai-hub/contract-review">5AAC8898</paraID>
      <start xmlns="http://schemas.wps.cn/vas-ai-hub/contract-review">11</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2a2b42f8-295c-4512-b805-342bdf713b4d</errorID>
      <errorWord xmlns="http://schemas.wps.cn/vas-ai-hub/contract-review">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全过</item>
      </candidateList>
      <explain xmlns="http://schemas.wps.cn/vas-ai-hub/contract-review"/>
      <paraID xmlns="http://schemas.wps.cn/vas-ai-hub/contract-review">5AAC8898</paraID>
      <start xmlns="http://schemas.wps.cn/vas-ai-hub/contract-review">52</start>
      <end xmlns="http://schemas.wps.cn/vas-ai-hub/contract-review">53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bcf2854b-01f9-46a4-9fca-3eebda9ffc02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5AAC8898</paraID>
      <start xmlns="http://schemas.wps.cn/vas-ai-hub/contract-review">70</start>
      <end xmlns="http://schemas.wps.cn/vas-ai-hub/contract-review">71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703f9911-f9f8-4187-b3bf-1ce8c553e755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5AAC8898</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55349a2b-6432-44f7-adbb-f8ff1519a86f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38E5CE84</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3ad2527a-4be4-4184-813e-2fe945cbfedf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38E5CE84</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d6f0377f-83ac-4598-a2be-86396db3c124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2ED61372</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7f59fd71-1dc0-4fcd-9797-1deeb8024d07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2ED61372</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72eec153-67b9-4cdc-8b85-102bda3291c8</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4CFBFDBB</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f8ebcd7f-be01-44ad-a3fc-14814c04d595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4CFBFDBB</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7f5001ba-3d96-49a1-91ae-d78203439ab5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10209780</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bbab4c98-490f-4c70-a6c1-2be9fa30d637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10209780</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afdb7b20-ca68-4fd4-896b-a09588671cff</errorID>
      <errorWord xmlns="http://schemas.wps.cn/vas-ai-hub/contract-review">六.</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六、</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5DED8768</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b715000d-26c2-4fd1-96d5-7ba5b49311f7</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item>
      </candidateList>
      <explain xmlns="http://schemas.wps.cn/vas-ai-hub/contract-review"/>
      <paraID xmlns="http://schemas.wps.cn/vas-ai-hub/contract-review">33C5EBC0</paraID>
      <start xmlns="http://schemas.wps.cn/vas-ai-hub/contract-review">90</start>
      <end xmlns="http://schemas.wps.cn/vas-ai-hub/contract-review">91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e4d8f088-dd4b-423c-b02f-2c3af50e4835</errorID>
      <errorWord xmlns="http://schemas.wps.cn/vas-ai-hub/contract-review">评价</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评</item>
      </candidateList>
      <explain xmlns="http://schemas.wps.cn/vas-ai-hub/contract-review"/>
      <paraID xmlns="http://schemas.wps.cn/vas-ai-hub/contract-review">47643AFE</paraID>
      <start xmlns="http://schemas.wps.cn/vas-ai-hub/contract-review">83</start>
      <end xmlns="http://schemas.wps.cn/vas-ai-hub/contract-review">85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304693bf-2643-47f6-bf50-3ab183a10772</errorID>
      <errorWord xmlns="http://schemas.wps.cn/vas-ai-hub/contract-review">七.</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七、</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581D1A14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70b33c7f-3821-4ab4-9635-e406abb915eb</errorID>
      <errorWord xmlns="http://schemas.wps.cn/vas-ai-hub/contract-review">八.</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八、</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3AB05DC2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ba137ec8-6bd5-41cd-8e96-8147271f926c</errorID>
      <errorWord xmlns="http://schemas.wps.cn/vas-ai-hub/contract-review">的明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“的”常用于连接修饰语与名词性中心语，表示属性、所属或描述。</explain>
      <paraID xmlns="http://schemas.wps.cn/vas-ai-hub/contract-review">5E2A108D</paraID>
      <start xmlns="http://schemas.wps.cn/vas-ai-hub/contract-review">39</start>
      <end xmlns="http://schemas.wps.cn/vas-ai-hub/contract-review">41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f57871fa-7967-47ef-bd89-2ff13260ef7d</errorID>
      <errorWord xmlns="http://schemas.wps.cn/vas-ai-hub/contract-review">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数量</item>
      </candidateList>
      <explain xmlns="http://schemas.wps.cn/vas-ai-hub/contract-review"/>
      <paraID xmlns="http://schemas.wps.cn/vas-ai-hub/contract-review">4FDCCD34</paraID>
      <start xmlns="http://schemas.wps.cn/vas-ai-hub/contract-review">30</start>
      <end xmlns="http://schemas.wps.cn/vas-ai-hub/contract-review">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4fef7e59-228d-47c7-affd-4d9e70818096</errorID>
      <errorWord xmlns="http://schemas.wps.cn/vas-ai-hub/contract-review">位</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位在</item>
      </candidateList>
      <explain xmlns="http://schemas.wps.cn/vas-ai-hub/contract-review"/>
      <paraID xmlns="http://schemas.wps.cn/vas-ai-hub/contract-review">14FE6675</paraID>
      <start xmlns="http://schemas.wps.cn/vas-ai-hub/contract-review">54</start>
      <end xmlns="http://schemas.wps.cn/vas-ai-hub/contract-review">55</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29</Pages>
  <Words>424</Words>
  <Characters>447</Characters>
  <Application>WPS Office_10.8.0.6058_F1E327BC-269C-435d-A152-05C5408002CA</Application>
  <DocSecurity>0</DocSecurity>
  <Lines>58</Lines>
  <Paragraphs>16</Paragraphs>
  <ScaleCrop>false</ScaleCrop>
  <LinksUpToDate>false</LinksUpToDate>
  <CharactersWithSpaces>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2023-03-08T21:13:00Z</dcterms:created>
  <dcterms:modified xsi:type="dcterms:W3CDTF">2026-04-02T05:42:19Z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3BE9907AD2A94836AF6957D27E751BE7_13</vt:lpwstr>
  </property>
  <property fmtid="{D5CDD505-2E9C-101B-9397-08002B2CF9AE}" pid="4" name="KSOTemplateDocerSaveRecord">
    <vt:lpwstr>eyJoZGlkIjoiODQ2ZmViNDE1OGZiZDU1MWQ2YjgzM2I5YTRmNDFlOWIiLCJ1c2VySWQiOiIzMDkxMzQwNDkifQ_x003D__x003D_</vt:lpwstr>
  </property>
</Properties>
</file>