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新疆维吾尔自治区水利水电发展中心</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174C2E51">
      <w:r>
        <w:br w:type="page"/>
      </w:r>
    </w:p>
    <w:p w14:paraId="28D4C904">
      <w:pPr>
        <w:spacing w:line="640" w:lineRule="exact"/>
        <w:jc w:val="center"/>
        <w:outlineLvl w:val="1"/>
      </w:pPr>
      <w:r>
        <w:rPr>
          <w:rFonts w:ascii="黑体" w:hAnsi="黑体" w:eastAsia="黑体"/>
          <w:sz w:val="32"/>
        </w:rPr>
        <w:t>第一部分 单位概况</w:t>
      </w:r>
    </w:p>
    <w:p w14:paraId="7AD327A2">
      <w:pPr>
        <w:spacing w:line="640" w:lineRule="exact"/>
        <w:ind w:firstLine="640"/>
        <w:jc w:val="both"/>
        <w:outlineLvl w:val="2"/>
      </w:pPr>
      <w:r>
        <w:rPr>
          <w:rFonts w:ascii="黑体" w:hAnsi="黑体" w:eastAsia="黑体"/>
          <w:sz w:val="32"/>
        </w:rPr>
        <w:t>一、主要职能</w:t>
      </w:r>
    </w:p>
    <w:p w14:paraId="3765E978">
      <w:pPr>
        <w:spacing w:line="580" w:lineRule="exact"/>
        <w:ind w:firstLine="640"/>
        <w:jc w:val="both"/>
      </w:pPr>
      <w:r>
        <w:rPr>
          <w:rFonts w:ascii="仿宋_GB2312" w:hAnsi="仿宋_GB2312" w:eastAsia="仿宋_GB2312"/>
          <w:sz w:val="32"/>
        </w:rPr>
        <w:t>承担全区小水电代燃料工程、农村水电气化、农村水电增效扩容等工作；负责全区水能资源规划管理及全区小水电（5万kW以下）的建设、运行、安全生产、生态流量泄放等监管工作，承担厅系统所属小水电消防安全相关日常工作；组织实施全区小水电分类整改、小水电安全生产标准化达标、绿色小水电创建及改造等工作；提出自治区水利行业外资发展战略，承担全区水利行业外资引进、项目申报、审查、利用等工作；承担相关外资项目实施、监管等工作；负责本单位党的建设、党风廉政建设、精神文明、人事、保密、民族团结、财务管理、会计核算、预决算和资产管理、安全生产、综合治理、平安建设、档案管理、工青妇等工作；承办厅党组交办的其他事项。</w:t>
      </w:r>
    </w:p>
    <w:p w14:paraId="1D532FD2">
      <w:pPr>
        <w:spacing w:line="640" w:lineRule="exact"/>
        <w:ind w:firstLine="640"/>
        <w:jc w:val="both"/>
        <w:outlineLvl w:val="2"/>
      </w:pPr>
      <w:r>
        <w:rPr>
          <w:rFonts w:ascii="黑体" w:hAnsi="黑体" w:eastAsia="黑体"/>
          <w:sz w:val="32"/>
        </w:rPr>
        <w:t>二、机构设置</w:t>
      </w:r>
    </w:p>
    <w:p w14:paraId="723AE512">
      <w:pPr>
        <w:spacing w:line="580" w:lineRule="exact"/>
        <w:ind w:firstLine="640"/>
        <w:jc w:val="both"/>
      </w:pPr>
      <w:r>
        <w:rPr>
          <w:rFonts w:ascii="仿宋_GB2312" w:hAnsi="仿宋_GB2312" w:eastAsia="仿宋_GB2312"/>
          <w:sz w:val="32"/>
        </w:rPr>
        <w:t>新疆维吾尔自治区水利水电发展中心无下属预算单位。</w:t>
      </w:r>
    </w:p>
    <w:p w14:paraId="7C446D06">
      <w:r>
        <w:br w:type="page"/>
      </w:r>
    </w:p>
    <w:p w14:paraId="52BC6187">
      <w:pPr>
        <w:spacing w:line="240" w:lineRule="auto"/>
        <w:jc w:val="center"/>
        <w:outlineLvl w:val="1"/>
      </w:pPr>
      <w:r>
        <w:rPr>
          <w:rFonts w:ascii="黑体" w:hAnsi="黑体" w:eastAsia="黑体"/>
          <w:sz w:val="32"/>
        </w:rPr>
        <w:t>第二部分 部门决算情况说明</w:t>
      </w:r>
    </w:p>
    <w:p w14:paraId="40983C94">
      <w:pPr>
        <w:spacing w:line="640" w:lineRule="exact"/>
        <w:ind w:firstLine="640"/>
        <w:jc w:val="both"/>
        <w:outlineLvl w:val="2"/>
      </w:pPr>
      <w:r>
        <w:rPr>
          <w:rFonts w:ascii="黑体" w:hAnsi="黑体" w:eastAsia="黑体"/>
          <w:sz w:val="32"/>
        </w:rPr>
        <w:t>一、收入支出决算总体情况说明</w:t>
      </w:r>
    </w:p>
    <w:p w14:paraId="3FC518C4">
      <w:pPr>
        <w:spacing w:line="580" w:lineRule="exact"/>
        <w:ind w:firstLine="640"/>
        <w:jc w:val="both"/>
      </w:pPr>
      <w:r>
        <w:rPr>
          <w:rFonts w:ascii="仿宋_GB2312" w:hAnsi="仿宋_GB2312" w:eastAsia="仿宋_GB2312"/>
          <w:b/>
          <w:sz w:val="32"/>
        </w:rPr>
        <w:t>2025年度收入总计668.93万元，</w:t>
      </w:r>
      <w:r>
        <w:rPr>
          <w:rFonts w:ascii="仿宋_GB2312" w:hAnsi="仿宋_GB2312" w:eastAsia="仿宋_GB2312"/>
          <w:b w:val="0"/>
          <w:sz w:val="32"/>
        </w:rPr>
        <w:t>其中：本年收入合计668.63万元，使用非财政拨款结余（含专用结余）0.00万元，年初结转和结余0.30万元。</w:t>
      </w:r>
    </w:p>
    <w:p w14:paraId="676F8B6A">
      <w:pPr>
        <w:spacing w:line="580" w:lineRule="exact"/>
        <w:ind w:firstLine="640"/>
        <w:jc w:val="both"/>
      </w:pPr>
      <w:r>
        <w:rPr>
          <w:rFonts w:ascii="仿宋_GB2312" w:hAnsi="仿宋_GB2312" w:eastAsia="仿宋_GB2312"/>
          <w:b/>
          <w:sz w:val="32"/>
        </w:rPr>
        <w:t>2025年度支出总计668.93万元，</w:t>
      </w:r>
      <w:r>
        <w:rPr>
          <w:rFonts w:ascii="仿宋_GB2312" w:hAnsi="仿宋_GB2312" w:eastAsia="仿宋_GB2312"/>
          <w:b w:val="0"/>
          <w:sz w:val="32"/>
        </w:rPr>
        <w:t>其中：本年支出合计627.90万元，结余分配0.00万元，年末结转和结余41.03万元。</w:t>
      </w:r>
    </w:p>
    <w:p w14:paraId="0C0BF30F">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增加336.45万元，增长101.19%，主要原因是：因机构改革，外资中心与水电中心合并，本年在职人员增加，在职人员工资调增、社保、公积金基数调增，人员职业年金</w:t>
      </w:r>
      <w:r>
        <w:rPr>
          <w:rFonts w:hint="eastAsia" w:ascii="仿宋_GB2312" w:hAnsi="仿宋_GB2312" w:eastAsia="仿宋_GB2312"/>
          <w:b w:val="0"/>
          <w:sz w:val="32"/>
          <w:lang w:val="en-US" w:eastAsia="zh-CN"/>
        </w:rPr>
        <w:t>坐</w:t>
      </w:r>
      <w:r>
        <w:rPr>
          <w:rFonts w:ascii="仿宋_GB2312" w:hAnsi="仿宋_GB2312" w:eastAsia="仿宋_GB2312"/>
          <w:b w:val="0"/>
          <w:sz w:val="32"/>
        </w:rPr>
        <w:t>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导致收入支出总体较上年增加</w:t>
      </w:r>
      <w:r>
        <w:rPr>
          <w:rFonts w:ascii="仿宋_GB2312" w:hAnsi="仿宋_GB2312" w:eastAsia="仿宋_GB2312"/>
          <w:b w:val="0"/>
          <w:sz w:val="32"/>
        </w:rPr>
        <w:t>。</w:t>
      </w:r>
    </w:p>
    <w:p w14:paraId="53D6CAD5">
      <w:pPr>
        <w:spacing w:line="640" w:lineRule="exact"/>
        <w:ind w:firstLine="640"/>
        <w:jc w:val="both"/>
        <w:outlineLvl w:val="2"/>
      </w:pPr>
      <w:r>
        <w:rPr>
          <w:rFonts w:ascii="黑体" w:hAnsi="黑体" w:eastAsia="黑体"/>
          <w:sz w:val="32"/>
        </w:rPr>
        <w:t>二、收入决算情况说明</w:t>
      </w:r>
    </w:p>
    <w:p w14:paraId="254CAA9A">
      <w:pPr>
        <w:spacing w:line="580" w:lineRule="exact"/>
        <w:ind w:firstLine="640"/>
        <w:jc w:val="both"/>
      </w:pPr>
      <w:r>
        <w:rPr>
          <w:rFonts w:ascii="仿宋_GB2312" w:hAnsi="仿宋_GB2312" w:eastAsia="仿宋_GB2312"/>
          <w:b/>
          <w:sz w:val="32"/>
        </w:rPr>
        <w:t>本年收入668.63万元，</w:t>
      </w:r>
      <w:r>
        <w:rPr>
          <w:rFonts w:ascii="仿宋_GB2312" w:hAnsi="仿宋_GB2312" w:eastAsia="仿宋_GB2312"/>
          <w:b w:val="0"/>
          <w:sz w:val="32"/>
        </w:rPr>
        <w:t>其中：财政拨款收入668.54万元，占99.99%；上级补助收入0.00万元，占0.00%；事业收入0.00万元，占0.00%；经营收入0.00万元，占0.00%；附属单位上缴收入0.00万元，占0.00%；其他收入0.09万元，占0.01%。</w:t>
      </w:r>
    </w:p>
    <w:p w14:paraId="246881AD">
      <w:pPr>
        <w:spacing w:line="640" w:lineRule="exact"/>
        <w:ind w:firstLine="640"/>
        <w:jc w:val="both"/>
        <w:outlineLvl w:val="2"/>
      </w:pPr>
      <w:r>
        <w:rPr>
          <w:rFonts w:ascii="黑体" w:hAnsi="黑体" w:eastAsia="黑体"/>
          <w:sz w:val="32"/>
        </w:rPr>
        <w:t>三、支出决算情况说明</w:t>
      </w:r>
    </w:p>
    <w:p w14:paraId="0C7F75F9">
      <w:pPr>
        <w:spacing w:line="580" w:lineRule="exact"/>
        <w:ind w:firstLine="640"/>
        <w:jc w:val="both"/>
      </w:pPr>
      <w:r>
        <w:rPr>
          <w:rFonts w:ascii="仿宋_GB2312" w:hAnsi="仿宋_GB2312" w:eastAsia="仿宋_GB2312"/>
          <w:b/>
          <w:sz w:val="32"/>
        </w:rPr>
        <w:t>本年支出627.90万元，</w:t>
      </w:r>
      <w:r>
        <w:rPr>
          <w:rFonts w:ascii="仿宋_GB2312" w:hAnsi="仿宋_GB2312" w:eastAsia="仿宋_GB2312"/>
          <w:b w:val="0"/>
          <w:sz w:val="32"/>
        </w:rPr>
        <w:t>其中：基本支出597.90万元，占95.22%；项目支出30.00万元，占4.78%；上缴上级支出0.00万元，占0.00%；经营支出0.00万元，占0.00%；对附属单位补助支出0.00万元，占0.00%。</w:t>
      </w:r>
    </w:p>
    <w:p w14:paraId="68B4BEFC">
      <w:pPr>
        <w:spacing w:line="640" w:lineRule="exact"/>
        <w:ind w:firstLine="640"/>
        <w:jc w:val="both"/>
        <w:outlineLvl w:val="2"/>
      </w:pPr>
      <w:r>
        <w:rPr>
          <w:rFonts w:ascii="黑体" w:hAnsi="黑体" w:eastAsia="黑体"/>
          <w:sz w:val="32"/>
        </w:rPr>
        <w:t>四、财政拨款收入支出决算总体情况说明</w:t>
      </w:r>
    </w:p>
    <w:p w14:paraId="3BED3633">
      <w:pPr>
        <w:spacing w:line="580" w:lineRule="exact"/>
        <w:ind w:firstLine="640"/>
        <w:jc w:val="both"/>
      </w:pPr>
      <w:r>
        <w:rPr>
          <w:rFonts w:ascii="仿宋_GB2312" w:hAnsi="仿宋_GB2312" w:eastAsia="仿宋_GB2312"/>
          <w:b/>
          <w:sz w:val="32"/>
        </w:rPr>
        <w:t>2025年度财政拨款收入总计668.54万元，</w:t>
      </w:r>
      <w:r>
        <w:rPr>
          <w:rFonts w:ascii="仿宋_GB2312" w:hAnsi="仿宋_GB2312" w:eastAsia="仿宋_GB2312"/>
          <w:b w:val="0"/>
          <w:sz w:val="32"/>
        </w:rPr>
        <w:t>其中：年初财政拨款结转和结余0.00万元，本年财政拨款收入668.54万元。</w:t>
      </w:r>
      <w:r>
        <w:rPr>
          <w:rFonts w:ascii="仿宋_GB2312" w:hAnsi="仿宋_GB2312" w:eastAsia="仿宋_GB2312"/>
          <w:b/>
          <w:sz w:val="32"/>
        </w:rPr>
        <w:t>财政拨款支出总计668.54万元，</w:t>
      </w:r>
      <w:r>
        <w:rPr>
          <w:rFonts w:ascii="仿宋_GB2312" w:hAnsi="仿宋_GB2312" w:eastAsia="仿宋_GB2312"/>
          <w:b w:val="0"/>
          <w:sz w:val="32"/>
        </w:rPr>
        <w:t>其中：年末财政拨款结转和结余40.64万元，本年财政拨款支出627.90万元。</w:t>
      </w:r>
    </w:p>
    <w:p w14:paraId="1932A5B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增加336.13万元，增长101.12%，主要原因是：因机构改革，外资中心与水电中心合并，本年在职人员增加，在职人员工资调增、社保、公积金基数调增，人员职业年金</w:t>
      </w:r>
      <w:r>
        <w:rPr>
          <w:rFonts w:hint="eastAsia" w:ascii="仿宋_GB2312" w:hAnsi="仿宋_GB2312" w:eastAsia="仿宋_GB2312"/>
          <w:b w:val="0"/>
          <w:sz w:val="32"/>
          <w:lang w:val="en-US" w:eastAsia="zh-CN"/>
        </w:rPr>
        <w:t>坐</w:t>
      </w:r>
      <w:r>
        <w:rPr>
          <w:rFonts w:ascii="仿宋_GB2312" w:hAnsi="仿宋_GB2312" w:eastAsia="仿宋_GB2312"/>
          <w:b w:val="0"/>
          <w:sz w:val="32"/>
        </w:rPr>
        <w:t>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导致财政拨款收入支出总体较上年增加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年初预算数455.45万元，决算数668.54万元，预决算差异率46.79%，主要原因是：本年在职人员增加，年中追加人员经费及人员工资、社保、公积金基数调增部分资金，导致预决算存在差异。</w:t>
      </w:r>
    </w:p>
    <w:p w14:paraId="5F9DB5C1">
      <w:pPr>
        <w:spacing w:line="640" w:lineRule="exact"/>
        <w:ind w:firstLine="640"/>
        <w:jc w:val="both"/>
        <w:outlineLvl w:val="2"/>
      </w:pPr>
      <w:r>
        <w:rPr>
          <w:rFonts w:ascii="黑体" w:hAnsi="黑体" w:eastAsia="黑体"/>
          <w:sz w:val="32"/>
        </w:rPr>
        <w:t>五、一般公共预算财政拨款支出决算情况说明</w:t>
      </w:r>
    </w:p>
    <w:p w14:paraId="717F7D66">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机构正常运转、水利事业发展、民生保障等重点支出，体现在有关支出科目中。</w:t>
      </w:r>
    </w:p>
    <w:p w14:paraId="44FBC814">
      <w:pPr>
        <w:spacing w:line="580" w:lineRule="exact"/>
        <w:ind w:firstLine="640"/>
        <w:jc w:val="both"/>
      </w:pPr>
      <w:r>
        <w:rPr>
          <w:rFonts w:ascii="仿宋_GB2312" w:hAnsi="仿宋_GB2312" w:eastAsia="仿宋_GB2312"/>
          <w:b w:val="0"/>
          <w:sz w:val="32"/>
        </w:rPr>
        <w:t>按照支出功能分类，农林水支出（类）水利（款）行政运行（项）的支出占本年财政拨款支出总额的比重最高，2025年度决算数为395.06万元，占比62.92%，主要用于人员工资福利发放、单位日常公用经费等基本支出。</w:t>
      </w:r>
    </w:p>
    <w:p w14:paraId="4BEB1487">
      <w:pPr>
        <w:spacing w:line="640" w:lineRule="exact"/>
        <w:ind w:firstLine="640"/>
        <w:jc w:val="both"/>
        <w:outlineLvl w:val="3"/>
      </w:pPr>
      <w:r>
        <w:rPr>
          <w:rFonts w:ascii="楷体_GB2312" w:hAnsi="楷体_GB2312" w:eastAsia="楷体_GB2312"/>
          <w:b/>
          <w:sz w:val="32"/>
        </w:rPr>
        <w:t>（一）一般公共预算财政拨款支出决算总体情况</w:t>
      </w:r>
    </w:p>
    <w:p w14:paraId="76B037E8">
      <w:pPr>
        <w:spacing w:line="580" w:lineRule="exact"/>
        <w:ind w:firstLine="640"/>
        <w:jc w:val="both"/>
      </w:pPr>
      <w:r>
        <w:rPr>
          <w:rFonts w:ascii="仿宋_GB2312" w:hAnsi="仿宋_GB2312" w:eastAsia="仿宋_GB2312"/>
          <w:b/>
          <w:sz w:val="32"/>
        </w:rPr>
        <w:t>2025年度一般公共预算财政拨款支出627.90万元，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增加297.76万元，增长90.19%，主要原因是：因机构改革，外资中心与水电中心合并，本年在职人员增加，在职人员工资调增、社保、公积金基数调增，人员职业年金</w:t>
      </w:r>
      <w:r>
        <w:rPr>
          <w:rFonts w:hint="eastAsia" w:ascii="仿宋_GB2312" w:hAnsi="仿宋_GB2312" w:eastAsia="仿宋_GB2312"/>
          <w:b w:val="0"/>
          <w:sz w:val="32"/>
          <w:lang w:val="en-US" w:eastAsia="zh-CN"/>
        </w:rPr>
        <w:t>坐</w:t>
      </w:r>
      <w:r>
        <w:rPr>
          <w:rFonts w:ascii="仿宋_GB2312" w:hAnsi="仿宋_GB2312" w:eastAsia="仿宋_GB2312"/>
          <w:b w:val="0"/>
          <w:sz w:val="32"/>
        </w:rPr>
        <w:t>实，人员经费增加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导致一般公共预算支出较上年增加</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年初预算数455.45万元，决算数627.90万元，预决算差异率37.86%，主要原因是：本年在职人员增加，年中追加人员经费及人员工资、社保、公积金基数调增部分资金，导致预决算存在差异。</w:t>
      </w:r>
    </w:p>
    <w:p w14:paraId="72AF4C3C">
      <w:pPr>
        <w:spacing w:line="640" w:lineRule="exact"/>
        <w:ind w:firstLine="640"/>
        <w:jc w:val="both"/>
        <w:outlineLvl w:val="3"/>
      </w:pPr>
      <w:r>
        <w:rPr>
          <w:rFonts w:ascii="楷体_GB2312" w:hAnsi="楷体_GB2312" w:eastAsia="楷体_GB2312"/>
          <w:b/>
          <w:sz w:val="32"/>
        </w:rPr>
        <w:t>（二）一般公共预算财政拨款支出决算结构情况</w:t>
      </w:r>
    </w:p>
    <w:p w14:paraId="0F31D21B">
      <w:pPr>
        <w:spacing w:line="580" w:lineRule="exact"/>
        <w:ind w:firstLine="640"/>
        <w:jc w:val="both"/>
      </w:pPr>
      <w:r>
        <w:rPr>
          <w:rFonts w:ascii="仿宋_GB2312" w:hAnsi="仿宋_GB2312" w:eastAsia="仿宋_GB2312"/>
          <w:b w:val="0"/>
          <w:sz w:val="32"/>
        </w:rPr>
        <w:t>1.社会保障和就业支出（类）114.92万元，占18.30%。</w:t>
      </w:r>
    </w:p>
    <w:p w14:paraId="6F01881D">
      <w:pPr>
        <w:spacing w:line="580" w:lineRule="exact"/>
        <w:ind w:firstLine="640"/>
        <w:jc w:val="both"/>
      </w:pPr>
      <w:r>
        <w:rPr>
          <w:rFonts w:ascii="仿宋_GB2312" w:hAnsi="仿宋_GB2312" w:eastAsia="仿宋_GB2312"/>
          <w:b w:val="0"/>
          <w:sz w:val="32"/>
        </w:rPr>
        <w:t>2.卫生健康支出（类）49.04万元，占7.81%。</w:t>
      </w:r>
    </w:p>
    <w:p w14:paraId="55C91C43">
      <w:pPr>
        <w:spacing w:line="580" w:lineRule="exact"/>
        <w:ind w:firstLine="640"/>
        <w:jc w:val="both"/>
      </w:pPr>
      <w:r>
        <w:rPr>
          <w:rFonts w:ascii="仿宋_GB2312" w:hAnsi="仿宋_GB2312" w:eastAsia="仿宋_GB2312"/>
          <w:b w:val="0"/>
          <w:sz w:val="32"/>
        </w:rPr>
        <w:t>3.农林水支出（类）425.06万元，占67.70%。</w:t>
      </w:r>
    </w:p>
    <w:p w14:paraId="7B844BE3">
      <w:pPr>
        <w:spacing w:line="580" w:lineRule="exact"/>
        <w:ind w:firstLine="640"/>
        <w:jc w:val="both"/>
      </w:pPr>
      <w:r>
        <w:rPr>
          <w:rFonts w:ascii="仿宋_GB2312" w:hAnsi="仿宋_GB2312" w:eastAsia="仿宋_GB2312"/>
          <w:b w:val="0"/>
          <w:sz w:val="32"/>
        </w:rPr>
        <w:t>4.住房保障支出（类）38.87万元，占6.19%。</w:t>
      </w:r>
    </w:p>
    <w:p w14:paraId="6369BA3F">
      <w:pPr>
        <w:spacing w:line="640" w:lineRule="exact"/>
        <w:ind w:firstLine="640"/>
        <w:jc w:val="both"/>
        <w:outlineLvl w:val="3"/>
      </w:pPr>
      <w:r>
        <w:rPr>
          <w:rFonts w:ascii="楷体_GB2312" w:hAnsi="楷体_GB2312" w:eastAsia="楷体_GB2312"/>
          <w:b/>
          <w:sz w:val="32"/>
        </w:rPr>
        <w:t>（三）一般公共预算财政拨款支出决算具体情况</w:t>
      </w:r>
    </w:p>
    <w:p w14:paraId="1FC40C37">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36.31万元，比上年决算增加17.91万元，增长97.34%，主要原因是：因机构改革，外资中心与水电中心合并、退休人员增加，退休费支出增加。</w:t>
      </w:r>
    </w:p>
    <w:p w14:paraId="2BC9FDF8">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53.44万元，比上年决算增加30.17万元，增长129.65%，主要原因是：因机构改革，外资中心与水电中心合并，本年在职人员增加，养老保险缴费较上年增加。</w:t>
      </w:r>
    </w:p>
    <w:p w14:paraId="2F3776F6">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3.社会保障和就业支出（类）行政事业单位养老支出（款）机关事业单位职业年金缴费支出（项）：支出决算数为25.17万元，比上年决算增加25.17万元，增长100.00%，主要原因是：本年机关事业单位职业年金</w:t>
      </w:r>
      <w:r>
        <w:rPr>
          <w:rFonts w:hint="eastAsia" w:ascii="仿宋_GB2312" w:hAnsi="仿宋_GB2312" w:eastAsia="仿宋_GB2312"/>
          <w:b w:val="0"/>
          <w:sz w:val="32"/>
          <w:lang w:val="en-US" w:eastAsia="zh-CN"/>
        </w:rPr>
        <w:t>坐</w:t>
      </w:r>
      <w:r>
        <w:rPr>
          <w:rFonts w:ascii="仿宋_GB2312" w:hAnsi="仿宋_GB2312" w:eastAsia="仿宋_GB2312"/>
          <w:b w:val="0"/>
          <w:sz w:val="32"/>
        </w:rPr>
        <w:t>实，导致经费较上年增加。</w:t>
      </w:r>
    </w:p>
    <w:p w14:paraId="4828205F">
      <w:pPr>
        <w:spacing w:line="580" w:lineRule="exact"/>
        <w:ind w:firstLine="640"/>
        <w:jc w:val="both"/>
      </w:pPr>
      <w:r>
        <w:rPr>
          <w:rFonts w:ascii="仿宋_GB2312" w:hAnsi="仿宋_GB2312" w:eastAsia="仿宋_GB2312"/>
          <w:b w:val="0"/>
          <w:sz w:val="32"/>
        </w:rPr>
        <w:t>4.卫生健康支出（类）行政事业单位医疗（款）行政单位医疗（项）：支出决算数为32.68万元，比上年决算增加21.39万元，增长189.46%，主要原因是：因机构改革，外资中心与水电中心合并，本年在职人员增加，行政单位医疗支出较上年增加。</w:t>
      </w:r>
    </w:p>
    <w:p w14:paraId="2F02B831">
      <w:pPr>
        <w:spacing w:line="580" w:lineRule="exact"/>
        <w:ind w:firstLine="640"/>
        <w:jc w:val="both"/>
      </w:pPr>
      <w:r>
        <w:rPr>
          <w:rFonts w:ascii="仿宋_GB2312" w:hAnsi="仿宋_GB2312" w:eastAsia="仿宋_GB2312"/>
          <w:b w:val="0"/>
          <w:sz w:val="32"/>
        </w:rPr>
        <w:t>5.卫生健康支出（类）行政事业单位医疗（款）公务员医疗补助（项）：支出决算数为16.37万元，比上年决算增加6.57万元，增长67.04%，主要原因是：因机构改革，外资中心与水电中心合并，本年在职人员增加，公务员医疗补助较上年增加。</w:t>
      </w:r>
    </w:p>
    <w:p w14:paraId="34CCA10B">
      <w:pPr>
        <w:spacing w:line="580" w:lineRule="exact"/>
        <w:ind w:firstLine="640"/>
        <w:jc w:val="both"/>
      </w:pPr>
      <w:r>
        <w:rPr>
          <w:rFonts w:ascii="仿宋_GB2312" w:hAnsi="仿宋_GB2312" w:eastAsia="仿宋_GB2312"/>
          <w:b w:val="0"/>
          <w:sz w:val="32"/>
        </w:rPr>
        <w:t>6.农林水支出（类）水利（款）行政运行（项）：支出决算数为395.06万元，比上年决算增加174.49万元，增长79.11%，主要原因是：因机构改革，外资中心与水电中心合并，本年在职人员增加，人员经费及公用经费增加，导致经费较上年有所增加。</w:t>
      </w:r>
    </w:p>
    <w:p w14:paraId="5ABCFABF">
      <w:pPr>
        <w:spacing w:line="580" w:lineRule="exact"/>
        <w:ind w:firstLine="640"/>
        <w:jc w:val="both"/>
      </w:pPr>
      <w:r>
        <w:rPr>
          <w:rFonts w:ascii="仿宋_GB2312" w:hAnsi="仿宋_GB2312" w:eastAsia="仿宋_GB2312"/>
          <w:b w:val="0"/>
          <w:sz w:val="32"/>
        </w:rPr>
        <w:t>7.农林水支出（类）水利（款）水利行业业务管理（项）：支出决算数为30.00万元，比上年决算增加0.00万元，增长0.00%，主要原因是：本年农村水利水电管理专项资金较上年无变动。</w:t>
      </w:r>
    </w:p>
    <w:p w14:paraId="43551C2B">
      <w:pPr>
        <w:spacing w:line="580" w:lineRule="exact"/>
        <w:ind w:firstLine="640"/>
        <w:jc w:val="both"/>
      </w:pPr>
      <w:r>
        <w:rPr>
          <w:rFonts w:ascii="仿宋_GB2312" w:hAnsi="仿宋_GB2312" w:eastAsia="仿宋_GB2312"/>
          <w:b w:val="0"/>
          <w:sz w:val="32"/>
        </w:rPr>
        <w:t>8.住房保障支出（类）住房改革支出（款）住房公积金（项）：支出决算数为38.87万元，比上年决算增加22.06万元，增长131.23%，主要原因是：因机构改革，外资中心与水电中心合并，本年在职人员增加，住房公积金支出较上年增加。</w:t>
      </w:r>
    </w:p>
    <w:p w14:paraId="6BDB84C9">
      <w:pPr>
        <w:spacing w:line="640" w:lineRule="exact"/>
        <w:ind w:firstLine="640"/>
        <w:jc w:val="both"/>
        <w:outlineLvl w:val="2"/>
      </w:pPr>
      <w:r>
        <w:rPr>
          <w:rFonts w:ascii="黑体" w:hAnsi="黑体" w:eastAsia="黑体"/>
          <w:sz w:val="32"/>
        </w:rPr>
        <w:t>六、一般公共预算财政拨款基本支出决算情况说明</w:t>
      </w:r>
    </w:p>
    <w:p w14:paraId="322F6F51">
      <w:pPr>
        <w:spacing w:line="580" w:lineRule="exact"/>
        <w:ind w:firstLine="640"/>
        <w:jc w:val="both"/>
      </w:pPr>
      <w:r>
        <w:rPr>
          <w:rFonts w:ascii="仿宋_GB2312" w:hAnsi="仿宋_GB2312" w:eastAsia="仿宋_GB2312"/>
          <w:b w:val="0"/>
          <w:sz w:val="32"/>
        </w:rPr>
        <w:t>2025年度一般公共预算财政拨款基本支出597.90万元，其中：</w:t>
      </w:r>
      <w:r>
        <w:rPr>
          <w:rFonts w:ascii="仿宋_GB2312" w:hAnsi="仿宋_GB2312" w:eastAsia="仿宋_GB2312"/>
          <w:b/>
          <w:sz w:val="32"/>
        </w:rPr>
        <w:t>人员经费528.48万元，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其他对个人和家庭的补助。</w:t>
      </w:r>
    </w:p>
    <w:p w14:paraId="48F60392">
      <w:pPr>
        <w:spacing w:line="580" w:lineRule="exact"/>
        <w:ind w:firstLine="640"/>
        <w:jc w:val="both"/>
      </w:pPr>
      <w:r>
        <w:rPr>
          <w:rFonts w:ascii="仿宋_GB2312" w:hAnsi="仿宋_GB2312" w:eastAsia="仿宋_GB2312"/>
          <w:b/>
          <w:sz w:val="32"/>
        </w:rPr>
        <w:t>公用经费69.42万元，</w:t>
      </w:r>
      <w:r>
        <w:rPr>
          <w:rFonts w:ascii="仿宋_GB2312" w:hAnsi="仿宋_GB2312" w:eastAsia="仿宋_GB2312"/>
          <w:b w:val="0"/>
          <w:sz w:val="32"/>
        </w:rPr>
        <w:t>包括：办公费、水费、电费、邮电费、取暖费、物业管理费、差旅费、维修（护）费、工会经费、福利费、公务用车运行维护费、其他商品和服务支出。</w:t>
      </w:r>
    </w:p>
    <w:p w14:paraId="7E8A6FAE">
      <w:pPr>
        <w:spacing w:line="640" w:lineRule="exact"/>
        <w:ind w:firstLine="640"/>
        <w:jc w:val="both"/>
        <w:outlineLvl w:val="2"/>
      </w:pPr>
      <w:r>
        <w:rPr>
          <w:rFonts w:ascii="黑体" w:hAnsi="黑体" w:eastAsia="黑体"/>
          <w:sz w:val="32"/>
        </w:rPr>
        <w:t>七、政府性基金预算财政拨款收入支出决算情况说明</w:t>
      </w:r>
    </w:p>
    <w:p w14:paraId="79B3176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5085CC6">
      <w:pPr>
        <w:spacing w:line="640" w:lineRule="exact"/>
        <w:ind w:firstLine="640"/>
        <w:jc w:val="both"/>
        <w:outlineLvl w:val="2"/>
      </w:pPr>
      <w:r>
        <w:rPr>
          <w:rFonts w:ascii="黑体" w:hAnsi="黑体" w:eastAsia="黑体"/>
          <w:sz w:val="32"/>
        </w:rPr>
        <w:t>八、国有资本经营预算财政拨款收入支出决算情况说明</w:t>
      </w:r>
    </w:p>
    <w:p w14:paraId="44755965">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0EED9E">
      <w:pPr>
        <w:spacing w:line="640" w:lineRule="exact"/>
        <w:ind w:firstLine="640"/>
        <w:jc w:val="both"/>
        <w:outlineLvl w:val="2"/>
      </w:pPr>
      <w:r>
        <w:rPr>
          <w:rFonts w:ascii="黑体" w:hAnsi="黑体" w:eastAsia="黑体"/>
          <w:sz w:val="32"/>
        </w:rPr>
        <w:t>九、财政拨款“三公”经费支出决算情况说明</w:t>
      </w:r>
    </w:p>
    <w:p w14:paraId="7E97C4A3">
      <w:pPr>
        <w:spacing w:line="580" w:lineRule="exact"/>
        <w:ind w:firstLine="640"/>
        <w:jc w:val="both"/>
      </w:pPr>
      <w:r>
        <w:rPr>
          <w:rFonts w:ascii="仿宋_GB2312" w:hAnsi="仿宋_GB2312" w:eastAsia="仿宋_GB2312"/>
          <w:b/>
          <w:sz w:val="32"/>
        </w:rPr>
        <w:t>2025年度财政拨款“三公”经费支出2.60万元，</w:t>
      </w:r>
      <w:r>
        <w:rPr>
          <w:rFonts w:ascii="仿宋_GB2312" w:hAnsi="仿宋_GB2312" w:eastAsia="仿宋_GB2312"/>
          <w:b w:val="0"/>
          <w:sz w:val="32"/>
        </w:rPr>
        <w:t>比上年增加2.60万元，增长100.00%，主要原因是：因机构改革，外资项目中心车辆并入水电中心，导致</w:t>
      </w:r>
      <w:r>
        <w:rPr>
          <w:rFonts w:hint="eastAsia" w:ascii="仿宋_GB2312" w:hAnsi="仿宋_GB2312" w:eastAsia="仿宋_GB2312"/>
          <w:b w:val="0"/>
          <w:sz w:val="32"/>
          <w:lang w:val="en-US" w:eastAsia="zh-CN"/>
        </w:rPr>
        <w:t>财政拨款</w:t>
      </w:r>
      <w:r>
        <w:rPr>
          <w:rFonts w:ascii="仿宋_GB2312" w:hAnsi="仿宋_GB2312" w:eastAsia="仿宋_GB2312"/>
          <w:b w:val="0"/>
          <w:sz w:val="32"/>
        </w:rPr>
        <w:t>“三公”经费支出增加。其中：因公出国（境）费用支出0.00万元，占0.00%，比上年增加0.00万元，增长0.00%，主要原因是：2024年与2025年均无因公出国（境）费用支出。公务用车购置及运行维护费支出2.60万元，占100.00%，比上年增加2.60万元，增长100.00%，主要原因是：因机构改革，外资项目中心车辆并入水电中心，导致公务用车运行维护经费支出增加。公务接待费支出0.00万元，占0.00%，比上年增加0.00万元，增长0.00%，主要原因是：2024年与2025年均无公务接待费支出。</w:t>
      </w:r>
    </w:p>
    <w:p w14:paraId="6B4E56BE">
      <w:pPr>
        <w:spacing w:line="580" w:lineRule="exact"/>
        <w:ind w:firstLine="640"/>
        <w:jc w:val="both"/>
      </w:pPr>
      <w:r>
        <w:rPr>
          <w:rFonts w:ascii="仿宋_GB2312" w:hAnsi="仿宋_GB2312" w:eastAsia="仿宋_GB2312"/>
          <w:b/>
          <w:sz w:val="32"/>
        </w:rPr>
        <w:t>具体情况如下：</w:t>
      </w:r>
    </w:p>
    <w:p w14:paraId="22B6CC6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09F5A504">
      <w:pPr>
        <w:spacing w:line="580" w:lineRule="exact"/>
        <w:ind w:firstLine="640"/>
        <w:jc w:val="both"/>
      </w:pPr>
      <w:r>
        <w:rPr>
          <w:rFonts w:ascii="仿宋_GB2312" w:hAnsi="仿宋_GB2312" w:eastAsia="仿宋_GB2312"/>
          <w:b w:val="0"/>
          <w:sz w:val="32"/>
        </w:rPr>
        <w:t>公务用车购置及运行维护费2.60万元，其中：公务用车购置费0.00万元，公务用车运行维护费2.60万元。公务用车运行维护费开支内容包括车辆加油费、维修费、保险费、审车费、过路费等。公务用车购置数0辆，公务用车保有量1辆。国有资产占用情况中固定资产车辆1辆，与公务用车保有量差异原因是：本单位公务用车保有量与固定资产车辆一致无差异。</w:t>
      </w:r>
    </w:p>
    <w:p w14:paraId="7D7C654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746EE8DC">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2.60万元，决算数2.60万元，预决算差异率0.00%，主要原因是：严格按照预算执行，预决算无差异。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2.60万元，决算数2.60万元，预决算差异率0.00%，主要原因是：严格按照预算执行，预决算无差异。公务接待费全年预算数0.00万元，决算数0.00万元，预决算差异率0.00%，主要原因是：本单位无公务接待费。</w:t>
      </w:r>
    </w:p>
    <w:p w14:paraId="45A52654">
      <w:pPr>
        <w:spacing w:line="640" w:lineRule="exact"/>
        <w:ind w:firstLine="640"/>
        <w:jc w:val="both"/>
        <w:outlineLvl w:val="2"/>
      </w:pPr>
      <w:r>
        <w:rPr>
          <w:rFonts w:ascii="黑体" w:hAnsi="黑体" w:eastAsia="黑体"/>
          <w:sz w:val="32"/>
        </w:rPr>
        <w:t>十、其他重要事项的情况说明</w:t>
      </w:r>
    </w:p>
    <w:p w14:paraId="677C4250">
      <w:pPr>
        <w:spacing w:line="640" w:lineRule="exact"/>
        <w:ind w:firstLine="640"/>
        <w:jc w:val="both"/>
        <w:outlineLvl w:val="3"/>
      </w:pPr>
      <w:r>
        <w:rPr>
          <w:rFonts w:ascii="楷体_GB2312" w:hAnsi="楷体_GB2312" w:eastAsia="楷体_GB2312"/>
          <w:b/>
          <w:sz w:val="32"/>
        </w:rPr>
        <w:t>（一）机关运行经费及公用经费支出情况</w:t>
      </w:r>
    </w:p>
    <w:p w14:paraId="62734977">
      <w:pPr>
        <w:spacing w:line="580" w:lineRule="exact"/>
        <w:ind w:firstLine="640"/>
        <w:jc w:val="both"/>
      </w:pPr>
      <w:r>
        <w:rPr>
          <w:rFonts w:ascii="仿宋_GB2312" w:hAnsi="仿宋_GB2312" w:eastAsia="仿宋_GB2312"/>
          <w:b w:val="0"/>
          <w:sz w:val="32"/>
        </w:rPr>
        <w:t>2025年度新疆维吾尔自治区水利水电发展中心（事业单位）公用经费支出69.42万元，比上年增加41.65万元，增长149.98%，主要原因是：因机构改革，外资中心与水电中心合并，本年业务量增加，公用经费增加。</w:t>
      </w:r>
    </w:p>
    <w:p w14:paraId="637F1EE1">
      <w:pPr>
        <w:spacing w:line="640" w:lineRule="exact"/>
        <w:ind w:firstLine="640"/>
        <w:jc w:val="both"/>
        <w:outlineLvl w:val="3"/>
      </w:pPr>
      <w:r>
        <w:rPr>
          <w:rFonts w:ascii="楷体_GB2312" w:hAnsi="楷体_GB2312" w:eastAsia="楷体_GB2312"/>
          <w:b/>
          <w:sz w:val="32"/>
        </w:rPr>
        <w:t>（二）政府采购情况</w:t>
      </w:r>
    </w:p>
    <w:p w14:paraId="7B9D72BE">
      <w:pPr>
        <w:spacing w:line="580" w:lineRule="exact"/>
        <w:ind w:firstLine="640"/>
        <w:jc w:val="both"/>
      </w:pPr>
      <w:r>
        <w:rPr>
          <w:rFonts w:ascii="仿宋_GB2312" w:hAnsi="仿宋_GB2312" w:eastAsia="仿宋_GB2312"/>
          <w:b w:val="0"/>
          <w:sz w:val="32"/>
        </w:rPr>
        <w:t>2025年度政府采购支出总额13.62万元，其中：政府采购货物支出1.60万元、政府采购工程支出0.00万元、政府采购服务支出12.02万元。</w:t>
      </w:r>
    </w:p>
    <w:p w14:paraId="008EA100">
      <w:pPr>
        <w:spacing w:line="580" w:lineRule="exact"/>
        <w:ind w:firstLine="640"/>
        <w:jc w:val="both"/>
      </w:pPr>
      <w:r>
        <w:rPr>
          <w:rFonts w:ascii="仿宋_GB2312" w:hAnsi="仿宋_GB2312" w:eastAsia="仿宋_GB2312"/>
          <w:b w:val="0"/>
          <w:sz w:val="32"/>
        </w:rPr>
        <w:t>授予中小企业合同金额13.55万元，占政府采购支出总额的99.49%，其中：授予小微企业合同金额9.55万元，占政府采购支出总额的70.12%。</w:t>
      </w:r>
    </w:p>
    <w:p w14:paraId="14F476E9">
      <w:pPr>
        <w:spacing w:line="640" w:lineRule="exact"/>
        <w:ind w:firstLine="640"/>
        <w:jc w:val="both"/>
        <w:outlineLvl w:val="3"/>
      </w:pPr>
      <w:r>
        <w:rPr>
          <w:rFonts w:ascii="楷体_GB2312" w:hAnsi="楷体_GB2312" w:eastAsia="楷体_GB2312"/>
          <w:b/>
          <w:sz w:val="32"/>
        </w:rPr>
        <w:t>（三）国有资产占用情况说明</w:t>
      </w:r>
    </w:p>
    <w:p w14:paraId="41AA805F">
      <w:pPr>
        <w:spacing w:line="580" w:lineRule="exact"/>
        <w:ind w:firstLine="640"/>
        <w:jc w:val="both"/>
      </w:pPr>
      <w:r>
        <w:rPr>
          <w:rFonts w:ascii="仿宋_GB2312" w:hAnsi="仿宋_GB2312" w:eastAsia="仿宋_GB2312"/>
          <w:b w:val="0"/>
          <w:sz w:val="32"/>
        </w:rPr>
        <w:t>截至2025年12月31日，房屋623.56平方米，价值408.20万元。车辆1辆，价值25.40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3976B712">
      <w:pPr>
        <w:spacing w:line="640" w:lineRule="exact"/>
        <w:ind w:firstLine="640"/>
        <w:jc w:val="both"/>
        <w:outlineLvl w:val="2"/>
      </w:pPr>
      <w:r>
        <w:rPr>
          <w:rFonts w:ascii="黑体" w:hAnsi="黑体" w:eastAsia="黑体"/>
          <w:sz w:val="32"/>
        </w:rPr>
        <w:t>十一、预算绩效的情况说明</w:t>
      </w:r>
    </w:p>
    <w:p w14:paraId="32467421">
      <w:pPr>
        <w:spacing w:line="580" w:lineRule="exact"/>
        <w:ind w:firstLine="640"/>
        <w:jc w:val="both"/>
      </w:pPr>
      <w:r>
        <w:rPr>
          <w:rFonts w:ascii="仿宋_GB2312" w:hAnsi="仿宋_GB2312" w:eastAsia="仿宋_GB2312"/>
          <w:b w:val="0"/>
          <w:sz w:val="32"/>
        </w:rPr>
        <w:t>根据预算绩效管理要求，本单位预算绩效评价项目1个，全年预算数30.00万元，全年执行数30.00万元。预算绩效管理取得的成效：一是强化预算执行监控，监督单位资金支出的合规性、规范性，保障财政资金精准高效使用，切实把资金用在刀刃上；二是压实绩效目标管控，督促各项目按计划时序推进实施，保障项目按期落地见效，充分发挥财政资金使用效益。发现的问题及原因：部分项目资金支出安排不够合理，预算执行与项目实施进度存在一定偏差，主要是对项目实施过程研判不够充分，项目前期规划预判不足。下一步改进措施：一是科学制定资金支出计划，按月合理分配资金支出；二是确保每一时段的项目资金都能更好</w:t>
      </w:r>
      <w:r>
        <w:rPr>
          <w:rFonts w:hint="eastAsia" w:ascii="仿宋_GB2312" w:hAnsi="仿宋_GB2312" w:eastAsia="仿宋_GB2312"/>
          <w:b w:val="0"/>
          <w:sz w:val="32"/>
          <w:lang w:eastAsia="zh-CN"/>
        </w:rPr>
        <w:t>地</w:t>
      </w:r>
      <w:r>
        <w:rPr>
          <w:rFonts w:ascii="仿宋_GB2312" w:hAnsi="仿宋_GB2312" w:eastAsia="仿宋_GB2312"/>
          <w:b w:val="0"/>
          <w:sz w:val="32"/>
        </w:rPr>
        <w:t>落实，保证项目完成度和资金支出进度保持一致。具体附项目支出绩效自评表。</w:t>
      </w:r>
    </w:p>
    <w:p w14:paraId="6D7EEB8A">
      <w:r>
        <w:br w:type="page"/>
      </w:r>
    </w:p>
    <w:p w14:paraId="624583F5">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47"/>
        <w:gridCol w:w="347"/>
        <w:gridCol w:w="347"/>
        <w:gridCol w:w="776"/>
        <w:gridCol w:w="552"/>
        <w:gridCol w:w="552"/>
        <w:gridCol w:w="552"/>
        <w:gridCol w:w="552"/>
        <w:gridCol w:w="552"/>
        <w:gridCol w:w="552"/>
        <w:gridCol w:w="552"/>
        <w:gridCol w:w="664"/>
        <w:gridCol w:w="589"/>
        <w:gridCol w:w="1373"/>
      </w:tblGrid>
      <w:tr w14:paraId="242CE33F">
        <w:tblPrEx>
          <w:tblCellMar>
            <w:top w:w="36" w:type="dxa"/>
            <w:left w:w="36" w:type="dxa"/>
            <w:bottom w:w="36" w:type="dxa"/>
            <w:right w:w="36" w:type="dxa"/>
          </w:tblCellMar>
        </w:tblPrEx>
        <w:trPr>
          <w:trHeight w:val="420" w:hRule="atLeast"/>
        </w:trPr>
        <w:tc>
          <w:tcPr>
            <w:tcW w:w="830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57283D5F">
            <w:pPr>
              <w:spacing w:before="0" w:after="0" w:line="240" w:lineRule="auto"/>
              <w:jc w:val="center"/>
            </w:pPr>
            <w:r>
              <w:rPr>
                <w:rFonts w:ascii="Calibri" w:hAnsi="Calibri" w:eastAsia="Calibri"/>
                <w:b w:val="0"/>
                <w:i w:val="0"/>
                <w:sz w:val="22"/>
              </w:rPr>
              <w:t>项目支出绩效自评表</w:t>
            </w:r>
          </w:p>
        </w:tc>
      </w:tr>
      <w:tr w14:paraId="4E81381A">
        <w:tblPrEx>
          <w:tblCellMar>
            <w:top w:w="36" w:type="dxa"/>
            <w:left w:w="36" w:type="dxa"/>
            <w:bottom w:w="36" w:type="dxa"/>
            <w:right w:w="36" w:type="dxa"/>
          </w:tblCellMar>
        </w:tblPrEx>
        <w:trPr>
          <w:trHeight w:val="380" w:hRule="atLeast"/>
        </w:trPr>
        <w:tc>
          <w:tcPr>
            <w:tcW w:w="8307"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3ECB42B5">
            <w:pPr>
              <w:spacing w:before="0" w:after="0" w:line="240" w:lineRule="auto"/>
              <w:jc w:val="center"/>
            </w:pPr>
            <w:r>
              <w:rPr>
                <w:rFonts w:ascii="Calibri" w:hAnsi="Calibri" w:eastAsia="Calibri"/>
                <w:b w:val="0"/>
                <w:i w:val="0"/>
                <w:sz w:val="22"/>
              </w:rPr>
              <w:t>(2025年度)</w:t>
            </w:r>
          </w:p>
        </w:tc>
      </w:tr>
      <w:tr w14:paraId="1C696A17">
        <w:tblPrEx>
          <w:tblCellMar>
            <w:top w:w="36" w:type="dxa"/>
            <w:left w:w="36" w:type="dxa"/>
            <w:bottom w:w="36" w:type="dxa"/>
            <w:right w:w="36" w:type="dxa"/>
          </w:tblCellMar>
        </w:tblPrEx>
        <w:trPr>
          <w:trHeight w:val="380" w:hRule="atLeast"/>
        </w:trPr>
        <w:tc>
          <w:tcPr>
            <w:tcW w:w="6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6542D5">
            <w:pPr>
              <w:spacing w:before="0" w:after="0" w:line="240" w:lineRule="auto"/>
              <w:jc w:val="center"/>
            </w:pPr>
            <w:r>
              <w:rPr>
                <w:rFonts w:ascii="Calibri" w:hAnsi="Calibri" w:eastAsia="Calibri"/>
                <w:b w:val="0"/>
                <w:i w:val="0"/>
                <w:sz w:val="22"/>
              </w:rPr>
              <w:t>项目名称</w:t>
            </w:r>
          </w:p>
        </w:tc>
        <w:tc>
          <w:tcPr>
            <w:tcW w:w="761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46012A6F">
            <w:pPr>
              <w:spacing w:before="0" w:after="0" w:line="240" w:lineRule="auto"/>
              <w:jc w:val="center"/>
            </w:pPr>
            <w:r>
              <w:rPr>
                <w:rFonts w:ascii="Calibri" w:hAnsi="Calibri" w:eastAsia="Calibri"/>
                <w:b w:val="0"/>
                <w:i w:val="0"/>
                <w:sz w:val="22"/>
              </w:rPr>
              <w:t>水利水电管理专项</w:t>
            </w:r>
          </w:p>
        </w:tc>
      </w:tr>
      <w:tr w14:paraId="73204F25">
        <w:tblPrEx>
          <w:tblCellMar>
            <w:top w:w="36" w:type="dxa"/>
            <w:left w:w="36" w:type="dxa"/>
            <w:bottom w:w="36" w:type="dxa"/>
            <w:right w:w="36" w:type="dxa"/>
          </w:tblCellMar>
        </w:tblPrEx>
        <w:trPr>
          <w:trHeight w:val="380" w:hRule="atLeast"/>
        </w:trPr>
        <w:tc>
          <w:tcPr>
            <w:tcW w:w="69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89FB6">
            <w:pPr>
              <w:spacing w:before="0" w:after="0" w:line="240" w:lineRule="auto"/>
              <w:jc w:val="center"/>
            </w:pPr>
            <w:r>
              <w:rPr>
                <w:rFonts w:ascii="Calibri" w:hAnsi="Calibri" w:eastAsia="Calibri"/>
                <w:b w:val="0"/>
                <w:i w:val="0"/>
                <w:sz w:val="22"/>
              </w:rPr>
              <w:t>主管部门</w:t>
            </w:r>
          </w:p>
        </w:tc>
        <w:tc>
          <w:tcPr>
            <w:tcW w:w="2779"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B892DD7">
            <w:pPr>
              <w:spacing w:before="0" w:after="0" w:line="240" w:lineRule="auto"/>
              <w:jc w:val="center"/>
            </w:pPr>
            <w:r>
              <w:rPr>
                <w:rFonts w:ascii="Calibri" w:hAnsi="Calibri" w:eastAsia="Calibri"/>
                <w:b w:val="0"/>
                <w:i w:val="0"/>
                <w:sz w:val="22"/>
              </w:rPr>
              <w:t>自治区水利厅</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2D9FF">
            <w:pPr>
              <w:spacing w:before="0" w:after="0" w:line="240" w:lineRule="auto"/>
              <w:jc w:val="center"/>
            </w:pPr>
            <w:r>
              <w:rPr>
                <w:rFonts w:ascii="Calibri" w:hAnsi="Calibri" w:eastAsia="Calibri"/>
                <w:b w:val="0"/>
                <w:i w:val="0"/>
                <w:sz w:val="22"/>
              </w:rPr>
              <w:t>实施单位</w:t>
            </w:r>
          </w:p>
        </w:tc>
        <w:tc>
          <w:tcPr>
            <w:tcW w:w="373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8492090">
            <w:pPr>
              <w:spacing w:before="0" w:after="0" w:line="240" w:lineRule="auto"/>
              <w:jc w:val="center"/>
            </w:pPr>
            <w:r>
              <w:rPr>
                <w:rFonts w:ascii="Calibri" w:hAnsi="Calibri" w:eastAsia="Calibri"/>
                <w:b w:val="0"/>
                <w:i w:val="0"/>
                <w:sz w:val="22"/>
              </w:rPr>
              <w:t>新疆维吾尔自治区水利水电发展中心</w:t>
            </w:r>
          </w:p>
        </w:tc>
      </w:tr>
      <w:tr w14:paraId="6F3BDDA4">
        <w:tblPrEx>
          <w:tblCellMar>
            <w:top w:w="36" w:type="dxa"/>
            <w:left w:w="36" w:type="dxa"/>
            <w:bottom w:w="36" w:type="dxa"/>
            <w:right w:w="36" w:type="dxa"/>
          </w:tblCellMar>
        </w:tblPrEx>
        <w:trPr>
          <w:trHeight w:val="380" w:hRule="atLeast"/>
        </w:trPr>
        <w:tc>
          <w:tcPr>
            <w:tcW w:w="694"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55C11">
            <w:pPr>
              <w:spacing w:before="0" w:after="0" w:line="240" w:lineRule="auto"/>
              <w:jc w:val="center"/>
            </w:pPr>
            <w:r>
              <w:rPr>
                <w:rFonts w:ascii="Calibri" w:hAnsi="Calibri" w:eastAsia="Calibri"/>
                <w:b w:val="0"/>
                <w:i w:val="0"/>
                <w:sz w:val="22"/>
              </w:rPr>
              <w:t>项目资金
（万元）</w:t>
            </w:r>
          </w:p>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64DA3">
            <w:pPr>
              <w:spacing w:before="0" w:after="0" w:line="240" w:lineRule="auto"/>
              <w:jc w:val="center"/>
            </w:pP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1CC236E">
            <w:pPr>
              <w:spacing w:before="0" w:after="0" w:line="240" w:lineRule="auto"/>
              <w:jc w:val="center"/>
            </w:pPr>
            <w:r>
              <w:rPr>
                <w:rFonts w:ascii="Calibri" w:hAnsi="Calibri" w:eastAsia="Calibri"/>
                <w:b w:val="0"/>
                <w:i w:val="0"/>
                <w:sz w:val="22"/>
              </w:rPr>
              <w:t>年初预算数</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89FEEA">
            <w:pPr>
              <w:spacing w:before="0" w:after="0" w:line="240" w:lineRule="auto"/>
              <w:jc w:val="center"/>
            </w:pPr>
            <w:r>
              <w:rPr>
                <w:rFonts w:ascii="Calibri" w:hAnsi="Calibri" w:eastAsia="Calibri"/>
                <w:b w:val="0"/>
                <w:i w:val="0"/>
                <w:sz w:val="22"/>
              </w:rPr>
              <w:t>全年预算数</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F08EE">
            <w:pPr>
              <w:spacing w:before="0" w:after="0" w:line="240" w:lineRule="auto"/>
              <w:jc w:val="center"/>
            </w:pPr>
            <w:r>
              <w:rPr>
                <w:rFonts w:ascii="Calibri" w:hAnsi="Calibri" w:eastAsia="Calibri"/>
                <w:b w:val="0"/>
                <w:i w:val="0"/>
                <w:sz w:val="22"/>
              </w:rPr>
              <w:t>全年执行数</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1BAA0">
            <w:pPr>
              <w:spacing w:before="0" w:after="0" w:line="240" w:lineRule="auto"/>
              <w:jc w:val="center"/>
            </w:pPr>
            <w:r>
              <w:rPr>
                <w:rFonts w:ascii="Calibri" w:hAnsi="Calibri" w:eastAsia="Calibri"/>
                <w:b w:val="0"/>
                <w:i w:val="0"/>
                <w:sz w:val="22"/>
              </w:rPr>
              <w:t>分值</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E5734">
            <w:pPr>
              <w:spacing w:before="0" w:after="0" w:line="240" w:lineRule="auto"/>
              <w:jc w:val="center"/>
            </w:pPr>
            <w:r>
              <w:rPr>
                <w:rFonts w:ascii="Calibri" w:hAnsi="Calibri" w:eastAsia="Calibri"/>
                <w:b w:val="0"/>
                <w:i w:val="0"/>
                <w:sz w:val="22"/>
              </w:rPr>
              <w:t>执行率</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3965FCDB">
            <w:pPr>
              <w:spacing w:before="0" w:after="0" w:line="240" w:lineRule="auto"/>
              <w:jc w:val="center"/>
            </w:pPr>
            <w:r>
              <w:rPr>
                <w:rFonts w:ascii="Calibri" w:hAnsi="Calibri" w:eastAsia="Calibri"/>
                <w:b w:val="0"/>
                <w:i w:val="0"/>
                <w:sz w:val="22"/>
              </w:rPr>
              <w:t>得分</w:t>
            </w:r>
          </w:p>
        </w:tc>
      </w:tr>
      <w:tr w14:paraId="2162F3D7">
        <w:tblPrEx>
          <w:tblCellMar>
            <w:top w:w="36" w:type="dxa"/>
            <w:left w:w="36" w:type="dxa"/>
            <w:bottom w:w="36" w:type="dxa"/>
            <w:right w:w="36" w:type="dxa"/>
          </w:tblCellMar>
        </w:tblPrEx>
        <w:trPr>
          <w:trHeight w:val="380" w:hRule="atLeast"/>
        </w:trPr>
        <w:tc>
          <w:tcPr>
            <w:tcW w:w="69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34A9352"/>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620FC">
            <w:pPr>
              <w:spacing w:before="0" w:after="0" w:line="240" w:lineRule="auto"/>
              <w:jc w:val="center"/>
            </w:pPr>
            <w:r>
              <w:rPr>
                <w:rFonts w:ascii="Calibri" w:hAnsi="Calibri" w:eastAsia="Calibri"/>
                <w:b w:val="0"/>
                <w:i w:val="0"/>
                <w:sz w:val="22"/>
              </w:rPr>
              <w:t>年度资金总额</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15A0C24">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86D79">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F4CB5">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3977">
            <w:pPr>
              <w:spacing w:before="0" w:after="0" w:line="240" w:lineRule="auto"/>
              <w:jc w:val="center"/>
            </w:pPr>
            <w:r>
              <w:rPr>
                <w:rFonts w:ascii="Calibri" w:hAnsi="Calibri" w:eastAsia="Calibri"/>
                <w:b w:val="0"/>
                <w:i w:val="0"/>
                <w:sz w:val="22"/>
              </w:rPr>
              <w:t>10</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AD82F">
            <w:pPr>
              <w:spacing w:before="0" w:after="0" w:line="240" w:lineRule="auto"/>
              <w:jc w:val="center"/>
            </w:pPr>
            <w:r>
              <w:rPr>
                <w:rFonts w:ascii="Calibri" w:hAnsi="Calibri" w:eastAsia="Calibri"/>
                <w:b w:val="0"/>
                <w:i w:val="0"/>
                <w:sz w:val="22"/>
              </w:rPr>
              <w:t>100.00%</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5C789969">
            <w:pPr>
              <w:spacing w:before="0" w:after="0" w:line="240" w:lineRule="auto"/>
              <w:jc w:val="center"/>
            </w:pPr>
            <w:r>
              <w:rPr>
                <w:rFonts w:ascii="Calibri" w:hAnsi="Calibri" w:eastAsia="Calibri"/>
                <w:b w:val="0"/>
                <w:i w:val="0"/>
                <w:sz w:val="22"/>
              </w:rPr>
              <w:t>10.00</w:t>
            </w:r>
          </w:p>
        </w:tc>
      </w:tr>
      <w:tr w14:paraId="310BC40B">
        <w:tblPrEx>
          <w:tblCellMar>
            <w:top w:w="36" w:type="dxa"/>
            <w:left w:w="36" w:type="dxa"/>
            <w:bottom w:w="36" w:type="dxa"/>
            <w:right w:w="36" w:type="dxa"/>
          </w:tblCellMar>
        </w:tblPrEx>
        <w:trPr>
          <w:trHeight w:val="380" w:hRule="atLeast"/>
        </w:trPr>
        <w:tc>
          <w:tcPr>
            <w:tcW w:w="69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0D25729"/>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6F8B9">
            <w:pPr>
              <w:spacing w:before="0" w:after="0" w:line="240" w:lineRule="auto"/>
              <w:jc w:val="center"/>
            </w:pPr>
            <w:r>
              <w:rPr>
                <w:rFonts w:ascii="Calibri" w:hAnsi="Calibri" w:eastAsia="Calibri"/>
                <w:b w:val="0"/>
                <w:i w:val="0"/>
                <w:sz w:val="22"/>
              </w:rPr>
              <w:t>其中：当年财政拨款</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F9D8449">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955D7">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30FA63">
            <w:pPr>
              <w:spacing w:before="0" w:after="0" w:line="240" w:lineRule="auto"/>
              <w:jc w:val="center"/>
            </w:pPr>
            <w:r>
              <w:rPr>
                <w:rFonts w:ascii="Calibri" w:hAnsi="Calibri" w:eastAsia="Calibri"/>
                <w:b w:val="0"/>
                <w:i w:val="0"/>
                <w:sz w:val="22"/>
              </w:rPr>
              <w:t>30.00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06D430">
            <w:pPr>
              <w:spacing w:before="0" w:after="0" w:line="240" w:lineRule="auto"/>
              <w:jc w:val="center"/>
            </w:pPr>
            <w:r>
              <w:rPr>
                <w:rFonts w:ascii="Calibri" w:hAnsi="Calibri" w:eastAsia="Calibri"/>
                <w:b w:val="0"/>
                <w:i w:val="0"/>
                <w:sz w:val="22"/>
              </w:rPr>
              <w:t>—</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BE26A">
            <w:pPr>
              <w:spacing w:before="0" w:after="0" w:line="240" w:lineRule="auto"/>
              <w:jc w:val="center"/>
            </w:pPr>
            <w:r>
              <w:rPr>
                <w:rFonts w:ascii="Calibri" w:hAnsi="Calibri" w:eastAsia="Calibri"/>
                <w:b w:val="0"/>
                <w:i w:val="0"/>
                <w:sz w:val="22"/>
              </w:rPr>
              <w:t>—</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13281BAB">
            <w:pPr>
              <w:spacing w:before="0" w:after="0" w:line="240" w:lineRule="auto"/>
              <w:jc w:val="center"/>
            </w:pPr>
            <w:r>
              <w:rPr>
                <w:rFonts w:ascii="Calibri" w:hAnsi="Calibri" w:eastAsia="Calibri"/>
                <w:b w:val="0"/>
                <w:i w:val="0"/>
                <w:sz w:val="22"/>
              </w:rPr>
              <w:t>—</w:t>
            </w:r>
          </w:p>
        </w:tc>
      </w:tr>
      <w:tr w14:paraId="06E00970">
        <w:tblPrEx>
          <w:tblCellMar>
            <w:top w:w="36" w:type="dxa"/>
            <w:left w:w="36" w:type="dxa"/>
            <w:bottom w:w="36" w:type="dxa"/>
            <w:right w:w="36" w:type="dxa"/>
          </w:tblCellMar>
        </w:tblPrEx>
        <w:trPr>
          <w:trHeight w:val="380" w:hRule="atLeast"/>
        </w:trPr>
        <w:tc>
          <w:tcPr>
            <w:tcW w:w="694"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778EFF0"/>
        </w:tc>
        <w:tc>
          <w:tcPr>
            <w:tcW w:w="112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053A2">
            <w:pPr>
              <w:spacing w:before="0" w:after="0" w:line="240" w:lineRule="auto"/>
              <w:jc w:val="center"/>
            </w:pPr>
            <w:r>
              <w:rPr>
                <w:rFonts w:ascii="Calibri" w:hAnsi="Calibri" w:eastAsia="Calibri"/>
                <w:b w:val="0"/>
                <w:i w:val="0"/>
                <w:sz w:val="22"/>
              </w:rPr>
              <w:t>其他资金</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061168D">
            <w:pPr>
              <w:spacing w:before="0" w:after="0" w:line="240" w:lineRule="auto"/>
              <w:jc w:val="center"/>
            </w:pPr>
            <w:r>
              <w:rPr>
                <w:rFonts w:ascii="Calibri" w:hAnsi="Calibri" w:eastAsia="Calibri"/>
                <w:b w:val="0"/>
                <w:i w:val="0"/>
                <w:sz w:val="22"/>
              </w:rPr>
              <w:t>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BE885F">
            <w:pPr>
              <w:spacing w:before="0" w:after="0" w:line="240" w:lineRule="auto"/>
              <w:jc w:val="center"/>
            </w:pPr>
            <w:r>
              <w:rPr>
                <w:rFonts w:ascii="Calibri" w:hAnsi="Calibri" w:eastAsia="Calibri"/>
                <w:b w:val="0"/>
                <w:i w:val="0"/>
                <w:sz w:val="22"/>
              </w:rPr>
              <w:t>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F65D9">
            <w:pPr>
              <w:spacing w:before="0" w:after="0" w:line="240" w:lineRule="auto"/>
              <w:jc w:val="center"/>
            </w:pPr>
            <w:r>
              <w:rPr>
                <w:rFonts w:ascii="Calibri" w:hAnsi="Calibri" w:eastAsia="Calibri"/>
                <w:b w:val="0"/>
                <w:i w:val="0"/>
                <w:sz w:val="22"/>
              </w:rPr>
              <w:t>0.00</w:t>
            </w:r>
          </w:p>
        </w:tc>
        <w:tc>
          <w:tcPr>
            <w:tcW w:w="11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B799B1">
            <w:pPr>
              <w:spacing w:before="0" w:after="0" w:line="240" w:lineRule="auto"/>
              <w:jc w:val="center"/>
            </w:pPr>
            <w:r>
              <w:rPr>
                <w:rFonts w:ascii="Calibri" w:hAnsi="Calibri" w:eastAsia="Calibri"/>
                <w:b w:val="0"/>
                <w:i w:val="0"/>
                <w:sz w:val="22"/>
              </w:rPr>
              <w:t>—</w:t>
            </w:r>
          </w:p>
        </w:tc>
        <w:tc>
          <w:tcPr>
            <w:tcW w:w="125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1FA31">
            <w:pPr>
              <w:spacing w:before="0" w:after="0" w:line="240" w:lineRule="auto"/>
              <w:jc w:val="center"/>
            </w:pPr>
            <w:r>
              <w:rPr>
                <w:rFonts w:ascii="Calibri" w:hAnsi="Calibri" w:eastAsia="Calibri"/>
                <w:b w:val="0"/>
                <w:i w:val="0"/>
                <w:sz w:val="22"/>
              </w:rPr>
              <w:t>—</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27500955">
            <w:pPr>
              <w:spacing w:before="0" w:after="0" w:line="240" w:lineRule="auto"/>
              <w:jc w:val="center"/>
            </w:pPr>
            <w:r>
              <w:rPr>
                <w:rFonts w:ascii="Calibri" w:hAnsi="Calibri" w:eastAsia="Calibri"/>
                <w:b w:val="0"/>
                <w:i w:val="0"/>
                <w:sz w:val="22"/>
              </w:rPr>
              <w:t>—</w:t>
            </w:r>
          </w:p>
        </w:tc>
      </w:tr>
      <w:tr w14:paraId="46CDEAEB">
        <w:tblPrEx>
          <w:tblCellMar>
            <w:top w:w="36" w:type="dxa"/>
            <w:left w:w="36" w:type="dxa"/>
            <w:bottom w:w="36" w:type="dxa"/>
            <w:right w:w="36" w:type="dxa"/>
          </w:tblCellMar>
        </w:tblPrEx>
        <w:trPr>
          <w:trHeight w:val="380" w:hRule="atLeast"/>
        </w:trPr>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39FE5A">
            <w:pPr>
              <w:spacing w:before="0" w:after="0" w:line="240" w:lineRule="auto"/>
              <w:jc w:val="center"/>
            </w:pPr>
            <w:r>
              <w:rPr>
                <w:rFonts w:ascii="Calibri" w:hAnsi="Calibri" w:eastAsia="Calibri"/>
                <w:b w:val="0"/>
                <w:i w:val="0"/>
                <w:sz w:val="22"/>
              </w:rPr>
              <w:t>年度总体目标</w:t>
            </w:r>
          </w:p>
        </w:tc>
        <w:tc>
          <w:tcPr>
            <w:tcW w:w="31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0709FE">
            <w:pPr>
              <w:spacing w:before="0" w:after="0" w:line="240" w:lineRule="auto"/>
              <w:jc w:val="center"/>
            </w:pPr>
            <w:r>
              <w:rPr>
                <w:rFonts w:ascii="Calibri" w:hAnsi="Calibri" w:eastAsia="Calibri"/>
                <w:b w:val="0"/>
                <w:i w:val="0"/>
                <w:sz w:val="22"/>
              </w:rPr>
              <w:t>预期目标</w:t>
            </w:r>
          </w:p>
        </w:tc>
        <w:tc>
          <w:tcPr>
            <w:tcW w:w="48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44579F0">
            <w:pPr>
              <w:spacing w:before="0" w:after="0" w:line="240" w:lineRule="auto"/>
              <w:jc w:val="center"/>
            </w:pPr>
            <w:r>
              <w:rPr>
                <w:rFonts w:ascii="Calibri" w:hAnsi="Calibri" w:eastAsia="Calibri"/>
                <w:b w:val="0"/>
                <w:i w:val="0"/>
                <w:sz w:val="22"/>
              </w:rPr>
              <w:t>实际完成情况</w:t>
            </w:r>
          </w:p>
        </w:tc>
      </w:tr>
      <w:tr w14:paraId="764E5772">
        <w:tblPrEx>
          <w:tblCellMar>
            <w:top w:w="36" w:type="dxa"/>
            <w:left w:w="36" w:type="dxa"/>
            <w:bottom w:w="36" w:type="dxa"/>
            <w:right w:w="36" w:type="dxa"/>
          </w:tblCellMar>
        </w:tblPrEx>
        <w:trPr>
          <w:trHeight w:val="70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3512CC8"/>
        </w:tc>
        <w:tc>
          <w:tcPr>
            <w:tcW w:w="312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B0D5207">
            <w:pPr>
              <w:spacing w:before="0" w:after="0" w:line="240" w:lineRule="auto"/>
              <w:jc w:val="center"/>
            </w:pPr>
            <w:r>
              <w:rPr>
                <w:rFonts w:ascii="Calibri" w:hAnsi="Calibri" w:eastAsia="Calibri"/>
                <w:b w:val="0"/>
                <w:i w:val="0"/>
                <w:sz w:val="22"/>
              </w:rPr>
              <w:t>全面完成全区小水电代燃料工程、农村水电电气化、农村水电增效扩容等工作任；指导全区水能资源规划管理及全区小水电的建设、运行、安全生产、生态流量泄放等监管工作；组织实施全区小水电分类整改、小水电安全生产标准化达标、绿色小水电改造等工作。提出自治区水利行业外资发展战略，承担全区水利行业外资引进、项目申报、审查、利用等工作；组织相关外资项目实施、监管等工作。</w:t>
            </w:r>
          </w:p>
        </w:tc>
        <w:tc>
          <w:tcPr>
            <w:tcW w:w="483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746668">
            <w:pPr>
              <w:spacing w:before="0" w:after="0" w:line="240" w:lineRule="auto"/>
              <w:jc w:val="center"/>
            </w:pPr>
            <w:r>
              <w:rPr>
                <w:rFonts w:ascii="Calibri" w:hAnsi="Calibri" w:eastAsia="Calibri"/>
                <w:b w:val="0"/>
                <w:i w:val="0"/>
                <w:sz w:val="22"/>
              </w:rPr>
              <w:t>本年度各项核心工作目标均100%完成，部分指标超额达成，全面完成了小水电代燃料、电气化、增效扩容等重点任务，有效落实了小水电建设、运行、安全生产、生态流量泄放等监管职责，为全区小水电行业高质量发展奠定了坚实基础。
一、核心业务目标完成情况
1. 安全生产监管：全年检查小水电站32座，超额完成≥30座的目标，完成率106.67%；落实“三个责任人”260座、录入隐患排查系统279座，均达到或超额完成目标，完成率分别为100%、107.31%。业绩值方面：监督检查覆盖率达到10%、安全生产检查任务完成及时率达到90%、问题整改及时率达到99%，以上指标完成率均达100%，全面筑牢安全生产防线。
2. 能力建设与培训：完成培训3天、培训50人，培训合格率、出勤率、按期完成率均达100%，圆满完成培训相关目标任务，有效提升了从业人员专业能力。
3. 重点工作推进：小水电分类整改县级自动完成及时率达83%，超额完成≥80%的目标；生态流量泄放满足率达80%，完成既定目标，有力推动了小水电绿色转型与生态保护协同发展。
4. 能源保障：全年提供清洁可再生能源45.5亿kW·h，完成≥45亿kW·h的目标，为区域能源绿色低碳转型提供了坚实支撑。
 二、经费与资源保障情况
人员保障：保障办公人员10人，完成≥10人的目标，为各项工作开展提供了稳定人力支撑。
经费管控：小水电安全生产监督检查工作费、管理其他费用、交通经费、办公及培训费、培训人均支出标准均严格控制在预算范围内，经费支付及时率达100%，实现了经费规范高效使用。
 三、综合成效
 本年度各项核心工作目标均100%完成，部分指标超额达成，全面完成了小水电代燃料、电气化、增效扩容等重点任务，有效落实了小水电建设、运行、安全生产、生态流量泄放等监管职责，为全区小水电行业高质量发展奠定了坚实基础。</w:t>
            </w:r>
          </w:p>
        </w:tc>
      </w:tr>
      <w:tr w14:paraId="5AE7F3E7">
        <w:tblPrEx>
          <w:tblCellMar>
            <w:top w:w="36" w:type="dxa"/>
            <w:left w:w="36" w:type="dxa"/>
            <w:bottom w:w="36" w:type="dxa"/>
            <w:right w:w="36" w:type="dxa"/>
          </w:tblCellMar>
        </w:tblPrEx>
        <w:trPr>
          <w:trHeight w:val="270" w:hRule="atLeast"/>
        </w:trPr>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7DDDBF">
            <w:pPr>
              <w:spacing w:before="0" w:after="0" w:line="240" w:lineRule="auto"/>
              <w:jc w:val="center"/>
            </w:pPr>
          </w:p>
        </w:tc>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75E4E4">
            <w:pPr>
              <w:spacing w:before="0" w:after="0" w:line="240" w:lineRule="auto"/>
              <w:jc w:val="center"/>
            </w:pPr>
            <w:r>
              <w:rPr>
                <w:rFonts w:ascii="Calibri" w:hAnsi="Calibri" w:eastAsia="Calibri"/>
                <w:b w:val="0"/>
                <w:i w:val="0"/>
                <w:sz w:val="22"/>
              </w:rPr>
              <w:t>一级指标</w:t>
            </w:r>
          </w:p>
        </w:tc>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E18368">
            <w:pPr>
              <w:spacing w:before="0" w:after="0" w:line="240" w:lineRule="auto"/>
              <w:jc w:val="center"/>
            </w:pPr>
            <w:r>
              <w:rPr>
                <w:rFonts w:ascii="Calibri" w:hAnsi="Calibri" w:eastAsia="Calibri"/>
                <w:b w:val="0"/>
                <w:i w:val="0"/>
                <w:sz w:val="22"/>
              </w:rPr>
              <w:t>二级指标</w:t>
            </w:r>
          </w:p>
        </w:tc>
        <w:tc>
          <w:tcPr>
            <w:tcW w:w="77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5D1B5D">
            <w:pPr>
              <w:spacing w:before="0" w:after="0" w:line="240" w:lineRule="auto"/>
              <w:jc w:val="center"/>
            </w:pPr>
            <w:r>
              <w:rPr>
                <w:rFonts w:ascii="Calibri" w:hAnsi="Calibri" w:eastAsia="Calibri"/>
                <w:b w:val="0"/>
                <w:i w:val="0"/>
                <w:sz w:val="22"/>
              </w:rPr>
              <w:t>三级指标</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09CB81">
            <w:pPr>
              <w:spacing w:before="0" w:after="0" w:line="240" w:lineRule="auto"/>
              <w:jc w:val="center"/>
            </w:pPr>
            <w:r>
              <w:rPr>
                <w:rFonts w:ascii="Calibri" w:hAnsi="Calibri" w:eastAsia="Calibri"/>
                <w:b w:val="0"/>
                <w:i w:val="0"/>
                <w:sz w:val="22"/>
              </w:rPr>
              <w:t>权重</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CA09D">
            <w:pPr>
              <w:spacing w:before="0" w:after="0" w:line="240" w:lineRule="auto"/>
              <w:jc w:val="center"/>
            </w:pPr>
            <w:r>
              <w:rPr>
                <w:rFonts w:ascii="Calibri" w:hAnsi="Calibri" w:eastAsia="Calibri"/>
                <w:b w:val="0"/>
                <w:i w:val="0"/>
                <w:sz w:val="22"/>
              </w:rPr>
              <w:t>目标值</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BD9C2">
            <w:pPr>
              <w:spacing w:before="0" w:after="0" w:line="240" w:lineRule="auto"/>
              <w:jc w:val="center"/>
            </w:pPr>
            <w:r>
              <w:rPr>
                <w:rFonts w:ascii="Calibri" w:hAnsi="Calibri" w:eastAsia="Calibri"/>
                <w:b w:val="0"/>
                <w:i w:val="0"/>
                <w:sz w:val="22"/>
              </w:rPr>
              <w:t>业绩值</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80573">
            <w:pPr>
              <w:spacing w:before="0" w:after="0" w:line="240" w:lineRule="auto"/>
              <w:jc w:val="center"/>
            </w:pPr>
            <w:r>
              <w:rPr>
                <w:rFonts w:ascii="Calibri" w:hAnsi="Calibri" w:eastAsia="Calibri"/>
                <w:b w:val="0"/>
                <w:i w:val="0"/>
                <w:sz w:val="22"/>
              </w:rPr>
              <w:t>完成率</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BA78DF">
            <w:pPr>
              <w:spacing w:before="0" w:after="0" w:line="240" w:lineRule="auto"/>
              <w:jc w:val="center"/>
            </w:pPr>
            <w:r>
              <w:rPr>
                <w:rFonts w:ascii="Calibri" w:hAnsi="Calibri" w:eastAsia="Calibri"/>
                <w:b w:val="0"/>
                <w:i w:val="0"/>
                <w:sz w:val="22"/>
              </w:rPr>
              <w:t>指标得分</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B4F9D">
            <w:pPr>
              <w:spacing w:before="0" w:after="0" w:line="240" w:lineRule="auto"/>
              <w:jc w:val="center"/>
            </w:pPr>
            <w:r>
              <w:rPr>
                <w:rFonts w:ascii="Calibri" w:hAnsi="Calibri" w:eastAsia="Calibri"/>
                <w:b w:val="0"/>
                <w:i w:val="0"/>
                <w:sz w:val="22"/>
              </w:rPr>
              <w:t>指标值设定依据</w:t>
            </w:r>
          </w:p>
        </w:tc>
        <w:tc>
          <w:tcPr>
            <w:tcW w:w="55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1EB68">
            <w:pPr>
              <w:spacing w:before="0" w:after="0" w:line="240" w:lineRule="auto"/>
              <w:jc w:val="center"/>
            </w:pPr>
            <w:r>
              <w:rPr>
                <w:rFonts w:ascii="Calibri" w:hAnsi="Calibri" w:eastAsia="Calibri"/>
                <w:b w:val="0"/>
                <w:i w:val="0"/>
                <w:sz w:val="22"/>
              </w:rPr>
              <w:t>上年完成情况</w:t>
            </w:r>
          </w:p>
        </w:tc>
        <w:tc>
          <w:tcPr>
            <w:tcW w:w="66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1FBA19">
            <w:pPr>
              <w:spacing w:before="0" w:after="0" w:line="240" w:lineRule="auto"/>
              <w:jc w:val="center"/>
            </w:pPr>
            <w:r>
              <w:rPr>
                <w:rFonts w:ascii="Calibri" w:hAnsi="Calibri" w:eastAsia="Calibri"/>
                <w:b w:val="0"/>
                <w:i w:val="0"/>
                <w:sz w:val="22"/>
              </w:rPr>
              <w:t>赋分规则</w:t>
            </w:r>
          </w:p>
        </w:tc>
        <w:tc>
          <w:tcPr>
            <w:tcW w:w="58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411561">
            <w:pPr>
              <w:spacing w:before="0" w:after="0" w:line="240" w:lineRule="auto"/>
              <w:jc w:val="center"/>
            </w:pPr>
            <w:r>
              <w:rPr>
                <w:rFonts w:ascii="Calibri" w:hAnsi="Calibri" w:eastAsia="Calibri"/>
                <w:b w:val="0"/>
                <w:i w:val="0"/>
                <w:sz w:val="22"/>
              </w:rPr>
              <w:t>佐证资料</w:t>
            </w:r>
          </w:p>
        </w:tc>
        <w:tc>
          <w:tcPr>
            <w:tcW w:w="137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8863FF">
            <w:pPr>
              <w:spacing w:before="0" w:after="0" w:line="240" w:lineRule="auto"/>
              <w:jc w:val="center"/>
            </w:pPr>
            <w:r>
              <w:rPr>
                <w:rFonts w:ascii="Calibri" w:hAnsi="Calibri" w:eastAsia="Calibri"/>
                <w:b w:val="0"/>
                <w:i w:val="0"/>
                <w:sz w:val="22"/>
              </w:rPr>
              <w:t>偏差原因分析及改进措施</w:t>
            </w:r>
          </w:p>
        </w:tc>
      </w:tr>
      <w:tr w14:paraId="5805363C">
        <w:tblPrEx>
          <w:tblCellMar>
            <w:top w:w="36" w:type="dxa"/>
            <w:left w:w="36" w:type="dxa"/>
            <w:bottom w:w="36" w:type="dxa"/>
            <w:right w:w="36" w:type="dxa"/>
          </w:tblCellMar>
        </w:tblPrEx>
        <w:trPr>
          <w:trHeight w:val="27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68DDECEE"/>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8013BBA"/>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84D1C64"/>
        </w:tc>
        <w:tc>
          <w:tcPr>
            <w:tcW w:w="776" w:type="dxa"/>
            <w:vMerge w:val="continue"/>
            <w:tcBorders>
              <w:top w:val="single" w:color="auto" w:sz="10" w:space="0"/>
              <w:left w:val="single" w:color="auto" w:sz="10" w:space="0"/>
              <w:bottom w:val="single" w:color="auto" w:sz="10" w:space="0"/>
              <w:right w:val="single" w:color="auto" w:sz="10" w:space="0"/>
              <w:insideV w:val="single" w:sz="10" w:space="0"/>
            </w:tcBorders>
          </w:tcPr>
          <w:p w14:paraId="02B5051D"/>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49627754"/>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5914A483"/>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51B679C5"/>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6B28D788"/>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00AD7127"/>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501674DD"/>
        </w:tc>
        <w:tc>
          <w:tcPr>
            <w:tcW w:w="552" w:type="dxa"/>
            <w:vMerge w:val="continue"/>
            <w:tcBorders>
              <w:top w:val="single" w:color="auto" w:sz="10" w:space="0"/>
              <w:left w:val="single" w:color="auto" w:sz="10" w:space="0"/>
              <w:bottom w:val="single" w:color="auto" w:sz="10" w:space="0"/>
              <w:right w:val="single" w:color="auto" w:sz="10" w:space="0"/>
              <w:insideV w:val="single" w:sz="10" w:space="0"/>
            </w:tcBorders>
          </w:tcPr>
          <w:p w14:paraId="32B79EDF"/>
        </w:tc>
        <w:tc>
          <w:tcPr>
            <w:tcW w:w="664" w:type="dxa"/>
            <w:vMerge w:val="continue"/>
            <w:tcBorders>
              <w:top w:val="single" w:color="auto" w:sz="10" w:space="0"/>
              <w:left w:val="single" w:color="auto" w:sz="10" w:space="0"/>
              <w:bottom w:val="single" w:color="auto" w:sz="10" w:space="0"/>
              <w:right w:val="single" w:color="auto" w:sz="10" w:space="0"/>
              <w:insideV w:val="single" w:sz="10" w:space="0"/>
            </w:tcBorders>
          </w:tcPr>
          <w:p w14:paraId="187130CE"/>
        </w:tc>
        <w:tc>
          <w:tcPr>
            <w:tcW w:w="589" w:type="dxa"/>
            <w:vMerge w:val="continue"/>
            <w:tcBorders>
              <w:top w:val="single" w:color="auto" w:sz="10" w:space="0"/>
              <w:left w:val="single" w:color="auto" w:sz="10" w:space="0"/>
              <w:bottom w:val="single" w:color="auto" w:sz="10" w:space="0"/>
              <w:right w:val="single" w:color="auto" w:sz="10" w:space="0"/>
              <w:insideV w:val="single" w:sz="10" w:space="0"/>
            </w:tcBorders>
          </w:tcPr>
          <w:p w14:paraId="61D19158"/>
        </w:tc>
        <w:tc>
          <w:tcPr>
            <w:tcW w:w="1373" w:type="dxa"/>
            <w:vMerge w:val="continue"/>
            <w:tcBorders>
              <w:top w:val="single" w:color="auto" w:sz="10" w:space="0"/>
              <w:left w:val="single" w:color="auto" w:sz="10" w:space="0"/>
              <w:bottom w:val="single" w:color="auto" w:sz="10" w:space="0"/>
              <w:right w:val="single" w:color="auto" w:sz="10" w:space="0"/>
              <w:insideV w:val="single" w:sz="10" w:space="0"/>
            </w:tcBorders>
          </w:tcPr>
          <w:p w14:paraId="78128D11"/>
        </w:tc>
      </w:tr>
      <w:tr w14:paraId="205D7C64">
        <w:tblPrEx>
          <w:tblCellMar>
            <w:top w:w="36" w:type="dxa"/>
            <w:left w:w="36" w:type="dxa"/>
            <w:bottom w:w="36" w:type="dxa"/>
            <w:right w:w="36" w:type="dxa"/>
          </w:tblCellMar>
        </w:tblPrEx>
        <w:trPr>
          <w:trHeight w:val="380" w:hRule="atLeast"/>
        </w:trPr>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7EDAB5">
            <w:pPr>
              <w:spacing w:before="0" w:after="0" w:line="240" w:lineRule="auto"/>
              <w:jc w:val="center"/>
            </w:pPr>
            <w:r>
              <w:rPr>
                <w:rFonts w:ascii="Calibri" w:hAnsi="Calibri" w:eastAsia="Calibri"/>
                <w:b w:val="0"/>
                <w:i w:val="0"/>
                <w:sz w:val="22"/>
              </w:rPr>
              <w:t>年度绩效指标完成情况</w:t>
            </w:r>
          </w:p>
        </w:tc>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76FA5D">
            <w:pPr>
              <w:spacing w:before="0" w:after="0" w:line="240" w:lineRule="auto"/>
              <w:jc w:val="center"/>
            </w:pPr>
            <w:r>
              <w:rPr>
                <w:rFonts w:ascii="Calibri" w:hAnsi="Calibri" w:eastAsia="Calibri"/>
                <w:b w:val="0"/>
                <w:i w:val="0"/>
                <w:sz w:val="22"/>
              </w:rPr>
              <w:t>产出指标</w:t>
            </w:r>
          </w:p>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462AB919">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977CB9F">
            <w:pPr>
              <w:spacing w:before="0" w:after="0" w:line="240" w:lineRule="auto"/>
              <w:jc w:val="center"/>
            </w:pPr>
            <w:r>
              <w:rPr>
                <w:rFonts w:ascii="Calibri" w:hAnsi="Calibri" w:eastAsia="Calibri"/>
                <w:b w:val="0"/>
                <w:i w:val="0"/>
                <w:sz w:val="22"/>
              </w:rPr>
              <w:t>检查小水电站安全生产座数</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87CF920">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3D678D1">
            <w:pPr>
              <w:spacing w:before="0" w:after="0" w:line="240" w:lineRule="auto"/>
              <w:jc w:val="center"/>
            </w:pPr>
            <w:r>
              <w:rPr>
                <w:rFonts w:ascii="Calibri" w:hAnsi="Calibri" w:eastAsia="Calibri"/>
                <w:b w:val="0"/>
                <w:i w:val="0"/>
                <w:sz w:val="22"/>
              </w:rPr>
              <w:t>&gt;=30座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6123C88">
            <w:pPr>
              <w:spacing w:before="0" w:after="0" w:line="240" w:lineRule="auto"/>
              <w:jc w:val="center"/>
            </w:pPr>
            <w:r>
              <w:rPr>
                <w:rFonts w:ascii="Calibri" w:hAnsi="Calibri" w:eastAsia="Calibri"/>
                <w:b w:val="0"/>
                <w:i w:val="0"/>
                <w:sz w:val="22"/>
              </w:rPr>
              <w:t>=32座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777EF92">
            <w:pPr>
              <w:spacing w:before="0" w:after="0" w:line="240" w:lineRule="auto"/>
              <w:jc w:val="center"/>
            </w:pPr>
            <w:r>
              <w:rPr>
                <w:rFonts w:ascii="Calibri" w:hAnsi="Calibri" w:eastAsia="Calibri"/>
                <w:b w:val="0"/>
                <w:i w:val="0"/>
                <w:sz w:val="22"/>
              </w:rPr>
              <w:t>106.67%</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148E11D">
            <w:pPr>
              <w:spacing w:before="0" w:after="0" w:line="240" w:lineRule="auto"/>
              <w:jc w:val="center"/>
            </w:pPr>
            <w:r>
              <w:rPr>
                <w:rFonts w:ascii="Calibri" w:hAnsi="Calibri" w:eastAsia="Calibri"/>
                <w:b w:val="0"/>
                <w:i w:val="0"/>
                <w:sz w:val="22"/>
              </w:rPr>
              <w:t>2.8</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0EB38D5">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C6240DC">
            <w:pPr>
              <w:spacing w:before="0" w:after="0" w:line="240" w:lineRule="auto"/>
              <w:jc w:val="center"/>
            </w:pPr>
            <w:r>
              <w:rPr>
                <w:rFonts w:ascii="Calibri" w:hAnsi="Calibri" w:eastAsia="Calibri"/>
                <w:b w:val="0"/>
                <w:i w:val="0"/>
                <w:sz w:val="22"/>
              </w:rPr>
              <w:t>15座</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C1CD94E">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05054BE">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0B63B573">
            <w:pPr>
              <w:spacing w:before="0" w:after="0" w:line="240" w:lineRule="auto"/>
              <w:jc w:val="center"/>
            </w:pPr>
            <w:r>
              <w:rPr>
                <w:rFonts w:ascii="Calibri" w:hAnsi="Calibri" w:eastAsia="Calibri"/>
                <w:b w:val="0"/>
                <w:i w:val="0"/>
                <w:sz w:val="22"/>
              </w:rPr>
              <w:t>偏差原因：改进措施：为了让地方监管重视该项工作，压实了责任监管，提高了工作质量。下一年度根据实际情况制定项目绩效目标。</w:t>
            </w:r>
          </w:p>
        </w:tc>
      </w:tr>
      <w:tr w14:paraId="65CC75CF">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213C7E19"/>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294DA471"/>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56F98143">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E47A15A">
            <w:pPr>
              <w:spacing w:before="0" w:after="0" w:line="240" w:lineRule="auto"/>
              <w:jc w:val="center"/>
            </w:pPr>
            <w:r>
              <w:rPr>
                <w:rFonts w:ascii="Calibri" w:hAnsi="Calibri" w:eastAsia="Calibri"/>
                <w:b w:val="0"/>
                <w:i w:val="0"/>
                <w:sz w:val="22"/>
              </w:rPr>
              <w:t>落实小水电站“三个责任人”座数</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DBD3AC8">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4788B52">
            <w:pPr>
              <w:spacing w:before="0" w:after="0" w:line="240" w:lineRule="auto"/>
              <w:jc w:val="center"/>
            </w:pPr>
            <w:r>
              <w:rPr>
                <w:rFonts w:ascii="Calibri" w:hAnsi="Calibri" w:eastAsia="Calibri"/>
                <w:b w:val="0"/>
                <w:i w:val="0"/>
                <w:sz w:val="22"/>
              </w:rPr>
              <w:t>&gt;=260座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B2F06D6">
            <w:pPr>
              <w:spacing w:before="0" w:after="0" w:line="240" w:lineRule="auto"/>
              <w:jc w:val="center"/>
            </w:pPr>
            <w:r>
              <w:rPr>
                <w:rFonts w:ascii="Calibri" w:hAnsi="Calibri" w:eastAsia="Calibri"/>
                <w:b w:val="0"/>
                <w:i w:val="0"/>
                <w:sz w:val="22"/>
              </w:rPr>
              <w:t>=260座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DCF9281">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A25B527">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477E00E">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DE6678A">
            <w:pPr>
              <w:spacing w:before="0" w:after="0" w:line="240" w:lineRule="auto"/>
              <w:jc w:val="center"/>
            </w:pPr>
            <w:r>
              <w:rPr>
                <w:rFonts w:ascii="Calibri" w:hAnsi="Calibri" w:eastAsia="Calibri"/>
                <w:b w:val="0"/>
                <w:i w:val="0"/>
                <w:sz w:val="22"/>
              </w:rPr>
              <w:t>192座</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09AE51FD">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AF4C88">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76FB17E3">
            <w:pPr>
              <w:spacing w:before="0" w:after="0" w:line="240" w:lineRule="auto"/>
              <w:jc w:val="center"/>
            </w:pPr>
          </w:p>
        </w:tc>
      </w:tr>
      <w:tr w14:paraId="02726E5E">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47F6492"/>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71CF1A59"/>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0E6B8D8E">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0771C3A">
            <w:pPr>
              <w:spacing w:before="0" w:after="0" w:line="240" w:lineRule="auto"/>
              <w:jc w:val="center"/>
            </w:pPr>
            <w:r>
              <w:rPr>
                <w:rFonts w:ascii="Calibri" w:hAnsi="Calibri" w:eastAsia="Calibri"/>
                <w:b w:val="0"/>
                <w:i w:val="0"/>
                <w:sz w:val="22"/>
              </w:rPr>
              <w:t>录入小水电隐患排查系统座数</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E40B4AA">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D47AD3D">
            <w:pPr>
              <w:spacing w:before="0" w:after="0" w:line="240" w:lineRule="auto"/>
              <w:jc w:val="center"/>
            </w:pPr>
            <w:r>
              <w:rPr>
                <w:rFonts w:ascii="Calibri" w:hAnsi="Calibri" w:eastAsia="Calibri"/>
                <w:b w:val="0"/>
                <w:i w:val="0"/>
                <w:sz w:val="22"/>
              </w:rPr>
              <w:t>&gt;=260座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722E9C7">
            <w:pPr>
              <w:spacing w:before="0" w:after="0" w:line="240" w:lineRule="auto"/>
              <w:jc w:val="center"/>
            </w:pPr>
            <w:r>
              <w:rPr>
                <w:rFonts w:ascii="Calibri" w:hAnsi="Calibri" w:eastAsia="Calibri"/>
                <w:b w:val="0"/>
                <w:i w:val="0"/>
                <w:sz w:val="22"/>
              </w:rPr>
              <w:t>=279座</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C3BB990">
            <w:pPr>
              <w:spacing w:before="0" w:after="0" w:line="240" w:lineRule="auto"/>
              <w:jc w:val="center"/>
            </w:pPr>
            <w:r>
              <w:rPr>
                <w:rFonts w:ascii="Calibri" w:hAnsi="Calibri" w:eastAsia="Calibri"/>
                <w:b w:val="0"/>
                <w:i w:val="0"/>
                <w:sz w:val="22"/>
              </w:rPr>
              <w:t>107.31%</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9A48F86">
            <w:pPr>
              <w:spacing w:before="0" w:after="0" w:line="240" w:lineRule="auto"/>
              <w:jc w:val="center"/>
            </w:pPr>
            <w:r>
              <w:rPr>
                <w:rFonts w:ascii="Calibri" w:hAnsi="Calibri" w:eastAsia="Calibri"/>
                <w:b w:val="0"/>
                <w:i w:val="0"/>
                <w:sz w:val="22"/>
              </w:rPr>
              <w:t>2.78</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D21B85E">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2B5848B">
            <w:pPr>
              <w:spacing w:before="0" w:after="0" w:line="240" w:lineRule="auto"/>
              <w:jc w:val="center"/>
            </w:pPr>
            <w:r>
              <w:rPr>
                <w:rFonts w:ascii="Calibri" w:hAnsi="Calibri" w:eastAsia="Calibri"/>
                <w:b w:val="0"/>
                <w:i w:val="0"/>
                <w:sz w:val="22"/>
              </w:rPr>
              <w:t>192座</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5B769429">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2BF7C64">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06593F22">
            <w:pPr>
              <w:spacing w:before="0" w:after="0" w:line="240" w:lineRule="auto"/>
              <w:jc w:val="center"/>
            </w:pPr>
            <w:r>
              <w:rPr>
                <w:rFonts w:ascii="Calibri" w:hAnsi="Calibri" w:eastAsia="Calibri"/>
                <w:b w:val="0"/>
                <w:i w:val="0"/>
                <w:sz w:val="22"/>
              </w:rPr>
              <w:t>偏差原因：因开展小水电分类整改工作，部分电站已退出名录不再存在安全生产问题。改进措施：下一年度根据实际情况制定项目绩效目标。</w:t>
            </w:r>
          </w:p>
        </w:tc>
      </w:tr>
      <w:tr w14:paraId="57F62EDA">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762C8B7"/>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7B35074"/>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42E7F073">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226EFB5">
            <w:pPr>
              <w:spacing w:before="0" w:after="0" w:line="240" w:lineRule="auto"/>
              <w:jc w:val="center"/>
            </w:pPr>
            <w:r>
              <w:rPr>
                <w:rFonts w:ascii="Calibri" w:hAnsi="Calibri" w:eastAsia="Calibri"/>
                <w:b w:val="0"/>
                <w:i w:val="0"/>
                <w:sz w:val="22"/>
              </w:rPr>
              <w:t>培训天数</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DEE9D59">
            <w:pPr>
              <w:spacing w:before="0" w:after="0" w:line="240" w:lineRule="auto"/>
              <w:jc w:val="center"/>
            </w:pPr>
            <w:r>
              <w:rPr>
                <w:rFonts w:ascii="Calibri" w:hAnsi="Calibri" w:eastAsia="Calibri"/>
                <w:b w:val="0"/>
                <w:i w:val="0"/>
                <w:sz w:val="22"/>
              </w:rPr>
              <w:t>2</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8E91FD2">
            <w:pPr>
              <w:spacing w:before="0" w:after="0" w:line="240" w:lineRule="auto"/>
              <w:jc w:val="center"/>
            </w:pPr>
            <w:r>
              <w:rPr>
                <w:rFonts w:ascii="Calibri" w:hAnsi="Calibri" w:eastAsia="Calibri"/>
                <w:b w:val="0"/>
                <w:i w:val="0"/>
                <w:sz w:val="22"/>
              </w:rPr>
              <w:t>&gt;=3天</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784A327">
            <w:pPr>
              <w:spacing w:before="0" w:after="0" w:line="240" w:lineRule="auto"/>
              <w:jc w:val="center"/>
            </w:pPr>
            <w:r>
              <w:rPr>
                <w:rFonts w:ascii="Calibri" w:hAnsi="Calibri" w:eastAsia="Calibri"/>
                <w:b w:val="0"/>
                <w:i w:val="0"/>
                <w:sz w:val="22"/>
              </w:rPr>
              <w:t>=3天</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EEF17EB">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1D58C33">
            <w:pPr>
              <w:spacing w:before="0" w:after="0" w:line="240" w:lineRule="auto"/>
              <w:jc w:val="center"/>
            </w:pPr>
            <w:r>
              <w:rPr>
                <w:rFonts w:ascii="Calibri" w:hAnsi="Calibri" w:eastAsia="Calibri"/>
                <w:b w:val="0"/>
                <w:i w:val="0"/>
                <w:sz w:val="22"/>
              </w:rPr>
              <w:t>2</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423E67C">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04BD7F0">
            <w:pPr>
              <w:spacing w:before="0" w:after="0" w:line="240" w:lineRule="auto"/>
              <w:jc w:val="center"/>
            </w:pPr>
            <w:r>
              <w:rPr>
                <w:rFonts w:ascii="Calibri" w:hAnsi="Calibri" w:eastAsia="Calibri"/>
                <w:b w:val="0"/>
                <w:i w:val="0"/>
                <w:sz w:val="22"/>
              </w:rPr>
              <w:t>3天</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6863F18D">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D038C65">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38F3C43C">
            <w:pPr>
              <w:spacing w:before="0" w:after="0" w:line="240" w:lineRule="auto"/>
              <w:jc w:val="center"/>
            </w:pPr>
          </w:p>
        </w:tc>
      </w:tr>
      <w:tr w14:paraId="0B638B26">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CA528FA"/>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0EDCC84"/>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014EBCFD">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CA912AC">
            <w:pPr>
              <w:spacing w:before="0" w:after="0" w:line="240" w:lineRule="auto"/>
              <w:jc w:val="center"/>
            </w:pPr>
            <w:r>
              <w:rPr>
                <w:rFonts w:ascii="Calibri" w:hAnsi="Calibri" w:eastAsia="Calibri"/>
                <w:b w:val="0"/>
                <w:i w:val="0"/>
                <w:sz w:val="22"/>
              </w:rPr>
              <w:t>培训人数</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0FAEC4F">
            <w:pPr>
              <w:spacing w:before="0" w:after="0" w:line="240" w:lineRule="auto"/>
              <w:jc w:val="center"/>
            </w:pPr>
            <w:r>
              <w:rPr>
                <w:rFonts w:ascii="Calibri" w:hAnsi="Calibri" w:eastAsia="Calibri"/>
                <w:b w:val="0"/>
                <w:i w:val="0"/>
                <w:sz w:val="22"/>
              </w:rPr>
              <w:t>2</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6D017A7">
            <w:pPr>
              <w:spacing w:before="0" w:after="0" w:line="240" w:lineRule="auto"/>
              <w:jc w:val="center"/>
            </w:pPr>
            <w:r>
              <w:rPr>
                <w:rFonts w:ascii="Calibri" w:hAnsi="Calibri" w:eastAsia="Calibri"/>
                <w:b w:val="0"/>
                <w:i w:val="0"/>
                <w:sz w:val="22"/>
              </w:rPr>
              <w:t>&gt;=50人</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04441DE">
            <w:pPr>
              <w:spacing w:before="0" w:after="0" w:line="240" w:lineRule="auto"/>
              <w:jc w:val="center"/>
            </w:pPr>
            <w:r>
              <w:rPr>
                <w:rFonts w:ascii="Calibri" w:hAnsi="Calibri" w:eastAsia="Calibri"/>
                <w:b w:val="0"/>
                <w:i w:val="0"/>
                <w:sz w:val="22"/>
              </w:rPr>
              <w:t>=50人</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EB057AB">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430E8E3">
            <w:pPr>
              <w:spacing w:before="0" w:after="0" w:line="240" w:lineRule="auto"/>
              <w:jc w:val="center"/>
            </w:pPr>
            <w:r>
              <w:rPr>
                <w:rFonts w:ascii="Calibri" w:hAnsi="Calibri" w:eastAsia="Calibri"/>
                <w:b w:val="0"/>
                <w:i w:val="0"/>
                <w:sz w:val="22"/>
              </w:rPr>
              <w:t>2</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9CBAD43">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D18935F">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A0D365A">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332008B">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7B27C19B">
            <w:pPr>
              <w:spacing w:before="0" w:after="0" w:line="240" w:lineRule="auto"/>
              <w:jc w:val="center"/>
            </w:pPr>
          </w:p>
        </w:tc>
      </w:tr>
      <w:tr w14:paraId="78A8B7CD">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84757ED"/>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23B25543"/>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64F250AE">
            <w:pPr>
              <w:spacing w:before="0" w:after="0" w:line="240" w:lineRule="auto"/>
              <w:jc w:val="center"/>
            </w:pPr>
            <w:r>
              <w:rPr>
                <w:rFonts w:ascii="Calibri" w:hAnsi="Calibri" w:eastAsia="Calibri"/>
                <w:b w:val="0"/>
                <w:i w:val="0"/>
                <w:sz w:val="22"/>
              </w:rPr>
              <w:t>数量指标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F5CC0CA">
            <w:pPr>
              <w:spacing w:before="0" w:after="0" w:line="240" w:lineRule="auto"/>
              <w:jc w:val="center"/>
            </w:pPr>
            <w:r>
              <w:rPr>
                <w:rFonts w:ascii="Calibri" w:hAnsi="Calibri" w:eastAsia="Calibri"/>
                <w:b w:val="0"/>
                <w:i w:val="0"/>
                <w:sz w:val="22"/>
              </w:rPr>
              <w:t>保障办公人员数量</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4FD58BE">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A5326AB">
            <w:pPr>
              <w:spacing w:before="0" w:after="0" w:line="240" w:lineRule="auto"/>
              <w:jc w:val="center"/>
            </w:pPr>
            <w:r>
              <w:rPr>
                <w:rFonts w:ascii="Calibri" w:hAnsi="Calibri" w:eastAsia="Calibri"/>
                <w:b w:val="0"/>
                <w:i w:val="0"/>
                <w:sz w:val="22"/>
              </w:rPr>
              <w:t>&gt;=10人</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FF08D79">
            <w:pPr>
              <w:spacing w:before="0" w:after="0" w:line="240" w:lineRule="auto"/>
              <w:jc w:val="center"/>
            </w:pPr>
            <w:r>
              <w:rPr>
                <w:rFonts w:ascii="Calibri" w:hAnsi="Calibri" w:eastAsia="Calibri"/>
                <w:b w:val="0"/>
                <w:i w:val="0"/>
                <w:sz w:val="22"/>
              </w:rPr>
              <w:t>=10人</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0209A8D">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439C6D3">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D89CCCA">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B8AC6C9">
            <w:pPr>
              <w:spacing w:before="0" w:after="0" w:line="240" w:lineRule="auto"/>
              <w:jc w:val="center"/>
            </w:pPr>
            <w:r>
              <w:rPr>
                <w:rFonts w:ascii="Calibri" w:hAnsi="Calibri" w:eastAsia="Calibri"/>
                <w:b w:val="0"/>
                <w:i w:val="0"/>
                <w:sz w:val="22"/>
              </w:rPr>
              <w:t>7人</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BDF4ACB">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ABE9761">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0F81CEF7">
            <w:pPr>
              <w:spacing w:before="0" w:after="0" w:line="240" w:lineRule="auto"/>
              <w:jc w:val="center"/>
            </w:pPr>
          </w:p>
        </w:tc>
      </w:tr>
      <w:tr w14:paraId="44BD8CD2">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2AE2E0C"/>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9E92A61"/>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2F667797">
            <w:pPr>
              <w:spacing w:before="0" w:after="0" w:line="240" w:lineRule="auto"/>
              <w:jc w:val="center"/>
            </w:pPr>
            <w:r>
              <w:rPr>
                <w:rFonts w:ascii="Calibri" w:hAnsi="Calibri" w:eastAsia="Calibri"/>
                <w:b w:val="0"/>
                <w:i w:val="0"/>
                <w:sz w:val="22"/>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7767710">
            <w:pPr>
              <w:spacing w:before="0" w:after="0" w:line="240" w:lineRule="auto"/>
              <w:jc w:val="center"/>
            </w:pPr>
            <w:r>
              <w:rPr>
                <w:rFonts w:ascii="Calibri" w:hAnsi="Calibri" w:eastAsia="Calibri"/>
                <w:b w:val="0"/>
                <w:i w:val="0"/>
                <w:sz w:val="22"/>
              </w:rPr>
              <w:t>监督检查覆盖率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1E3940D">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2FE465A">
            <w:pPr>
              <w:spacing w:before="0" w:after="0" w:line="240" w:lineRule="auto"/>
              <w:jc w:val="center"/>
            </w:pPr>
            <w:r>
              <w:rPr>
                <w:rFonts w:ascii="Calibri" w:hAnsi="Calibri" w:eastAsia="Calibri"/>
                <w:b w:val="0"/>
                <w:i w:val="0"/>
                <w:sz w:val="22"/>
              </w:rPr>
              <w:t>&gt;=10%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F727C47">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9B8DBD3">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7984E9F">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EE44393">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E29882D">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D80A355">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42F887">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1C8A7008">
            <w:pPr>
              <w:spacing w:before="0" w:after="0" w:line="240" w:lineRule="auto"/>
              <w:jc w:val="center"/>
            </w:pPr>
          </w:p>
        </w:tc>
      </w:tr>
      <w:tr w14:paraId="2A2D32B8">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E8DE575"/>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32E2037"/>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0BB10E4A">
            <w:pPr>
              <w:spacing w:before="0" w:after="0" w:line="240" w:lineRule="auto"/>
              <w:jc w:val="center"/>
            </w:pPr>
            <w:r>
              <w:rPr>
                <w:rFonts w:ascii="Calibri" w:hAnsi="Calibri" w:eastAsia="Calibri"/>
                <w:b w:val="0"/>
                <w:i w:val="0"/>
                <w:sz w:val="22"/>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2A60891">
            <w:pPr>
              <w:spacing w:before="0" w:after="0" w:line="240" w:lineRule="auto"/>
              <w:jc w:val="center"/>
            </w:pPr>
            <w:r>
              <w:rPr>
                <w:rFonts w:ascii="Calibri" w:hAnsi="Calibri" w:eastAsia="Calibri"/>
                <w:b w:val="0"/>
                <w:i w:val="0"/>
                <w:sz w:val="22"/>
              </w:rPr>
              <w:t>落实小水电站“三个责任人”完成率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FA93B9D">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58CEC53">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7F81734">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B2ED9DE">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4EFEF26">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8CB67FF">
            <w:pPr>
              <w:spacing w:before="0" w:after="0" w:line="240" w:lineRule="auto"/>
              <w:jc w:val="center"/>
            </w:pPr>
            <w:r>
              <w:rPr>
                <w:rFonts w:ascii="Calibri" w:hAnsi="Calibri" w:eastAsia="Calibri"/>
                <w:b w:val="0"/>
                <w:i w:val="0"/>
                <w:sz w:val="22"/>
              </w:rPr>
              <w:t>历史标准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29DDED4">
            <w:pPr>
              <w:spacing w:before="0" w:after="0" w:line="240" w:lineRule="auto"/>
              <w:jc w:val="center"/>
            </w:pPr>
            <w:r>
              <w:rPr>
                <w:rFonts w:ascii="Calibri" w:hAnsi="Calibri" w:eastAsia="Calibri"/>
                <w:b w:val="0"/>
                <w:i w:val="0"/>
                <w:sz w:val="22"/>
              </w:rPr>
              <w:t>85%</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7DEE3C63">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5A395AA">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1F976DC8">
            <w:pPr>
              <w:spacing w:before="0" w:after="0" w:line="240" w:lineRule="auto"/>
              <w:jc w:val="center"/>
            </w:pPr>
            <w:r>
              <w:rPr>
                <w:rFonts w:ascii="Calibri" w:hAnsi="Calibri" w:eastAsia="Calibri"/>
                <w:b w:val="0"/>
                <w:i w:val="0"/>
                <w:sz w:val="22"/>
              </w:rPr>
              <w:t>因开展小水电分类整改工作，部分电站已退出名录不再存在安全生产问题。改进措施：下一年度根据实际情况制定项目绩效目标。</w:t>
            </w:r>
          </w:p>
        </w:tc>
      </w:tr>
      <w:tr w14:paraId="1192F1E5">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65291BA"/>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65942E76"/>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0EDA9887">
            <w:pPr>
              <w:spacing w:before="0" w:after="0" w:line="240" w:lineRule="auto"/>
              <w:jc w:val="center"/>
            </w:pPr>
            <w:r>
              <w:rPr>
                <w:rFonts w:ascii="Calibri" w:hAnsi="Calibri" w:eastAsia="Calibri"/>
                <w:b w:val="0"/>
                <w:i w:val="0"/>
                <w:sz w:val="22"/>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4DB3096">
            <w:pPr>
              <w:spacing w:before="0" w:after="0" w:line="240" w:lineRule="auto"/>
              <w:jc w:val="center"/>
            </w:pPr>
            <w:r>
              <w:rPr>
                <w:rFonts w:ascii="Calibri" w:hAnsi="Calibri" w:eastAsia="Calibri"/>
                <w:b w:val="0"/>
                <w:i w:val="0"/>
                <w:sz w:val="22"/>
              </w:rPr>
              <w:t>培训合格率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A7A45AD">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048B0A3">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71F0A28">
            <w:pPr>
              <w:spacing w:before="0" w:after="0" w:line="240" w:lineRule="auto"/>
              <w:jc w:val="center"/>
            </w:pPr>
            <w:r>
              <w:rPr>
                <w:rFonts w:ascii="Calibri" w:hAnsi="Calibri" w:eastAsia="Calibri"/>
                <w:b w:val="0"/>
                <w:i w:val="0"/>
                <w:sz w:val="22"/>
              </w:rPr>
              <w: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B7343C3">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F81CA48">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F816147">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094C5A4">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3BBA1106">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7C11E9D0">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7893C05E">
            <w:pPr>
              <w:spacing w:before="0" w:after="0" w:line="240" w:lineRule="auto"/>
              <w:jc w:val="center"/>
            </w:pPr>
          </w:p>
        </w:tc>
      </w:tr>
      <w:tr w14:paraId="6327F065">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257E766C"/>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10B9CB0"/>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59C2D13D">
            <w:pPr>
              <w:spacing w:before="0" w:after="0" w:line="240" w:lineRule="auto"/>
              <w:jc w:val="center"/>
            </w:pPr>
            <w:r>
              <w:rPr>
                <w:rFonts w:ascii="Calibri" w:hAnsi="Calibri" w:eastAsia="Calibri"/>
                <w:b w:val="0"/>
                <w:i w:val="0"/>
                <w:sz w:val="22"/>
              </w:rPr>
              <w:t>质量指标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52B49731">
            <w:pPr>
              <w:spacing w:before="0" w:after="0" w:line="240" w:lineRule="auto"/>
              <w:jc w:val="center"/>
            </w:pPr>
            <w:r>
              <w:rPr>
                <w:rFonts w:ascii="Calibri" w:hAnsi="Calibri" w:eastAsia="Calibri"/>
                <w:b w:val="0"/>
                <w:i w:val="0"/>
                <w:sz w:val="22"/>
              </w:rPr>
              <w:t>培训出勤率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688344E">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1F6EA4F">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43672DD">
            <w:pPr>
              <w:spacing w:before="0" w:after="0" w:line="240" w:lineRule="auto"/>
              <w:jc w:val="center"/>
            </w:pPr>
            <w:r>
              <w:rPr>
                <w:rFonts w:ascii="Calibri" w:hAnsi="Calibri" w:eastAsia="Calibri"/>
                <w:b w:val="0"/>
                <w:i w:val="0"/>
                <w:sz w:val="22"/>
              </w:rPr>
              <w: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AFB5E93">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1F2FCC0">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AEAFD26">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19F689F">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71A3BCC">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60DB602">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25569271">
            <w:pPr>
              <w:spacing w:before="0" w:after="0" w:line="240" w:lineRule="auto"/>
              <w:jc w:val="center"/>
            </w:pPr>
          </w:p>
        </w:tc>
      </w:tr>
      <w:tr w14:paraId="4FBC00AC">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F361B98"/>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CB69902"/>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491BF1B8">
            <w:pPr>
              <w:spacing w:before="0" w:after="0" w:line="240" w:lineRule="auto"/>
              <w:jc w:val="center"/>
            </w:pPr>
            <w:r>
              <w:rPr>
                <w:rFonts w:ascii="Calibri" w:hAnsi="Calibri" w:eastAsia="Calibri"/>
                <w:b w:val="0"/>
                <w:i w:val="0"/>
                <w:sz w:val="22"/>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D01CBA">
            <w:pPr>
              <w:spacing w:before="0" w:after="0" w:line="240" w:lineRule="auto"/>
              <w:jc w:val="center"/>
            </w:pPr>
            <w:r>
              <w:rPr>
                <w:rFonts w:ascii="Calibri" w:hAnsi="Calibri" w:eastAsia="Calibri"/>
                <w:b w:val="0"/>
                <w:i w:val="0"/>
                <w:sz w:val="22"/>
              </w:rPr>
              <w:t>小水电分类整改县级启动完成及时率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8DB2960">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9765DA4">
            <w:pPr>
              <w:spacing w:before="0" w:after="0" w:line="240" w:lineRule="auto"/>
              <w:jc w:val="center"/>
            </w:pPr>
            <w:r>
              <w:rPr>
                <w:rFonts w:ascii="Calibri" w:hAnsi="Calibri" w:eastAsia="Calibri"/>
                <w:b w:val="0"/>
                <w:i w:val="0"/>
                <w:sz w:val="22"/>
              </w:rPr>
              <w:t>&gt;=80%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008392A">
            <w:pPr>
              <w:spacing w:before="0" w:after="0" w:line="240" w:lineRule="auto"/>
              <w:jc w:val="center"/>
            </w:pPr>
            <w:r>
              <w:rPr>
                <w:rFonts w:ascii="Calibri" w:hAnsi="Calibri" w:eastAsia="Calibri"/>
                <w:b w:val="0"/>
                <w:i w:val="0"/>
                <w:sz w:val="22"/>
              </w:rPr>
              <w:t>=83%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A0E9521">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B644826">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13ECDA2">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32FDA69">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808B017">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4D90CAF7">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13E905DF">
            <w:pPr>
              <w:spacing w:before="0" w:after="0" w:line="240" w:lineRule="auto"/>
              <w:jc w:val="center"/>
            </w:pPr>
            <w:r>
              <w:rPr>
                <w:rFonts w:ascii="Calibri" w:hAnsi="Calibri" w:eastAsia="Calibri"/>
                <w:b w:val="0"/>
                <w:i w:val="0"/>
                <w:sz w:val="22"/>
              </w:rPr>
              <w:t>根据领导要求，加快了项目进度</w:t>
            </w:r>
            <w:r>
              <w:rPr>
                <w:rFonts w:hint="eastAsia" w:ascii="Calibri" w:hAnsi="Calibri"/>
                <w:b w:val="0"/>
                <w:i w:val="0"/>
                <w:sz w:val="22"/>
                <w:lang w:eastAsia="zh-CN"/>
              </w:rPr>
              <w:t>，</w:t>
            </w:r>
            <w:r>
              <w:rPr>
                <w:rFonts w:ascii="Calibri" w:hAnsi="Calibri" w:eastAsia="Calibri"/>
                <w:b w:val="0"/>
                <w:i w:val="0"/>
                <w:sz w:val="22"/>
              </w:rPr>
              <w:t>督促整改力度。改进措施：下一年度根据实际情况制定项目绩效目标。</w:t>
            </w:r>
          </w:p>
        </w:tc>
      </w:tr>
      <w:tr w14:paraId="017DE425">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63226C13"/>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5B83ADF"/>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4AAA370F">
            <w:pPr>
              <w:spacing w:before="0" w:after="0" w:line="240" w:lineRule="auto"/>
              <w:jc w:val="center"/>
            </w:pPr>
            <w:r>
              <w:rPr>
                <w:rFonts w:ascii="Calibri" w:hAnsi="Calibri" w:eastAsia="Calibri"/>
                <w:b w:val="0"/>
                <w:i w:val="0"/>
                <w:sz w:val="22"/>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28DA3C">
            <w:pPr>
              <w:spacing w:before="0" w:after="0" w:line="240" w:lineRule="auto"/>
              <w:jc w:val="center"/>
            </w:pPr>
            <w:r>
              <w:rPr>
                <w:rFonts w:ascii="Calibri" w:hAnsi="Calibri" w:eastAsia="Calibri"/>
                <w:b w:val="0"/>
                <w:i w:val="0"/>
                <w:sz w:val="22"/>
              </w:rPr>
              <w:t>年度安全生产检查任务完成及时率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38A0908">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8D18D8B">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E9E593B">
            <w:pPr>
              <w:spacing w:before="0" w:after="0" w:line="240" w:lineRule="auto"/>
              <w:jc w:val="center"/>
            </w:pPr>
            <w:r>
              <w:rPr>
                <w:rFonts w:ascii="Calibri" w:hAnsi="Calibri" w:eastAsia="Calibri"/>
                <w:b w:val="0"/>
                <w:i w:val="0"/>
                <w:sz w:val="22"/>
              </w:rPr>
              <w: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5841B4E">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14131AA">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33304A7">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C18747A">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4C9965D">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0043F602">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5815475D">
            <w:pPr>
              <w:spacing w:before="0" w:after="0" w:line="240" w:lineRule="auto"/>
              <w:jc w:val="center"/>
            </w:pPr>
          </w:p>
        </w:tc>
      </w:tr>
      <w:tr w14:paraId="11A9C247">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C13FFD0"/>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71D434B"/>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37C0A578">
            <w:pPr>
              <w:spacing w:before="0" w:after="0" w:line="240" w:lineRule="auto"/>
              <w:jc w:val="center"/>
            </w:pPr>
            <w:r>
              <w:rPr>
                <w:rFonts w:ascii="Calibri" w:hAnsi="Calibri" w:eastAsia="Calibri"/>
                <w:b w:val="0"/>
                <w:i w:val="0"/>
                <w:sz w:val="22"/>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EA8E203">
            <w:pPr>
              <w:spacing w:before="0" w:after="0" w:line="240" w:lineRule="auto"/>
              <w:jc w:val="center"/>
            </w:pPr>
            <w:r>
              <w:rPr>
                <w:rFonts w:ascii="Calibri" w:hAnsi="Calibri" w:eastAsia="Calibri"/>
                <w:b w:val="0"/>
                <w:i w:val="0"/>
                <w:sz w:val="22"/>
              </w:rPr>
              <w:t>培训按期完成率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329FBDE">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A7262BD">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9348D46">
            <w:pPr>
              <w:spacing w:before="0" w:after="0" w:line="240" w:lineRule="auto"/>
              <w:jc w:val="center"/>
            </w:pPr>
            <w:r>
              <w:rPr>
                <w:rFonts w:ascii="Calibri" w:hAnsi="Calibri" w:eastAsia="Calibri"/>
                <w:b w:val="0"/>
                <w:i w:val="0"/>
                <w:sz w:val="22"/>
              </w:rPr>
              <w: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0DA1A1A">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1C464B5">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B90C84E">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048C524">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34ED92B8">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AE23D2B">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272435B0">
            <w:pPr>
              <w:spacing w:before="0" w:after="0" w:line="240" w:lineRule="auto"/>
              <w:jc w:val="center"/>
            </w:pPr>
          </w:p>
        </w:tc>
      </w:tr>
      <w:tr w14:paraId="71A232BA">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0BA90A5"/>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F9937CE"/>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4CDD9F28">
            <w:pPr>
              <w:spacing w:before="0" w:after="0" w:line="240" w:lineRule="auto"/>
              <w:jc w:val="center"/>
            </w:pPr>
            <w:r>
              <w:rPr>
                <w:rFonts w:ascii="Calibri" w:hAnsi="Calibri" w:eastAsia="Calibri"/>
                <w:b w:val="0"/>
                <w:i w:val="0"/>
                <w:sz w:val="22"/>
              </w:rPr>
              <w:t>时效指标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7DD2AEA8">
            <w:pPr>
              <w:spacing w:before="0" w:after="0" w:line="240" w:lineRule="auto"/>
              <w:jc w:val="center"/>
            </w:pPr>
            <w:r>
              <w:rPr>
                <w:rFonts w:ascii="Calibri" w:hAnsi="Calibri" w:eastAsia="Calibri"/>
                <w:b w:val="0"/>
                <w:i w:val="0"/>
                <w:sz w:val="22"/>
              </w:rPr>
              <w:t>公用经费支付及时率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5D95A53">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4590F9A">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5C7D2FB">
            <w:pPr>
              <w:spacing w:before="0" w:after="0" w:line="240" w:lineRule="auto"/>
              <w:jc w:val="center"/>
            </w:pPr>
            <w:r>
              <w:rPr>
                <w:rFonts w:ascii="Calibri" w:hAnsi="Calibri" w:eastAsia="Calibri"/>
                <w:b w:val="0"/>
                <w:i w:val="0"/>
                <w:sz w:val="22"/>
              </w:rPr>
              <w: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CBDB7AC">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651AE90">
            <w:pPr>
              <w:spacing w:before="0" w:after="0" w:line="240" w:lineRule="auto"/>
              <w:jc w:val="center"/>
            </w:pPr>
            <w:r>
              <w:rPr>
                <w:rFonts w:ascii="Calibri" w:hAnsi="Calibri" w:eastAsia="Calibri"/>
                <w:b w:val="0"/>
                <w:i w:val="0"/>
                <w:sz w:val="22"/>
              </w:rPr>
              <w:t>3</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AB27868">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59BBC71">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E735E00">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322CC6D">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684F9BA5">
            <w:pPr>
              <w:spacing w:before="0" w:after="0" w:line="240" w:lineRule="auto"/>
              <w:jc w:val="center"/>
            </w:pPr>
          </w:p>
        </w:tc>
      </w:tr>
      <w:tr w14:paraId="10B0E622">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971FB35"/>
        </w:tc>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7EEFF7">
            <w:pPr>
              <w:spacing w:before="0" w:after="0" w:line="240" w:lineRule="auto"/>
              <w:jc w:val="center"/>
            </w:pPr>
            <w:r>
              <w:rPr>
                <w:rFonts w:ascii="Calibri" w:hAnsi="Calibri" w:eastAsia="Calibri"/>
                <w:b w:val="0"/>
                <w:i w:val="0"/>
                <w:sz w:val="22"/>
              </w:rPr>
              <w:t>成本指标</w:t>
            </w:r>
          </w:p>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2F63A6DA">
            <w:pPr>
              <w:spacing w:before="0" w:after="0" w:line="240" w:lineRule="auto"/>
              <w:jc w:val="center"/>
            </w:pPr>
            <w:r>
              <w:rPr>
                <w:rFonts w:ascii="Calibri" w:hAnsi="Calibri" w:eastAsia="Calibri"/>
                <w:b w:val="0"/>
                <w:i w:val="0"/>
                <w:sz w:val="22"/>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6027E194">
            <w:pPr>
              <w:spacing w:before="0" w:after="0" w:line="240" w:lineRule="auto"/>
              <w:jc w:val="center"/>
            </w:pPr>
            <w:r>
              <w:rPr>
                <w:rFonts w:ascii="Calibri" w:hAnsi="Calibri" w:eastAsia="Calibri"/>
                <w:b w:val="0"/>
                <w:i w:val="0"/>
                <w:sz w:val="22"/>
              </w:rPr>
              <w:t>小水电安全生产监督检查工作差旅费</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A7065C7">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2964DDF">
            <w:pPr>
              <w:spacing w:before="0" w:after="0" w:line="240" w:lineRule="auto"/>
              <w:jc w:val="center"/>
            </w:pPr>
            <w:r>
              <w:rPr>
                <w:rFonts w:ascii="Calibri" w:hAnsi="Calibri" w:eastAsia="Calibri"/>
                <w:b w:val="0"/>
                <w:i w:val="0"/>
                <w:sz w:val="22"/>
              </w:rPr>
              <w:t>&lt;=16万元</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B3A0A29">
            <w:pPr>
              <w:spacing w:before="0" w:after="0" w:line="240" w:lineRule="auto"/>
              <w:jc w:val="center"/>
            </w:pPr>
            <w:r>
              <w:rPr>
                <w:rFonts w:ascii="Calibri" w:hAnsi="Calibri" w:eastAsia="Calibri"/>
                <w:b w:val="0"/>
                <w:i w:val="0"/>
                <w:sz w:val="22"/>
              </w:rPr>
              <w:t>=16万元</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93E67DE">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7E4CD88">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52C2B8B">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A4AD779">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0A4B646B">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C035098">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0E702702">
            <w:pPr>
              <w:spacing w:before="0" w:after="0" w:line="240" w:lineRule="auto"/>
              <w:jc w:val="center"/>
            </w:pPr>
          </w:p>
        </w:tc>
      </w:tr>
      <w:tr w14:paraId="78CC7674">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27BD7B00"/>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C0EF414"/>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1AA539FF">
            <w:pPr>
              <w:spacing w:before="0" w:after="0" w:line="240" w:lineRule="auto"/>
              <w:jc w:val="center"/>
            </w:pPr>
            <w:r>
              <w:rPr>
                <w:rFonts w:ascii="Calibri" w:hAnsi="Calibri" w:eastAsia="Calibri"/>
                <w:b w:val="0"/>
                <w:i w:val="0"/>
                <w:sz w:val="22"/>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9BA4D44">
            <w:pPr>
              <w:spacing w:before="0" w:after="0" w:line="240" w:lineRule="auto"/>
              <w:jc w:val="center"/>
            </w:pPr>
            <w:r>
              <w:rPr>
                <w:rFonts w:ascii="Calibri" w:hAnsi="Calibri" w:eastAsia="Calibri"/>
                <w:b w:val="0"/>
                <w:i w:val="0"/>
                <w:sz w:val="22"/>
              </w:rPr>
              <w:t>小水电管理其他费用</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9BAFB13">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EAAED99">
            <w:pPr>
              <w:spacing w:before="0" w:after="0" w:line="240" w:lineRule="auto"/>
              <w:jc w:val="center"/>
            </w:pPr>
            <w:r>
              <w:rPr>
                <w:rFonts w:ascii="Calibri" w:hAnsi="Calibri" w:eastAsia="Calibri"/>
                <w:b w:val="0"/>
                <w:i w:val="0"/>
                <w:sz w:val="22"/>
              </w:rPr>
              <w:t>&lt;=6万元</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EB61A69">
            <w:pPr>
              <w:spacing w:before="0" w:after="0" w:line="240" w:lineRule="auto"/>
              <w:jc w:val="center"/>
            </w:pPr>
            <w:r>
              <w:rPr>
                <w:rFonts w:ascii="Calibri" w:hAnsi="Calibri" w:eastAsia="Calibri"/>
                <w:b w:val="0"/>
                <w:i w:val="0"/>
                <w:sz w:val="22"/>
              </w:rPr>
              <w:t>=6万元</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0BF266B">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43C3B98">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ECE890A">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7694CD0">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76395DB8">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621C12A8">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36322D36">
            <w:pPr>
              <w:spacing w:before="0" w:after="0" w:line="240" w:lineRule="auto"/>
              <w:jc w:val="center"/>
            </w:pPr>
          </w:p>
        </w:tc>
      </w:tr>
      <w:tr w14:paraId="7A1C6EEA">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6E33D32F"/>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1B6132F"/>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7EB0A0C0">
            <w:pPr>
              <w:spacing w:before="0" w:after="0" w:line="240" w:lineRule="auto"/>
              <w:jc w:val="center"/>
            </w:pPr>
            <w:r>
              <w:rPr>
                <w:rFonts w:ascii="Calibri" w:hAnsi="Calibri" w:eastAsia="Calibri"/>
                <w:b w:val="0"/>
                <w:i w:val="0"/>
                <w:sz w:val="22"/>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09CD8AC">
            <w:pPr>
              <w:spacing w:before="0" w:after="0" w:line="240" w:lineRule="auto"/>
              <w:jc w:val="center"/>
            </w:pPr>
            <w:r>
              <w:rPr>
                <w:rFonts w:ascii="Calibri" w:hAnsi="Calibri" w:eastAsia="Calibri"/>
                <w:b w:val="0"/>
                <w:i w:val="0"/>
                <w:sz w:val="22"/>
              </w:rPr>
              <w:t>其他交通费</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BA45729">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3C22AAD">
            <w:pPr>
              <w:spacing w:before="0" w:after="0" w:line="240" w:lineRule="auto"/>
              <w:jc w:val="center"/>
            </w:pPr>
            <w:r>
              <w:rPr>
                <w:rFonts w:ascii="Calibri" w:hAnsi="Calibri" w:eastAsia="Calibri"/>
                <w:b w:val="0"/>
                <w:i w:val="0"/>
                <w:sz w:val="22"/>
              </w:rPr>
              <w:t>&lt;=4万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62922ED">
            <w:pPr>
              <w:spacing w:before="0" w:after="0" w:line="240" w:lineRule="auto"/>
              <w:jc w:val="center"/>
            </w:pPr>
            <w:r>
              <w:rPr>
                <w:rFonts w:ascii="Calibri" w:hAnsi="Calibri" w:eastAsia="Calibri"/>
                <w:b w:val="0"/>
                <w:i w:val="0"/>
                <w:sz w:val="22"/>
              </w:rPr>
              <w:t>=4万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0C6F1E2">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BD8742A">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12BADE3">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8406D56">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2B6FE772">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A7E274D">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6C0C1CFF">
            <w:pPr>
              <w:spacing w:before="0" w:after="0" w:line="240" w:lineRule="auto"/>
              <w:jc w:val="center"/>
            </w:pPr>
          </w:p>
        </w:tc>
      </w:tr>
      <w:tr w14:paraId="32DCB172">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F6D7C3E"/>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724FB2C1"/>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2BBB1706">
            <w:pPr>
              <w:spacing w:before="0" w:after="0" w:line="240" w:lineRule="auto"/>
              <w:jc w:val="center"/>
            </w:pPr>
            <w:r>
              <w:rPr>
                <w:rFonts w:ascii="Calibri" w:hAnsi="Calibri" w:eastAsia="Calibri"/>
                <w:b w:val="0"/>
                <w:i w:val="0"/>
                <w:sz w:val="22"/>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1BC33BAA">
            <w:pPr>
              <w:spacing w:before="0" w:after="0" w:line="240" w:lineRule="auto"/>
              <w:jc w:val="center"/>
            </w:pPr>
            <w:r>
              <w:rPr>
                <w:rFonts w:ascii="Calibri" w:hAnsi="Calibri" w:eastAsia="Calibri"/>
                <w:b w:val="0"/>
                <w:i w:val="0"/>
                <w:sz w:val="22"/>
              </w:rPr>
              <w:t>小水电管理办公费及培训费</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3AA22CB">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05BD78D">
            <w:pPr>
              <w:spacing w:before="0" w:after="0" w:line="240" w:lineRule="auto"/>
              <w:jc w:val="center"/>
            </w:pPr>
            <w:r>
              <w:rPr>
                <w:rFonts w:ascii="Calibri" w:hAnsi="Calibri" w:eastAsia="Calibri"/>
                <w:b w:val="0"/>
                <w:i w:val="0"/>
                <w:sz w:val="22"/>
              </w:rPr>
              <w:t>&lt;=4万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34FFB83">
            <w:pPr>
              <w:spacing w:before="0" w:after="0" w:line="240" w:lineRule="auto"/>
              <w:jc w:val="center"/>
            </w:pPr>
            <w:r>
              <w:rPr>
                <w:rFonts w:ascii="Calibri" w:hAnsi="Calibri" w:eastAsia="Calibri"/>
                <w:b w:val="0"/>
                <w:i w:val="0"/>
                <w:sz w:val="22"/>
              </w:rPr>
              <w:t>=4万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DED43B9">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83C35C3">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83B6BDA">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362CF3B">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43961827">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F056DFB">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5F112F3D">
            <w:pPr>
              <w:spacing w:before="0" w:after="0" w:line="240" w:lineRule="auto"/>
              <w:jc w:val="center"/>
            </w:pPr>
          </w:p>
        </w:tc>
      </w:tr>
      <w:tr w14:paraId="561BF439">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0E35B24A"/>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39B171A3"/>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5E46D543">
            <w:pPr>
              <w:spacing w:before="0" w:after="0" w:line="240" w:lineRule="auto"/>
              <w:jc w:val="center"/>
            </w:pPr>
            <w:r>
              <w:rPr>
                <w:rFonts w:ascii="Calibri" w:hAnsi="Calibri" w:eastAsia="Calibri"/>
                <w:b w:val="0"/>
                <w:i w:val="0"/>
                <w:sz w:val="22"/>
              </w:rPr>
              <w:t>经济成本指标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0D31A60F">
            <w:pPr>
              <w:spacing w:before="0" w:after="0" w:line="240" w:lineRule="auto"/>
              <w:jc w:val="center"/>
            </w:pPr>
            <w:r>
              <w:rPr>
                <w:rFonts w:ascii="Calibri" w:hAnsi="Calibri" w:eastAsia="Calibri"/>
                <w:b w:val="0"/>
                <w:i w:val="0"/>
                <w:sz w:val="22"/>
              </w:rPr>
              <w:t>培训人均支出标准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4A4B7A3">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3B76CB4">
            <w:pPr>
              <w:spacing w:before="0" w:after="0" w:line="240" w:lineRule="auto"/>
              <w:jc w:val="center"/>
            </w:pPr>
            <w:r>
              <w:rPr>
                <w:rFonts w:ascii="Calibri" w:hAnsi="Calibri" w:eastAsia="Calibri"/>
                <w:b w:val="0"/>
                <w:i w:val="0"/>
                <w:sz w:val="22"/>
              </w:rPr>
              <w:t>&lt;=200元/人/天</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691737D">
            <w:pPr>
              <w:spacing w:before="0" w:after="0" w:line="240" w:lineRule="auto"/>
              <w:jc w:val="center"/>
            </w:pPr>
            <w:r>
              <w:rPr>
                <w:rFonts w:ascii="Calibri" w:hAnsi="Calibri" w:eastAsia="Calibri"/>
                <w:b w:val="0"/>
                <w:i w:val="0"/>
                <w:sz w:val="22"/>
              </w:rPr>
              <w:t>=200元/人/天</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79391B8">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5776FCA">
            <w:pPr>
              <w:spacing w:before="0" w:after="0" w:line="240" w:lineRule="auto"/>
              <w:jc w:val="center"/>
            </w:pPr>
            <w:r>
              <w:rPr>
                <w:rFonts w:ascii="Calibri" w:hAnsi="Calibri" w:eastAsia="Calibri"/>
                <w:b w:val="0"/>
                <w:i w:val="0"/>
                <w:sz w:val="22"/>
              </w:rPr>
              <w:t>4</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2BCF85C">
            <w:pPr>
              <w:spacing w:before="0" w:after="0" w:line="240" w:lineRule="auto"/>
              <w:jc w:val="center"/>
            </w:pPr>
            <w:r>
              <w:rPr>
                <w:rFonts w:ascii="Calibri" w:hAnsi="Calibri" w:eastAsia="Calibri"/>
                <w:b w:val="0"/>
                <w:i w:val="0"/>
                <w:sz w:val="22"/>
              </w:rPr>
              <w:t>预算支出标准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C391741">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63CF2742">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3BC492F">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572F902F">
            <w:pPr>
              <w:spacing w:before="0" w:after="0" w:line="240" w:lineRule="auto"/>
              <w:jc w:val="center"/>
            </w:pPr>
          </w:p>
        </w:tc>
      </w:tr>
      <w:tr w14:paraId="65BC166E">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51E9446"/>
        </w:tc>
        <w:tc>
          <w:tcPr>
            <w:tcW w:w="34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C007C1">
            <w:pPr>
              <w:spacing w:before="0" w:after="0" w:line="240" w:lineRule="auto"/>
              <w:jc w:val="center"/>
            </w:pPr>
            <w:r>
              <w:rPr>
                <w:rFonts w:ascii="Calibri" w:hAnsi="Calibri" w:eastAsia="Calibri"/>
                <w:b w:val="0"/>
                <w:i w:val="0"/>
                <w:sz w:val="22"/>
              </w:rPr>
              <w:t>效益指标</w:t>
            </w:r>
          </w:p>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7498D6F9">
            <w:pPr>
              <w:spacing w:before="0" w:after="0" w:line="240" w:lineRule="auto"/>
              <w:jc w:val="center"/>
            </w:pPr>
            <w:r>
              <w:rPr>
                <w:rFonts w:ascii="Calibri" w:hAnsi="Calibri" w:eastAsia="Calibri"/>
                <w:b w:val="0"/>
                <w:i w:val="0"/>
                <w:sz w:val="22"/>
              </w:rPr>
              <w:t>社会效益指标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443CFFED">
            <w:pPr>
              <w:spacing w:before="0" w:after="0" w:line="240" w:lineRule="auto"/>
              <w:jc w:val="center"/>
            </w:pPr>
            <w:r>
              <w:rPr>
                <w:rFonts w:ascii="Calibri" w:hAnsi="Calibri" w:eastAsia="Calibri"/>
                <w:b w:val="0"/>
                <w:i w:val="0"/>
                <w:sz w:val="22"/>
              </w:rPr>
              <w:t>提供清洁可再生能源</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C89B97C">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4B4AAB8">
            <w:pPr>
              <w:spacing w:before="0" w:after="0" w:line="240" w:lineRule="auto"/>
              <w:jc w:val="center"/>
            </w:pPr>
            <w:r>
              <w:rPr>
                <w:rFonts w:ascii="Calibri" w:hAnsi="Calibri" w:eastAsia="Calibri"/>
                <w:b w:val="0"/>
                <w:i w:val="0"/>
                <w:sz w:val="22"/>
              </w:rPr>
              <w:t>&gt;=45亿</w:t>
            </w:r>
            <w:bookmarkStart w:id="0" w:name="_GoBack"/>
            <w:r>
              <w:rPr>
                <w:rFonts w:ascii="Calibri" w:hAnsi="Calibri" w:eastAsia="Calibri"/>
                <w:b w:val="0"/>
                <w:i w:val="0"/>
                <w:sz w:val="22"/>
              </w:rPr>
              <w:t>kw</w:t>
            </w:r>
            <w:bookmarkEnd w:id="0"/>
            <w:r>
              <w:rPr>
                <w:rFonts w:ascii="Calibri" w:hAnsi="Calibri" w:eastAsia="Calibri"/>
                <w:b w:val="0"/>
                <w:i w:val="0"/>
                <w:sz w:val="22"/>
              </w:rPr>
              <w:t>·h</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D8D2619">
            <w:pPr>
              <w:spacing w:before="0" w:after="0" w:line="240" w:lineRule="auto"/>
              <w:jc w:val="center"/>
            </w:pPr>
            <w:r>
              <w:rPr>
                <w:rFonts w:ascii="Calibri" w:hAnsi="Calibri" w:eastAsia="Calibri"/>
                <w:b w:val="0"/>
                <w:i w:val="0"/>
                <w:sz w:val="22"/>
              </w:rPr>
              <w:t>=45.5亿kw·h</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0594598">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4AC038C">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A26BFBE">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0EBE511">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7913211">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1589CC41">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403A3148">
            <w:pPr>
              <w:spacing w:before="0" w:after="0" w:line="240" w:lineRule="auto"/>
              <w:jc w:val="center"/>
            </w:pPr>
          </w:p>
        </w:tc>
      </w:tr>
      <w:tr w14:paraId="33D79E69">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AC9BAF9"/>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50F119F1"/>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2E29EDD7">
            <w:pPr>
              <w:spacing w:before="0" w:after="0" w:line="240" w:lineRule="auto"/>
              <w:jc w:val="center"/>
            </w:pPr>
            <w:r>
              <w:rPr>
                <w:rFonts w:ascii="Calibri" w:hAnsi="Calibri" w:eastAsia="Calibri"/>
                <w:b w:val="0"/>
                <w:i w:val="0"/>
                <w:sz w:val="22"/>
              </w:rPr>
              <w:t>社会效益指标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2608046A">
            <w:pPr>
              <w:spacing w:before="0" w:after="0" w:line="240" w:lineRule="auto"/>
              <w:jc w:val="center"/>
            </w:pPr>
            <w:r>
              <w:rPr>
                <w:rFonts w:ascii="Calibri" w:hAnsi="Calibri" w:eastAsia="Calibri"/>
                <w:b w:val="0"/>
                <w:i w:val="0"/>
                <w:sz w:val="22"/>
              </w:rPr>
              <w:t>安全生产检查问题整改完成率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04D7F7A">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8AA0B50">
            <w:pPr>
              <w:spacing w:before="0" w:after="0" w:line="240" w:lineRule="auto"/>
              <w:jc w:val="center"/>
            </w:pPr>
            <w:r>
              <w:rPr>
                <w:rFonts w:ascii="Calibri" w:hAnsi="Calibri" w:eastAsia="Calibri"/>
                <w:b w:val="0"/>
                <w:i w:val="0"/>
                <w:sz w:val="22"/>
              </w:rPr>
              <w:t>&gt;=90%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2B11290">
            <w:pPr>
              <w:spacing w:before="0" w:after="0" w:line="240" w:lineRule="auto"/>
              <w:jc w:val="center"/>
            </w:pPr>
            <w:r>
              <w:rPr>
                <w:rFonts w:ascii="Calibri" w:hAnsi="Calibri" w:eastAsia="Calibri"/>
                <w:b w:val="0"/>
                <w:i w:val="0"/>
                <w:sz w:val="22"/>
              </w:rPr>
              <w:t>=99%</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85531D9">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122392B">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0D720877">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5EDB3FD">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6A942ACE">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508AC402">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255F888D">
            <w:pPr>
              <w:spacing w:before="0" w:after="0" w:line="240" w:lineRule="auto"/>
              <w:jc w:val="center"/>
            </w:pPr>
            <w:r>
              <w:rPr>
                <w:rFonts w:ascii="Calibri" w:hAnsi="Calibri" w:eastAsia="Calibri"/>
                <w:b w:val="0"/>
                <w:i w:val="0"/>
                <w:sz w:val="22"/>
              </w:rPr>
              <w:t>根据水利部要求，当年安全生产问题全部整改到位，确有困难的要制定安全措施和整改计划。改进措施：下一年度根据实际情况制定项目绩效目标。</w:t>
            </w:r>
          </w:p>
        </w:tc>
      </w:tr>
      <w:tr w14:paraId="24046D7E">
        <w:tblPrEx>
          <w:tblCellMar>
            <w:top w:w="36" w:type="dxa"/>
            <w:left w:w="36" w:type="dxa"/>
            <w:bottom w:w="36" w:type="dxa"/>
            <w:right w:w="36" w:type="dxa"/>
          </w:tblCellMar>
        </w:tblPrEx>
        <w:trPr>
          <w:trHeight w:val="380" w:hRule="atLeast"/>
        </w:trPr>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48D9F0E3"/>
        </w:tc>
        <w:tc>
          <w:tcPr>
            <w:tcW w:w="347" w:type="dxa"/>
            <w:vMerge w:val="continue"/>
            <w:tcBorders>
              <w:top w:val="single" w:color="auto" w:sz="10" w:space="0"/>
              <w:left w:val="single" w:color="auto" w:sz="10" w:space="0"/>
              <w:bottom w:val="single" w:color="auto" w:sz="10" w:space="0"/>
              <w:right w:val="single" w:color="auto" w:sz="10" w:space="0"/>
              <w:insideV w:val="single" w:sz="10" w:space="0"/>
            </w:tcBorders>
          </w:tcPr>
          <w:p w14:paraId="1D09E572"/>
        </w:tc>
        <w:tc>
          <w:tcPr>
            <w:tcW w:w="347" w:type="dxa"/>
            <w:tcBorders>
              <w:top w:val="single" w:color="auto" w:sz="10" w:space="0"/>
              <w:left w:val="single" w:color="auto" w:sz="10" w:space="0"/>
              <w:bottom w:val="single" w:color="auto" w:sz="10" w:space="0"/>
              <w:right w:val="single" w:color="auto" w:sz="10" w:space="0"/>
              <w:insideV w:val="single" w:sz="10" w:space="0"/>
            </w:tcBorders>
            <w:vAlign w:val="center"/>
          </w:tcPr>
          <w:p w14:paraId="5BFEB3F3">
            <w:pPr>
              <w:spacing w:before="0" w:after="0" w:line="240" w:lineRule="auto"/>
              <w:jc w:val="center"/>
            </w:pPr>
            <w:r>
              <w:rPr>
                <w:rFonts w:ascii="Calibri" w:hAnsi="Calibri" w:eastAsia="Calibri"/>
                <w:b w:val="0"/>
                <w:i w:val="0"/>
                <w:sz w:val="22"/>
              </w:rPr>
              <w:t>生态效益指标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14:paraId="3A35D78C">
            <w:pPr>
              <w:spacing w:before="0" w:after="0" w:line="240" w:lineRule="auto"/>
              <w:jc w:val="center"/>
            </w:pPr>
            <w:r>
              <w:rPr>
                <w:rFonts w:ascii="Calibri" w:hAnsi="Calibri" w:eastAsia="Calibri"/>
                <w:b w:val="0"/>
                <w:i w:val="0"/>
                <w:sz w:val="22"/>
              </w:rPr>
              <w:t>生态流量泄放满足率</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26FD8E5">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F80E18E">
            <w:pPr>
              <w:spacing w:before="0" w:after="0" w:line="240" w:lineRule="auto"/>
              <w:jc w:val="center"/>
            </w:pPr>
            <w:r>
              <w:rPr>
                <w:rFonts w:ascii="Calibri" w:hAnsi="Calibri" w:eastAsia="Calibri"/>
                <w:b w:val="0"/>
                <w:i w:val="0"/>
                <w:sz w:val="22"/>
              </w:rPr>
              <w:t>&gt;=80%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00FAFE0">
            <w:pPr>
              <w:spacing w:before="0" w:after="0" w:line="240" w:lineRule="auto"/>
              <w:jc w:val="center"/>
            </w:pPr>
            <w:r>
              <w:rPr>
                <w:rFonts w:ascii="Calibri" w:hAnsi="Calibri" w:eastAsia="Calibri"/>
                <w:b w:val="0"/>
                <w:i w:val="0"/>
                <w:sz w:val="22"/>
              </w:rPr>
              <w:t>=80%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1454FBE">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4039251E">
            <w:pPr>
              <w:spacing w:before="0" w:after="0" w:line="240" w:lineRule="auto"/>
              <w:jc w:val="center"/>
            </w:pPr>
            <w:r>
              <w:rPr>
                <w:rFonts w:ascii="Calibri" w:hAnsi="Calibri" w:eastAsia="Calibri"/>
                <w:b w:val="0"/>
                <w:i w:val="0"/>
                <w:sz w:val="22"/>
              </w:rPr>
              <w:t>10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FCE5194">
            <w:pPr>
              <w:spacing w:before="0" w:after="0" w:line="240" w:lineRule="auto"/>
              <w:jc w:val="center"/>
            </w:pPr>
            <w:r>
              <w:rPr>
                <w:rFonts w:ascii="Calibri" w:hAnsi="Calibri" w:eastAsia="Calibri"/>
                <w:b w:val="0"/>
                <w:i w:val="0"/>
                <w:sz w:val="22"/>
              </w:rPr>
              <w:t>计划标准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DD3371C">
            <w:pPr>
              <w:spacing w:before="0" w:after="0" w:line="240" w:lineRule="auto"/>
              <w:jc w:val="center"/>
            </w:pPr>
            <w:r>
              <w:rPr>
                <w:rFonts w:ascii="Calibri" w:hAnsi="Calibri" w:eastAsia="Calibri"/>
                <w:b w:val="0"/>
                <w:i w:val="0"/>
                <w:sz w:val="22"/>
              </w:rPr>
              <w:t>-</w:t>
            </w: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4615998">
            <w:pPr>
              <w:spacing w:before="0" w:after="0" w:line="240" w:lineRule="auto"/>
              <w:jc w:val="center"/>
            </w:pPr>
            <w:r>
              <w:rPr>
                <w:rFonts w:ascii="Calibri" w:hAnsi="Calibri" w:eastAsia="Calibri"/>
                <w:b w:val="0"/>
                <w:i w:val="0"/>
                <w:sz w:val="22"/>
              </w:rPr>
              <w:t>按照完成比例赋分</w:t>
            </w: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3F22C1FE">
            <w:pPr>
              <w:spacing w:before="0" w:after="0" w:line="240" w:lineRule="auto"/>
              <w:jc w:val="center"/>
            </w:pPr>
            <w:r>
              <w:rPr>
                <w:rFonts w:ascii="Calibri" w:hAnsi="Calibri" w:eastAsia="Calibri"/>
                <w:b w:val="0"/>
                <w:i w:val="0"/>
                <w:sz w:val="22"/>
              </w:rPr>
              <w:t>原始凭证</w:t>
            </w: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04338A81">
            <w:pPr>
              <w:spacing w:before="0" w:after="0" w:line="240" w:lineRule="auto"/>
              <w:jc w:val="center"/>
            </w:pPr>
          </w:p>
        </w:tc>
      </w:tr>
      <w:tr w14:paraId="16EE80DB">
        <w:tblPrEx>
          <w:tblCellMar>
            <w:top w:w="36" w:type="dxa"/>
            <w:left w:w="36" w:type="dxa"/>
            <w:bottom w:w="36" w:type="dxa"/>
            <w:right w:w="36" w:type="dxa"/>
          </w:tblCellMar>
        </w:tblPrEx>
        <w:trPr>
          <w:trHeight w:val="380" w:hRule="atLeast"/>
        </w:trPr>
        <w:tc>
          <w:tcPr>
            <w:tcW w:w="1817"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81EC9AE">
            <w:pPr>
              <w:spacing w:before="0" w:after="0" w:line="240" w:lineRule="auto"/>
              <w:jc w:val="center"/>
            </w:pPr>
            <w:r>
              <w:rPr>
                <w:rFonts w:ascii="Calibri" w:hAnsi="Calibri" w:eastAsia="Calibri"/>
                <w:b w:val="0"/>
                <w:i w:val="0"/>
                <w:sz w:val="22"/>
              </w:rPr>
              <w:t>总分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625B589A">
            <w:pPr>
              <w:spacing w:before="0" w:after="0" w:line="240" w:lineRule="auto"/>
              <w:jc w:val="center"/>
            </w:pPr>
            <w:r>
              <w:rPr>
                <w:rFonts w:ascii="Calibri" w:hAnsi="Calibri" w:eastAsia="Calibri"/>
                <w:b w:val="0"/>
                <w:i w:val="0"/>
                <w:sz w:val="22"/>
              </w:rPr>
              <w:t>100</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3AF1216B">
            <w:pPr>
              <w:spacing w:before="0" w:after="0" w:line="240" w:lineRule="auto"/>
              <w:jc w:val="center"/>
            </w:pP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03EC0EF">
            <w:pPr>
              <w:spacing w:before="0" w:after="0" w:line="240" w:lineRule="auto"/>
              <w:jc w:val="center"/>
            </w:pP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242EF6EF">
            <w:pPr>
              <w:spacing w:before="0" w:after="0" w:line="240" w:lineRule="auto"/>
              <w:jc w:val="center"/>
            </w:pP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170BFA6C">
            <w:pPr>
              <w:spacing w:before="0" w:after="0" w:line="240" w:lineRule="auto"/>
              <w:jc w:val="center"/>
            </w:pPr>
            <w:r>
              <w:rPr>
                <w:rFonts w:ascii="Calibri" w:hAnsi="Calibri" w:eastAsia="Calibri"/>
                <w:b w:val="0"/>
                <w:i w:val="0"/>
                <w:sz w:val="22"/>
              </w:rPr>
              <w:t>99.58分</w:t>
            </w: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53019DF2">
            <w:pPr>
              <w:spacing w:before="0" w:after="0" w:line="240" w:lineRule="auto"/>
              <w:jc w:val="center"/>
            </w:pPr>
          </w:p>
        </w:tc>
        <w:tc>
          <w:tcPr>
            <w:tcW w:w="552" w:type="dxa"/>
            <w:tcBorders>
              <w:top w:val="single" w:color="auto" w:sz="10" w:space="0"/>
              <w:left w:val="single" w:color="auto" w:sz="10" w:space="0"/>
              <w:bottom w:val="single" w:color="auto" w:sz="10" w:space="0"/>
              <w:right w:val="single" w:color="auto" w:sz="10" w:space="0"/>
              <w:insideV w:val="single" w:sz="10" w:space="0"/>
            </w:tcBorders>
            <w:vAlign w:val="center"/>
          </w:tcPr>
          <w:p w14:paraId="7ABD3E23">
            <w:pPr>
              <w:spacing w:before="0" w:after="0" w:line="240" w:lineRule="auto"/>
              <w:jc w:val="center"/>
            </w:pPr>
          </w:p>
        </w:tc>
        <w:tc>
          <w:tcPr>
            <w:tcW w:w="664" w:type="dxa"/>
            <w:tcBorders>
              <w:top w:val="single" w:color="auto" w:sz="10" w:space="0"/>
              <w:left w:val="single" w:color="auto" w:sz="10" w:space="0"/>
              <w:bottom w:val="single" w:color="auto" w:sz="10" w:space="0"/>
              <w:right w:val="single" w:color="auto" w:sz="10" w:space="0"/>
              <w:insideV w:val="single" w:sz="10" w:space="0"/>
            </w:tcBorders>
            <w:vAlign w:val="center"/>
          </w:tcPr>
          <w:p w14:paraId="1829B1EE">
            <w:pPr>
              <w:spacing w:before="0" w:after="0" w:line="240" w:lineRule="auto"/>
              <w:jc w:val="center"/>
            </w:pPr>
          </w:p>
        </w:tc>
        <w:tc>
          <w:tcPr>
            <w:tcW w:w="589" w:type="dxa"/>
            <w:tcBorders>
              <w:top w:val="single" w:color="auto" w:sz="10" w:space="0"/>
              <w:left w:val="single" w:color="auto" w:sz="10" w:space="0"/>
              <w:bottom w:val="single" w:color="auto" w:sz="10" w:space="0"/>
              <w:right w:val="single" w:color="auto" w:sz="10" w:space="0"/>
              <w:insideV w:val="single" w:sz="10" w:space="0"/>
            </w:tcBorders>
            <w:vAlign w:val="center"/>
          </w:tcPr>
          <w:p w14:paraId="28218ABD">
            <w:pPr>
              <w:spacing w:before="0" w:after="0" w:line="240" w:lineRule="auto"/>
              <w:jc w:val="center"/>
            </w:pPr>
          </w:p>
        </w:tc>
        <w:tc>
          <w:tcPr>
            <w:tcW w:w="1373" w:type="dxa"/>
            <w:tcBorders>
              <w:top w:val="single" w:color="auto" w:sz="10" w:space="0"/>
              <w:left w:val="single" w:color="auto" w:sz="10" w:space="0"/>
              <w:bottom w:val="single" w:color="auto" w:sz="10" w:space="0"/>
              <w:right w:val="single" w:color="auto" w:sz="10" w:space="0"/>
              <w:insideV w:val="single" w:sz="10" w:space="0"/>
            </w:tcBorders>
            <w:vAlign w:val="center"/>
          </w:tcPr>
          <w:p w14:paraId="40363E04">
            <w:pPr>
              <w:spacing w:before="0" w:after="0" w:line="240" w:lineRule="auto"/>
              <w:jc w:val="center"/>
            </w:pPr>
          </w:p>
        </w:tc>
      </w:tr>
    </w:tbl>
    <w:p w14:paraId="782853CE">
      <w:r>
        <w:br w:type="page"/>
      </w:r>
    </w:p>
    <w:p w14:paraId="55330CD8">
      <w:pPr>
        <w:sectPr>
          <w:type w:val="continuous"/>
          <w:pgSz w:w="11906" w:h="16838"/>
          <w:pgMar w:top="1440" w:right="1800" w:bottom="1440" w:left="1800" w:header="851" w:footer="992" w:gutter="0"/>
          <w:cols w:space="720" w:num="1"/>
          <w:docGrid w:type="lines" w:linePitch="312" w:charSpace="0"/>
        </w:sectPr>
      </w:pPr>
    </w:p>
    <w:p w14:paraId="1B295699">
      <w:pPr>
        <w:spacing w:line="640" w:lineRule="exact"/>
        <w:ind w:firstLine="640"/>
        <w:jc w:val="both"/>
        <w:outlineLvl w:val="2"/>
      </w:pPr>
      <w:r>
        <w:rPr>
          <w:rFonts w:ascii="黑体" w:hAnsi="黑体" w:eastAsia="黑体"/>
          <w:sz w:val="32"/>
        </w:rPr>
        <w:t>十二、其他需说明的事项</w:t>
      </w:r>
    </w:p>
    <w:p w14:paraId="6FD65D7F">
      <w:pPr>
        <w:spacing w:line="580" w:lineRule="exact"/>
        <w:ind w:firstLine="640"/>
        <w:jc w:val="both"/>
      </w:pPr>
      <w:r>
        <w:rPr>
          <w:rFonts w:ascii="仿宋_GB2312" w:hAnsi="仿宋_GB2312" w:eastAsia="仿宋_GB2312"/>
          <w:b w:val="0"/>
          <w:sz w:val="32"/>
        </w:rPr>
        <w:t>本单位无其他需说明事项。</w:t>
      </w:r>
    </w:p>
    <w:p w14:paraId="4D640402">
      <w:r>
        <w:br w:type="page"/>
      </w:r>
    </w:p>
    <w:p w14:paraId="1A481100">
      <w:pPr>
        <w:spacing w:line="600" w:lineRule="exact"/>
        <w:jc w:val="center"/>
        <w:outlineLvl w:val="0"/>
      </w:pPr>
      <w:r>
        <w:rPr>
          <w:rFonts w:ascii="黑体" w:hAnsi="黑体" w:eastAsia="黑体"/>
          <w:sz w:val="32"/>
        </w:rPr>
        <w:t>第三部分 专业名词解释</w:t>
      </w:r>
    </w:p>
    <w:p w14:paraId="28A791D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8D70906">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4AED63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755F9C3F">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B63E44F">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130A3A29">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252D88DE">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6AF5CA14">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569FFC4C">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209E7036">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1D6C0B87">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63972C3">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023413DB">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444BD9B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6CEB0F6D">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34DDCBC4">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3899F49C">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382EE4DC">
      <w:r>
        <w:br w:type="page"/>
      </w:r>
    </w:p>
    <w:p w14:paraId="29951300">
      <w:pPr>
        <w:spacing w:line="240" w:lineRule="auto"/>
        <w:jc w:val="center"/>
        <w:outlineLvl w:val="1"/>
      </w:pPr>
      <w:r>
        <w:rPr>
          <w:rFonts w:ascii="黑体" w:hAnsi="黑体" w:eastAsia="黑体"/>
          <w:sz w:val="32"/>
        </w:rPr>
        <w:t>第四部分 部门决算报表（见附表）</w:t>
      </w:r>
    </w:p>
    <w:p w14:paraId="0BC03A2C">
      <w:pPr>
        <w:autoSpaceDE w:val="0"/>
        <w:autoSpaceDN w:val="0"/>
        <w:spacing w:line="600" w:lineRule="exact"/>
        <w:ind w:firstLine="640" w:firstLineChars="200"/>
      </w:pPr>
      <w:r>
        <w:rPr>
          <w:rFonts w:ascii="仿宋_GB2312" w:hAnsi="仿宋_GB2312" w:eastAsia="仿宋_GB2312"/>
          <w:b w:val="0"/>
          <w:sz w:val="32"/>
        </w:rPr>
        <w:t>一、《收入支出决算总表》</w:t>
      </w:r>
    </w:p>
    <w:p w14:paraId="2C76C603">
      <w:pPr>
        <w:autoSpaceDE w:val="0"/>
        <w:autoSpaceDN w:val="0"/>
        <w:spacing w:line="600" w:lineRule="exact"/>
        <w:ind w:firstLine="640" w:firstLineChars="200"/>
      </w:pPr>
      <w:r>
        <w:rPr>
          <w:rFonts w:ascii="仿宋_GB2312" w:hAnsi="仿宋_GB2312" w:eastAsia="仿宋_GB2312"/>
          <w:b w:val="0"/>
          <w:sz w:val="32"/>
        </w:rPr>
        <w:t>二、《收入决算表》</w:t>
      </w:r>
    </w:p>
    <w:p w14:paraId="48AAA4D2">
      <w:pPr>
        <w:autoSpaceDE w:val="0"/>
        <w:autoSpaceDN w:val="0"/>
        <w:spacing w:line="600" w:lineRule="exact"/>
        <w:ind w:firstLine="640" w:firstLineChars="200"/>
      </w:pPr>
      <w:r>
        <w:rPr>
          <w:rFonts w:ascii="仿宋_GB2312" w:hAnsi="仿宋_GB2312" w:eastAsia="仿宋_GB2312"/>
          <w:b w:val="0"/>
          <w:sz w:val="32"/>
        </w:rPr>
        <w:t>三、《支出决算表》</w:t>
      </w:r>
    </w:p>
    <w:p w14:paraId="782946B8">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027A5F6A">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524B29F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23D994E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7ECEBA04">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2AF2ABC0">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6383F67B">
      <w:pPr>
        <w:autoSpaceDE w:val="0"/>
        <w:autoSpaceDN w:val="0"/>
        <w:spacing w:line="600" w:lineRule="exact"/>
        <w:ind w:firstLine="640" w:firstLineChars="200"/>
      </w:pPr>
    </w:p>
    <w:p w14:paraId="0183D6DE">
      <w:pPr>
        <w:autoSpaceDE w:val="0"/>
        <w:autoSpaceDN w:val="0"/>
        <w:spacing w:line="600" w:lineRule="exact"/>
        <w:ind w:firstLine="640" w:firstLineChars="200"/>
      </w:pPr>
    </w:p>
    <w:p w14:paraId="50EC3FD6">
      <w:pPr>
        <w:autoSpaceDE w:val="0"/>
        <w:autoSpaceDN w:val="0"/>
        <w:spacing w:line="600" w:lineRule="exact"/>
        <w:ind w:firstLine="640" w:firstLineChars="200"/>
      </w:pPr>
    </w:p>
    <w:p w14:paraId="7D98012F">
      <w:pPr>
        <w:autoSpaceDE w:val="0"/>
        <w:autoSpaceDN w:val="0"/>
        <w:spacing w:line="600" w:lineRule="exact"/>
        <w:ind w:firstLine="640" w:firstLineChars="200"/>
      </w:pPr>
    </w:p>
    <w:p w14:paraId="0F87003F">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212C485-FF61-4F3A-9431-49A3ECA44BF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50E5EF8C-44B1-43C5-BA29-097240D7C41F}"/>
  </w:font>
  <w:font w:name="方正小标宋_GBK">
    <w:altName w:val="微软雅黑"/>
    <w:panose1 w:val="00000000000000000000"/>
    <w:charset w:val="86"/>
    <w:family w:val="script"/>
    <w:pitch w:val="default"/>
    <w:sig w:usb0="00000000" w:usb1="00000000" w:usb2="00082016" w:usb3="00000000" w:csb0="00040001" w:csb1="00000000"/>
    <w:embedRegular r:id="rId3" w:fontKey="{F7E14DFB-909C-4911-AC9E-6BED96CCCAF2}"/>
  </w:font>
  <w:font w:name="微软雅黑">
    <w:panose1 w:val="020B0503020204020204"/>
    <w:charset w:val="86"/>
    <w:family w:val="auto"/>
    <w:pitch w:val="default"/>
    <w:sig w:usb0="80000287" w:usb1="2ACF3C50" w:usb2="00000016" w:usb3="00000000" w:csb0="0004001F" w:csb1="00000000"/>
  </w:font>
  <w:font w:name="仿宋_GB2312">
    <w:altName w:val="微软雅黑"/>
    <w:panose1 w:val="02010609030101010101"/>
    <w:charset w:val="86"/>
    <w:family w:val="modern"/>
    <w:pitch w:val="default"/>
    <w:sig w:usb0="00000001" w:usb1="080E0000" w:usb2="00000000" w:usb3="00000000" w:csb0="00040000" w:csb1="00000000"/>
    <w:embedRegular r:id="rId4" w:fontKey="{1DBD0FF3-9E75-487E-A8FE-3F812BA5F132}"/>
  </w:font>
  <w:font w:name="楷体_GB2312">
    <w:altName w:val="楷体"/>
    <w:panose1 w:val="00000000000000000000"/>
    <w:charset w:val="00"/>
    <w:family w:val="auto"/>
    <w:pitch w:val="default"/>
    <w:sig w:usb0="00000000" w:usb1="00000000" w:usb2="00000000" w:usb3="00000000" w:csb0="00000000" w:csb1="00000000"/>
    <w:embedRegular r:id="rId5" w:fontKey="{2010B40B-E788-47C9-948B-C6983A780273}"/>
  </w:font>
  <w:font w:name="KSOF8080F95D">
    <w:panose1 w:val="020B0503020204020204"/>
    <w:charset w:val="86"/>
    <w:family w:val="auto"/>
    <w:pitch w:val="default"/>
    <w:sig w:usb0="00000001" w:usb1="00000000" w:usb2="00000000" w:usb3="00000000" w:csb0="00040001" w:csb1="00000000"/>
  </w:font>
  <w:font w:name="WPSEMBED1">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9164715"/>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3AA5517"/>
    <w:rsid w:val="34623382"/>
    <w:rsid w:val="35F76384"/>
    <w:rsid w:val="390019F4"/>
    <w:rsid w:val="3914510A"/>
    <w:rsid w:val="3B1220C9"/>
    <w:rsid w:val="3C577B7C"/>
    <w:rsid w:val="3D5275AC"/>
    <w:rsid w:val="3D55093B"/>
    <w:rsid w:val="3EA7725F"/>
    <w:rsid w:val="3F93711E"/>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16721B8"/>
    <w:rsid w:val="52F92565"/>
    <w:rsid w:val="55DA564E"/>
    <w:rsid w:val="56E07045"/>
    <w:rsid w:val="56EB73E7"/>
    <w:rsid w:val="583059FA"/>
    <w:rsid w:val="587E6212"/>
    <w:rsid w:val="58D10A34"/>
    <w:rsid w:val="59973ABF"/>
    <w:rsid w:val="5A74678C"/>
    <w:rsid w:val="5ADC7773"/>
    <w:rsid w:val="5AFC6609"/>
    <w:rsid w:val="5BFC33FA"/>
    <w:rsid w:val="5C3B09A8"/>
    <w:rsid w:val="5DD40BD5"/>
    <w:rsid w:val="5FA17648"/>
    <w:rsid w:val="613409CB"/>
    <w:rsid w:val="61A46A97"/>
    <w:rsid w:val="62DD7D21"/>
    <w:rsid w:val="65D97752"/>
    <w:rsid w:val="664C500C"/>
    <w:rsid w:val="670267B3"/>
    <w:rsid w:val="6773145F"/>
    <w:rsid w:val="68A85138"/>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b6f09fc3-c266-4c25-86a6-b4d91e7c05a9</errorID>
      <errorWord>保密</errorWord>
      <group>L1_Sensitive</group>
      <groupName>敏感问题</groupName>
      <ability>L2_UserSensitive</ability>
      <abilityName>自定义敏感词</abilityName>
      <candidateList/>
      <explain>来自自定义敏感词库。</explain>
      <paraID>3765E978</paraID>
      <start>229</start>
      <end>231</end>
      <status>unmodified</status>
      <modifiedWord/>
      <trackRevisions>false</trackRevisions>
    </reviewItem>
    <reviewItem>
      <errorID>2cc05f47-eabd-42f4-a1bd-adf0c5dc5264</errorID>
      <errorWord>监控</errorWord>
      <group>L1_Sensitive</group>
      <groupName>敏感问题</groupName>
      <ability>L2_UserSensitive</ability>
      <abilityName>自定义敏感词</abilityName>
      <candidateList/>
      <explain>来自自定义敏感词库。</explain>
      <paraID>32467421</paraID>
      <start>71</start>
      <end>73</end>
      <status>unmodified</status>
      <modifiedWord/>
      <trackRevisions>false</trackRevisions>
    </reviewItem>
    <reviewItem>
      <errorID>b4e35941-54eb-4eec-9d0f-dbee8a6377bc</errorID>
      <errorWord>的</errorWord>
      <group>L1_Word</group>
      <groupName>字词问题</groupName>
      <ability>L2_DDD</ability>
      <abilityName>的地得用法</abilityName>
      <candidateList>
        <item>地</item>
      </candidateList>
      <explain/>
      <paraID>32467421</paraID>
      <start>284</start>
      <end>285</end>
      <status>modified</status>
      <modifiedWord>地</modifiedWord>
      <trackRevisions>false</trackRevisions>
    </reviewItem>
    <reviewItem>
      <errorID>ff083da6-1298-4e8b-be5a-6f4e33c92d67</errorID>
      <errorWord>安全生产座</errorWord>
      <group>L1_Word</group>
      <groupName>字词问题</groupName>
      <ability>L2_Typo</ability>
      <abilityName>字词错误</abilityName>
      <candidateList>
        <item>安全生产座谈会</item>
      </candidateList>
      <explain/>
      <paraID>4977CB9F</paraID>
      <start>6</start>
      <end>11</end>
      <status>unmodified</status>
      <modifiedWord/>
      <trackRevisions>false</trackRevisions>
    </reviewItem>
    <reviewItem>
      <errorID>c98f212f-6c4b-4a02-b024-0520479e7083</errorID>
      <errorWord>，和</errorWord>
      <group>L1_Word</group>
      <groupName>字词问题</groupName>
      <ability>L2_Typo</ability>
      <abilityName>字词错误</abilityName>
      <candidateList>
        <item>，</item>
      </candidateList>
      <explain/>
      <paraID>13E905DF</paraID>
      <start>14</start>
      <end>15</end>
      <status>modified</status>
      <modifiedWord>，</modifiedWord>
      <trackRevisions>false</trackRevisions>
    </reviewItem>
    <reviewItem>
      <errorID>e18c8d70-629f-463b-8e79-83eb3e7ae981</errorID>
      <errorWord>kw</errorWord>
      <group>L1_Word</group>
      <groupName>字词问题</groupName>
      <ability>L2_Typo</ability>
      <abilityName>字词错误</abilityName>
      <candidateList>
        <item>kW</item>
      </candidateList>
      <explain/>
      <paraID>44B4AAB8</paraID>
      <start>5</start>
      <end>7</end>
      <status>unmodified</status>
      <modifiedWord/>
      <trackRevisions>false</trackRevisions>
    </reviewItem>
    <reviewItem>
      <errorID>1d06a0d5-8d9d-4907-b6b9-83c3f3403ec9</errorID>
      <errorWord>kw</errorWord>
      <group>L1_Word</group>
      <groupName>字词问题</groupName>
      <ability>L2_Typo</ability>
      <abilityName>字词错误</abilityName>
      <candidateList>
        <item>kW</item>
      </candidateList>
      <explain/>
      <paraID>7D8D2619</paraID>
      <start>6</start>
      <end>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1b7c75f8-aaf0-4ede-b19f-7c2542b4317e}">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1783</Words>
  <Characters>2000</Characters>
  <Lines>10</Lines>
  <Paragraphs>2</Paragraphs>
  <TotalTime>3</TotalTime>
  <ScaleCrop>false</ScaleCrop>
  <LinksUpToDate>false</LinksUpToDate>
  <CharactersWithSpaces>2008</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来财&amp;十个勤天</cp:lastModifiedBy>
  <cp:lastPrinted>2024-07-22T11:58:00Z</cp:lastPrinted>
  <dcterms:modified xsi:type="dcterms:W3CDTF">2026-08-28T05:38:53Z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8FDA567F26D84A8C8A1B02E29FDE1AE6_13</vt:lpwstr>
  </property>
  <property fmtid="{D5CDD505-2E9C-101B-9397-08002B2CF9AE}" pid="4" name="KSOTemplateDocerSaveRecord">
    <vt:lpwstr>eyJoZGlkIjoiZTliZGUwNWM5NjQxODUyZjhjYWVlMWZjZWZmNTI5MzgiLCJ1c2VySWQiOiIzNzI2MDMzNTYifQ==</vt:lpwstr>
  </property>
</Properties>
</file>