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新疆维吾尔自治区水利科技发展中心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46044F75">
      <w:r>
        <w:br w:type="page"/>
      </w:r>
    </w:p>
    <w:p w14:paraId="1515405D">
      <w:pPr>
        <w:spacing w:line="640" w:lineRule="exact"/>
        <w:jc w:val="center"/>
        <w:outlineLvl w:val="1"/>
      </w:pPr>
      <w:r>
        <w:rPr>
          <w:rFonts w:ascii="黑体" w:hAnsi="黑体" w:eastAsia="黑体"/>
          <w:sz w:val="32"/>
        </w:rPr>
        <w:t>第一部分 单位概况</w:t>
      </w:r>
    </w:p>
    <w:p w14:paraId="4AABB713">
      <w:pPr>
        <w:spacing w:line="640" w:lineRule="exact"/>
        <w:ind w:firstLine="640"/>
        <w:jc w:val="both"/>
        <w:outlineLvl w:val="2"/>
      </w:pPr>
      <w:r>
        <w:rPr>
          <w:rFonts w:ascii="黑体" w:hAnsi="黑体" w:eastAsia="黑体"/>
          <w:sz w:val="32"/>
        </w:rPr>
        <w:t>一、主要职能</w:t>
      </w:r>
    </w:p>
    <w:p w14:paraId="03FE451E">
      <w:pPr>
        <w:spacing w:line="580" w:lineRule="exact"/>
        <w:ind w:firstLine="640"/>
        <w:jc w:val="both"/>
      </w:pPr>
      <w:r>
        <w:rPr>
          <w:rFonts w:ascii="仿宋_GB2312" w:hAnsi="仿宋_GB2312" w:eastAsia="仿宋_GB2312"/>
          <w:sz w:val="32"/>
        </w:rPr>
        <w:t>1.水利技术推广、水利科普。</w:t>
      </w:r>
    </w:p>
    <w:p w14:paraId="730706AC">
      <w:pPr>
        <w:spacing w:line="580" w:lineRule="exact"/>
        <w:ind w:firstLine="640"/>
        <w:jc w:val="both"/>
      </w:pPr>
      <w:r>
        <w:rPr>
          <w:rFonts w:ascii="仿宋_GB2312" w:hAnsi="仿宋_GB2312" w:eastAsia="仿宋_GB2312"/>
          <w:sz w:val="32"/>
        </w:rPr>
        <w:t>2.水利政务信息平台、水利信息化系统运维，数字孪生水利相关技术支撑。</w:t>
      </w:r>
    </w:p>
    <w:p w14:paraId="696E5D33">
      <w:pPr>
        <w:spacing w:line="640" w:lineRule="exact"/>
        <w:ind w:firstLine="640"/>
        <w:jc w:val="both"/>
        <w:outlineLvl w:val="2"/>
      </w:pPr>
      <w:r>
        <w:rPr>
          <w:rFonts w:ascii="黑体" w:hAnsi="黑体" w:eastAsia="黑体"/>
          <w:sz w:val="32"/>
        </w:rPr>
        <w:t>二、机构设置</w:t>
      </w:r>
    </w:p>
    <w:p w14:paraId="475B1C2F">
      <w:pPr>
        <w:spacing w:line="580" w:lineRule="exact"/>
        <w:ind w:firstLine="640"/>
        <w:jc w:val="both"/>
      </w:pPr>
      <w:r>
        <w:rPr>
          <w:rFonts w:ascii="仿宋_GB2312" w:hAnsi="仿宋_GB2312" w:eastAsia="仿宋_GB2312"/>
          <w:sz w:val="32"/>
        </w:rPr>
        <w:t>新疆维吾尔自治区水利科技发展中心无下属预算单位。</w:t>
      </w:r>
    </w:p>
    <w:p w14:paraId="4656DBB2">
      <w:r>
        <w:br w:type="page"/>
      </w:r>
    </w:p>
    <w:p w14:paraId="53E43F83">
      <w:pPr>
        <w:spacing w:line="240" w:lineRule="auto"/>
        <w:jc w:val="center"/>
        <w:outlineLvl w:val="1"/>
      </w:pPr>
      <w:r>
        <w:rPr>
          <w:rFonts w:ascii="黑体" w:hAnsi="黑体" w:eastAsia="黑体"/>
          <w:sz w:val="32"/>
        </w:rPr>
        <w:t>第二部分 部门决算情况说明</w:t>
      </w:r>
    </w:p>
    <w:p w14:paraId="3A6EEE9A">
      <w:pPr>
        <w:spacing w:line="640" w:lineRule="exact"/>
        <w:ind w:firstLine="640"/>
        <w:jc w:val="both"/>
        <w:outlineLvl w:val="2"/>
      </w:pPr>
      <w:r>
        <w:rPr>
          <w:rFonts w:ascii="黑体" w:hAnsi="黑体" w:eastAsia="黑体"/>
          <w:sz w:val="32"/>
        </w:rPr>
        <w:t>一、收入支出决算总体情况说明</w:t>
      </w:r>
    </w:p>
    <w:p w14:paraId="5A7D1B54">
      <w:pPr>
        <w:spacing w:line="580" w:lineRule="exact"/>
        <w:ind w:firstLine="640"/>
        <w:jc w:val="both"/>
      </w:pPr>
      <w:r>
        <w:rPr>
          <w:rFonts w:ascii="仿宋_GB2312" w:hAnsi="仿宋_GB2312" w:eastAsia="仿宋_GB2312"/>
          <w:b/>
          <w:sz w:val="32"/>
        </w:rPr>
        <w:t>2025年度收入总计2,944.69万元，</w:t>
      </w:r>
      <w:r>
        <w:rPr>
          <w:rFonts w:ascii="仿宋_GB2312" w:hAnsi="仿宋_GB2312" w:eastAsia="仿宋_GB2312"/>
          <w:b w:val="0"/>
          <w:sz w:val="32"/>
        </w:rPr>
        <w:t>其中：本年收入合计2,893.49万元，使用非财政拨款结余（含专用结余）18.64万元，年初结转和结余32.56万元。</w:t>
      </w:r>
    </w:p>
    <w:p w14:paraId="2BBC302B">
      <w:pPr>
        <w:spacing w:line="580" w:lineRule="exact"/>
        <w:ind w:firstLine="640"/>
        <w:jc w:val="both"/>
      </w:pPr>
      <w:r>
        <w:rPr>
          <w:rFonts w:ascii="仿宋_GB2312" w:hAnsi="仿宋_GB2312" w:eastAsia="仿宋_GB2312"/>
          <w:b/>
          <w:sz w:val="32"/>
        </w:rPr>
        <w:t>2025年度支出总计2,944.69万元，</w:t>
      </w:r>
      <w:r>
        <w:rPr>
          <w:rFonts w:ascii="仿宋_GB2312" w:hAnsi="仿宋_GB2312" w:eastAsia="仿宋_GB2312"/>
          <w:b w:val="0"/>
          <w:sz w:val="32"/>
        </w:rPr>
        <w:t>其中：本年支出合计2,905.01万元，结余分配0.00万元，年末结转和结余39.68万元。</w:t>
      </w:r>
    </w:p>
    <w:p w14:paraId="6E6134C2">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2,403.05万元，增长443.66%，主要原因是：机构改革，原新疆维吾尔自治区水利科技推广总站更名为新疆维吾尔自治区水利科技发展中心，划入新疆维吾尔自治区水利厅网络信息中心。2024年决算仅为原水利科技推广总站数据；2025年包含划入单位人员、退休人员及信息化项目，支出规模增大，本年划入人员使得人员经费增加，同时纳入信息化运维、水利科技推广等相关项目，新增自治区水利发展资金项目，项目资金增长，收支规模同比上升。</w:t>
      </w:r>
    </w:p>
    <w:p w14:paraId="3F2360A5">
      <w:pPr>
        <w:spacing w:line="640" w:lineRule="exact"/>
        <w:ind w:firstLine="640"/>
        <w:jc w:val="both"/>
        <w:outlineLvl w:val="2"/>
      </w:pPr>
      <w:r>
        <w:rPr>
          <w:rFonts w:ascii="黑体" w:hAnsi="黑体" w:eastAsia="黑体"/>
          <w:sz w:val="32"/>
        </w:rPr>
        <w:t>二、收入决算情况说明</w:t>
      </w:r>
    </w:p>
    <w:p w14:paraId="4727E170">
      <w:pPr>
        <w:spacing w:line="580" w:lineRule="exact"/>
        <w:ind w:firstLine="640"/>
        <w:jc w:val="both"/>
      </w:pPr>
      <w:r>
        <w:rPr>
          <w:rFonts w:ascii="仿宋_GB2312" w:hAnsi="仿宋_GB2312" w:eastAsia="仿宋_GB2312"/>
          <w:b/>
          <w:sz w:val="32"/>
        </w:rPr>
        <w:t>本年收入2,893.49万元，</w:t>
      </w:r>
      <w:r>
        <w:rPr>
          <w:rFonts w:ascii="仿宋_GB2312" w:hAnsi="仿宋_GB2312" w:eastAsia="仿宋_GB2312"/>
          <w:b w:val="0"/>
          <w:sz w:val="32"/>
        </w:rPr>
        <w:t>其中：财政拨款收入2,883.92万元，占99.67%；上级补助收入0.00万元，占0.00%；事业收入0.00万元，占0.00%；经营收入0.00万元，占0.00%；附属单位上缴收入0.00万元，占0.00%；其他收入9.57万元，占0.33%。</w:t>
      </w:r>
    </w:p>
    <w:p w14:paraId="5688EC68">
      <w:pPr>
        <w:spacing w:line="640" w:lineRule="exact"/>
        <w:ind w:firstLine="640"/>
        <w:jc w:val="both"/>
        <w:outlineLvl w:val="2"/>
      </w:pPr>
      <w:r>
        <w:rPr>
          <w:rFonts w:ascii="黑体" w:hAnsi="黑体" w:eastAsia="黑体"/>
          <w:sz w:val="32"/>
        </w:rPr>
        <w:t>三、支出决算情况说明</w:t>
      </w:r>
    </w:p>
    <w:p w14:paraId="6A51E535">
      <w:pPr>
        <w:spacing w:line="580" w:lineRule="exact"/>
        <w:ind w:firstLine="640"/>
        <w:jc w:val="both"/>
      </w:pPr>
      <w:r>
        <w:rPr>
          <w:rFonts w:ascii="仿宋_GB2312" w:hAnsi="仿宋_GB2312" w:eastAsia="仿宋_GB2312"/>
          <w:b/>
          <w:sz w:val="32"/>
        </w:rPr>
        <w:t>本年支出2,905.01万元，</w:t>
      </w:r>
      <w:r>
        <w:rPr>
          <w:rFonts w:ascii="仿宋_GB2312" w:hAnsi="仿宋_GB2312" w:eastAsia="仿宋_GB2312"/>
          <w:b w:val="0"/>
          <w:sz w:val="32"/>
        </w:rPr>
        <w:t>其中：基本支出771.01万元，占26.54%；项目支出2,134.00万元，占73.46%；上缴上级支出0.00万元，占0.00%；经营支出0.00万元，占0.00%；对附属单位补助支出0.00万元，占0.00%。</w:t>
      </w:r>
    </w:p>
    <w:p w14:paraId="6FC47F29">
      <w:pPr>
        <w:spacing w:line="640" w:lineRule="exact"/>
        <w:ind w:firstLine="640"/>
        <w:jc w:val="both"/>
        <w:outlineLvl w:val="2"/>
      </w:pPr>
      <w:r>
        <w:rPr>
          <w:rFonts w:ascii="黑体" w:hAnsi="黑体" w:eastAsia="黑体"/>
          <w:sz w:val="32"/>
        </w:rPr>
        <w:t>四、财政拨款收入支出决算总体情况说明</w:t>
      </w:r>
    </w:p>
    <w:p w14:paraId="2C89EFBD">
      <w:pPr>
        <w:spacing w:line="580" w:lineRule="exact"/>
        <w:ind w:firstLine="640"/>
        <w:jc w:val="both"/>
      </w:pPr>
      <w:r>
        <w:rPr>
          <w:rFonts w:ascii="仿宋_GB2312" w:hAnsi="仿宋_GB2312" w:eastAsia="仿宋_GB2312"/>
          <w:b/>
          <w:sz w:val="32"/>
        </w:rPr>
        <w:t>2025年度财政拨款收入总计2,911.61万元，</w:t>
      </w:r>
      <w:r>
        <w:rPr>
          <w:rFonts w:ascii="仿宋_GB2312" w:hAnsi="仿宋_GB2312" w:eastAsia="仿宋_GB2312"/>
          <w:b w:val="0"/>
          <w:sz w:val="32"/>
        </w:rPr>
        <w:t>其中：年初财政拨款结转和结余27.69万元，本年财政拨款收入2,883.92万元。</w:t>
      </w:r>
      <w:r>
        <w:rPr>
          <w:rFonts w:ascii="仿宋_GB2312" w:hAnsi="仿宋_GB2312" w:eastAsia="仿宋_GB2312"/>
          <w:b/>
          <w:sz w:val="32"/>
        </w:rPr>
        <w:t>财政拨款支出总计2,911.61万元，</w:t>
      </w:r>
      <w:r>
        <w:rPr>
          <w:rFonts w:ascii="仿宋_GB2312" w:hAnsi="仿宋_GB2312" w:eastAsia="仿宋_GB2312"/>
          <w:b w:val="0"/>
          <w:sz w:val="32"/>
        </w:rPr>
        <w:t>其中：年末财政拨款结转和结余34.01万元，本年财政拨款支出2,877.60万元。</w:t>
      </w:r>
    </w:p>
    <w:p w14:paraId="406161C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2,392.99万元，增长461.41%，主要原因是：机构改革，原水利厅网络信息中心划入本单位，上年决算仅为原水利科技推广总站数据；本年划入人员，人员经费相应增加，本年新增自治区水利发展资金项目，项目资金增长，</w:t>
      </w:r>
      <w:r>
        <w:rPr>
          <w:rFonts w:hint="eastAsia" w:ascii="仿宋_GB2312" w:hAnsi="仿宋_GB2312" w:eastAsia="仿宋_GB2312"/>
          <w:b w:val="0"/>
          <w:sz w:val="32"/>
          <w:lang w:val="en-US" w:eastAsia="zh-CN"/>
        </w:rPr>
        <w:t>财政拨款</w:t>
      </w:r>
      <w:r>
        <w:rPr>
          <w:rFonts w:ascii="仿宋_GB2312" w:hAnsi="仿宋_GB2312" w:eastAsia="仿宋_GB2312"/>
          <w:b w:val="0"/>
          <w:sz w:val="32"/>
        </w:rPr>
        <w:t>收入支出规模同比上升。</w:t>
      </w:r>
      <w:r>
        <w:rPr>
          <w:rFonts w:ascii="仿宋_GB2312" w:hAnsi="仿宋_GB2312" w:eastAsia="仿宋_GB2312"/>
          <w:b/>
          <w:sz w:val="32"/>
        </w:rPr>
        <w:t>与年初预算相比，</w:t>
      </w:r>
      <w:r>
        <w:rPr>
          <w:rFonts w:ascii="仿宋_GB2312" w:hAnsi="仿宋_GB2312" w:eastAsia="仿宋_GB2312"/>
          <w:b w:val="0"/>
          <w:sz w:val="32"/>
        </w:rPr>
        <w:t>年初预算数2,761.58万元，决算数2,911.61万元，预决算差异率5.43%，主要原因是：年中追加人员基本工资、在职人员及退休人员绩效，导致预决算存在差异。</w:t>
      </w:r>
    </w:p>
    <w:p w14:paraId="7B724E49">
      <w:pPr>
        <w:spacing w:line="640" w:lineRule="exact"/>
        <w:ind w:firstLine="640"/>
        <w:jc w:val="both"/>
        <w:outlineLvl w:val="2"/>
      </w:pPr>
      <w:r>
        <w:rPr>
          <w:rFonts w:ascii="黑体" w:hAnsi="黑体" w:eastAsia="黑体"/>
          <w:sz w:val="32"/>
        </w:rPr>
        <w:t>五、一般公共预算财政拨款支出决算情况说明</w:t>
      </w:r>
    </w:p>
    <w:p w14:paraId="464A1011">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运行、事业发展、水利科技推广及信息化运维等重点支出，体现在有关支出科目中。</w:t>
      </w:r>
    </w:p>
    <w:p w14:paraId="13515771">
      <w:pPr>
        <w:spacing w:line="580" w:lineRule="exact"/>
        <w:ind w:firstLine="640"/>
        <w:jc w:val="both"/>
      </w:pPr>
      <w:r>
        <w:rPr>
          <w:rFonts w:ascii="仿宋_GB2312" w:hAnsi="仿宋_GB2312" w:eastAsia="仿宋_GB2312"/>
          <w:b w:val="0"/>
          <w:sz w:val="32"/>
        </w:rPr>
        <w:t>按照支出功能分类，农林水支出（类）水利（款）水利行业业务管理（项）的支出占本年财政拨款支出总额的比重最高，2025年度决算数为2,065.07万元，占比71.76%，主要用于水利科技推广、水利信息化运维相关项目</w:t>
      </w:r>
      <w:r>
        <w:rPr>
          <w:rFonts w:hint="eastAsia" w:ascii="仿宋_GB2312" w:hAnsi="仿宋_GB2312" w:eastAsia="仿宋_GB2312"/>
          <w:b w:val="0"/>
          <w:sz w:val="32"/>
          <w:lang w:val="en-US" w:eastAsia="zh-CN"/>
        </w:rPr>
        <w:t>等</w:t>
      </w:r>
      <w:r>
        <w:rPr>
          <w:rFonts w:ascii="仿宋_GB2312" w:hAnsi="仿宋_GB2312" w:eastAsia="仿宋_GB2312"/>
          <w:b w:val="0"/>
          <w:sz w:val="32"/>
        </w:rPr>
        <w:t>支出。</w:t>
      </w:r>
    </w:p>
    <w:p w14:paraId="4D733B9C">
      <w:pPr>
        <w:spacing w:line="640" w:lineRule="exact"/>
        <w:ind w:firstLine="640"/>
        <w:jc w:val="both"/>
        <w:outlineLvl w:val="3"/>
      </w:pPr>
      <w:r>
        <w:rPr>
          <w:rFonts w:ascii="楷体_GB2312" w:hAnsi="楷体_GB2312" w:eastAsia="楷体_GB2312"/>
          <w:b/>
          <w:sz w:val="32"/>
        </w:rPr>
        <w:t>（一）一般公共预算财政拨款支出决算总体情况</w:t>
      </w:r>
    </w:p>
    <w:p w14:paraId="0C7E2C24">
      <w:pPr>
        <w:spacing w:line="580" w:lineRule="exact"/>
        <w:ind w:firstLine="640"/>
        <w:jc w:val="both"/>
      </w:pPr>
      <w:r>
        <w:rPr>
          <w:rFonts w:ascii="仿宋_GB2312" w:hAnsi="仿宋_GB2312" w:eastAsia="仿宋_GB2312"/>
          <w:b/>
          <w:sz w:val="32"/>
        </w:rPr>
        <w:t>2025年度一般公共预算财政拨款支出2,877.60万元，</w:t>
      </w:r>
      <w:r>
        <w:rPr>
          <w:rFonts w:ascii="仿宋_GB2312" w:hAnsi="仿宋_GB2312" w:eastAsia="仿宋_GB2312"/>
          <w:b w:val="0"/>
          <w:sz w:val="32"/>
        </w:rPr>
        <w:t>占本年支出合计的99.06%。</w:t>
      </w:r>
      <w:r>
        <w:rPr>
          <w:rFonts w:ascii="仿宋_GB2312" w:hAnsi="仿宋_GB2312" w:eastAsia="仿宋_GB2312"/>
          <w:b/>
          <w:sz w:val="32"/>
        </w:rPr>
        <w:t>与上年相比，</w:t>
      </w:r>
      <w:r>
        <w:rPr>
          <w:rFonts w:ascii="仿宋_GB2312" w:hAnsi="仿宋_GB2312" w:eastAsia="仿宋_GB2312"/>
          <w:b w:val="0"/>
          <w:sz w:val="32"/>
        </w:rPr>
        <w:t>增加2,369.49万元，增长466.33%，主要原因是：机构改革，原水利科技推广总站更名为水利科技发展中心，划入原水利厅网络信息中心，2024年决算仅为原水利科技推广总站数据，2025年增加自治区水利发展资金项目，导致一般</w:t>
      </w:r>
      <w:r>
        <w:rPr>
          <w:rFonts w:hint="eastAsia" w:ascii="仿宋_GB2312" w:hAnsi="仿宋_GB2312" w:eastAsia="仿宋_GB2312"/>
          <w:b w:val="0"/>
          <w:sz w:val="32"/>
          <w:lang w:val="en-US" w:eastAsia="zh-CN"/>
        </w:rPr>
        <w:t>公共</w:t>
      </w:r>
      <w:r>
        <w:rPr>
          <w:rFonts w:ascii="仿宋_GB2312" w:hAnsi="仿宋_GB2312" w:eastAsia="仿宋_GB2312"/>
          <w:b w:val="0"/>
          <w:sz w:val="32"/>
        </w:rPr>
        <w:t>预算财政拨款支出增长。</w:t>
      </w:r>
      <w:r>
        <w:rPr>
          <w:rFonts w:ascii="仿宋_GB2312" w:hAnsi="仿宋_GB2312" w:eastAsia="仿宋_GB2312"/>
          <w:b/>
          <w:sz w:val="32"/>
        </w:rPr>
        <w:t>与年初预算相比，</w:t>
      </w:r>
      <w:r>
        <w:rPr>
          <w:rFonts w:ascii="仿宋_GB2312" w:hAnsi="仿宋_GB2312" w:eastAsia="仿宋_GB2312"/>
          <w:b w:val="0"/>
          <w:sz w:val="32"/>
        </w:rPr>
        <w:t>年初预算数2,761.58万元，决算数2,877.60万元，预决算差异率4.20%，主要原因是：年中追加人员基本工资、在职人员及退休人员绩效，导致预决算存在差异。</w:t>
      </w:r>
    </w:p>
    <w:p w14:paraId="7C1BFEC6">
      <w:pPr>
        <w:spacing w:line="640" w:lineRule="exact"/>
        <w:ind w:firstLine="640"/>
        <w:jc w:val="both"/>
        <w:outlineLvl w:val="3"/>
      </w:pPr>
      <w:r>
        <w:rPr>
          <w:rFonts w:ascii="楷体_GB2312" w:hAnsi="楷体_GB2312" w:eastAsia="楷体_GB2312"/>
          <w:b/>
          <w:sz w:val="32"/>
        </w:rPr>
        <w:t>（二）一般公共预算财政拨款支出决算结构情况</w:t>
      </w:r>
    </w:p>
    <w:p w14:paraId="21E7EAB3">
      <w:pPr>
        <w:spacing w:line="580" w:lineRule="exact"/>
        <w:ind w:firstLine="640"/>
        <w:jc w:val="both"/>
      </w:pPr>
      <w:r>
        <w:rPr>
          <w:rFonts w:ascii="仿宋_GB2312" w:hAnsi="仿宋_GB2312" w:eastAsia="仿宋_GB2312"/>
          <w:b w:val="0"/>
          <w:sz w:val="32"/>
        </w:rPr>
        <w:t>1.社会保障和就业支出（类）191.78万元，占6.66%。</w:t>
      </w:r>
    </w:p>
    <w:p w14:paraId="27E5036E">
      <w:pPr>
        <w:spacing w:line="580" w:lineRule="exact"/>
        <w:ind w:firstLine="640"/>
        <w:jc w:val="both"/>
      </w:pPr>
      <w:r>
        <w:rPr>
          <w:rFonts w:ascii="仿宋_GB2312" w:hAnsi="仿宋_GB2312" w:eastAsia="仿宋_GB2312"/>
          <w:b w:val="0"/>
          <w:sz w:val="32"/>
        </w:rPr>
        <w:t>2.卫生健康支出（类）54.03万元，占1.88%。</w:t>
      </w:r>
    </w:p>
    <w:p w14:paraId="3EB77475">
      <w:pPr>
        <w:spacing w:line="580" w:lineRule="exact"/>
        <w:ind w:firstLine="640"/>
        <w:jc w:val="both"/>
      </w:pPr>
      <w:r>
        <w:rPr>
          <w:rFonts w:ascii="仿宋_GB2312" w:hAnsi="仿宋_GB2312" w:eastAsia="仿宋_GB2312"/>
          <w:b w:val="0"/>
          <w:sz w:val="32"/>
        </w:rPr>
        <w:t>3.农林水支出（类）2,590.73万元，占90.03%。</w:t>
      </w:r>
    </w:p>
    <w:p w14:paraId="7239AF3A">
      <w:pPr>
        <w:spacing w:line="580" w:lineRule="exact"/>
        <w:ind w:firstLine="640"/>
        <w:jc w:val="both"/>
      </w:pPr>
      <w:r>
        <w:rPr>
          <w:rFonts w:ascii="仿宋_GB2312" w:hAnsi="仿宋_GB2312" w:eastAsia="仿宋_GB2312"/>
          <w:b w:val="0"/>
          <w:sz w:val="32"/>
        </w:rPr>
        <w:t>4.住房保障支出（类）41.05万元，占1.43%。</w:t>
      </w:r>
    </w:p>
    <w:p w14:paraId="74F9D22F">
      <w:pPr>
        <w:spacing w:line="640" w:lineRule="exact"/>
        <w:ind w:firstLine="640"/>
        <w:jc w:val="both"/>
        <w:outlineLvl w:val="3"/>
      </w:pPr>
      <w:r>
        <w:rPr>
          <w:rFonts w:ascii="楷体_GB2312" w:hAnsi="楷体_GB2312" w:eastAsia="楷体_GB2312"/>
          <w:b/>
          <w:sz w:val="32"/>
        </w:rPr>
        <w:t>（三）一般公共预算财政拨款支出决算具体情况</w:t>
      </w:r>
    </w:p>
    <w:p w14:paraId="7A6AF435">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1.社会保障和就业支出（类）行政事业单位养老支出（款）事业单位离退休（项）：支出决算数为110.39万元，比上年决算增加37.30万元，增长51.03%，主要原因是：机构改革单位合并，</w:t>
      </w:r>
      <w:r>
        <w:rPr>
          <w:rFonts w:hint="eastAsia" w:ascii="仿宋_GB2312" w:hAnsi="仿宋_GB2312" w:eastAsia="仿宋_GB2312"/>
          <w:b w:val="0"/>
          <w:sz w:val="32"/>
          <w:lang w:val="en-US" w:eastAsia="zh-CN"/>
        </w:rPr>
        <w:t>退休人员增加，</w:t>
      </w:r>
      <w:r>
        <w:rPr>
          <w:rFonts w:ascii="仿宋_GB2312" w:hAnsi="仿宋_GB2312" w:eastAsia="仿宋_GB2312"/>
          <w:b w:val="0"/>
          <w:sz w:val="32"/>
        </w:rPr>
        <w:t>退休人员基础绩效奖</w:t>
      </w:r>
      <w:r>
        <w:rPr>
          <w:rFonts w:hint="eastAsia" w:ascii="仿宋_GB2312" w:hAnsi="仿宋_GB2312" w:eastAsia="仿宋_GB2312"/>
          <w:b w:val="0"/>
          <w:sz w:val="32"/>
          <w:lang w:val="en-US" w:eastAsia="zh-CN"/>
        </w:rPr>
        <w:t>支出增加</w:t>
      </w:r>
      <w:r>
        <w:rPr>
          <w:rFonts w:ascii="仿宋_GB2312" w:hAnsi="仿宋_GB2312" w:eastAsia="仿宋_GB2312"/>
          <w:b w:val="0"/>
          <w:sz w:val="32"/>
        </w:rPr>
        <w:t>，退休费支出增加。</w:t>
      </w:r>
    </w:p>
    <w:p w14:paraId="7AE27D06">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54.42万元，比上年决算增加20.46万元，增长60.25%，主要原因是：因机构改革人员整合到位，2025年为合并后完整运行年度，养老保险缴费基数及缴费人员完整，缴费支出同比增加。</w:t>
      </w:r>
    </w:p>
    <w:p w14:paraId="44BF295A">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26.98万元，比上年决算增加19.21万元，增长247.23%，主要原因是：机构改革划入原水利厅网络信息中心，在职、退休人员增加，职业年金缴费完整列支，支出增幅较大。</w:t>
      </w:r>
    </w:p>
    <w:p w14:paraId="5EC7CD18">
      <w:pPr>
        <w:spacing w:line="580" w:lineRule="exact"/>
        <w:ind w:firstLine="640"/>
        <w:jc w:val="both"/>
      </w:pPr>
      <w:r>
        <w:rPr>
          <w:rFonts w:ascii="仿宋_GB2312" w:hAnsi="仿宋_GB2312" w:eastAsia="仿宋_GB2312"/>
          <w:b w:val="0"/>
          <w:sz w:val="32"/>
        </w:rPr>
        <w:t>4.卫生健康支出（类）行政事业单位医疗（款）事业单位医疗（项）：支出决算数为30.00万元，比上年决算增加13.59万元，增长82.82%，主要原因是：机构改革划入原水利厅网络信息中心，在职人员增加，医疗保险缴费支出增长。</w:t>
      </w:r>
    </w:p>
    <w:p w14:paraId="08053CD0">
      <w:pPr>
        <w:spacing w:line="580" w:lineRule="exact"/>
        <w:ind w:firstLine="640"/>
        <w:jc w:val="both"/>
      </w:pPr>
      <w:r>
        <w:rPr>
          <w:rFonts w:ascii="仿宋_GB2312" w:hAnsi="仿宋_GB2312" w:eastAsia="仿宋_GB2312"/>
          <w:b w:val="0"/>
          <w:sz w:val="32"/>
        </w:rPr>
        <w:t>5.卫生健康支出（类）行政事业单位医疗（款）公务员医疗补助（项）：支出决算数为24.04万元，比上年决算增加10.14万元，增长72.95%，主要原因是：机构改革划入原水利厅网络信息中心，在职人员增加，公务员医疗补助支出增长。</w:t>
      </w:r>
    </w:p>
    <w:p w14:paraId="73827C42">
      <w:pPr>
        <w:spacing w:line="580" w:lineRule="exact"/>
        <w:ind w:firstLine="640"/>
        <w:jc w:val="both"/>
      </w:pPr>
      <w:r>
        <w:rPr>
          <w:rFonts w:ascii="仿宋_GB2312" w:hAnsi="仿宋_GB2312" w:eastAsia="仿宋_GB2312"/>
          <w:b w:val="0"/>
          <w:sz w:val="32"/>
        </w:rPr>
        <w:t>6.农林水支出（类）水利（款）水利行业业务管理（项）：支出决算数为2,065.07万元，比上年决算增加2,064.05万元，增长202,357.84%，主要原因是：机构改革，原水利厅网络信息中心相关项目支出纳入新组建单位，上年决算仅为原水利科技推广总站数据，自治区水利发展资金项目增加，导致项目支出增长。</w:t>
      </w:r>
    </w:p>
    <w:p w14:paraId="581474D2">
      <w:pPr>
        <w:spacing w:line="580" w:lineRule="exact"/>
        <w:ind w:firstLine="640"/>
        <w:jc w:val="both"/>
      </w:pPr>
      <w:r>
        <w:rPr>
          <w:rFonts w:ascii="仿宋_GB2312" w:hAnsi="仿宋_GB2312" w:eastAsia="仿宋_GB2312"/>
          <w:b w:val="0"/>
          <w:sz w:val="32"/>
        </w:rPr>
        <w:t>7.农林水支出（类）水利（款）水资源节约管理与保护（项）：支出决算数为59.00万元，比上年决算增加59.00万元，增长100.00%，主要原因是：机构改革，原水利厅网络信息中心相关项目支出纳入新组建单位，上年决算仅为原水利科技推广总站数据，自治区水利发展资金项目及新疆人才发展基金2025年度第二轮支持资金较上年增加，导致项目支出增长。</w:t>
      </w:r>
    </w:p>
    <w:p w14:paraId="6A86D74A">
      <w:pPr>
        <w:spacing w:line="580" w:lineRule="exact"/>
        <w:ind w:firstLine="640"/>
        <w:jc w:val="both"/>
      </w:pPr>
      <w:r>
        <w:rPr>
          <w:rFonts w:ascii="仿宋_GB2312" w:hAnsi="仿宋_GB2312" w:eastAsia="仿宋_GB2312"/>
          <w:b w:val="0"/>
          <w:sz w:val="32"/>
        </w:rPr>
        <w:t>8.农林水支出（类）水利（款）信息管理（项）：支出决算数为466.66万元，比上年决算增加128.86万元，增长38.15%，主要原因是：机构改革，原水利厅网络信息中心相关项目支出纳入新组建单位，上年决算仅为原水利科技推广总站数据，水利科技推广服务、科普及档案工作经费项目增加，导致项目支出增长。</w:t>
      </w:r>
    </w:p>
    <w:p w14:paraId="013572CE">
      <w:pPr>
        <w:spacing w:line="580" w:lineRule="exact"/>
        <w:ind w:firstLine="640"/>
        <w:jc w:val="both"/>
      </w:pPr>
      <w:r>
        <w:rPr>
          <w:rFonts w:ascii="仿宋_GB2312" w:hAnsi="仿宋_GB2312" w:eastAsia="仿宋_GB2312"/>
          <w:b w:val="0"/>
          <w:sz w:val="32"/>
        </w:rPr>
        <w:t>9.住房保障支出（类）住房改革支出（款）住房公积金（项）：支出决算数为41.05万元，比上年决算增加16.89万元，增长69.91%，主要原因是：机构改革，原水利厅网络信息中心相关支出纳入新组建单位，上年决算仅为原水利科技推广总站数据，在职人员增加，导致住房公积金</w:t>
      </w:r>
      <w:r>
        <w:rPr>
          <w:rFonts w:hint="eastAsia" w:ascii="仿宋_GB2312" w:hAnsi="仿宋_GB2312" w:eastAsia="仿宋_GB2312"/>
          <w:b w:val="0"/>
          <w:sz w:val="32"/>
          <w:lang w:val="en-US" w:eastAsia="zh-CN"/>
        </w:rPr>
        <w:t>缴费</w:t>
      </w:r>
      <w:r>
        <w:rPr>
          <w:rFonts w:ascii="仿宋_GB2312" w:hAnsi="仿宋_GB2312" w:eastAsia="仿宋_GB2312"/>
          <w:b w:val="0"/>
          <w:sz w:val="32"/>
        </w:rPr>
        <w:t>支出增长。</w:t>
      </w:r>
    </w:p>
    <w:p w14:paraId="17FA2C3A">
      <w:pPr>
        <w:spacing w:line="640" w:lineRule="exact"/>
        <w:ind w:firstLine="640"/>
        <w:jc w:val="both"/>
        <w:outlineLvl w:val="2"/>
      </w:pPr>
      <w:r>
        <w:rPr>
          <w:rFonts w:ascii="黑体" w:hAnsi="黑体" w:eastAsia="黑体"/>
          <w:sz w:val="32"/>
        </w:rPr>
        <w:t>六、一般公共预算财政拨款基本支出决算情况说明</w:t>
      </w:r>
    </w:p>
    <w:p w14:paraId="47E71ADE">
      <w:pPr>
        <w:spacing w:line="580" w:lineRule="exact"/>
        <w:ind w:firstLine="640"/>
        <w:jc w:val="both"/>
      </w:pPr>
      <w:r>
        <w:rPr>
          <w:rFonts w:ascii="仿宋_GB2312" w:hAnsi="仿宋_GB2312" w:eastAsia="仿宋_GB2312"/>
          <w:b w:val="0"/>
          <w:sz w:val="32"/>
        </w:rPr>
        <w:t>2025年度一般公共预算财政拨款基本支出751.60万元，其中：</w:t>
      </w:r>
      <w:r>
        <w:rPr>
          <w:rFonts w:ascii="仿宋_GB2312" w:hAnsi="仿宋_GB2312" w:eastAsia="仿宋_GB2312"/>
          <w:b/>
          <w:sz w:val="32"/>
        </w:rPr>
        <w:t>人员经费708.78万元，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奖励金、其他对个人和家庭的补助。</w:t>
      </w:r>
    </w:p>
    <w:p w14:paraId="28C509CA">
      <w:pPr>
        <w:spacing w:line="580" w:lineRule="exact"/>
        <w:ind w:firstLine="640"/>
        <w:jc w:val="both"/>
      </w:pPr>
      <w:r>
        <w:rPr>
          <w:rFonts w:ascii="仿宋_GB2312" w:hAnsi="仿宋_GB2312" w:eastAsia="仿宋_GB2312"/>
          <w:b/>
          <w:sz w:val="32"/>
        </w:rPr>
        <w:t>公用经费42.82万元，</w:t>
      </w:r>
      <w:r>
        <w:rPr>
          <w:rFonts w:ascii="仿宋_GB2312" w:hAnsi="仿宋_GB2312" w:eastAsia="仿宋_GB2312"/>
          <w:b w:val="0"/>
          <w:sz w:val="32"/>
        </w:rPr>
        <w:t>包括：办公费、水费、电费、邮电费、取暖费、物业管理费、差旅费、委托业务费、工会经费、福利费、公务用车运行维护费、其他商品和服务支出。</w:t>
      </w:r>
    </w:p>
    <w:p w14:paraId="5F2CF520">
      <w:pPr>
        <w:spacing w:line="640" w:lineRule="exact"/>
        <w:ind w:firstLine="640"/>
        <w:jc w:val="both"/>
        <w:outlineLvl w:val="2"/>
      </w:pPr>
      <w:r>
        <w:rPr>
          <w:rFonts w:ascii="黑体" w:hAnsi="黑体" w:eastAsia="黑体"/>
          <w:sz w:val="32"/>
        </w:rPr>
        <w:t>七、政府性基金预算财政拨款收入支出决算情况说明</w:t>
      </w:r>
    </w:p>
    <w:p w14:paraId="1174CA2E">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3F7FBD2">
      <w:pPr>
        <w:spacing w:line="640" w:lineRule="exact"/>
        <w:ind w:firstLine="640"/>
        <w:jc w:val="both"/>
        <w:outlineLvl w:val="2"/>
      </w:pPr>
      <w:r>
        <w:rPr>
          <w:rFonts w:ascii="黑体" w:hAnsi="黑体" w:eastAsia="黑体"/>
          <w:sz w:val="32"/>
        </w:rPr>
        <w:t>八、国有资本经营预算财政拨款收入支出决算情况说明</w:t>
      </w:r>
    </w:p>
    <w:p w14:paraId="651558B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DAA25A3">
      <w:pPr>
        <w:spacing w:line="640" w:lineRule="exact"/>
        <w:ind w:firstLine="640"/>
        <w:jc w:val="both"/>
        <w:outlineLvl w:val="2"/>
      </w:pPr>
      <w:r>
        <w:rPr>
          <w:rFonts w:ascii="黑体" w:hAnsi="黑体" w:eastAsia="黑体"/>
          <w:sz w:val="32"/>
        </w:rPr>
        <w:t>九、财政拨款“三公”经费支出决算情况说明</w:t>
      </w:r>
    </w:p>
    <w:p w14:paraId="5278907C">
      <w:pPr>
        <w:spacing w:line="580" w:lineRule="exact"/>
        <w:ind w:firstLine="640"/>
        <w:jc w:val="both"/>
      </w:pPr>
      <w:r>
        <w:rPr>
          <w:rFonts w:ascii="仿宋_GB2312" w:hAnsi="仿宋_GB2312" w:eastAsia="仿宋_GB2312"/>
          <w:b/>
          <w:sz w:val="32"/>
        </w:rPr>
        <w:t>2025年度财政拨款“三公”经费支出1.43万元，</w:t>
      </w:r>
      <w:r>
        <w:rPr>
          <w:rFonts w:ascii="仿宋_GB2312" w:hAnsi="仿宋_GB2312" w:eastAsia="仿宋_GB2312"/>
          <w:b w:val="0"/>
          <w:sz w:val="32"/>
        </w:rPr>
        <w:t>比上年增加1.43万元，增长100.00%，主要原因是：机构改革后，</w:t>
      </w:r>
      <w:r>
        <w:rPr>
          <w:rFonts w:hint="eastAsia" w:ascii="仿宋_GB2312" w:hAnsi="仿宋_GB2312" w:eastAsia="仿宋_GB2312"/>
          <w:b w:val="0"/>
          <w:sz w:val="32"/>
          <w:lang w:eastAsia="zh-CN"/>
        </w:rPr>
        <w:t>本单位</w:t>
      </w:r>
      <w:r>
        <w:rPr>
          <w:rFonts w:ascii="仿宋_GB2312" w:hAnsi="仿宋_GB2312" w:eastAsia="仿宋_GB2312"/>
          <w:b w:val="0"/>
          <w:sz w:val="32"/>
        </w:rPr>
        <w:t>车辆编制增加，</w:t>
      </w:r>
      <w:r>
        <w:rPr>
          <w:rFonts w:hint="eastAsia" w:ascii="仿宋_GB2312" w:hAnsi="仿宋_GB2312" w:eastAsia="仿宋_GB2312"/>
          <w:b w:val="0"/>
          <w:sz w:val="32"/>
          <w:lang w:val="en-US" w:eastAsia="zh-CN"/>
        </w:rPr>
        <w:t>用车次数增加，燃油费增加，</w:t>
      </w:r>
      <w:r>
        <w:rPr>
          <w:rFonts w:ascii="仿宋_GB2312" w:hAnsi="仿宋_GB2312" w:eastAsia="仿宋_GB2312"/>
          <w:b w:val="0"/>
          <w:sz w:val="32"/>
        </w:rPr>
        <w:t>公务用车运行维护费相应增加。其中：因公出国（境）费用支出0.00万元，占0.00%，比上年增加0.00万元，增长0.00%，主要原因是：2024年与2025年均无因公出国（境）费用支出。公务用车购置及运行维护费支出1.43万元，占100.00%，比上年增加1.43万元，增长100.00%，主要原因是：机构改革后，</w:t>
      </w:r>
      <w:r>
        <w:rPr>
          <w:rFonts w:hint="eastAsia" w:ascii="仿宋_GB2312" w:hAnsi="仿宋_GB2312" w:eastAsia="仿宋_GB2312"/>
          <w:b w:val="0"/>
          <w:sz w:val="32"/>
          <w:lang w:eastAsia="zh-CN"/>
        </w:rPr>
        <w:t>本单位</w:t>
      </w:r>
      <w:r>
        <w:rPr>
          <w:rFonts w:ascii="仿宋_GB2312" w:hAnsi="仿宋_GB2312" w:eastAsia="仿宋_GB2312"/>
          <w:b w:val="0"/>
          <w:sz w:val="32"/>
        </w:rPr>
        <w:t>车辆编制增加，</w:t>
      </w:r>
      <w:r>
        <w:rPr>
          <w:rFonts w:hint="eastAsia" w:ascii="仿宋_GB2312" w:hAnsi="仿宋_GB2312" w:eastAsia="仿宋_GB2312"/>
          <w:b w:val="0"/>
          <w:sz w:val="32"/>
          <w:lang w:val="en-US" w:eastAsia="zh-CN"/>
        </w:rPr>
        <w:t>用车次数增加，燃油费增加，</w:t>
      </w:r>
      <w:r>
        <w:rPr>
          <w:rFonts w:ascii="仿宋_GB2312" w:hAnsi="仿宋_GB2312" w:eastAsia="仿宋_GB2312"/>
          <w:b w:val="0"/>
          <w:sz w:val="32"/>
        </w:rPr>
        <w:t>公务用车运行维护费相应增加。公务接待费支出0.00万元，占0.00%，比上年增加0.00万元，增长0.00%，主要原因是：2024年与2025年均无公务接待费支出。</w:t>
      </w:r>
    </w:p>
    <w:p w14:paraId="185F3641">
      <w:pPr>
        <w:spacing w:line="580" w:lineRule="exact"/>
        <w:ind w:firstLine="640"/>
        <w:jc w:val="both"/>
      </w:pPr>
      <w:r>
        <w:rPr>
          <w:rFonts w:ascii="仿宋_GB2312" w:hAnsi="仿宋_GB2312" w:eastAsia="仿宋_GB2312"/>
          <w:b/>
          <w:sz w:val="32"/>
        </w:rPr>
        <w:t>具体情况如下：</w:t>
      </w:r>
    </w:p>
    <w:p w14:paraId="2D4A2E83">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FDB6B94">
      <w:pPr>
        <w:spacing w:line="580" w:lineRule="exact"/>
        <w:ind w:firstLine="640"/>
        <w:jc w:val="both"/>
      </w:pPr>
      <w:r>
        <w:rPr>
          <w:rFonts w:ascii="仿宋_GB2312" w:hAnsi="仿宋_GB2312" w:eastAsia="仿宋_GB2312"/>
          <w:b w:val="0"/>
          <w:sz w:val="32"/>
        </w:rPr>
        <w:t>公务用车购置及运行维护费1.43万元，其中：公务用车购置费0.00万元，公务用车运行维护费1.43万元。公务用车运行维护费开支内容包括车辆加油费、维修费、保险费。公务用车购置数0辆，公务用车保有量2辆。国有资产占用情况中固定资产车辆2辆，与公务用车保有量差异原因是：本单位公务用车保有量与固定资产车辆一致无差异。</w:t>
      </w:r>
    </w:p>
    <w:p w14:paraId="5DF28031">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1847B2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1.43万元，决算数1.43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1.43万元，决算数1.43万元，预决算差异率0.00%，主要原因是：严格按照预算执行，预决算无差异。公务接待费全年预算数0.00万元，决算数0.00万元，预决算差异率0.00%，主要原因是：本单位无公务接待费。</w:t>
      </w:r>
    </w:p>
    <w:p w14:paraId="62643DA7">
      <w:pPr>
        <w:spacing w:line="640" w:lineRule="exact"/>
        <w:ind w:firstLine="640"/>
        <w:jc w:val="both"/>
        <w:outlineLvl w:val="2"/>
      </w:pPr>
      <w:r>
        <w:rPr>
          <w:rFonts w:ascii="黑体" w:hAnsi="黑体" w:eastAsia="黑体"/>
          <w:sz w:val="32"/>
        </w:rPr>
        <w:t>十、其他重要事项的情况说明</w:t>
      </w:r>
    </w:p>
    <w:p w14:paraId="0E0667E4">
      <w:pPr>
        <w:spacing w:line="640" w:lineRule="exact"/>
        <w:ind w:firstLine="640"/>
        <w:jc w:val="both"/>
        <w:outlineLvl w:val="3"/>
      </w:pPr>
      <w:r>
        <w:rPr>
          <w:rFonts w:ascii="楷体_GB2312" w:hAnsi="楷体_GB2312" w:eastAsia="楷体_GB2312"/>
          <w:b/>
          <w:sz w:val="32"/>
        </w:rPr>
        <w:t>（一）机关运行经费及公用经费支出情况</w:t>
      </w:r>
    </w:p>
    <w:p w14:paraId="7738C5B5">
      <w:pPr>
        <w:spacing w:line="580" w:lineRule="exact"/>
        <w:ind w:firstLine="640"/>
        <w:jc w:val="both"/>
      </w:pPr>
      <w:r>
        <w:rPr>
          <w:rFonts w:ascii="仿宋_GB2312" w:hAnsi="仿宋_GB2312" w:eastAsia="仿宋_GB2312"/>
          <w:b w:val="0"/>
          <w:sz w:val="32"/>
        </w:rPr>
        <w:t>2025年度新疆维吾尔自治区水利科技发展中心（事业单位）公用经费支出42.82万元，比上年增加20.37万元，增长90.73%，主要原因是：机构改革，原水利厅网络信息中心划入本单位，上年决算仅为原水利科技推广总站数据，本年业务量增加，公用经费增加。</w:t>
      </w:r>
    </w:p>
    <w:p w14:paraId="1935557F">
      <w:pPr>
        <w:spacing w:line="640" w:lineRule="exact"/>
        <w:ind w:firstLine="640"/>
        <w:jc w:val="both"/>
        <w:outlineLvl w:val="3"/>
      </w:pPr>
      <w:r>
        <w:rPr>
          <w:rFonts w:ascii="楷体_GB2312" w:hAnsi="楷体_GB2312" w:eastAsia="楷体_GB2312"/>
          <w:b/>
          <w:sz w:val="32"/>
        </w:rPr>
        <w:t>（二）政府采购情况</w:t>
      </w:r>
    </w:p>
    <w:p w14:paraId="3278CFE1">
      <w:pPr>
        <w:spacing w:line="580" w:lineRule="exact"/>
        <w:ind w:firstLine="640"/>
        <w:jc w:val="both"/>
      </w:pPr>
      <w:r>
        <w:rPr>
          <w:rFonts w:ascii="仿宋_GB2312" w:hAnsi="仿宋_GB2312" w:eastAsia="仿宋_GB2312"/>
          <w:b w:val="0"/>
          <w:sz w:val="32"/>
        </w:rPr>
        <w:t>2025年度政府采购支出总额1,938.26万元，其中：政府采购货物支出0.00万元、政府采购工程支出0.00万元、政府采购服务支出1,938.26万元。</w:t>
      </w:r>
    </w:p>
    <w:p w14:paraId="26EE4DAE">
      <w:pPr>
        <w:spacing w:line="580" w:lineRule="exact"/>
        <w:ind w:firstLine="640"/>
        <w:jc w:val="both"/>
      </w:pPr>
      <w:r>
        <w:rPr>
          <w:rFonts w:ascii="仿宋_GB2312" w:hAnsi="仿宋_GB2312" w:eastAsia="仿宋_GB2312"/>
          <w:b w:val="0"/>
          <w:sz w:val="32"/>
        </w:rPr>
        <w:t>授予中小企业合同金额1,938.26万元，占政府采购支出总额的100.00%，其中：授予小微企业合同金额423.16万元，占政府采购支出总额的21.83%。</w:t>
      </w:r>
    </w:p>
    <w:p w14:paraId="20E9CD16">
      <w:pPr>
        <w:spacing w:line="640" w:lineRule="exact"/>
        <w:ind w:firstLine="640"/>
        <w:jc w:val="both"/>
        <w:outlineLvl w:val="3"/>
      </w:pPr>
      <w:r>
        <w:rPr>
          <w:rFonts w:ascii="楷体_GB2312" w:hAnsi="楷体_GB2312" w:eastAsia="楷体_GB2312"/>
          <w:b/>
          <w:sz w:val="32"/>
        </w:rPr>
        <w:t>（三）国有资产占用情况说明</w:t>
      </w:r>
    </w:p>
    <w:p w14:paraId="256B3624">
      <w:pPr>
        <w:spacing w:line="580" w:lineRule="exact"/>
        <w:ind w:firstLine="640"/>
        <w:jc w:val="both"/>
      </w:pPr>
      <w:r>
        <w:rPr>
          <w:rFonts w:ascii="仿宋_GB2312" w:hAnsi="仿宋_GB2312" w:eastAsia="仿宋_GB2312"/>
          <w:b w:val="0"/>
          <w:sz w:val="32"/>
        </w:rPr>
        <w:t>截至2025年12月31日，房屋1,378.97平方米，价值1,139.40万元。车辆2辆，价值21.89万元，其中：副部（省）级及以上领导用车0辆、主要负责人用车0辆、机要通信用车0辆、应急保障用车0辆、执法执勤用车0辆、特种专业技术用车0辆、离退休干部服务用车0辆、其他用车2辆，其他用车主要是：一般公务用车。单价100万元（含）以上设备（不含车辆）9台（套）。</w:t>
      </w:r>
    </w:p>
    <w:p w14:paraId="6E849F07">
      <w:pPr>
        <w:spacing w:line="640" w:lineRule="exact"/>
        <w:ind w:firstLine="640"/>
        <w:jc w:val="both"/>
        <w:outlineLvl w:val="2"/>
      </w:pPr>
      <w:r>
        <w:rPr>
          <w:rFonts w:ascii="黑体" w:hAnsi="黑体" w:eastAsia="黑体"/>
          <w:sz w:val="32"/>
        </w:rPr>
        <w:t>十一、预算绩效的情况说明</w:t>
      </w:r>
    </w:p>
    <w:p w14:paraId="274C949B">
      <w:pPr>
        <w:spacing w:line="580" w:lineRule="exact"/>
        <w:ind w:firstLine="640"/>
        <w:jc w:val="both"/>
      </w:pPr>
      <w:r>
        <w:rPr>
          <w:rFonts w:ascii="仿宋_GB2312" w:hAnsi="仿宋_GB2312" w:eastAsia="仿宋_GB2312"/>
          <w:b w:val="0"/>
          <w:sz w:val="32"/>
        </w:rPr>
        <w:t>根据预算绩效管理要求，本单位预算绩效评价项目2个，全年预算数75.00万元，全年执行数75.00万元。预算绩效管理取得的成效：提高财政资金使用效益，确保民生工程顺利开展，对专项资金使用效果好的予以继续支持，对专项资金管理较好的做法予以宣传推广。发现的问题及原因：</w:t>
      </w:r>
      <w:r>
        <w:rPr>
          <w:rFonts w:hint="eastAsia" w:ascii="仿宋_GB2312" w:hAnsi="仿宋_GB2312" w:eastAsia="仿宋_GB2312"/>
          <w:b w:val="0"/>
          <w:sz w:val="32"/>
          <w:lang w:val="en-US" w:eastAsia="zh-CN"/>
        </w:rPr>
        <w:t>一是</w:t>
      </w:r>
      <w:r>
        <w:rPr>
          <w:rFonts w:ascii="仿宋_GB2312" w:hAnsi="仿宋_GB2312" w:eastAsia="仿宋_GB2312"/>
          <w:b w:val="0"/>
          <w:sz w:val="32"/>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r>
        <w:rPr>
          <w:rFonts w:hint="eastAsia" w:ascii="仿宋_GB2312" w:hAnsi="仿宋_GB2312" w:eastAsia="仿宋_GB2312"/>
          <w:b w:val="0"/>
          <w:sz w:val="32"/>
          <w:lang w:val="en-US" w:eastAsia="zh-CN"/>
        </w:rPr>
        <w:t>二是</w:t>
      </w:r>
      <w:r>
        <w:rPr>
          <w:rFonts w:ascii="仿宋_GB2312" w:hAnsi="仿宋_GB2312" w:eastAsia="仿宋_GB2312"/>
          <w:b w:val="0"/>
          <w:sz w:val="32"/>
        </w:rPr>
        <w:t>预算时对下一年度的突发状况缺乏预估，不能很好的应对上级领导的新目标，新任务。下一步改进措施：</w:t>
      </w:r>
      <w:r>
        <w:rPr>
          <w:rFonts w:hint="eastAsia" w:ascii="仿宋_GB2312" w:hAnsi="仿宋_GB2312" w:eastAsia="仿宋_GB2312"/>
          <w:b w:val="0"/>
          <w:sz w:val="32"/>
          <w:lang w:val="en-US" w:eastAsia="zh-CN"/>
        </w:rPr>
        <w:t>一是</w:t>
      </w:r>
      <w:r>
        <w:rPr>
          <w:rFonts w:ascii="仿宋_GB2312" w:hAnsi="仿宋_GB2312" w:eastAsia="仿宋_GB2312"/>
          <w:b w:val="0"/>
          <w:sz w:val="32"/>
        </w:rPr>
        <w:t>多进行有关绩效管理工作方面的培训。积极组织第三方开展绩效管理工作培训，进一步夯实业务基础，提高</w:t>
      </w:r>
      <w:r>
        <w:rPr>
          <w:rFonts w:hint="eastAsia" w:ascii="仿宋_GB2312" w:hAnsi="仿宋_GB2312" w:eastAsia="仿宋_GB2312"/>
          <w:b w:val="0"/>
          <w:sz w:val="32"/>
          <w:lang w:eastAsia="zh-CN"/>
        </w:rPr>
        <w:t>本单位</w:t>
      </w:r>
      <w:r>
        <w:rPr>
          <w:rFonts w:ascii="仿宋_GB2312" w:hAnsi="仿宋_GB2312" w:eastAsia="仿宋_GB2312"/>
          <w:b w:val="0"/>
          <w:sz w:val="32"/>
        </w:rPr>
        <w:t>绩效人员水平。</w:t>
      </w:r>
      <w:r>
        <w:rPr>
          <w:rFonts w:hint="eastAsia" w:ascii="仿宋_GB2312" w:hAnsi="仿宋_GB2312" w:eastAsia="仿宋_GB2312"/>
          <w:b w:val="0"/>
          <w:sz w:val="32"/>
          <w:lang w:val="en-US" w:eastAsia="zh-CN"/>
        </w:rPr>
        <w:t>二是</w:t>
      </w:r>
      <w:r>
        <w:rPr>
          <w:rFonts w:ascii="仿宋_GB2312" w:hAnsi="仿宋_GB2312" w:eastAsia="仿宋_GB2312"/>
          <w:b w:val="0"/>
          <w:sz w:val="32"/>
        </w:rPr>
        <w:t>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r>
      <w:r>
        <w:rPr>
          <w:rFonts w:hint="eastAsia" w:ascii="仿宋_GB2312" w:hAnsi="仿宋_GB2312" w:eastAsia="仿宋_GB2312"/>
          <w:b w:val="0"/>
          <w:sz w:val="32"/>
          <w:lang w:val="en-US" w:eastAsia="zh-CN"/>
        </w:rPr>
        <w:t>三是</w:t>
      </w:r>
      <w:r>
        <w:rPr>
          <w:rFonts w:ascii="仿宋_GB2312" w:hAnsi="仿宋_GB2312" w:eastAsia="仿宋_GB2312"/>
          <w:b w:val="0"/>
          <w:sz w:val="32"/>
        </w:rPr>
        <w:t>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具体附项目支出绩效自评表、项目支出绩效评价报告。</w:t>
      </w:r>
    </w:p>
    <w:p w14:paraId="5631BE66">
      <w:r>
        <w:br w:type="page"/>
      </w:r>
    </w:p>
    <w:p w14:paraId="4AC4229A">
      <w:pPr>
        <w:sectPr>
          <w:footerReference r:id="rId3" w:type="default"/>
          <w:pgSz w:w="11906" w:h="16838"/>
          <w:pgMar w:top="2098" w:right="1531" w:bottom="1985" w:left="1531" w:header="851" w:footer="992" w:gutter="0"/>
          <w:cols w:space="720" w:num="1"/>
          <w:docGrid w:type="lines" w:linePitch="312" w:charSpace="0"/>
        </w:sectPr>
      </w:pPr>
    </w:p>
    <w:tbl>
      <w:tblPr>
        <w:tblStyle w:val="8"/>
        <w:tblW w:w="4828" w:type="pct"/>
        <w:tblInd w:w="0" w:type="dxa"/>
        <w:tblLayout w:type="autofit"/>
        <w:tblCellMar>
          <w:top w:w="36" w:type="dxa"/>
          <w:left w:w="36" w:type="dxa"/>
          <w:bottom w:w="36" w:type="dxa"/>
          <w:right w:w="36" w:type="dxa"/>
        </w:tblCellMar>
      </w:tblPr>
      <w:tblGrid>
        <w:gridCol w:w="563"/>
        <w:gridCol w:w="564"/>
        <w:gridCol w:w="565"/>
        <w:gridCol w:w="565"/>
        <w:gridCol w:w="581"/>
        <w:gridCol w:w="581"/>
        <w:gridCol w:w="577"/>
        <w:gridCol w:w="577"/>
        <w:gridCol w:w="585"/>
        <w:gridCol w:w="565"/>
        <w:gridCol w:w="570"/>
        <w:gridCol w:w="574"/>
        <w:gridCol w:w="570"/>
        <w:gridCol w:w="583"/>
      </w:tblGrid>
      <w:tr w14:paraId="1EAA505B">
        <w:tc>
          <w:tcPr>
            <w:tcW w:w="809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6F16E35">
            <w:pPr>
              <w:spacing w:before="0" w:after="0" w:line="240" w:lineRule="auto"/>
              <w:jc w:val="center"/>
            </w:pPr>
            <w:r>
              <w:rPr>
                <w:rFonts w:ascii="宋体" w:hAnsi="宋体" w:eastAsia="宋体"/>
                <w:sz w:val="14"/>
              </w:rPr>
              <w:t>项目支出绩效自评表</w:t>
            </w:r>
          </w:p>
        </w:tc>
      </w:tr>
      <w:tr w14:paraId="1027CAA3">
        <w:tblPrEx>
          <w:tblCellMar>
            <w:top w:w="36" w:type="dxa"/>
            <w:left w:w="36" w:type="dxa"/>
            <w:bottom w:w="36" w:type="dxa"/>
            <w:right w:w="36" w:type="dxa"/>
          </w:tblCellMar>
        </w:tblPrEx>
        <w:tc>
          <w:tcPr>
            <w:tcW w:w="809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978CCEE">
            <w:pPr>
              <w:spacing w:before="0" w:after="0" w:line="240" w:lineRule="auto"/>
              <w:jc w:val="center"/>
            </w:pPr>
            <w:r>
              <w:rPr>
                <w:rFonts w:ascii="宋体" w:hAnsi="宋体" w:eastAsia="宋体"/>
                <w:sz w:val="14"/>
              </w:rPr>
              <w:t>(2025年度)</w:t>
            </w:r>
          </w:p>
        </w:tc>
      </w:tr>
      <w:tr w14:paraId="595F10D5">
        <w:tblPrEx>
          <w:tblCellMar>
            <w:top w:w="36" w:type="dxa"/>
            <w:left w:w="36" w:type="dxa"/>
            <w:bottom w:w="36" w:type="dxa"/>
            <w:right w:w="36" w:type="dxa"/>
          </w:tblCellMar>
        </w:tblPrEx>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160BC">
            <w:pPr>
              <w:spacing w:before="0" w:after="0" w:line="240" w:lineRule="auto"/>
              <w:jc w:val="center"/>
            </w:pPr>
            <w:r>
              <w:rPr>
                <w:rFonts w:ascii="宋体" w:hAnsi="宋体" w:eastAsia="宋体"/>
                <w:sz w:val="14"/>
              </w:rPr>
              <w:t>项目名称</w:t>
            </w:r>
          </w:p>
        </w:tc>
        <w:tc>
          <w:tcPr>
            <w:tcW w:w="6949"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415F598">
            <w:pPr>
              <w:spacing w:before="0" w:after="0" w:line="240" w:lineRule="auto"/>
              <w:jc w:val="center"/>
            </w:pPr>
            <w:r>
              <w:rPr>
                <w:rFonts w:ascii="宋体" w:hAnsi="宋体" w:eastAsia="宋体"/>
                <w:sz w:val="14"/>
              </w:rPr>
              <w:t>水利发展资金</w:t>
            </w:r>
          </w:p>
        </w:tc>
      </w:tr>
      <w:tr w14:paraId="03C8508E">
        <w:tblPrEx>
          <w:tblCellMar>
            <w:top w:w="36" w:type="dxa"/>
            <w:left w:w="36" w:type="dxa"/>
            <w:bottom w:w="36" w:type="dxa"/>
            <w:right w:w="36" w:type="dxa"/>
          </w:tblCellMar>
        </w:tblPrEx>
        <w:tc>
          <w:tcPr>
            <w:tcW w:w="114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CD8940">
            <w:pPr>
              <w:spacing w:before="0" w:after="0" w:line="240" w:lineRule="auto"/>
              <w:jc w:val="center"/>
            </w:pPr>
            <w:r>
              <w:rPr>
                <w:rFonts w:ascii="宋体" w:hAnsi="宋体" w:eastAsia="宋体"/>
                <w:sz w:val="14"/>
              </w:rPr>
              <w:t>主管部门</w:t>
            </w:r>
          </w:p>
        </w:tc>
        <w:tc>
          <w:tcPr>
            <w:tcW w:w="28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F5011E">
            <w:pPr>
              <w:spacing w:before="0" w:after="0" w:line="240" w:lineRule="auto"/>
              <w:jc w:val="center"/>
            </w:pPr>
            <w:r>
              <w:rPr>
                <w:rFonts w:ascii="宋体" w:hAnsi="宋体" w:eastAsia="宋体"/>
                <w:sz w:val="14"/>
              </w:rPr>
              <w:t>自治区水利厅</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00E13">
            <w:pPr>
              <w:spacing w:before="0" w:after="0" w:line="240" w:lineRule="auto"/>
              <w:jc w:val="center"/>
            </w:pPr>
            <w:r>
              <w:rPr>
                <w:rFonts w:ascii="宋体" w:hAnsi="宋体" w:eastAsia="宋体"/>
                <w:sz w:val="14"/>
              </w:rPr>
              <w:t>实施单位</w:t>
            </w:r>
          </w:p>
        </w:tc>
        <w:tc>
          <w:tcPr>
            <w:tcW w:w="2888"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D4C44DA">
            <w:pPr>
              <w:spacing w:before="0" w:after="0" w:line="240" w:lineRule="auto"/>
              <w:jc w:val="center"/>
            </w:pPr>
            <w:r>
              <w:rPr>
                <w:rFonts w:ascii="宋体" w:hAnsi="宋体" w:eastAsia="宋体"/>
                <w:sz w:val="14"/>
              </w:rPr>
              <w:t>新疆维吾尔自治区水利科技发展中心</w:t>
            </w:r>
          </w:p>
        </w:tc>
      </w:tr>
      <w:tr w14:paraId="6B7AF74A">
        <w:tblPrEx>
          <w:tblCellMar>
            <w:top w:w="36" w:type="dxa"/>
            <w:left w:w="36" w:type="dxa"/>
            <w:bottom w:w="36" w:type="dxa"/>
            <w:right w:w="36" w:type="dxa"/>
          </w:tblCellMar>
        </w:tblPrEx>
        <w:tc>
          <w:tcPr>
            <w:tcW w:w="1141"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4B4E14">
            <w:pPr>
              <w:spacing w:before="0" w:after="0" w:line="240" w:lineRule="auto"/>
              <w:jc w:val="center"/>
            </w:pPr>
            <w:r>
              <w:rPr>
                <w:rFonts w:ascii="宋体" w:hAnsi="宋体" w:eastAsia="宋体"/>
                <w:sz w:val="14"/>
              </w:rPr>
              <w:t>项目资金
（万元）</w:t>
            </w:r>
          </w:p>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42E63">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54137D7">
            <w:pPr>
              <w:spacing w:before="0" w:after="0" w:line="240" w:lineRule="auto"/>
              <w:jc w:val="center"/>
            </w:pPr>
            <w:r>
              <w:rPr>
                <w:rFonts w:ascii="宋体" w:hAnsi="宋体" w:eastAsia="宋体"/>
                <w:sz w:val="14"/>
              </w:rPr>
              <w:t>年初预算数</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ECE66">
            <w:pPr>
              <w:spacing w:before="0" w:after="0" w:line="240" w:lineRule="auto"/>
              <w:jc w:val="center"/>
            </w:pPr>
            <w:r>
              <w:rPr>
                <w:rFonts w:ascii="宋体" w:hAnsi="宋体" w:eastAsia="宋体"/>
                <w:sz w:val="14"/>
              </w:rPr>
              <w:t>全年预算数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0776B5">
            <w:pPr>
              <w:spacing w:before="0" w:after="0" w:line="240" w:lineRule="auto"/>
              <w:jc w:val="center"/>
            </w:pPr>
            <w:r>
              <w:rPr>
                <w:rFonts w:ascii="宋体" w:hAnsi="宋体" w:eastAsia="宋体"/>
                <w:sz w:val="14"/>
              </w:rPr>
              <w:t>全年执行数</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D08D6F">
            <w:pPr>
              <w:spacing w:before="0" w:after="0" w:line="240" w:lineRule="auto"/>
              <w:jc w:val="center"/>
            </w:pPr>
            <w:r>
              <w:rPr>
                <w:rFonts w:ascii="宋体" w:hAnsi="宋体" w:eastAsia="宋体"/>
                <w:sz w:val="14"/>
              </w:rPr>
              <w:t>分值</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0ECF55">
            <w:pPr>
              <w:spacing w:before="0" w:after="0" w:line="240" w:lineRule="auto"/>
              <w:jc w:val="center"/>
            </w:pPr>
            <w:r>
              <w:rPr>
                <w:rFonts w:ascii="宋体" w:hAnsi="宋体" w:eastAsia="宋体"/>
                <w:sz w:val="14"/>
              </w:rPr>
              <w:t>执行率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612E564">
            <w:pPr>
              <w:spacing w:before="0" w:after="0" w:line="240" w:lineRule="auto"/>
              <w:jc w:val="center"/>
            </w:pPr>
            <w:r>
              <w:rPr>
                <w:rFonts w:ascii="宋体" w:hAnsi="宋体" w:eastAsia="宋体"/>
                <w:sz w:val="14"/>
              </w:rPr>
              <w:t>得分</w:t>
            </w:r>
          </w:p>
        </w:tc>
      </w:tr>
      <w:tr w14:paraId="60600B67">
        <w:tblPrEx>
          <w:tblCellMar>
            <w:top w:w="36" w:type="dxa"/>
            <w:left w:w="36" w:type="dxa"/>
            <w:bottom w:w="36" w:type="dxa"/>
            <w:right w:w="36" w:type="dxa"/>
          </w:tblCellMar>
        </w:tblPrEx>
        <w:tc>
          <w:tcPr>
            <w:tcW w:w="114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39C3015"/>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DAD87">
            <w:pPr>
              <w:spacing w:before="0" w:after="0" w:line="240" w:lineRule="auto"/>
              <w:jc w:val="center"/>
            </w:pPr>
            <w:r>
              <w:rPr>
                <w:rFonts w:ascii="宋体" w:hAnsi="宋体" w:eastAsia="宋体"/>
                <w:sz w:val="14"/>
              </w:rPr>
              <w:t>年度资金总额</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E28171E">
            <w:pPr>
              <w:spacing w:before="0" w:after="0" w:line="240" w:lineRule="auto"/>
              <w:jc w:val="center"/>
            </w:pPr>
            <w:r>
              <w:rPr>
                <w:rFonts w:ascii="宋体" w:hAnsi="宋体" w:eastAsia="宋体"/>
                <w:sz w:val="14"/>
              </w:rPr>
              <w:t>25.00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EDC58">
            <w:pPr>
              <w:spacing w:before="0" w:after="0" w:line="240" w:lineRule="auto"/>
              <w:jc w:val="center"/>
            </w:pPr>
            <w:r>
              <w:rPr>
                <w:rFonts w:ascii="宋体" w:hAnsi="宋体" w:eastAsia="宋体"/>
                <w:sz w:val="14"/>
              </w:rPr>
              <w:t>25.00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B46E2F">
            <w:pPr>
              <w:spacing w:before="0" w:after="0" w:line="240" w:lineRule="auto"/>
              <w:jc w:val="center"/>
            </w:pPr>
            <w:r>
              <w:rPr>
                <w:rFonts w:ascii="宋体" w:hAnsi="宋体" w:eastAsia="宋体"/>
                <w:sz w:val="14"/>
              </w:rPr>
              <w:t>25.00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159B6">
            <w:pPr>
              <w:spacing w:before="0" w:after="0" w:line="240" w:lineRule="auto"/>
              <w:jc w:val="center"/>
            </w:pPr>
            <w:r>
              <w:rPr>
                <w:rFonts w:ascii="宋体" w:hAnsi="宋体" w:eastAsia="宋体"/>
                <w:sz w:val="14"/>
              </w:rPr>
              <w:t>10</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5FB477">
            <w:pPr>
              <w:spacing w:before="0" w:after="0" w:line="240" w:lineRule="auto"/>
              <w:jc w:val="center"/>
            </w:pPr>
            <w:r>
              <w:rPr>
                <w:rFonts w:ascii="宋体" w:hAnsi="宋体" w:eastAsia="宋体"/>
                <w:sz w:val="14"/>
              </w:rPr>
              <w:t>100.00%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71DE98C">
            <w:pPr>
              <w:spacing w:before="0" w:after="0" w:line="240" w:lineRule="auto"/>
              <w:jc w:val="center"/>
            </w:pPr>
            <w:r>
              <w:rPr>
                <w:rFonts w:ascii="宋体" w:hAnsi="宋体" w:eastAsia="宋体"/>
                <w:sz w:val="14"/>
              </w:rPr>
              <w:t>10.00</w:t>
            </w:r>
          </w:p>
        </w:tc>
      </w:tr>
      <w:tr w14:paraId="5AE6CD55">
        <w:tblPrEx>
          <w:tblCellMar>
            <w:top w:w="36" w:type="dxa"/>
            <w:left w:w="36" w:type="dxa"/>
            <w:bottom w:w="36" w:type="dxa"/>
            <w:right w:w="36" w:type="dxa"/>
          </w:tblCellMar>
        </w:tblPrEx>
        <w:tc>
          <w:tcPr>
            <w:tcW w:w="114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D6F5E58"/>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EFB71E">
            <w:pPr>
              <w:spacing w:before="0" w:after="0" w:line="240" w:lineRule="auto"/>
              <w:jc w:val="center"/>
            </w:pPr>
            <w:r>
              <w:rPr>
                <w:rFonts w:ascii="宋体" w:hAnsi="宋体" w:eastAsia="宋体"/>
                <w:sz w:val="14"/>
              </w:rPr>
              <w:t>其中：当年财政拨款</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1DB16B3">
            <w:pPr>
              <w:spacing w:before="0" w:after="0" w:line="240" w:lineRule="auto"/>
              <w:jc w:val="center"/>
            </w:pPr>
            <w:r>
              <w:rPr>
                <w:rFonts w:ascii="宋体" w:hAnsi="宋体" w:eastAsia="宋体"/>
                <w:sz w:val="14"/>
              </w:rPr>
              <w:t>25.00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2B147C">
            <w:pPr>
              <w:spacing w:before="0" w:after="0" w:line="240" w:lineRule="auto"/>
              <w:jc w:val="center"/>
            </w:pPr>
            <w:r>
              <w:rPr>
                <w:rFonts w:ascii="宋体" w:hAnsi="宋体" w:eastAsia="宋体"/>
                <w:sz w:val="14"/>
              </w:rPr>
              <w:t>25.00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899E0D">
            <w:pPr>
              <w:spacing w:before="0" w:after="0" w:line="240" w:lineRule="auto"/>
              <w:jc w:val="center"/>
            </w:pPr>
            <w:r>
              <w:rPr>
                <w:rFonts w:ascii="宋体" w:hAnsi="宋体" w:eastAsia="宋体"/>
                <w:sz w:val="14"/>
              </w:rPr>
              <w:t>25.00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F5F0A">
            <w:pPr>
              <w:spacing w:before="0" w:after="0" w:line="240" w:lineRule="auto"/>
              <w:jc w:val="center"/>
            </w:pPr>
            <w:r>
              <w:rPr>
                <w:rFonts w:ascii="宋体" w:hAnsi="宋体" w:eastAsia="宋体"/>
                <w:sz w:val="14"/>
              </w:rPr>
              <w:t>-</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E632B">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9A9786A">
            <w:pPr>
              <w:spacing w:before="0" w:after="0" w:line="240" w:lineRule="auto"/>
              <w:jc w:val="center"/>
            </w:pPr>
            <w:r>
              <w:rPr>
                <w:rFonts w:ascii="宋体" w:hAnsi="宋体" w:eastAsia="宋体"/>
                <w:sz w:val="14"/>
              </w:rPr>
              <w:t>-</w:t>
            </w:r>
          </w:p>
        </w:tc>
      </w:tr>
      <w:tr w14:paraId="11970AA4">
        <w:tblPrEx>
          <w:tblCellMar>
            <w:top w:w="36" w:type="dxa"/>
            <w:left w:w="36" w:type="dxa"/>
            <w:bottom w:w="36" w:type="dxa"/>
            <w:right w:w="36" w:type="dxa"/>
          </w:tblCellMar>
        </w:tblPrEx>
        <w:tc>
          <w:tcPr>
            <w:tcW w:w="1141"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4C5ECAA1"/>
        </w:tc>
        <w:tc>
          <w:tcPr>
            <w:tcW w:w="11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52ED2">
            <w:pPr>
              <w:spacing w:before="0" w:after="0" w:line="240" w:lineRule="auto"/>
              <w:jc w:val="center"/>
            </w:pPr>
            <w:r>
              <w:rPr>
                <w:rFonts w:ascii="宋体" w:hAnsi="宋体" w:eastAsia="宋体"/>
                <w:sz w:val="14"/>
              </w:rPr>
              <w:t>其他资金</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8B492F1">
            <w:pPr>
              <w:spacing w:before="0" w:after="0" w:line="240" w:lineRule="auto"/>
              <w:jc w:val="center"/>
            </w:pPr>
            <w:r>
              <w:rPr>
                <w:rFonts w:ascii="宋体" w:hAnsi="宋体" w:eastAsia="宋体"/>
                <w:sz w:val="14"/>
              </w:rPr>
              <w:t>0.00</w:t>
            </w:r>
          </w:p>
        </w:tc>
        <w:tc>
          <w:tcPr>
            <w:tcW w:w="116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F584CD">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C0244A">
            <w:pPr>
              <w:spacing w:before="0" w:after="0" w:line="240" w:lineRule="auto"/>
              <w:jc w:val="center"/>
            </w:pPr>
            <w:r>
              <w:rPr>
                <w:rFonts w:ascii="宋体" w:hAnsi="宋体" w:eastAsia="宋体"/>
                <w:sz w:val="14"/>
              </w:rPr>
              <w:t>0.00</w:t>
            </w:r>
          </w:p>
        </w:tc>
        <w:tc>
          <w:tcPr>
            <w:tcW w:w="11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A81757">
            <w:pPr>
              <w:spacing w:before="0" w:after="0" w:line="240" w:lineRule="auto"/>
              <w:jc w:val="center"/>
            </w:pPr>
            <w:r>
              <w:rPr>
                <w:rFonts w:ascii="宋体" w:hAnsi="宋体" w:eastAsia="宋体"/>
                <w:sz w:val="14"/>
              </w:rPr>
              <w:t>-</w:t>
            </w:r>
          </w:p>
        </w:tc>
        <w:tc>
          <w:tcPr>
            <w:tcW w:w="115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465416">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F9CA847">
            <w:pPr>
              <w:spacing w:before="0" w:after="0" w:line="240" w:lineRule="auto"/>
              <w:jc w:val="center"/>
            </w:pPr>
            <w:r>
              <w:rPr>
                <w:rFonts w:ascii="宋体" w:hAnsi="宋体" w:eastAsia="宋体"/>
                <w:sz w:val="14"/>
              </w:rPr>
              <w:t>-</w:t>
            </w:r>
          </w:p>
        </w:tc>
      </w:tr>
      <w:tr w14:paraId="3A67E95C">
        <w:tblPrEx>
          <w:tblCellMar>
            <w:top w:w="36" w:type="dxa"/>
            <w:left w:w="36" w:type="dxa"/>
            <w:bottom w:w="36" w:type="dxa"/>
            <w:right w:w="36" w:type="dxa"/>
          </w:tblCellMar>
        </w:tblPrEx>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EEC23C">
            <w:pPr>
              <w:spacing w:before="0" w:after="0" w:line="240" w:lineRule="auto"/>
              <w:jc w:val="center"/>
            </w:pPr>
            <w:r>
              <w:rPr>
                <w:rFonts w:ascii="宋体" w:hAnsi="宋体" w:eastAsia="宋体"/>
                <w:sz w:val="14"/>
              </w:rPr>
              <w:t>年度总体目标</w:t>
            </w:r>
          </w:p>
        </w:tc>
        <w:tc>
          <w:tcPr>
            <w:tcW w:w="346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1BE860B">
            <w:pPr>
              <w:spacing w:before="0" w:after="0" w:line="240" w:lineRule="auto"/>
              <w:jc w:val="center"/>
            </w:pPr>
            <w:r>
              <w:rPr>
                <w:rFonts w:ascii="宋体" w:hAnsi="宋体" w:eastAsia="宋体"/>
                <w:sz w:val="14"/>
              </w:rPr>
              <w:t>预期目标</w:t>
            </w:r>
          </w:p>
        </w:tc>
        <w:tc>
          <w:tcPr>
            <w:tcW w:w="40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25D441">
            <w:pPr>
              <w:spacing w:before="0" w:after="0" w:line="240" w:lineRule="auto"/>
              <w:jc w:val="center"/>
            </w:pPr>
            <w:r>
              <w:rPr>
                <w:rFonts w:ascii="宋体" w:hAnsi="宋体" w:eastAsia="宋体"/>
                <w:sz w:val="14"/>
              </w:rPr>
              <w:t>实际完成情况</w:t>
            </w:r>
          </w:p>
        </w:tc>
      </w:tr>
      <w:tr w14:paraId="228172D5">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020DCB57"/>
        </w:tc>
        <w:tc>
          <w:tcPr>
            <w:tcW w:w="3464"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258681">
            <w:pPr>
              <w:spacing w:before="0" w:after="0" w:line="240" w:lineRule="auto"/>
              <w:jc w:val="both"/>
            </w:pPr>
            <w:r>
              <w:rPr>
                <w:rFonts w:ascii="宋体" w:hAnsi="宋体" w:eastAsia="宋体"/>
                <w:sz w:val="14"/>
              </w:rPr>
              <w:t>1、通过本项目，实现2025年水利厅电子政务、网站、OA、异地视频会商系统正常运行；2、保证机房设备正常运行；3、做好水利厅直属各单位的网络安全检查和监督指导。</w:t>
            </w:r>
          </w:p>
        </w:tc>
        <w:tc>
          <w:tcPr>
            <w:tcW w:w="40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904A8C">
            <w:pPr>
              <w:spacing w:before="0" w:after="0" w:line="240" w:lineRule="auto"/>
              <w:jc w:val="both"/>
            </w:pPr>
            <w:r>
              <w:rPr>
                <w:rFonts w:ascii="宋体" w:hAnsi="宋体" w:eastAsia="宋体"/>
                <w:sz w:val="14"/>
              </w:rPr>
              <w:t>项目已完成渗透测试1次，保证了OA、网站、微信公众号正常及视频会议设备、综治视联网正常运行；完成网络安全检查1次，为水利系统网络安全运行提供信息化支撑保障。</w:t>
            </w:r>
          </w:p>
        </w:tc>
      </w:tr>
      <w:tr w14:paraId="62673D0C">
        <w:tblPrEx>
          <w:tblCellMar>
            <w:top w:w="36" w:type="dxa"/>
            <w:left w:w="36" w:type="dxa"/>
            <w:bottom w:w="36" w:type="dxa"/>
            <w:right w:w="36" w:type="dxa"/>
          </w:tblCellMar>
        </w:tblPrEx>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9C2463">
            <w:pPr>
              <w:spacing w:before="0" w:after="0" w:line="240" w:lineRule="auto"/>
              <w:jc w:val="center"/>
            </w:pP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378C9D">
            <w:pPr>
              <w:spacing w:before="0" w:after="0" w:line="240" w:lineRule="auto"/>
              <w:jc w:val="center"/>
            </w:pPr>
            <w:r>
              <w:rPr>
                <w:rFonts w:ascii="宋体" w:hAnsi="宋体" w:eastAsia="宋体"/>
                <w:sz w:val="14"/>
              </w:rPr>
              <w:t>一级指标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A65D6">
            <w:pPr>
              <w:spacing w:before="0" w:after="0" w:line="240" w:lineRule="auto"/>
              <w:jc w:val="center"/>
            </w:pPr>
            <w:r>
              <w:rPr>
                <w:rFonts w:ascii="宋体" w:hAnsi="宋体" w:eastAsia="宋体"/>
                <w:sz w:val="14"/>
              </w:rPr>
              <w:t>二级指标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875C54">
            <w:pPr>
              <w:spacing w:before="0" w:after="0" w:line="240" w:lineRule="auto"/>
              <w:jc w:val="center"/>
            </w:pPr>
            <w:r>
              <w:rPr>
                <w:rFonts w:ascii="宋体" w:hAnsi="宋体" w:eastAsia="宋体"/>
                <w:sz w:val="14"/>
              </w:rPr>
              <w:t>三级指标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A9B487">
            <w:pPr>
              <w:spacing w:before="0" w:after="0" w:line="240" w:lineRule="auto"/>
              <w:jc w:val="center"/>
            </w:pPr>
            <w:r>
              <w:rPr>
                <w:rFonts w:ascii="宋体" w:hAnsi="宋体" w:eastAsia="宋体"/>
                <w:sz w:val="14"/>
              </w:rPr>
              <w:t>权重</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5AC658">
            <w:pPr>
              <w:spacing w:before="0" w:after="0" w:line="240" w:lineRule="auto"/>
              <w:jc w:val="center"/>
            </w:pPr>
            <w:r>
              <w:rPr>
                <w:rFonts w:ascii="宋体" w:hAnsi="宋体" w:eastAsia="宋体"/>
                <w:sz w:val="14"/>
              </w:rPr>
              <w:t>目标值</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91C1F5">
            <w:pPr>
              <w:spacing w:before="0" w:after="0" w:line="240" w:lineRule="auto"/>
              <w:jc w:val="center"/>
            </w:pPr>
            <w:r>
              <w:rPr>
                <w:rFonts w:ascii="宋体" w:hAnsi="宋体" w:eastAsia="宋体"/>
                <w:sz w:val="14"/>
              </w:rPr>
              <w:t>业绩值</w:t>
            </w:r>
          </w:p>
        </w:tc>
        <w:tc>
          <w:tcPr>
            <w:tcW w:w="58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A0409">
            <w:pPr>
              <w:spacing w:before="0" w:after="0" w:line="240" w:lineRule="auto"/>
              <w:jc w:val="center"/>
            </w:pPr>
            <w:r>
              <w:rPr>
                <w:rFonts w:ascii="宋体" w:hAnsi="宋体" w:eastAsia="宋体"/>
                <w:sz w:val="14"/>
              </w:rPr>
              <w:t>完成率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51421">
            <w:pPr>
              <w:spacing w:before="0" w:after="0" w:line="240" w:lineRule="auto"/>
              <w:jc w:val="center"/>
            </w:pPr>
            <w:r>
              <w:rPr>
                <w:rFonts w:ascii="宋体" w:hAnsi="宋体" w:eastAsia="宋体"/>
                <w:sz w:val="14"/>
              </w:rPr>
              <w:t>指标得分</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8E56D1">
            <w:pPr>
              <w:spacing w:before="0" w:after="0" w:line="240" w:lineRule="auto"/>
              <w:jc w:val="center"/>
            </w:pPr>
            <w:r>
              <w:rPr>
                <w:rFonts w:ascii="宋体" w:hAnsi="宋体" w:eastAsia="宋体"/>
                <w:sz w:val="14"/>
              </w:rPr>
              <w:t>指标值设定依据</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85EA76">
            <w:pPr>
              <w:spacing w:before="0" w:after="0" w:line="240" w:lineRule="auto"/>
              <w:jc w:val="center"/>
            </w:pPr>
            <w:r>
              <w:rPr>
                <w:rFonts w:ascii="宋体" w:hAnsi="宋体" w:eastAsia="宋体"/>
                <w:sz w:val="14"/>
              </w:rPr>
              <w:t>上年完成情况</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C83B46">
            <w:pPr>
              <w:spacing w:before="0" w:after="0" w:line="240" w:lineRule="auto"/>
              <w:jc w:val="center"/>
            </w:pPr>
            <w:r>
              <w:rPr>
                <w:rFonts w:ascii="宋体" w:hAnsi="宋体" w:eastAsia="宋体"/>
                <w:sz w:val="14"/>
              </w:rPr>
              <w:t>赋分规则</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2934BD">
            <w:pPr>
              <w:spacing w:before="0" w:after="0" w:line="240" w:lineRule="auto"/>
              <w:jc w:val="center"/>
            </w:pPr>
            <w:r>
              <w:rPr>
                <w:rFonts w:ascii="宋体" w:hAnsi="宋体" w:eastAsia="宋体"/>
                <w:sz w:val="14"/>
              </w:rPr>
              <w:t>佐证资料</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76C273">
            <w:pPr>
              <w:spacing w:before="0" w:after="0" w:line="240" w:lineRule="auto"/>
              <w:jc w:val="center"/>
            </w:pPr>
            <w:r>
              <w:rPr>
                <w:rFonts w:ascii="宋体" w:hAnsi="宋体" w:eastAsia="宋体"/>
                <w:sz w:val="14"/>
              </w:rPr>
              <w:t>偏差原因分析及改进措施</w:t>
            </w:r>
          </w:p>
        </w:tc>
      </w:tr>
      <w:tr w14:paraId="4BBFDEE7">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D1CD400"/>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526A0D68"/>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1AAE5D56"/>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75C6C383"/>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3F1AE7F7"/>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6D850E4A"/>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45C461DB"/>
        </w:tc>
        <w:tc>
          <w:tcPr>
            <w:tcW w:w="581" w:type="dxa"/>
            <w:vMerge w:val="continue"/>
            <w:tcBorders>
              <w:top w:val="single" w:color="auto" w:sz="10" w:space="0"/>
              <w:left w:val="single" w:color="auto" w:sz="10" w:space="0"/>
              <w:bottom w:val="single" w:color="auto" w:sz="10" w:space="0"/>
              <w:right w:val="single" w:color="auto" w:sz="10" w:space="0"/>
              <w:insideV w:val="single" w:sz="10" w:space="0"/>
            </w:tcBorders>
          </w:tcPr>
          <w:p w14:paraId="52626165"/>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7EC324B5"/>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2BFCC981"/>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F8873A7"/>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7DBDE11C"/>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C1B7CD9"/>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5A11C354"/>
        </w:tc>
      </w:tr>
      <w:tr w14:paraId="49F4B479">
        <w:tblPrEx>
          <w:tblCellMar>
            <w:top w:w="36" w:type="dxa"/>
            <w:left w:w="36" w:type="dxa"/>
            <w:bottom w:w="36" w:type="dxa"/>
            <w:right w:w="36" w:type="dxa"/>
          </w:tblCellMar>
        </w:tblPrEx>
        <w:tc>
          <w:tcPr>
            <w:tcW w:w="57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6202DC">
            <w:pPr>
              <w:spacing w:before="0" w:after="0" w:line="240" w:lineRule="auto"/>
              <w:jc w:val="center"/>
            </w:pPr>
            <w:r>
              <w:rPr>
                <w:rFonts w:ascii="宋体" w:hAnsi="宋体" w:eastAsia="宋体"/>
                <w:sz w:val="14"/>
              </w:rPr>
              <w:t>年度绩效指标完成情况</w:t>
            </w:r>
          </w:p>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CD7C01">
            <w:pPr>
              <w:spacing w:before="0" w:after="0" w:line="240" w:lineRule="auto"/>
              <w:jc w:val="center"/>
            </w:pPr>
            <w:r>
              <w:rPr>
                <w:rFonts w:ascii="宋体" w:hAnsi="宋体" w:eastAsia="宋体"/>
                <w:sz w:val="14"/>
              </w:rPr>
              <w:t>产出指标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D9C4F37">
            <w:pPr>
              <w:spacing w:before="0" w:after="0" w:line="240" w:lineRule="auto"/>
              <w:jc w:val="center"/>
            </w:pPr>
            <w:r>
              <w:rPr>
                <w:rFonts w:ascii="宋体" w:hAnsi="宋体" w:eastAsia="宋体"/>
                <w:sz w:val="14"/>
              </w:rPr>
              <w:t>数量指标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65CB505">
            <w:pPr>
              <w:spacing w:before="0" w:after="0" w:line="240" w:lineRule="auto"/>
              <w:jc w:val="center"/>
            </w:pPr>
            <w:r>
              <w:rPr>
                <w:rFonts w:ascii="宋体" w:hAnsi="宋体" w:eastAsia="宋体"/>
                <w:sz w:val="14"/>
              </w:rPr>
              <w:t>渗透测试</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5F0FE89">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A128286">
            <w:pPr>
              <w:spacing w:before="0" w:after="0" w:line="240" w:lineRule="auto"/>
              <w:jc w:val="center"/>
            </w:pPr>
            <w:r>
              <w:rPr>
                <w:rFonts w:ascii="宋体" w:hAnsi="宋体" w:eastAsia="宋体"/>
                <w:sz w:val="14"/>
              </w:rPr>
              <w:t>=1次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A01FC43">
            <w:pPr>
              <w:spacing w:before="0" w:after="0" w:line="240" w:lineRule="auto"/>
              <w:jc w:val="center"/>
            </w:pPr>
            <w:r>
              <w:rPr>
                <w:rFonts w:ascii="宋体" w:hAnsi="宋体" w:eastAsia="宋体"/>
                <w:sz w:val="14"/>
              </w:rPr>
              <w:t>=1次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29DBC445">
            <w:pPr>
              <w:spacing w:before="0" w:after="0" w:line="240" w:lineRule="auto"/>
              <w:jc w:val="center"/>
              <w:rPr>
                <w:rFonts w:hint="eastAsia" w:eastAsia="宋体"/>
                <w:lang w:val="en-US" w:eastAsia="zh-CN"/>
              </w:rP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E6BA3B4">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BD351EA">
            <w:pPr>
              <w:spacing w:before="0" w:after="0" w:line="240" w:lineRule="auto"/>
              <w:jc w:val="center"/>
            </w:pPr>
            <w:r>
              <w:rPr>
                <w:rFonts w:ascii="宋体" w:hAnsi="宋体" w:eastAsia="宋体"/>
                <w:sz w:val="14"/>
              </w:rPr>
              <w:t>历史标准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CA5E33E">
            <w:pPr>
              <w:spacing w:before="0" w:after="0" w:line="240" w:lineRule="auto"/>
              <w:jc w:val="center"/>
            </w:pPr>
            <w:r>
              <w:rPr>
                <w:rFonts w:ascii="宋体" w:hAnsi="宋体" w:eastAsia="宋体"/>
                <w:sz w:val="14"/>
              </w:rPr>
              <w:t>1次</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994AD3D">
            <w:pPr>
              <w:spacing w:before="0" w:after="0" w:line="240" w:lineRule="auto"/>
              <w:jc w:val="center"/>
            </w:pPr>
            <w:r>
              <w:rPr>
                <w:rFonts w:ascii="宋体" w:hAnsi="宋体" w:eastAsia="宋体"/>
                <w:sz w:val="14"/>
              </w:rPr>
              <w:t>直接赋分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B5699CD">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65AC104">
            <w:pPr>
              <w:spacing w:before="0" w:after="0" w:line="240" w:lineRule="auto"/>
              <w:jc w:val="center"/>
            </w:pPr>
          </w:p>
        </w:tc>
      </w:tr>
      <w:tr w14:paraId="239CE621">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264789C7"/>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42E745B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555B8EB">
            <w:pPr>
              <w:spacing w:before="0" w:after="0" w:line="240" w:lineRule="auto"/>
              <w:jc w:val="center"/>
            </w:pPr>
            <w:r>
              <w:rPr>
                <w:rFonts w:ascii="宋体" w:hAnsi="宋体" w:eastAsia="宋体"/>
                <w:sz w:val="14"/>
              </w:rPr>
              <w:t>数量指标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5842B5A">
            <w:pPr>
              <w:spacing w:before="0" w:after="0" w:line="240" w:lineRule="auto"/>
              <w:jc w:val="center"/>
            </w:pPr>
            <w:r>
              <w:rPr>
                <w:rFonts w:ascii="宋体" w:hAnsi="宋体" w:eastAsia="宋体"/>
                <w:sz w:val="14"/>
              </w:rPr>
              <w:t>网络安全检查次数</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D419A40">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8A0FA7D">
            <w:pPr>
              <w:spacing w:before="0" w:after="0" w:line="240" w:lineRule="auto"/>
              <w:jc w:val="center"/>
            </w:pPr>
            <w:r>
              <w:rPr>
                <w:rFonts w:ascii="宋体" w:hAnsi="宋体" w:eastAsia="宋体"/>
                <w:sz w:val="14"/>
              </w:rPr>
              <w:t>=1次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4AC25B7">
            <w:pPr>
              <w:spacing w:before="0" w:after="0" w:line="240" w:lineRule="auto"/>
              <w:jc w:val="center"/>
            </w:pPr>
            <w:r>
              <w:rPr>
                <w:rFonts w:ascii="宋体" w:hAnsi="宋体" w:eastAsia="宋体"/>
                <w:sz w:val="14"/>
              </w:rPr>
              <w:t>=1次</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8CA38DA">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CE8F6E8">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A81D394">
            <w:pPr>
              <w:spacing w:before="0" w:after="0" w:line="240" w:lineRule="auto"/>
              <w:jc w:val="center"/>
            </w:pPr>
            <w:r>
              <w:rPr>
                <w:rFonts w:ascii="宋体" w:hAnsi="宋体" w:eastAsia="宋体"/>
                <w:sz w:val="14"/>
              </w:rPr>
              <w:t>历史标准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57EABE8">
            <w:pPr>
              <w:spacing w:before="0" w:after="0" w:line="240" w:lineRule="auto"/>
              <w:jc w:val="center"/>
            </w:pPr>
            <w:r>
              <w:rPr>
                <w:rFonts w:ascii="宋体" w:hAnsi="宋体" w:eastAsia="宋体"/>
                <w:sz w:val="14"/>
              </w:rPr>
              <w:t>1次</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3554FCC">
            <w:pPr>
              <w:spacing w:before="0" w:after="0" w:line="240" w:lineRule="auto"/>
              <w:jc w:val="center"/>
            </w:pPr>
            <w:r>
              <w:rPr>
                <w:rFonts w:ascii="宋体" w:hAnsi="宋体" w:eastAsia="宋体"/>
                <w:sz w:val="14"/>
              </w:rPr>
              <w:t>直接赋分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5A229B8">
            <w:pPr>
              <w:spacing w:before="0" w:after="0" w:line="240" w:lineRule="auto"/>
              <w:jc w:val="center"/>
            </w:pPr>
            <w:r>
              <w:rPr>
                <w:rFonts w:ascii="宋体" w:hAnsi="宋体" w:eastAsia="宋体"/>
                <w:sz w:val="14"/>
              </w:rPr>
              <w:t>正式材料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78B28D2">
            <w:pPr>
              <w:spacing w:before="0" w:after="0" w:line="240" w:lineRule="auto"/>
              <w:jc w:val="center"/>
            </w:pPr>
          </w:p>
        </w:tc>
      </w:tr>
      <w:tr w14:paraId="104ED9B7">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6C2D387A"/>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0659D878"/>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2BABDB5E">
            <w:pPr>
              <w:spacing w:before="0" w:after="0" w:line="240" w:lineRule="auto"/>
              <w:jc w:val="center"/>
            </w:pPr>
            <w:r>
              <w:rPr>
                <w:rFonts w:ascii="宋体" w:hAnsi="宋体" w:eastAsia="宋体"/>
                <w:sz w:val="14"/>
              </w:rPr>
              <w:t>质量指标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FF3CF11">
            <w:pPr>
              <w:spacing w:before="0" w:after="0" w:line="240" w:lineRule="auto"/>
              <w:jc w:val="center"/>
            </w:pPr>
            <w:r>
              <w:rPr>
                <w:rFonts w:ascii="宋体" w:hAnsi="宋体" w:eastAsia="宋体"/>
                <w:sz w:val="14"/>
              </w:rPr>
              <w:t>机房设备正常运行率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EE4576C">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CB9E275">
            <w:pPr>
              <w:spacing w:before="0" w:after="0" w:line="240" w:lineRule="auto"/>
              <w:jc w:val="center"/>
            </w:pPr>
            <w:r>
              <w:rPr>
                <w:rFonts w:ascii="宋体" w:hAnsi="宋体" w:eastAsia="宋体"/>
                <w:sz w:val="14"/>
              </w:rPr>
              <w:t>&gt;=95%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E6958A0">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9112414">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B5F8F80">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1035200">
            <w:pPr>
              <w:spacing w:before="0" w:after="0" w:line="240" w:lineRule="auto"/>
              <w:jc w:val="center"/>
            </w:pPr>
            <w:r>
              <w:rPr>
                <w:rFonts w:ascii="宋体" w:hAnsi="宋体" w:eastAsia="宋体"/>
                <w:sz w:val="14"/>
              </w:rPr>
              <w:t>历史标准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96EB830">
            <w:pPr>
              <w:spacing w:before="0" w:after="0" w:line="240" w:lineRule="auto"/>
              <w:jc w:val="center"/>
            </w:pPr>
            <w:r>
              <w:rPr>
                <w:rFonts w:ascii="宋体" w:hAnsi="宋体" w:eastAsia="宋体"/>
                <w:sz w:val="14"/>
              </w:rPr>
              <w:t>90%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FC6136F">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2584056">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7A061AE">
            <w:pPr>
              <w:spacing w:before="0" w:after="0" w:line="240" w:lineRule="auto"/>
              <w:jc w:val="center"/>
            </w:pPr>
          </w:p>
        </w:tc>
      </w:tr>
      <w:tr w14:paraId="06B41EEA">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6CCD8D5A"/>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6CFA60C"/>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3307427">
            <w:pPr>
              <w:spacing w:before="0" w:after="0" w:line="240" w:lineRule="auto"/>
              <w:jc w:val="center"/>
            </w:pPr>
            <w:r>
              <w:rPr>
                <w:rFonts w:ascii="宋体" w:hAnsi="宋体" w:eastAsia="宋体"/>
                <w:sz w:val="14"/>
              </w:rPr>
              <w:t>质量指标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9A61FF1">
            <w:pPr>
              <w:spacing w:before="0" w:after="0" w:line="240" w:lineRule="auto"/>
              <w:jc w:val="center"/>
            </w:pPr>
            <w:r>
              <w:rPr>
                <w:rFonts w:ascii="宋体" w:hAnsi="宋体" w:eastAsia="宋体"/>
                <w:sz w:val="14"/>
              </w:rPr>
              <w:t>网络安全整改率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9074337">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CE56A41">
            <w:pPr>
              <w:spacing w:before="0" w:after="0" w:line="240" w:lineRule="auto"/>
              <w:jc w:val="center"/>
            </w:pPr>
            <w:r>
              <w:rPr>
                <w:rFonts w:ascii="宋体" w:hAnsi="宋体" w:eastAsia="宋体"/>
                <w:sz w:val="14"/>
              </w:rPr>
              <w:t>&gt;=95%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3622B571">
            <w:pPr>
              <w:spacing w:before="0" w:after="0" w:line="240" w:lineRule="auto"/>
              <w:jc w:val="center"/>
            </w:pPr>
            <w:r>
              <w:rPr>
                <w:rFonts w:ascii="宋体" w:hAnsi="宋体" w:eastAsia="宋体"/>
                <w:sz w:val="14"/>
              </w:rPr>
              <w:t>=95%</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ABFEDE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AC0D92F">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68DDBA8">
            <w:pPr>
              <w:spacing w:before="0" w:after="0" w:line="240" w:lineRule="auto"/>
              <w:jc w:val="center"/>
            </w:pPr>
            <w:r>
              <w:rPr>
                <w:rFonts w:ascii="宋体" w:hAnsi="宋体" w:eastAsia="宋体"/>
                <w:sz w:val="14"/>
              </w:rPr>
              <w:t>历史标准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855A3D3">
            <w:pPr>
              <w:spacing w:before="0" w:after="0" w:line="240" w:lineRule="auto"/>
              <w:jc w:val="center"/>
            </w:pPr>
            <w:r>
              <w:rPr>
                <w:rFonts w:ascii="宋体" w:hAnsi="宋体" w:eastAsia="宋体"/>
                <w:sz w:val="14"/>
              </w:rPr>
              <w:t>95%</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9163532">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46C6BF3">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B8DFF6A">
            <w:pPr>
              <w:spacing w:before="0" w:after="0" w:line="240" w:lineRule="auto"/>
              <w:jc w:val="center"/>
            </w:pPr>
          </w:p>
        </w:tc>
      </w:tr>
      <w:tr w14:paraId="4026C5E6">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7A1A2BD0"/>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321C46C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3239042">
            <w:pPr>
              <w:spacing w:before="0" w:after="0" w:line="240" w:lineRule="auto"/>
              <w:jc w:val="center"/>
            </w:pPr>
            <w:r>
              <w:rPr>
                <w:rFonts w:ascii="宋体" w:hAnsi="宋体" w:eastAsia="宋体"/>
                <w:sz w:val="14"/>
              </w:rPr>
              <w:t>时效指标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9FD0F7">
            <w:pPr>
              <w:spacing w:before="0" w:after="0" w:line="240" w:lineRule="auto"/>
              <w:jc w:val="center"/>
            </w:pPr>
            <w:r>
              <w:rPr>
                <w:rFonts w:ascii="宋体" w:hAnsi="宋体" w:eastAsia="宋体"/>
                <w:sz w:val="14"/>
              </w:rPr>
              <w:t>网络安全检查时间</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64EAF9B">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206EFFF">
            <w:pPr>
              <w:spacing w:before="0" w:after="0" w:line="240" w:lineRule="auto"/>
              <w:jc w:val="center"/>
            </w:pPr>
            <w:r>
              <w:rPr>
                <w:rFonts w:ascii="宋体" w:hAnsi="宋体" w:eastAsia="宋体"/>
                <w:sz w:val="14"/>
              </w:rPr>
              <w:t>&lt;=9月</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949F362">
            <w:pPr>
              <w:spacing w:before="0" w:after="0" w:line="240" w:lineRule="auto"/>
              <w:jc w:val="center"/>
            </w:pPr>
            <w:r>
              <w:rPr>
                <w:rFonts w:ascii="宋体" w:hAnsi="宋体" w:eastAsia="宋体"/>
                <w:sz w:val="14"/>
              </w:rPr>
              <w:t>=7月</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4E6356C">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0A83B5E">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31E1A39">
            <w:pPr>
              <w:spacing w:before="0" w:after="0" w:line="240" w:lineRule="auto"/>
              <w:jc w:val="center"/>
            </w:pPr>
            <w:r>
              <w:rPr>
                <w:rFonts w:ascii="宋体" w:hAnsi="宋体" w:eastAsia="宋体"/>
                <w:sz w:val="14"/>
              </w:rPr>
              <w:t>历史标准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48397F2">
            <w:pPr>
              <w:spacing w:before="0" w:after="0" w:line="240" w:lineRule="auto"/>
              <w:jc w:val="center"/>
            </w:pPr>
            <w:r>
              <w:rPr>
                <w:rFonts w:ascii="宋体" w:hAnsi="宋体" w:eastAsia="宋体"/>
                <w:sz w:val="14"/>
              </w:rPr>
              <w:t>-</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A4807BD">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6F1681A">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21536F9">
            <w:pPr>
              <w:spacing w:before="0" w:after="0" w:line="240" w:lineRule="auto"/>
              <w:jc w:val="center"/>
            </w:pPr>
          </w:p>
        </w:tc>
      </w:tr>
      <w:tr w14:paraId="78DD4318">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1B090E27"/>
        </w:tc>
        <w:tc>
          <w:tcPr>
            <w:tcW w:w="57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F22E8D">
            <w:pPr>
              <w:spacing w:before="0" w:after="0" w:line="240" w:lineRule="auto"/>
              <w:jc w:val="center"/>
            </w:pPr>
            <w:r>
              <w:rPr>
                <w:rFonts w:ascii="宋体" w:hAnsi="宋体" w:eastAsia="宋体"/>
                <w:sz w:val="14"/>
              </w:rPr>
              <w:t>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B6FC8CF">
            <w:pPr>
              <w:spacing w:before="0" w:after="0" w:line="240" w:lineRule="auto"/>
              <w:jc w:val="center"/>
            </w:pPr>
            <w:r>
              <w:rPr>
                <w:rFonts w:ascii="宋体" w:hAnsi="宋体" w:eastAsia="宋体"/>
                <w:sz w:val="14"/>
              </w:rPr>
              <w:t>经济成本指标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3201AA4">
            <w:pPr>
              <w:spacing w:before="0" w:after="0" w:line="240" w:lineRule="auto"/>
              <w:jc w:val="center"/>
            </w:pPr>
            <w:r>
              <w:rPr>
                <w:rFonts w:ascii="宋体" w:hAnsi="宋体" w:eastAsia="宋体"/>
                <w:sz w:val="14"/>
              </w:rPr>
              <w:t>水利信息化和网络安全监督检查指导</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D38A8DC">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3844A74">
            <w:pPr>
              <w:spacing w:before="0" w:after="0" w:line="240" w:lineRule="auto"/>
              <w:jc w:val="center"/>
            </w:pPr>
            <w:r>
              <w:rPr>
                <w:rFonts w:ascii="宋体" w:hAnsi="宋体" w:eastAsia="宋体"/>
                <w:sz w:val="14"/>
              </w:rPr>
              <w:t>&lt;=5万元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42058CB">
            <w:pPr>
              <w:spacing w:before="0" w:after="0" w:line="240" w:lineRule="auto"/>
              <w:jc w:val="center"/>
            </w:pPr>
            <w:r>
              <w:rPr>
                <w:rFonts w:ascii="宋体" w:hAnsi="宋体" w:eastAsia="宋体"/>
                <w:sz w:val="14"/>
              </w:rPr>
              <w:t>=5万元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5BD48122">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B8DC802">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9008229">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E55A602">
            <w:pPr>
              <w:spacing w:before="0" w:after="0" w:line="240" w:lineRule="auto"/>
              <w:jc w:val="center"/>
            </w:pPr>
            <w:r>
              <w:rPr>
                <w:rFonts w:ascii="宋体" w:hAnsi="宋体" w:eastAsia="宋体"/>
                <w:sz w:val="14"/>
              </w:rPr>
              <w:t>5万元</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927ED80">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C0E242A">
            <w:pPr>
              <w:spacing w:before="0" w:after="0" w:line="240" w:lineRule="auto"/>
              <w:jc w:val="center"/>
            </w:pPr>
            <w:r>
              <w:rPr>
                <w:rFonts w:ascii="宋体" w:hAnsi="宋体" w:eastAsia="宋体"/>
                <w:sz w:val="14"/>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70F2CDBB">
            <w:pPr>
              <w:spacing w:before="0" w:after="0" w:line="240" w:lineRule="auto"/>
              <w:jc w:val="center"/>
            </w:pPr>
          </w:p>
        </w:tc>
      </w:tr>
      <w:tr w14:paraId="5E5683CA">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68E83992"/>
        </w:tc>
        <w:tc>
          <w:tcPr>
            <w:tcW w:w="571" w:type="dxa"/>
            <w:vMerge w:val="continue"/>
            <w:tcBorders>
              <w:top w:val="single" w:color="auto" w:sz="10" w:space="0"/>
              <w:left w:val="single" w:color="auto" w:sz="10" w:space="0"/>
              <w:bottom w:val="single" w:color="auto" w:sz="10" w:space="0"/>
              <w:right w:val="single" w:color="auto" w:sz="10" w:space="0"/>
              <w:insideV w:val="single" w:sz="10" w:space="0"/>
            </w:tcBorders>
          </w:tcPr>
          <w:p w14:paraId="6CD677D8"/>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39E315E">
            <w:pPr>
              <w:spacing w:before="0" w:after="0" w:line="240" w:lineRule="auto"/>
              <w:jc w:val="center"/>
            </w:pPr>
            <w:r>
              <w:rPr>
                <w:rFonts w:ascii="宋体" w:hAnsi="宋体" w:eastAsia="宋体"/>
                <w:sz w:val="14"/>
              </w:rPr>
              <w:t>经济成本指标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CF23990">
            <w:pPr>
              <w:spacing w:before="0" w:after="0" w:line="240" w:lineRule="auto"/>
              <w:jc w:val="center"/>
            </w:pPr>
            <w:r>
              <w:rPr>
                <w:rFonts w:ascii="宋体" w:hAnsi="宋体" w:eastAsia="宋体"/>
                <w:sz w:val="14"/>
              </w:rPr>
              <w:t>网络存储视频终端等设施设备应用系统性运行维护</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CD48A05">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86CC8C3">
            <w:pPr>
              <w:spacing w:before="0" w:after="0" w:line="240" w:lineRule="auto"/>
              <w:jc w:val="center"/>
            </w:pPr>
            <w:r>
              <w:rPr>
                <w:rFonts w:ascii="宋体" w:hAnsi="宋体" w:eastAsia="宋体"/>
                <w:sz w:val="14"/>
              </w:rPr>
              <w:t>&lt;=13万元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4695EAA8">
            <w:pPr>
              <w:spacing w:before="0" w:after="0" w:line="240" w:lineRule="auto"/>
              <w:jc w:val="center"/>
            </w:pPr>
            <w:r>
              <w:rPr>
                <w:rFonts w:ascii="宋体" w:hAnsi="宋体" w:eastAsia="宋体"/>
                <w:sz w:val="14"/>
              </w:rPr>
              <w:t>=13万元</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7F7B0ED8">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0912589">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850E36C">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43DD596">
            <w:pPr>
              <w:spacing w:before="0" w:after="0" w:line="240" w:lineRule="auto"/>
              <w:jc w:val="center"/>
            </w:pPr>
            <w:r>
              <w:rPr>
                <w:rFonts w:ascii="宋体" w:hAnsi="宋体" w:eastAsia="宋体"/>
                <w:sz w:val="14"/>
              </w:rPr>
              <w:t>-</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80ABE24">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4EB2244">
            <w:pPr>
              <w:spacing w:before="0" w:after="0" w:line="240" w:lineRule="auto"/>
              <w:jc w:val="center"/>
            </w:pPr>
            <w:r>
              <w:rPr>
                <w:rFonts w:ascii="宋体" w:hAnsi="宋体" w:eastAsia="宋体"/>
                <w:sz w:val="14"/>
              </w:rPr>
              <w:t>原始凭证</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BA25AB7">
            <w:pPr>
              <w:spacing w:before="0" w:after="0" w:line="240" w:lineRule="auto"/>
              <w:jc w:val="center"/>
            </w:pPr>
          </w:p>
        </w:tc>
      </w:tr>
      <w:tr w14:paraId="6C7802C2">
        <w:tblPrEx>
          <w:tblCellMar>
            <w:top w:w="36" w:type="dxa"/>
            <w:left w:w="36" w:type="dxa"/>
            <w:bottom w:w="36" w:type="dxa"/>
            <w:right w:w="36" w:type="dxa"/>
          </w:tblCellMar>
        </w:tblPrEx>
        <w:tc>
          <w:tcPr>
            <w:tcW w:w="570" w:type="dxa"/>
            <w:vMerge w:val="continue"/>
            <w:tcBorders>
              <w:top w:val="single" w:color="auto" w:sz="10" w:space="0"/>
              <w:left w:val="single" w:color="auto" w:sz="10" w:space="0"/>
              <w:bottom w:val="single" w:color="auto" w:sz="10" w:space="0"/>
              <w:right w:val="single" w:color="auto" w:sz="10" w:space="0"/>
              <w:insideV w:val="single" w:sz="10" w:space="0"/>
            </w:tcBorders>
          </w:tcPr>
          <w:p w14:paraId="79D9007A"/>
        </w:tc>
        <w:tc>
          <w:tcPr>
            <w:tcW w:w="571" w:type="dxa"/>
            <w:tcBorders>
              <w:top w:val="single" w:color="auto" w:sz="10" w:space="0"/>
              <w:left w:val="single" w:color="auto" w:sz="10" w:space="0"/>
              <w:bottom w:val="single" w:color="auto" w:sz="10" w:space="0"/>
              <w:right w:val="single" w:color="auto" w:sz="10" w:space="0"/>
              <w:insideV w:val="single" w:sz="10" w:space="0"/>
            </w:tcBorders>
          </w:tcPr>
          <w:p w14:paraId="113115D6">
            <w:pPr>
              <w:spacing w:before="0" w:after="0" w:line="240" w:lineRule="auto"/>
              <w:jc w:val="center"/>
              <w:rPr>
                <w:rFonts w:ascii="宋体" w:hAnsi="宋体" w:eastAsia="宋体"/>
                <w:sz w:val="14"/>
              </w:rPr>
            </w:pPr>
          </w:p>
          <w:p w14:paraId="525A6DE9">
            <w:pPr>
              <w:spacing w:before="0" w:after="0" w:line="240" w:lineRule="auto"/>
              <w:jc w:val="center"/>
            </w:pPr>
            <w:r>
              <w:rPr>
                <w:rFonts w:ascii="宋体" w:hAnsi="宋体" w:eastAsia="宋体"/>
                <w:sz w:val="14"/>
              </w:rPr>
              <w:t>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BE6167F">
            <w:pPr>
              <w:spacing w:before="0" w:after="0" w:line="240" w:lineRule="auto"/>
              <w:jc w:val="center"/>
            </w:pPr>
            <w:r>
              <w:rPr>
                <w:rFonts w:ascii="宋体" w:hAnsi="宋体" w:eastAsia="宋体"/>
                <w:sz w:val="14"/>
              </w:rPr>
              <w:t>社会效益指标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B7AFAA0">
            <w:pPr>
              <w:spacing w:before="0" w:after="0" w:line="240" w:lineRule="auto"/>
              <w:jc w:val="center"/>
            </w:pPr>
            <w:r>
              <w:rPr>
                <w:rFonts w:ascii="宋体" w:hAnsi="宋体" w:eastAsia="宋体"/>
                <w:sz w:val="14"/>
              </w:rPr>
              <w:t>有效提高水利厅信息系统网络安全</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0D97794">
            <w:pPr>
              <w:spacing w:before="0" w:after="0" w:line="240" w:lineRule="auto"/>
              <w:jc w:val="center"/>
            </w:pPr>
            <w:r>
              <w:rPr>
                <w:rFonts w:ascii="宋体" w:hAnsi="宋体" w:eastAsia="宋体"/>
                <w:sz w:val="14"/>
              </w:rPr>
              <w:t>20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CC771F4">
            <w:pPr>
              <w:spacing w:before="0" w:after="0" w:line="240" w:lineRule="auto"/>
              <w:jc w:val="center"/>
            </w:pPr>
            <w:r>
              <w:rPr>
                <w:rFonts w:ascii="宋体" w:hAnsi="宋体" w:eastAsia="宋体"/>
                <w:sz w:val="14"/>
              </w:rPr>
              <w:t>有效提高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0FE5680">
            <w:pPr>
              <w:spacing w:before="0" w:after="0" w:line="240" w:lineRule="auto"/>
              <w:jc w:val="center"/>
            </w:pPr>
            <w:r>
              <w:rPr>
                <w:rFonts w:ascii="宋体" w:hAnsi="宋体" w:eastAsia="宋体"/>
                <w:sz w:val="14"/>
              </w:rPr>
              <w:t>有效提高</w:t>
            </w: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6CD558D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0D46BCB">
            <w:pPr>
              <w:spacing w:before="0" w:after="0" w:line="240" w:lineRule="auto"/>
              <w:jc w:val="center"/>
            </w:pPr>
            <w:r>
              <w:rPr>
                <w:rFonts w:ascii="宋体" w:hAnsi="宋体" w:eastAsia="宋体"/>
                <w:sz w:val="14"/>
              </w:rPr>
              <w:t>20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2D59A7B">
            <w:pPr>
              <w:spacing w:before="0" w:after="0" w:line="240" w:lineRule="auto"/>
              <w:jc w:val="center"/>
            </w:pPr>
            <w:r>
              <w:rPr>
                <w:rFonts w:ascii="宋体" w:hAnsi="宋体" w:eastAsia="宋体"/>
                <w:sz w:val="14"/>
              </w:rPr>
              <w:t>计划标准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09E17B7">
            <w:pPr>
              <w:spacing w:before="0" w:after="0" w:line="240" w:lineRule="auto"/>
              <w:jc w:val="center"/>
            </w:pPr>
            <w:r>
              <w:rPr>
                <w:rFonts w:ascii="宋体" w:hAnsi="宋体" w:eastAsia="宋体"/>
                <w:sz w:val="14"/>
              </w:rPr>
              <w:t>有效提高</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F132058">
            <w:pPr>
              <w:spacing w:before="0" w:after="0" w:line="240" w:lineRule="auto"/>
              <w:jc w:val="center"/>
            </w:pPr>
            <w:r>
              <w:rPr>
                <w:rFonts w:ascii="宋体" w:hAnsi="宋体" w:eastAsia="宋体"/>
                <w:sz w:val="14"/>
              </w:rPr>
              <w:t>按评判等级赋分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83D033D">
            <w:pPr>
              <w:spacing w:before="0" w:after="0" w:line="240" w:lineRule="auto"/>
              <w:jc w:val="center"/>
            </w:pPr>
            <w:r>
              <w:rPr>
                <w:rFonts w:ascii="宋体" w:hAnsi="宋体" w:eastAsia="宋体"/>
                <w:sz w:val="14"/>
              </w:rPr>
              <w:t>说明材料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7956BBB">
            <w:pPr>
              <w:spacing w:before="0" w:after="0" w:line="240" w:lineRule="auto"/>
              <w:jc w:val="center"/>
            </w:pPr>
          </w:p>
        </w:tc>
      </w:tr>
      <w:tr w14:paraId="14D711EA">
        <w:tblPrEx>
          <w:tblCellMar>
            <w:top w:w="36" w:type="dxa"/>
            <w:left w:w="36" w:type="dxa"/>
            <w:bottom w:w="36" w:type="dxa"/>
            <w:right w:w="36" w:type="dxa"/>
          </w:tblCellMar>
        </w:tblPrEx>
        <w:tc>
          <w:tcPr>
            <w:tcW w:w="2285"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622246A">
            <w:pPr>
              <w:spacing w:before="0" w:after="0" w:line="240" w:lineRule="auto"/>
              <w:jc w:val="center"/>
            </w:pPr>
            <w:r>
              <w:rPr>
                <w:rFonts w:ascii="宋体" w:hAnsi="宋体" w:eastAsia="宋体"/>
                <w:sz w:val="14"/>
              </w:rPr>
              <w:t>总分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F81E2CD">
            <w:pPr>
              <w:spacing w:before="0" w:after="0" w:line="240" w:lineRule="auto"/>
              <w:jc w:val="center"/>
            </w:pPr>
            <w:r>
              <w:rPr>
                <w:rFonts w:ascii="宋体" w:hAnsi="宋体" w:eastAsia="宋体"/>
                <w:sz w:val="14"/>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C347BE0">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0F9378C9">
            <w:pPr>
              <w:spacing w:before="0" w:after="0" w:line="240" w:lineRule="auto"/>
              <w:jc w:val="center"/>
            </w:pPr>
          </w:p>
        </w:tc>
        <w:tc>
          <w:tcPr>
            <w:tcW w:w="581" w:type="dxa"/>
            <w:tcBorders>
              <w:top w:val="single" w:color="auto" w:sz="10" w:space="0"/>
              <w:left w:val="single" w:color="auto" w:sz="10" w:space="0"/>
              <w:bottom w:val="single" w:color="auto" w:sz="10" w:space="0"/>
              <w:right w:val="single" w:color="auto" w:sz="10" w:space="0"/>
              <w:insideV w:val="single" w:sz="10" w:space="0"/>
            </w:tcBorders>
            <w:vAlign w:val="center"/>
          </w:tcPr>
          <w:p w14:paraId="11A4AD4B">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7BC16E74">
            <w:pPr>
              <w:spacing w:before="0" w:after="0" w:line="240" w:lineRule="auto"/>
              <w:jc w:val="center"/>
            </w:pPr>
            <w:r>
              <w:rPr>
                <w:rFonts w:ascii="宋体" w:hAnsi="宋体" w:eastAsia="宋体"/>
                <w:sz w:val="14"/>
              </w:rPr>
              <w:t>100.00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29BA83A">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9EB77D2">
            <w:pPr>
              <w:spacing w:before="0" w:after="0" w:line="240" w:lineRule="auto"/>
              <w:jc w:val="center"/>
            </w:pP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42F3576">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8F08D1D">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5F0E5B0">
            <w:pPr>
              <w:spacing w:before="0" w:after="0" w:line="240" w:lineRule="auto"/>
              <w:jc w:val="center"/>
            </w:pPr>
          </w:p>
        </w:tc>
      </w:tr>
    </w:tbl>
    <w:p w14:paraId="0050A9D0">
      <w:r>
        <w:br w:type="page"/>
      </w:r>
    </w:p>
    <w:tbl>
      <w:tblPr>
        <w:tblStyle w:val="8"/>
        <w:tblW w:w="4868" w:type="pct"/>
        <w:tblInd w:w="0" w:type="dxa"/>
        <w:tblLayout w:type="autofit"/>
        <w:tblCellMar>
          <w:top w:w="36" w:type="dxa"/>
          <w:left w:w="36" w:type="dxa"/>
          <w:bottom w:w="36" w:type="dxa"/>
          <w:right w:w="36" w:type="dxa"/>
        </w:tblCellMar>
      </w:tblPr>
      <w:tblGrid>
        <w:gridCol w:w="567"/>
        <w:gridCol w:w="569"/>
        <w:gridCol w:w="572"/>
        <w:gridCol w:w="579"/>
        <w:gridCol w:w="584"/>
        <w:gridCol w:w="584"/>
        <w:gridCol w:w="584"/>
        <w:gridCol w:w="579"/>
        <w:gridCol w:w="587"/>
        <w:gridCol w:w="572"/>
        <w:gridCol w:w="573"/>
        <w:gridCol w:w="576"/>
        <w:gridCol w:w="576"/>
        <w:gridCol w:w="585"/>
      </w:tblGrid>
      <w:tr w14:paraId="18F1E0BC">
        <w:tblPrEx>
          <w:tblCellMar>
            <w:top w:w="36" w:type="dxa"/>
            <w:left w:w="36" w:type="dxa"/>
            <w:bottom w:w="36" w:type="dxa"/>
            <w:right w:w="36" w:type="dxa"/>
          </w:tblCellMar>
        </w:tblPrEx>
        <w:tc>
          <w:tcPr>
            <w:tcW w:w="808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22A425A4">
            <w:pPr>
              <w:spacing w:before="0" w:after="0" w:line="240" w:lineRule="auto"/>
              <w:jc w:val="center"/>
            </w:pPr>
            <w:r>
              <w:rPr>
                <w:rFonts w:ascii="宋体" w:hAnsi="宋体" w:eastAsia="宋体"/>
                <w:sz w:val="14"/>
              </w:rPr>
              <w:t>项目支出绩效自评表</w:t>
            </w:r>
          </w:p>
        </w:tc>
      </w:tr>
      <w:tr w14:paraId="62DD29CB">
        <w:tblPrEx>
          <w:tblCellMar>
            <w:top w:w="36" w:type="dxa"/>
            <w:left w:w="36" w:type="dxa"/>
            <w:bottom w:w="36" w:type="dxa"/>
            <w:right w:w="36" w:type="dxa"/>
          </w:tblCellMar>
        </w:tblPrEx>
        <w:tc>
          <w:tcPr>
            <w:tcW w:w="808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C5ECBA5">
            <w:pPr>
              <w:spacing w:before="0" w:after="0" w:line="240" w:lineRule="auto"/>
              <w:jc w:val="center"/>
            </w:pPr>
            <w:r>
              <w:rPr>
                <w:rFonts w:ascii="宋体" w:hAnsi="宋体" w:eastAsia="宋体"/>
                <w:sz w:val="14"/>
              </w:rPr>
              <w:t>(2025年度)</w:t>
            </w:r>
          </w:p>
        </w:tc>
      </w:tr>
      <w:tr w14:paraId="4557E4C5">
        <w:tblPrEx>
          <w:tblCellMar>
            <w:top w:w="36" w:type="dxa"/>
            <w:left w:w="36" w:type="dxa"/>
            <w:bottom w:w="36" w:type="dxa"/>
            <w:right w:w="36" w:type="dxa"/>
          </w:tblCellMar>
        </w:tblPrEx>
        <w:tc>
          <w:tcPr>
            <w:tcW w:w="1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9F585">
            <w:pPr>
              <w:spacing w:before="0" w:after="0" w:line="240" w:lineRule="auto"/>
              <w:jc w:val="center"/>
            </w:pPr>
            <w:r>
              <w:rPr>
                <w:rFonts w:ascii="宋体" w:hAnsi="宋体" w:eastAsia="宋体"/>
                <w:sz w:val="14"/>
              </w:rPr>
              <w:t>项目名称</w:t>
            </w:r>
          </w:p>
        </w:tc>
        <w:tc>
          <w:tcPr>
            <w:tcW w:w="6951"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5C8F80C8">
            <w:pPr>
              <w:spacing w:before="0" w:after="0" w:line="240" w:lineRule="auto"/>
              <w:jc w:val="center"/>
            </w:pPr>
            <w:r>
              <w:rPr>
                <w:rFonts w:ascii="宋体" w:hAnsi="宋体" w:eastAsia="宋体"/>
                <w:sz w:val="14"/>
              </w:rPr>
              <w:t>水利科技推广服务、科普及档案工作经费</w:t>
            </w:r>
          </w:p>
        </w:tc>
      </w:tr>
      <w:tr w14:paraId="7075EC24">
        <w:tblPrEx>
          <w:tblCellMar>
            <w:top w:w="36" w:type="dxa"/>
            <w:left w:w="36" w:type="dxa"/>
            <w:bottom w:w="36" w:type="dxa"/>
            <w:right w:w="36" w:type="dxa"/>
          </w:tblCellMar>
        </w:tblPrEx>
        <w:tc>
          <w:tcPr>
            <w:tcW w:w="11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8F2F7">
            <w:pPr>
              <w:spacing w:before="0" w:after="0" w:line="240" w:lineRule="auto"/>
              <w:jc w:val="center"/>
            </w:pPr>
            <w:r>
              <w:rPr>
                <w:rFonts w:ascii="宋体" w:hAnsi="宋体" w:eastAsia="宋体"/>
                <w:sz w:val="14"/>
              </w:rPr>
              <w:t>主管部门</w:t>
            </w:r>
          </w:p>
        </w:tc>
        <w:tc>
          <w:tcPr>
            <w:tcW w:w="290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52BD3C">
            <w:pPr>
              <w:spacing w:before="0" w:after="0" w:line="240" w:lineRule="auto"/>
              <w:jc w:val="center"/>
            </w:pPr>
            <w:r>
              <w:rPr>
                <w:rFonts w:ascii="宋体" w:hAnsi="宋体" w:eastAsia="宋体"/>
                <w:sz w:val="14"/>
              </w:rPr>
              <w:t>自治区水利厅</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0FFF4">
            <w:pPr>
              <w:spacing w:before="0" w:after="0" w:line="240" w:lineRule="auto"/>
              <w:jc w:val="center"/>
            </w:pPr>
            <w:r>
              <w:rPr>
                <w:rFonts w:ascii="宋体" w:hAnsi="宋体" w:eastAsia="宋体"/>
                <w:sz w:val="14"/>
              </w:rPr>
              <w:t>实施单位</w:t>
            </w:r>
          </w:p>
        </w:tc>
        <w:tc>
          <w:tcPr>
            <w:tcW w:w="288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98EEB0B">
            <w:pPr>
              <w:spacing w:before="0" w:after="0" w:line="240" w:lineRule="auto"/>
              <w:jc w:val="center"/>
            </w:pPr>
            <w:r>
              <w:rPr>
                <w:rFonts w:ascii="宋体" w:hAnsi="宋体" w:eastAsia="宋体"/>
                <w:sz w:val="14"/>
              </w:rPr>
              <w:t>新疆维吾尔自治区水利科技发展中心</w:t>
            </w:r>
          </w:p>
        </w:tc>
      </w:tr>
      <w:tr w14:paraId="45C9121A">
        <w:tblPrEx>
          <w:tblCellMar>
            <w:top w:w="36" w:type="dxa"/>
            <w:left w:w="36" w:type="dxa"/>
            <w:bottom w:w="36" w:type="dxa"/>
            <w:right w:w="36" w:type="dxa"/>
          </w:tblCellMar>
        </w:tblPrEx>
        <w:tc>
          <w:tcPr>
            <w:tcW w:w="1137"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00F439">
            <w:pPr>
              <w:spacing w:before="0" w:after="0" w:line="240" w:lineRule="auto"/>
              <w:jc w:val="center"/>
            </w:pPr>
            <w:r>
              <w:rPr>
                <w:rFonts w:ascii="宋体" w:hAnsi="宋体" w:eastAsia="宋体"/>
                <w:sz w:val="14"/>
              </w:rPr>
              <w:t>项目资金
（万元）</w:t>
            </w:r>
          </w:p>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5B030F">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63FE831">
            <w:pPr>
              <w:spacing w:before="0" w:after="0" w:line="240" w:lineRule="auto"/>
              <w:jc w:val="center"/>
            </w:pPr>
            <w:r>
              <w:rPr>
                <w:rFonts w:ascii="宋体" w:hAnsi="宋体" w:eastAsia="宋体"/>
                <w:sz w:val="14"/>
              </w:rPr>
              <w:t>年初预算数</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902C1D">
            <w:pPr>
              <w:spacing w:before="0" w:after="0" w:line="240" w:lineRule="auto"/>
              <w:jc w:val="center"/>
            </w:pPr>
            <w:r>
              <w:rPr>
                <w:rFonts w:ascii="宋体" w:hAnsi="宋体" w:eastAsia="宋体"/>
                <w:sz w:val="14"/>
              </w:rPr>
              <w:t>全年预算数</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22A9E">
            <w:pPr>
              <w:spacing w:before="0" w:after="0" w:line="240" w:lineRule="auto"/>
              <w:jc w:val="center"/>
            </w:pPr>
            <w:r>
              <w:rPr>
                <w:rFonts w:ascii="宋体" w:hAnsi="宋体" w:eastAsia="宋体"/>
                <w:sz w:val="14"/>
              </w:rPr>
              <w:t>全年执行数</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537A0">
            <w:pPr>
              <w:spacing w:before="0" w:after="0" w:line="240" w:lineRule="auto"/>
              <w:jc w:val="center"/>
            </w:pPr>
            <w:r>
              <w:rPr>
                <w:rFonts w:ascii="宋体" w:hAnsi="宋体" w:eastAsia="宋体"/>
                <w:sz w:val="14"/>
              </w:rPr>
              <w:t>分值</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5AD47">
            <w:pPr>
              <w:spacing w:before="0" w:after="0" w:line="240" w:lineRule="auto"/>
              <w:jc w:val="center"/>
            </w:pPr>
            <w:r>
              <w:rPr>
                <w:rFonts w:ascii="宋体" w:hAnsi="宋体" w:eastAsia="宋体"/>
                <w:sz w:val="14"/>
              </w:rPr>
              <w:t>执行率</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4DFE1255">
            <w:pPr>
              <w:spacing w:before="0" w:after="0" w:line="240" w:lineRule="auto"/>
              <w:jc w:val="center"/>
            </w:pPr>
            <w:r>
              <w:rPr>
                <w:rFonts w:ascii="宋体" w:hAnsi="宋体" w:eastAsia="宋体"/>
                <w:sz w:val="14"/>
              </w:rPr>
              <w:t>得分</w:t>
            </w:r>
          </w:p>
        </w:tc>
      </w:tr>
      <w:tr w14:paraId="734133DB">
        <w:tblPrEx>
          <w:tblCellMar>
            <w:top w:w="36" w:type="dxa"/>
            <w:left w:w="36" w:type="dxa"/>
            <w:bottom w:w="36" w:type="dxa"/>
            <w:right w:w="36" w:type="dxa"/>
          </w:tblCellMar>
        </w:tblPrEx>
        <w:tc>
          <w:tcPr>
            <w:tcW w:w="113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3B6FEBF5"/>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6BC8AF">
            <w:pPr>
              <w:spacing w:before="0" w:after="0" w:line="240" w:lineRule="auto"/>
              <w:jc w:val="center"/>
            </w:pPr>
            <w:r>
              <w:rPr>
                <w:rFonts w:ascii="宋体" w:hAnsi="宋体" w:eastAsia="宋体"/>
                <w:sz w:val="14"/>
              </w:rPr>
              <w:t>年度资金总额</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09645FB">
            <w:pPr>
              <w:spacing w:before="0" w:after="0" w:line="240" w:lineRule="auto"/>
              <w:jc w:val="center"/>
            </w:pPr>
            <w:r>
              <w:rPr>
                <w:rFonts w:ascii="宋体" w:hAnsi="宋体" w:eastAsia="宋体"/>
                <w:sz w:val="14"/>
              </w:rPr>
              <w:t>50.00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193DF7">
            <w:pPr>
              <w:spacing w:before="0" w:after="0" w:line="240" w:lineRule="auto"/>
              <w:jc w:val="center"/>
            </w:pPr>
            <w:r>
              <w:rPr>
                <w:rFonts w:ascii="宋体" w:hAnsi="宋体" w:eastAsia="宋体"/>
                <w:sz w:val="14"/>
              </w:rPr>
              <w:t>50.00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95D31">
            <w:pPr>
              <w:spacing w:before="0" w:after="0" w:line="240" w:lineRule="auto"/>
              <w:jc w:val="center"/>
            </w:pPr>
            <w:r>
              <w:rPr>
                <w:rFonts w:ascii="宋体" w:hAnsi="宋体" w:eastAsia="宋体"/>
                <w:sz w:val="14"/>
              </w:rPr>
              <w:t>50.00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2BB6F">
            <w:pPr>
              <w:spacing w:before="0" w:after="0" w:line="240" w:lineRule="auto"/>
              <w:jc w:val="center"/>
            </w:pPr>
            <w:r>
              <w:rPr>
                <w:rFonts w:ascii="宋体" w:hAnsi="宋体" w:eastAsia="宋体"/>
                <w:sz w:val="14"/>
              </w:rPr>
              <w:t>10</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40DD4">
            <w:pPr>
              <w:spacing w:before="0" w:after="0" w:line="240" w:lineRule="auto"/>
              <w:jc w:val="center"/>
            </w:pPr>
            <w:r>
              <w:rPr>
                <w:rFonts w:ascii="宋体" w:hAnsi="宋体" w:eastAsia="宋体"/>
                <w:sz w:val="14"/>
              </w:rPr>
              <w:t>100.00%</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35346E5">
            <w:pPr>
              <w:spacing w:before="0" w:after="0" w:line="240" w:lineRule="auto"/>
              <w:jc w:val="center"/>
            </w:pPr>
            <w:r>
              <w:rPr>
                <w:rFonts w:ascii="宋体" w:hAnsi="宋体" w:eastAsia="宋体"/>
                <w:sz w:val="14"/>
              </w:rPr>
              <w:t>10.00</w:t>
            </w:r>
          </w:p>
        </w:tc>
      </w:tr>
      <w:tr w14:paraId="0F0CD476">
        <w:tblPrEx>
          <w:tblCellMar>
            <w:top w:w="36" w:type="dxa"/>
            <w:left w:w="36" w:type="dxa"/>
            <w:bottom w:w="36" w:type="dxa"/>
            <w:right w:w="36" w:type="dxa"/>
          </w:tblCellMar>
        </w:tblPrEx>
        <w:tc>
          <w:tcPr>
            <w:tcW w:w="113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C3BBE63"/>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E3060">
            <w:pPr>
              <w:spacing w:before="0" w:after="0" w:line="240" w:lineRule="auto"/>
              <w:jc w:val="center"/>
            </w:pPr>
            <w:r>
              <w:rPr>
                <w:rFonts w:ascii="宋体" w:hAnsi="宋体" w:eastAsia="宋体"/>
                <w:sz w:val="14"/>
              </w:rPr>
              <w:t>其中：当年财政拨款</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3FD814B">
            <w:pPr>
              <w:spacing w:before="0" w:after="0" w:line="240" w:lineRule="auto"/>
              <w:jc w:val="center"/>
            </w:pPr>
            <w:r>
              <w:rPr>
                <w:rFonts w:ascii="宋体" w:hAnsi="宋体" w:eastAsia="宋体"/>
                <w:sz w:val="14"/>
              </w:rPr>
              <w:t>50.00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97E407">
            <w:pPr>
              <w:spacing w:before="0" w:after="0" w:line="240" w:lineRule="auto"/>
              <w:jc w:val="center"/>
            </w:pPr>
            <w:r>
              <w:rPr>
                <w:rFonts w:ascii="宋体" w:hAnsi="宋体" w:eastAsia="宋体"/>
                <w:sz w:val="14"/>
              </w:rPr>
              <w:t>50.00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5CE04">
            <w:pPr>
              <w:spacing w:before="0" w:after="0" w:line="240" w:lineRule="auto"/>
              <w:jc w:val="center"/>
            </w:pPr>
            <w:r>
              <w:rPr>
                <w:rFonts w:ascii="宋体" w:hAnsi="宋体" w:eastAsia="宋体"/>
                <w:sz w:val="14"/>
              </w:rPr>
              <w:t>50.00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95238F">
            <w:pPr>
              <w:spacing w:before="0" w:after="0" w:line="240" w:lineRule="auto"/>
              <w:jc w:val="center"/>
            </w:pPr>
            <w:r>
              <w:rPr>
                <w:rFonts w:ascii="宋体" w:hAnsi="宋体" w:eastAsia="宋体"/>
                <w:sz w:val="14"/>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2BD509">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3050C23A">
            <w:pPr>
              <w:spacing w:before="0" w:after="0" w:line="240" w:lineRule="auto"/>
              <w:jc w:val="center"/>
            </w:pPr>
            <w:r>
              <w:rPr>
                <w:rFonts w:ascii="宋体" w:hAnsi="宋体" w:eastAsia="宋体"/>
                <w:sz w:val="14"/>
              </w:rPr>
              <w:t>-</w:t>
            </w:r>
          </w:p>
        </w:tc>
      </w:tr>
      <w:tr w14:paraId="4CA5C693">
        <w:tblPrEx>
          <w:tblCellMar>
            <w:top w:w="36" w:type="dxa"/>
            <w:left w:w="36" w:type="dxa"/>
            <w:bottom w:w="36" w:type="dxa"/>
            <w:right w:w="36" w:type="dxa"/>
          </w:tblCellMar>
        </w:tblPrEx>
        <w:tc>
          <w:tcPr>
            <w:tcW w:w="1137"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7C2775"/>
        </w:tc>
        <w:tc>
          <w:tcPr>
            <w:tcW w:w="11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AE476C">
            <w:pPr>
              <w:spacing w:before="0" w:after="0" w:line="240" w:lineRule="auto"/>
              <w:jc w:val="center"/>
            </w:pPr>
            <w:r>
              <w:rPr>
                <w:rFonts w:ascii="宋体" w:hAnsi="宋体" w:eastAsia="宋体"/>
                <w:sz w:val="14"/>
              </w:rPr>
              <w:t>其他资金</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8DA9CBC">
            <w:pPr>
              <w:spacing w:before="0" w:after="0" w:line="240" w:lineRule="auto"/>
              <w:jc w:val="center"/>
            </w:pPr>
            <w:r>
              <w:rPr>
                <w:rFonts w:ascii="宋体" w:hAnsi="宋体" w:eastAsia="宋体"/>
                <w:sz w:val="14"/>
              </w:rPr>
              <w:t>0.00</w:t>
            </w:r>
          </w:p>
        </w:tc>
        <w:tc>
          <w:tcPr>
            <w:tcW w:w="116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847B7">
            <w:pPr>
              <w:spacing w:before="0" w:after="0" w:line="240" w:lineRule="auto"/>
              <w:jc w:val="center"/>
            </w:pPr>
            <w:r>
              <w:rPr>
                <w:rFonts w:ascii="宋体" w:hAnsi="宋体" w:eastAsia="宋体"/>
                <w:sz w:val="14"/>
              </w:rPr>
              <w:t>0.00</w:t>
            </w:r>
          </w:p>
        </w:tc>
        <w:tc>
          <w:tcPr>
            <w:tcW w:w="11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CBB06">
            <w:pPr>
              <w:spacing w:before="0" w:after="0" w:line="240" w:lineRule="auto"/>
              <w:jc w:val="center"/>
            </w:pPr>
            <w:r>
              <w:rPr>
                <w:rFonts w:ascii="宋体" w:hAnsi="宋体" w:eastAsia="宋体"/>
                <w:sz w:val="14"/>
              </w:rPr>
              <w:t>0.00</w:t>
            </w:r>
          </w:p>
        </w:tc>
        <w:tc>
          <w:tcPr>
            <w:tcW w:w="114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43CD0">
            <w:pPr>
              <w:spacing w:before="0" w:after="0" w:line="240" w:lineRule="auto"/>
              <w:jc w:val="center"/>
            </w:pPr>
            <w:r>
              <w:rPr>
                <w:rFonts w:ascii="宋体" w:hAnsi="宋体" w:eastAsia="宋体"/>
                <w:sz w:val="14"/>
              </w:rPr>
              <w:t>-</w:t>
            </w:r>
          </w:p>
        </w:tc>
        <w:tc>
          <w:tcPr>
            <w:tcW w:w="115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13CB2">
            <w:pPr>
              <w:spacing w:before="0" w:after="0" w:line="240" w:lineRule="auto"/>
              <w:jc w:val="center"/>
            </w:pPr>
            <w:r>
              <w:rPr>
                <w:rFonts w:ascii="宋体" w:hAnsi="宋体" w:eastAsia="宋体"/>
                <w:sz w:val="14"/>
              </w:rPr>
              <w:t>-</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AAC0D53">
            <w:pPr>
              <w:spacing w:before="0" w:after="0" w:line="240" w:lineRule="auto"/>
              <w:jc w:val="center"/>
            </w:pPr>
            <w:r>
              <w:rPr>
                <w:rFonts w:ascii="宋体" w:hAnsi="宋体" w:eastAsia="宋体"/>
                <w:sz w:val="14"/>
              </w:rPr>
              <w:t>-</w:t>
            </w:r>
          </w:p>
        </w:tc>
      </w:tr>
      <w:tr w14:paraId="48A6CE52">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EE1F32">
            <w:pPr>
              <w:spacing w:before="0" w:after="0" w:line="240" w:lineRule="auto"/>
              <w:jc w:val="center"/>
            </w:pPr>
            <w:r>
              <w:rPr>
                <w:rFonts w:ascii="宋体" w:hAnsi="宋体" w:eastAsia="宋体"/>
                <w:sz w:val="14"/>
              </w:rPr>
              <w:t>年度总体目标</w:t>
            </w:r>
          </w:p>
        </w:tc>
        <w:tc>
          <w:tcPr>
            <w:tcW w:w="34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C92D94">
            <w:pPr>
              <w:spacing w:before="0" w:after="0" w:line="240" w:lineRule="auto"/>
              <w:jc w:val="center"/>
            </w:pPr>
            <w:r>
              <w:rPr>
                <w:rFonts w:ascii="宋体" w:hAnsi="宋体" w:eastAsia="宋体"/>
                <w:sz w:val="14"/>
              </w:rPr>
              <w:t>预期目标</w:t>
            </w:r>
          </w:p>
        </w:tc>
        <w:tc>
          <w:tcPr>
            <w:tcW w:w="40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457811">
            <w:pPr>
              <w:spacing w:before="0" w:after="0" w:line="240" w:lineRule="auto"/>
              <w:jc w:val="center"/>
            </w:pPr>
            <w:r>
              <w:rPr>
                <w:rFonts w:ascii="宋体" w:hAnsi="宋体" w:eastAsia="宋体"/>
                <w:sz w:val="14"/>
              </w:rPr>
              <w:t>实际完成情况</w:t>
            </w:r>
          </w:p>
        </w:tc>
      </w:tr>
      <w:tr w14:paraId="3250FB5E">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260E1D69"/>
        </w:tc>
        <w:tc>
          <w:tcPr>
            <w:tcW w:w="347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D1C7352">
            <w:pPr>
              <w:spacing w:before="0" w:after="0" w:line="240" w:lineRule="auto"/>
              <w:jc w:val="both"/>
            </w:pPr>
            <w:r>
              <w:rPr>
                <w:rFonts w:ascii="宋体" w:hAnsi="宋体" w:eastAsia="宋体"/>
                <w:sz w:val="14"/>
              </w:rPr>
              <w:t>通过到南北疆各地州开展水利科技服务工作6次，取得水利科技成果转化，提升基层水利科技推广业务能力；通过开展水利科普工作6次，提升中小学生、农牧民的节水意识，促进节水型社会建设；开展2023年水利科技项目成果后评价工作，加强成果管理，提高水利科技推广效能。</w:t>
            </w:r>
          </w:p>
        </w:tc>
        <w:tc>
          <w:tcPr>
            <w:tcW w:w="404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596E0">
            <w:pPr>
              <w:spacing w:before="0" w:after="0" w:line="240" w:lineRule="auto"/>
              <w:jc w:val="both"/>
            </w:pPr>
            <w:r>
              <w:rPr>
                <w:rFonts w:ascii="宋体" w:hAnsi="宋体" w:eastAsia="宋体"/>
                <w:sz w:val="14"/>
              </w:rPr>
              <w:t>通过本项目，完成水利科技服务活动6次、开展水利科普活动6次，完成2023年水利科技项目后评估15项以及上级部门安排布置的相关水利科技工作，完成2025年水利科技推广指导目录的发布、水利科普信息（月度）的发布，召开水利科技推介会。</w:t>
            </w:r>
          </w:p>
        </w:tc>
      </w:tr>
      <w:tr w14:paraId="49892AAB">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04F0E">
            <w:pPr>
              <w:spacing w:before="0" w:after="0" w:line="240" w:lineRule="auto"/>
              <w:jc w:val="center"/>
            </w:pP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3FB3D1">
            <w:pPr>
              <w:spacing w:before="0" w:after="0" w:line="240" w:lineRule="auto"/>
              <w:jc w:val="center"/>
            </w:pPr>
            <w:r>
              <w:rPr>
                <w:rFonts w:ascii="宋体" w:hAnsi="宋体" w:eastAsia="宋体"/>
                <w:sz w:val="14"/>
              </w:rPr>
              <w:t>一级指标</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146C52">
            <w:pPr>
              <w:spacing w:before="0" w:after="0" w:line="240" w:lineRule="auto"/>
              <w:jc w:val="center"/>
            </w:pPr>
            <w:r>
              <w:rPr>
                <w:rFonts w:ascii="宋体" w:hAnsi="宋体" w:eastAsia="宋体"/>
                <w:sz w:val="14"/>
              </w:rPr>
              <w:t>二级指标</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0CF5E">
            <w:pPr>
              <w:spacing w:before="0" w:after="0" w:line="240" w:lineRule="auto"/>
              <w:jc w:val="center"/>
            </w:pPr>
            <w:r>
              <w:rPr>
                <w:rFonts w:ascii="宋体" w:hAnsi="宋体" w:eastAsia="宋体"/>
                <w:sz w:val="14"/>
              </w:rPr>
              <w:t>三级指标</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99F45">
            <w:pPr>
              <w:spacing w:before="0" w:after="0" w:line="240" w:lineRule="auto"/>
              <w:jc w:val="center"/>
            </w:pPr>
            <w:r>
              <w:rPr>
                <w:rFonts w:ascii="宋体" w:hAnsi="宋体" w:eastAsia="宋体"/>
                <w:sz w:val="14"/>
              </w:rPr>
              <w:t>权重</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63F176">
            <w:pPr>
              <w:spacing w:before="0" w:after="0" w:line="240" w:lineRule="auto"/>
              <w:jc w:val="center"/>
            </w:pPr>
            <w:r>
              <w:rPr>
                <w:rFonts w:ascii="宋体" w:hAnsi="宋体" w:eastAsia="宋体"/>
                <w:sz w:val="14"/>
              </w:rPr>
              <w:t>目标值</w:t>
            </w:r>
          </w:p>
        </w:tc>
        <w:tc>
          <w:tcPr>
            <w:tcW w:w="58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0F50CA8">
            <w:pPr>
              <w:spacing w:before="0" w:after="0" w:line="240" w:lineRule="auto"/>
              <w:jc w:val="center"/>
            </w:pPr>
            <w:r>
              <w:rPr>
                <w:rFonts w:ascii="宋体" w:hAnsi="宋体" w:eastAsia="宋体"/>
                <w:sz w:val="14"/>
              </w:rPr>
              <w:t>业绩值</w:t>
            </w:r>
          </w:p>
        </w:tc>
        <w:tc>
          <w:tcPr>
            <w:tcW w:w="57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D2F11E">
            <w:pPr>
              <w:spacing w:before="0" w:after="0" w:line="240" w:lineRule="auto"/>
              <w:jc w:val="center"/>
            </w:pPr>
            <w:r>
              <w:rPr>
                <w:rFonts w:ascii="宋体" w:hAnsi="宋体" w:eastAsia="宋体"/>
                <w:sz w:val="14"/>
              </w:rPr>
              <w:t>完成率</w:t>
            </w:r>
          </w:p>
        </w:tc>
        <w:tc>
          <w:tcPr>
            <w:tcW w:w="58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783D202">
            <w:pPr>
              <w:spacing w:before="0" w:after="0" w:line="240" w:lineRule="auto"/>
              <w:jc w:val="center"/>
            </w:pPr>
            <w:r>
              <w:rPr>
                <w:rFonts w:ascii="宋体" w:hAnsi="宋体" w:eastAsia="宋体"/>
                <w:sz w:val="14"/>
              </w:rPr>
              <w:t>指标得分</w:t>
            </w:r>
          </w:p>
        </w:tc>
        <w:tc>
          <w:tcPr>
            <w:tcW w:w="57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4D732">
            <w:pPr>
              <w:spacing w:before="0" w:after="0" w:line="240" w:lineRule="auto"/>
              <w:jc w:val="center"/>
            </w:pPr>
            <w:r>
              <w:rPr>
                <w:rFonts w:ascii="宋体" w:hAnsi="宋体" w:eastAsia="宋体"/>
                <w:sz w:val="14"/>
              </w:rPr>
              <w:t>指标值设定依据</w:t>
            </w:r>
          </w:p>
        </w:tc>
        <w:tc>
          <w:tcPr>
            <w:tcW w:w="5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985F7B">
            <w:pPr>
              <w:spacing w:before="0" w:after="0" w:line="240" w:lineRule="auto"/>
              <w:jc w:val="center"/>
            </w:pPr>
            <w:r>
              <w:rPr>
                <w:rFonts w:ascii="宋体" w:hAnsi="宋体" w:eastAsia="宋体"/>
                <w:sz w:val="14"/>
              </w:rPr>
              <w:t>上年完成情况</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DDE963">
            <w:pPr>
              <w:spacing w:before="0" w:after="0" w:line="240" w:lineRule="auto"/>
              <w:jc w:val="center"/>
            </w:pPr>
            <w:r>
              <w:rPr>
                <w:rFonts w:ascii="宋体" w:hAnsi="宋体" w:eastAsia="宋体"/>
                <w:sz w:val="14"/>
              </w:rPr>
              <w:t>赋分规则</w:t>
            </w:r>
          </w:p>
        </w:tc>
        <w:tc>
          <w:tcPr>
            <w:tcW w:w="5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CFC505">
            <w:pPr>
              <w:spacing w:before="0" w:after="0" w:line="240" w:lineRule="auto"/>
              <w:jc w:val="center"/>
            </w:pPr>
            <w:r>
              <w:rPr>
                <w:rFonts w:ascii="宋体" w:hAnsi="宋体" w:eastAsia="宋体"/>
                <w:sz w:val="14"/>
              </w:rPr>
              <w:t>佐证资料</w:t>
            </w:r>
          </w:p>
        </w:tc>
        <w:tc>
          <w:tcPr>
            <w:tcW w:w="58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4112EF">
            <w:pPr>
              <w:spacing w:before="0" w:after="0" w:line="240" w:lineRule="auto"/>
              <w:jc w:val="center"/>
            </w:pPr>
            <w:r>
              <w:rPr>
                <w:rFonts w:ascii="宋体" w:hAnsi="宋体" w:eastAsia="宋体"/>
                <w:sz w:val="14"/>
              </w:rPr>
              <w:t>偏差原因分析及改进措施</w:t>
            </w:r>
          </w:p>
        </w:tc>
      </w:tr>
      <w:tr w14:paraId="1E8B77D9">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CC2CAFB"/>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3704CF2A"/>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7CCAEAFF"/>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03DDAE88"/>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4D3B631D"/>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5A35BDE8"/>
        </w:tc>
        <w:tc>
          <w:tcPr>
            <w:tcW w:w="584" w:type="dxa"/>
            <w:vMerge w:val="continue"/>
            <w:tcBorders>
              <w:top w:val="single" w:color="auto" w:sz="10" w:space="0"/>
              <w:left w:val="single" w:color="auto" w:sz="10" w:space="0"/>
              <w:bottom w:val="single" w:color="auto" w:sz="10" w:space="0"/>
              <w:right w:val="single" w:color="auto" w:sz="10" w:space="0"/>
              <w:insideV w:val="single" w:sz="10" w:space="0"/>
            </w:tcBorders>
          </w:tcPr>
          <w:p w14:paraId="49D5A3B0"/>
        </w:tc>
        <w:tc>
          <w:tcPr>
            <w:tcW w:w="579" w:type="dxa"/>
            <w:vMerge w:val="continue"/>
            <w:tcBorders>
              <w:top w:val="single" w:color="auto" w:sz="10" w:space="0"/>
              <w:left w:val="single" w:color="auto" w:sz="10" w:space="0"/>
              <w:bottom w:val="single" w:color="auto" w:sz="10" w:space="0"/>
              <w:right w:val="single" w:color="auto" w:sz="10" w:space="0"/>
              <w:insideV w:val="single" w:sz="10" w:space="0"/>
            </w:tcBorders>
          </w:tcPr>
          <w:p w14:paraId="12FC76DE"/>
        </w:tc>
        <w:tc>
          <w:tcPr>
            <w:tcW w:w="587" w:type="dxa"/>
            <w:vMerge w:val="continue"/>
            <w:tcBorders>
              <w:top w:val="single" w:color="auto" w:sz="10" w:space="0"/>
              <w:left w:val="single" w:color="auto" w:sz="10" w:space="0"/>
              <w:bottom w:val="single" w:color="auto" w:sz="10" w:space="0"/>
              <w:right w:val="single" w:color="auto" w:sz="10" w:space="0"/>
              <w:insideV w:val="single" w:sz="10" w:space="0"/>
            </w:tcBorders>
          </w:tcPr>
          <w:p w14:paraId="394D9953"/>
        </w:tc>
        <w:tc>
          <w:tcPr>
            <w:tcW w:w="572" w:type="dxa"/>
            <w:vMerge w:val="continue"/>
            <w:tcBorders>
              <w:top w:val="single" w:color="auto" w:sz="10" w:space="0"/>
              <w:left w:val="single" w:color="auto" w:sz="10" w:space="0"/>
              <w:bottom w:val="single" w:color="auto" w:sz="10" w:space="0"/>
              <w:right w:val="single" w:color="auto" w:sz="10" w:space="0"/>
              <w:insideV w:val="single" w:sz="10" w:space="0"/>
            </w:tcBorders>
          </w:tcPr>
          <w:p w14:paraId="3E0A159A"/>
        </w:tc>
        <w:tc>
          <w:tcPr>
            <w:tcW w:w="573" w:type="dxa"/>
            <w:vMerge w:val="continue"/>
            <w:tcBorders>
              <w:top w:val="single" w:color="auto" w:sz="10" w:space="0"/>
              <w:left w:val="single" w:color="auto" w:sz="10" w:space="0"/>
              <w:bottom w:val="single" w:color="auto" w:sz="10" w:space="0"/>
              <w:right w:val="single" w:color="auto" w:sz="10" w:space="0"/>
              <w:insideV w:val="single" w:sz="10" w:space="0"/>
            </w:tcBorders>
          </w:tcPr>
          <w:p w14:paraId="2BAEE31E"/>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27BDF29B"/>
        </w:tc>
        <w:tc>
          <w:tcPr>
            <w:tcW w:w="576" w:type="dxa"/>
            <w:vMerge w:val="continue"/>
            <w:tcBorders>
              <w:top w:val="single" w:color="auto" w:sz="10" w:space="0"/>
              <w:left w:val="single" w:color="auto" w:sz="10" w:space="0"/>
              <w:bottom w:val="single" w:color="auto" w:sz="10" w:space="0"/>
              <w:right w:val="single" w:color="auto" w:sz="10" w:space="0"/>
              <w:insideV w:val="single" w:sz="10" w:space="0"/>
            </w:tcBorders>
          </w:tcPr>
          <w:p w14:paraId="7F810F38"/>
        </w:tc>
        <w:tc>
          <w:tcPr>
            <w:tcW w:w="585" w:type="dxa"/>
            <w:vMerge w:val="continue"/>
            <w:tcBorders>
              <w:top w:val="single" w:color="auto" w:sz="10" w:space="0"/>
              <w:left w:val="single" w:color="auto" w:sz="10" w:space="0"/>
              <w:bottom w:val="single" w:color="auto" w:sz="10" w:space="0"/>
              <w:right w:val="single" w:color="auto" w:sz="10" w:space="0"/>
              <w:insideV w:val="single" w:sz="10" w:space="0"/>
            </w:tcBorders>
          </w:tcPr>
          <w:p w14:paraId="1EC87ED3"/>
        </w:tc>
      </w:tr>
      <w:tr w14:paraId="6E3C0817">
        <w:tblPrEx>
          <w:tblCellMar>
            <w:top w:w="36" w:type="dxa"/>
            <w:left w:w="36" w:type="dxa"/>
            <w:bottom w:w="36" w:type="dxa"/>
            <w:right w:w="36" w:type="dxa"/>
          </w:tblCellMar>
        </w:tblPrEx>
        <w:tc>
          <w:tcPr>
            <w:tcW w:w="568"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6991D0">
            <w:pPr>
              <w:spacing w:before="0" w:after="0" w:line="240" w:lineRule="auto"/>
              <w:jc w:val="center"/>
            </w:pPr>
            <w:r>
              <w:rPr>
                <w:rFonts w:ascii="宋体" w:hAnsi="宋体" w:eastAsia="宋体"/>
                <w:sz w:val="14"/>
              </w:rPr>
              <w:t>年度绩效指标完成情况</w:t>
            </w:r>
          </w:p>
        </w:tc>
        <w:tc>
          <w:tcPr>
            <w:tcW w:w="56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792AA">
            <w:pPr>
              <w:spacing w:before="0" w:after="0" w:line="240" w:lineRule="auto"/>
              <w:jc w:val="center"/>
            </w:pPr>
            <w:r>
              <w:rPr>
                <w:rFonts w:ascii="宋体" w:hAnsi="宋体" w:eastAsia="宋体"/>
                <w:sz w:val="14"/>
              </w:rPr>
              <w:t>产出指标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2CC9EA0">
            <w:pPr>
              <w:spacing w:before="0" w:after="0" w:line="240" w:lineRule="auto"/>
              <w:jc w:val="center"/>
            </w:pPr>
            <w:r>
              <w:rPr>
                <w:rFonts w:ascii="宋体" w:hAnsi="宋体" w:eastAsia="宋体"/>
                <w:sz w:val="14"/>
              </w:rPr>
              <w:t>数量指标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0B001B1">
            <w:pPr>
              <w:spacing w:before="0" w:after="0" w:line="240" w:lineRule="auto"/>
              <w:jc w:val="center"/>
            </w:pPr>
            <w:r>
              <w:rPr>
                <w:rFonts w:ascii="宋体" w:hAnsi="宋体" w:eastAsia="宋体"/>
                <w:sz w:val="14"/>
              </w:rPr>
              <w:t>水利科技服务工作</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8E4B1E4">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12B271C">
            <w:pPr>
              <w:spacing w:before="0" w:after="0" w:line="240" w:lineRule="auto"/>
              <w:jc w:val="center"/>
            </w:pPr>
            <w:r>
              <w:rPr>
                <w:rFonts w:ascii="宋体" w:hAnsi="宋体" w:eastAsia="宋体"/>
                <w:sz w:val="14"/>
              </w:rPr>
              <w:t>=6次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A0100E3">
            <w:pPr>
              <w:spacing w:before="0" w:after="0" w:line="240" w:lineRule="auto"/>
              <w:jc w:val="center"/>
            </w:pPr>
            <w:r>
              <w:rPr>
                <w:rFonts w:ascii="宋体" w:hAnsi="宋体" w:eastAsia="宋体"/>
                <w:sz w:val="14"/>
              </w:rPr>
              <w:t>=6次</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373660E">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651A9ED">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16454A73">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6F9A2349">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88FDC4A">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E1A03C2">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C5A81EE">
            <w:pPr>
              <w:spacing w:before="0" w:after="0" w:line="240" w:lineRule="auto"/>
              <w:jc w:val="center"/>
            </w:pPr>
          </w:p>
        </w:tc>
      </w:tr>
      <w:tr w14:paraId="7E50E65D">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12B48A6E"/>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78B215D"/>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96EF5AC">
            <w:pPr>
              <w:spacing w:before="0" w:after="0" w:line="240" w:lineRule="auto"/>
              <w:jc w:val="center"/>
            </w:pPr>
            <w:r>
              <w:rPr>
                <w:rFonts w:ascii="宋体" w:hAnsi="宋体" w:eastAsia="宋体"/>
                <w:sz w:val="14"/>
              </w:rPr>
              <w:t>数量指标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100F5BB">
            <w:pPr>
              <w:spacing w:before="0" w:after="0" w:line="240" w:lineRule="auto"/>
              <w:jc w:val="center"/>
            </w:pPr>
            <w:r>
              <w:rPr>
                <w:rFonts w:ascii="宋体" w:hAnsi="宋体" w:eastAsia="宋体"/>
                <w:sz w:val="14"/>
              </w:rPr>
              <w:t>开展水利科普工作</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B4ECD7A">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1745E20">
            <w:pPr>
              <w:spacing w:before="0" w:after="0" w:line="240" w:lineRule="auto"/>
              <w:jc w:val="center"/>
            </w:pPr>
            <w:r>
              <w:rPr>
                <w:rFonts w:ascii="宋体" w:hAnsi="宋体" w:eastAsia="宋体"/>
                <w:sz w:val="14"/>
              </w:rPr>
              <w:t>=6次</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C3A48F3">
            <w:pPr>
              <w:spacing w:before="0" w:after="0" w:line="240" w:lineRule="auto"/>
              <w:jc w:val="center"/>
            </w:pPr>
            <w:r>
              <w:rPr>
                <w:rFonts w:ascii="宋体" w:hAnsi="宋体" w:eastAsia="宋体"/>
                <w:sz w:val="14"/>
              </w:rPr>
              <w:t>=6次</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A66338B">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F1F8132">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C2F003E">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260BF7B0">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44C5D68">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43786996">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E0F9E9E">
            <w:pPr>
              <w:spacing w:before="0" w:after="0" w:line="240" w:lineRule="auto"/>
              <w:jc w:val="center"/>
            </w:pPr>
          </w:p>
        </w:tc>
      </w:tr>
      <w:tr w14:paraId="0267EC1F">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05D5A8DA"/>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0DCC03A6"/>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78B1BA9">
            <w:pPr>
              <w:spacing w:before="0" w:after="0" w:line="240" w:lineRule="auto"/>
              <w:jc w:val="center"/>
            </w:pPr>
            <w:r>
              <w:rPr>
                <w:rFonts w:ascii="宋体" w:hAnsi="宋体" w:eastAsia="宋体"/>
                <w:sz w:val="14"/>
              </w:rPr>
              <w:t>数量指标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3B13994">
            <w:pPr>
              <w:spacing w:before="0" w:after="0" w:line="240" w:lineRule="auto"/>
              <w:jc w:val="center"/>
            </w:pPr>
            <w:r>
              <w:rPr>
                <w:rFonts w:ascii="宋体" w:hAnsi="宋体" w:eastAsia="宋体"/>
                <w:sz w:val="14"/>
              </w:rPr>
              <w:t>对2023年实施的水利科技项目成果后评价数量</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CE4CFFC">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1B0DA9D">
            <w:pPr>
              <w:spacing w:before="0" w:after="0" w:line="240" w:lineRule="auto"/>
              <w:jc w:val="center"/>
            </w:pPr>
            <w:r>
              <w:rPr>
                <w:rFonts w:ascii="宋体" w:hAnsi="宋体" w:eastAsia="宋体"/>
                <w:sz w:val="14"/>
              </w:rPr>
              <w:t>&gt;=15项</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92C2677">
            <w:pPr>
              <w:spacing w:before="0" w:after="0" w:line="240" w:lineRule="auto"/>
              <w:jc w:val="center"/>
            </w:pPr>
            <w:r>
              <w:rPr>
                <w:rFonts w:ascii="宋体" w:hAnsi="宋体" w:eastAsia="宋体"/>
                <w:sz w:val="14"/>
              </w:rPr>
              <w:t>=15项</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F28197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01F5FBD8">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1BED94B">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16F7E5E">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79C1190">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AADF1DD">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9C0B1DD">
            <w:pPr>
              <w:spacing w:before="0" w:after="0" w:line="240" w:lineRule="auto"/>
              <w:jc w:val="center"/>
            </w:pPr>
          </w:p>
        </w:tc>
      </w:tr>
      <w:tr w14:paraId="4D2C6440">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718B0E1"/>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2D38E6EE"/>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E30865">
            <w:pPr>
              <w:spacing w:before="0" w:after="0" w:line="240" w:lineRule="auto"/>
              <w:jc w:val="center"/>
            </w:pPr>
            <w:r>
              <w:rPr>
                <w:rFonts w:ascii="宋体" w:hAnsi="宋体" w:eastAsia="宋体"/>
                <w:sz w:val="14"/>
              </w:rPr>
              <w:t>质量指标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8F9A619">
            <w:pPr>
              <w:spacing w:before="0" w:after="0" w:line="240" w:lineRule="auto"/>
              <w:jc w:val="center"/>
            </w:pPr>
            <w:r>
              <w:rPr>
                <w:rFonts w:ascii="宋体" w:hAnsi="宋体" w:eastAsia="宋体"/>
                <w:sz w:val="14"/>
              </w:rPr>
              <w:t>对2023年实施的水利科技项目成果后评价完成率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B03F274">
            <w:pPr>
              <w:spacing w:before="0" w:after="0" w:line="240" w:lineRule="auto"/>
              <w:jc w:val="center"/>
            </w:pPr>
            <w:r>
              <w:rPr>
                <w:rFonts w:ascii="宋体" w:hAnsi="宋体" w:eastAsia="宋体"/>
                <w:sz w:val="14"/>
              </w:rPr>
              <w:t>8</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8662459">
            <w:pPr>
              <w:spacing w:before="0" w:after="0" w:line="240" w:lineRule="auto"/>
              <w:jc w:val="center"/>
            </w:pPr>
            <w:r>
              <w:rPr>
                <w:rFonts w:ascii="宋体" w:hAnsi="宋体" w:eastAsia="宋体"/>
                <w:sz w:val="14"/>
              </w:rPr>
              <w:t>&gt;=95%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AC91E45">
            <w:pPr>
              <w:spacing w:before="0" w:after="0" w:line="240" w:lineRule="auto"/>
              <w:jc w:val="center"/>
            </w:pPr>
            <w:r>
              <w:rPr>
                <w:rFonts w:ascii="宋体" w:hAnsi="宋体" w:eastAsia="宋体"/>
                <w:sz w:val="14"/>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0483831">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1FD31816">
            <w:pPr>
              <w:spacing w:before="0" w:after="0" w:line="240" w:lineRule="auto"/>
              <w:jc w:val="center"/>
            </w:pPr>
            <w:r>
              <w:rPr>
                <w:rFonts w:ascii="宋体" w:hAnsi="宋体" w:eastAsia="宋体"/>
                <w:sz w:val="14"/>
              </w:rPr>
              <w:t>8</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841349B">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C3EBC5C">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1478C85">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3341D64">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6CE40888">
            <w:pPr>
              <w:spacing w:before="0" w:after="0" w:line="240" w:lineRule="auto"/>
              <w:jc w:val="center"/>
            </w:pPr>
          </w:p>
        </w:tc>
      </w:tr>
      <w:tr w14:paraId="36A93F53">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14E5AA0C"/>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DE6F23B"/>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4D80BAC">
            <w:pPr>
              <w:spacing w:before="0" w:after="0" w:line="240" w:lineRule="auto"/>
              <w:jc w:val="center"/>
            </w:pPr>
            <w:r>
              <w:rPr>
                <w:rFonts w:ascii="宋体" w:hAnsi="宋体" w:eastAsia="宋体"/>
                <w:sz w:val="14"/>
              </w:rPr>
              <w:t>时效指标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7E05DD09">
            <w:pPr>
              <w:spacing w:before="0" w:after="0" w:line="240" w:lineRule="auto"/>
              <w:jc w:val="center"/>
            </w:pPr>
            <w:r>
              <w:rPr>
                <w:rFonts w:ascii="宋体" w:hAnsi="宋体" w:eastAsia="宋体"/>
                <w:sz w:val="14"/>
              </w:rPr>
              <w:t>水利科技服务工作完成时间</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2ED555B">
            <w:pPr>
              <w:spacing w:before="0" w:after="0" w:line="240" w:lineRule="auto"/>
              <w:jc w:val="center"/>
            </w:pPr>
            <w:r>
              <w:rPr>
                <w:rFonts w:ascii="宋体" w:hAnsi="宋体" w:eastAsia="宋体"/>
                <w:sz w:val="14"/>
              </w:rPr>
              <w:t>7</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F2D6CB3">
            <w:pPr>
              <w:spacing w:before="0" w:after="0" w:line="240" w:lineRule="auto"/>
              <w:jc w:val="center"/>
            </w:pPr>
            <w:r>
              <w:rPr>
                <w:rFonts w:ascii="宋体" w:hAnsi="宋体" w:eastAsia="宋体"/>
                <w:sz w:val="14"/>
              </w:rPr>
              <w:t>&lt;=11月</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4C858F9">
            <w:pPr>
              <w:spacing w:before="0" w:after="0" w:line="240" w:lineRule="auto"/>
              <w:jc w:val="center"/>
            </w:pPr>
            <w:r>
              <w:rPr>
                <w:rFonts w:ascii="宋体" w:hAnsi="宋体" w:eastAsia="宋体"/>
                <w:sz w:val="14"/>
              </w:rPr>
              <w:t>=11月</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83E9CEF">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5336823F">
            <w:pPr>
              <w:spacing w:before="0" w:after="0" w:line="240" w:lineRule="auto"/>
              <w:jc w:val="center"/>
            </w:pPr>
            <w:r>
              <w:rPr>
                <w:rFonts w:ascii="宋体" w:hAnsi="宋体" w:eastAsia="宋体"/>
                <w:sz w:val="14"/>
              </w:rPr>
              <w:t>7</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1756933">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4FC5751">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E8C4239">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503ECC6">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57C442FD">
            <w:pPr>
              <w:spacing w:before="0" w:after="0" w:line="240" w:lineRule="auto"/>
              <w:jc w:val="center"/>
            </w:pPr>
          </w:p>
        </w:tc>
      </w:tr>
      <w:tr w14:paraId="3159B1EB">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227E22C2"/>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957D6C8"/>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635D294">
            <w:pPr>
              <w:spacing w:before="0" w:after="0" w:line="240" w:lineRule="auto"/>
              <w:jc w:val="center"/>
            </w:pPr>
            <w:r>
              <w:rPr>
                <w:rFonts w:ascii="宋体" w:hAnsi="宋体" w:eastAsia="宋体"/>
                <w:sz w:val="14"/>
              </w:rPr>
              <w:t>时效指标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D5ECCF5">
            <w:pPr>
              <w:spacing w:before="0" w:after="0" w:line="240" w:lineRule="auto"/>
              <w:jc w:val="center"/>
            </w:pPr>
            <w:r>
              <w:rPr>
                <w:rFonts w:ascii="宋体" w:hAnsi="宋体" w:eastAsia="宋体"/>
                <w:sz w:val="14"/>
              </w:rPr>
              <w:t>开展水利科普工作完成时间</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4CEBAED">
            <w:pPr>
              <w:spacing w:before="0" w:after="0" w:line="240" w:lineRule="auto"/>
              <w:jc w:val="center"/>
            </w:pPr>
            <w:r>
              <w:rPr>
                <w:rFonts w:ascii="宋体" w:hAnsi="宋体" w:eastAsia="宋体"/>
                <w:sz w:val="14"/>
              </w:rPr>
              <w:t>8</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BDF4675">
            <w:pPr>
              <w:spacing w:before="0" w:after="0" w:line="240" w:lineRule="auto"/>
              <w:jc w:val="center"/>
            </w:pPr>
            <w:r>
              <w:rPr>
                <w:rFonts w:ascii="宋体" w:hAnsi="宋体" w:eastAsia="宋体"/>
                <w:sz w:val="14"/>
              </w:rPr>
              <w:t>&lt;=11月</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3B2BFCE">
            <w:pPr>
              <w:spacing w:before="0" w:after="0" w:line="240" w:lineRule="auto"/>
              <w:jc w:val="center"/>
            </w:pPr>
            <w:r>
              <w:rPr>
                <w:rFonts w:ascii="宋体" w:hAnsi="宋体" w:eastAsia="宋体"/>
                <w:sz w:val="14"/>
              </w:rPr>
              <w:t>=11月</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CF20E25">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BFACFFF">
            <w:pPr>
              <w:spacing w:before="0" w:after="0" w:line="240" w:lineRule="auto"/>
              <w:jc w:val="center"/>
            </w:pPr>
            <w:r>
              <w:rPr>
                <w:rFonts w:ascii="宋体" w:hAnsi="宋体" w:eastAsia="宋体"/>
                <w:sz w:val="14"/>
              </w:rPr>
              <w:t>8</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F49DF2F">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16758A1D">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5A3A12A">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93FA3B3">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59A433E">
            <w:pPr>
              <w:spacing w:before="0" w:after="0" w:line="240" w:lineRule="auto"/>
              <w:jc w:val="center"/>
            </w:pPr>
          </w:p>
        </w:tc>
      </w:tr>
      <w:tr w14:paraId="6D8EACFA">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36DA7BBF"/>
        </w:tc>
        <w:tc>
          <w:tcPr>
            <w:tcW w:w="569" w:type="dxa"/>
            <w:vMerge w:val="continue"/>
            <w:tcBorders>
              <w:top w:val="single" w:color="auto" w:sz="10" w:space="0"/>
              <w:left w:val="single" w:color="auto" w:sz="10" w:space="0"/>
              <w:bottom w:val="single" w:color="auto" w:sz="10" w:space="0"/>
              <w:right w:val="single" w:color="auto" w:sz="10" w:space="0"/>
              <w:insideV w:val="single" w:sz="10" w:space="0"/>
            </w:tcBorders>
          </w:tcPr>
          <w:p w14:paraId="15AA2BC2"/>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93436EA">
            <w:pPr>
              <w:spacing w:before="0" w:after="0" w:line="240" w:lineRule="auto"/>
              <w:jc w:val="center"/>
            </w:pPr>
            <w:r>
              <w:rPr>
                <w:rFonts w:ascii="宋体" w:hAnsi="宋体" w:eastAsia="宋体"/>
                <w:sz w:val="14"/>
              </w:rPr>
              <w:t>时效指标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CB15ADA">
            <w:pPr>
              <w:spacing w:before="0" w:after="0" w:line="240" w:lineRule="auto"/>
              <w:jc w:val="center"/>
            </w:pPr>
            <w:r>
              <w:rPr>
                <w:rFonts w:ascii="宋体" w:hAnsi="宋体" w:eastAsia="宋体"/>
                <w:sz w:val="14"/>
              </w:rPr>
              <w:t>2023年实施的水利科技项目成果后评价完成时间</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21725D4">
            <w:pPr>
              <w:spacing w:before="0" w:after="0" w:line="240" w:lineRule="auto"/>
              <w:jc w:val="center"/>
            </w:pPr>
            <w:r>
              <w:rPr>
                <w:rFonts w:ascii="宋体" w:hAnsi="宋体" w:eastAsia="宋体"/>
                <w:sz w:val="14"/>
              </w:rPr>
              <w:t>7</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BB3AA5D">
            <w:pPr>
              <w:spacing w:before="0" w:after="0" w:line="240" w:lineRule="auto"/>
              <w:jc w:val="center"/>
            </w:pPr>
            <w:r>
              <w:rPr>
                <w:rFonts w:ascii="宋体" w:hAnsi="宋体" w:eastAsia="宋体"/>
                <w:sz w:val="14"/>
              </w:rPr>
              <w:t>&lt;=11月</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5001AAF4">
            <w:pPr>
              <w:spacing w:before="0" w:after="0" w:line="240" w:lineRule="auto"/>
              <w:jc w:val="center"/>
            </w:pPr>
            <w:r>
              <w:rPr>
                <w:rFonts w:ascii="宋体" w:hAnsi="宋体" w:eastAsia="宋体"/>
                <w:sz w:val="14"/>
              </w:rPr>
              <w:t>=11月</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0602925D">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E423534">
            <w:pPr>
              <w:spacing w:before="0" w:after="0" w:line="240" w:lineRule="auto"/>
              <w:jc w:val="center"/>
            </w:pPr>
            <w:r>
              <w:rPr>
                <w:rFonts w:ascii="宋体" w:hAnsi="宋体" w:eastAsia="宋体"/>
                <w:sz w:val="14"/>
              </w:rPr>
              <w:t>7</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7273EBA2">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626F93B">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0B88F2E6">
            <w:pPr>
              <w:spacing w:before="0" w:after="0" w:line="240" w:lineRule="auto"/>
              <w:jc w:val="center"/>
            </w:pPr>
            <w:r>
              <w:rPr>
                <w:rFonts w:ascii="宋体" w:hAnsi="宋体" w:eastAsia="宋体"/>
                <w:sz w:val="14"/>
              </w:rPr>
              <w:t>按照完成比例赋分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A8AFF39">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A820A5A">
            <w:pPr>
              <w:spacing w:before="0" w:after="0" w:line="240" w:lineRule="auto"/>
              <w:jc w:val="center"/>
            </w:pPr>
          </w:p>
        </w:tc>
      </w:tr>
      <w:tr w14:paraId="4F80A04F">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69A2F145"/>
        </w:tc>
        <w:tc>
          <w:tcPr>
            <w:tcW w:w="569" w:type="dxa"/>
            <w:vMerge w:val="restart"/>
            <w:tcBorders>
              <w:top w:val="single" w:color="auto" w:sz="10" w:space="0"/>
              <w:left w:val="single" w:color="auto" w:sz="10" w:space="0"/>
              <w:right w:val="single" w:color="auto" w:sz="10" w:space="0"/>
              <w:insideV w:val="single" w:sz="10" w:space="0"/>
            </w:tcBorders>
          </w:tcPr>
          <w:p w14:paraId="68AD8C99">
            <w:pPr>
              <w:spacing w:before="0" w:after="0" w:line="240" w:lineRule="auto"/>
              <w:jc w:val="center"/>
              <w:rPr>
                <w:rFonts w:ascii="宋体" w:hAnsi="宋体" w:eastAsia="宋体"/>
                <w:sz w:val="14"/>
              </w:rPr>
            </w:pPr>
          </w:p>
          <w:p w14:paraId="00859B69">
            <w:pPr>
              <w:spacing w:before="0" w:after="0" w:line="240" w:lineRule="auto"/>
              <w:jc w:val="center"/>
              <w:rPr>
                <w:rFonts w:ascii="宋体" w:hAnsi="宋体" w:eastAsia="宋体"/>
                <w:sz w:val="14"/>
              </w:rPr>
            </w:pPr>
          </w:p>
          <w:p w14:paraId="665EFF41">
            <w:pPr>
              <w:spacing w:before="0" w:after="0" w:line="240" w:lineRule="auto"/>
              <w:jc w:val="center"/>
              <w:rPr>
                <w:rFonts w:ascii="宋体" w:hAnsi="宋体" w:eastAsia="宋体"/>
                <w:sz w:val="14"/>
              </w:rPr>
            </w:pPr>
          </w:p>
          <w:p w14:paraId="0D41B466">
            <w:pPr>
              <w:spacing w:before="0" w:after="0" w:line="240" w:lineRule="auto"/>
              <w:jc w:val="center"/>
              <w:rPr>
                <w:rFonts w:ascii="宋体" w:hAnsi="宋体" w:eastAsia="宋体"/>
                <w:sz w:val="14"/>
              </w:rPr>
            </w:pPr>
          </w:p>
          <w:p w14:paraId="7F27F6FD">
            <w:pPr>
              <w:spacing w:before="0" w:after="0" w:line="240" w:lineRule="auto"/>
              <w:jc w:val="center"/>
            </w:pPr>
            <w:r>
              <w:rPr>
                <w:rFonts w:ascii="宋体" w:hAnsi="宋体" w:eastAsia="宋体"/>
                <w:sz w:val="14"/>
              </w:rPr>
              <w:t>效益指标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7D1675D">
            <w:pPr>
              <w:spacing w:before="0" w:after="0" w:line="240" w:lineRule="auto"/>
              <w:jc w:val="center"/>
            </w:pPr>
            <w:r>
              <w:rPr>
                <w:rFonts w:ascii="宋体" w:hAnsi="宋体" w:eastAsia="宋体"/>
                <w:sz w:val="14"/>
              </w:rPr>
              <w:t>社会效益指标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45DB2A9">
            <w:pPr>
              <w:spacing w:before="0" w:after="0" w:line="240" w:lineRule="auto"/>
              <w:jc w:val="center"/>
            </w:pPr>
            <w:r>
              <w:rPr>
                <w:rFonts w:ascii="宋体" w:hAnsi="宋体" w:eastAsia="宋体"/>
                <w:sz w:val="14"/>
              </w:rPr>
              <w:t>提高水利科普后参与人员知识知晓率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F5D2F7C">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5EBFCBD">
            <w:pPr>
              <w:spacing w:before="0" w:after="0" w:line="240" w:lineRule="auto"/>
              <w:jc w:val="center"/>
            </w:pPr>
            <w:r>
              <w:rPr>
                <w:rFonts w:ascii="宋体" w:hAnsi="宋体" w:eastAsia="宋体"/>
                <w:sz w:val="14"/>
              </w:rPr>
              <w:t>显著提高</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58F137B">
            <w:pPr>
              <w:spacing w:before="0" w:after="0" w:line="240" w:lineRule="auto"/>
              <w:jc w:val="center"/>
            </w:pPr>
            <w:r>
              <w:rPr>
                <w:rFonts w:ascii="宋体" w:hAnsi="宋体" w:eastAsia="宋体"/>
                <w:sz w:val="14"/>
              </w:rPr>
              <w:t>显著提高</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331D3553">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2FE0820B">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463AF1A4">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516A3E1C">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21E7BFAC">
            <w:pPr>
              <w:spacing w:before="0" w:after="0" w:line="240" w:lineRule="auto"/>
              <w:jc w:val="center"/>
            </w:pPr>
            <w:r>
              <w:rPr>
                <w:rFonts w:ascii="宋体" w:hAnsi="宋体" w:eastAsia="宋体"/>
                <w:sz w:val="14"/>
              </w:rPr>
              <w:t>按评判等级赋分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1B68A7BA">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07436427">
            <w:pPr>
              <w:spacing w:before="0" w:after="0" w:line="240" w:lineRule="auto"/>
              <w:jc w:val="center"/>
            </w:pPr>
          </w:p>
        </w:tc>
      </w:tr>
      <w:tr w14:paraId="6522CA20">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797323CB"/>
        </w:tc>
        <w:tc>
          <w:tcPr>
            <w:tcW w:w="569" w:type="dxa"/>
            <w:vMerge w:val="continue"/>
            <w:tcBorders>
              <w:left w:val="single" w:color="auto" w:sz="10" w:space="0"/>
              <w:bottom w:val="single" w:color="auto" w:sz="10" w:space="0"/>
              <w:right w:val="single" w:color="auto" w:sz="10" w:space="0"/>
              <w:insideV w:val="single" w:sz="10" w:space="0"/>
            </w:tcBorders>
          </w:tcPr>
          <w:p w14:paraId="7593A386"/>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50AE9803">
            <w:pPr>
              <w:spacing w:before="0" w:after="0" w:line="240" w:lineRule="auto"/>
              <w:jc w:val="center"/>
            </w:pPr>
            <w:r>
              <w:rPr>
                <w:rFonts w:ascii="宋体" w:hAnsi="宋体" w:eastAsia="宋体"/>
                <w:sz w:val="14"/>
              </w:rPr>
              <w:t>社会效益指标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208AD17D">
            <w:pPr>
              <w:spacing w:before="0" w:after="0" w:line="240" w:lineRule="auto"/>
              <w:jc w:val="center"/>
            </w:pPr>
            <w:r>
              <w:rPr>
                <w:rFonts w:ascii="宋体" w:hAnsi="宋体" w:eastAsia="宋体"/>
                <w:sz w:val="14"/>
              </w:rPr>
              <w:t>提高水利科普读物利用率</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30F12BA1">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01D8E1A5">
            <w:pPr>
              <w:spacing w:before="0" w:after="0" w:line="240" w:lineRule="auto"/>
              <w:jc w:val="center"/>
            </w:pPr>
            <w:r>
              <w:rPr>
                <w:rFonts w:ascii="宋体" w:hAnsi="宋体" w:eastAsia="宋体"/>
                <w:sz w:val="14"/>
              </w:rPr>
              <w:t>显著提高</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4B2BBB7C">
            <w:pPr>
              <w:spacing w:before="0" w:after="0" w:line="240" w:lineRule="auto"/>
              <w:jc w:val="center"/>
            </w:pPr>
            <w:r>
              <w:rPr>
                <w:rFonts w:ascii="宋体" w:hAnsi="宋体" w:eastAsia="宋体"/>
                <w:sz w:val="14"/>
              </w:rPr>
              <w:t>显著提高</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60D59439">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307599A6">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307B8A89">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4C0C92BE">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AEEEAC7">
            <w:pPr>
              <w:spacing w:before="0" w:after="0" w:line="240" w:lineRule="auto"/>
              <w:jc w:val="center"/>
            </w:pPr>
            <w:r>
              <w:rPr>
                <w:rFonts w:ascii="宋体" w:hAnsi="宋体" w:eastAsia="宋体"/>
                <w:sz w:val="14"/>
              </w:rPr>
              <w:t>按评判等级赋分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7AA2B65D">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14EDDF58">
            <w:pPr>
              <w:spacing w:before="0" w:after="0" w:line="240" w:lineRule="auto"/>
              <w:jc w:val="center"/>
            </w:pPr>
          </w:p>
        </w:tc>
      </w:tr>
      <w:tr w14:paraId="232F5B05">
        <w:tblPrEx>
          <w:tblCellMar>
            <w:top w:w="36" w:type="dxa"/>
            <w:left w:w="36" w:type="dxa"/>
            <w:bottom w:w="36" w:type="dxa"/>
            <w:right w:w="36" w:type="dxa"/>
          </w:tblCellMar>
        </w:tblPrEx>
        <w:tc>
          <w:tcPr>
            <w:tcW w:w="568" w:type="dxa"/>
            <w:vMerge w:val="continue"/>
            <w:tcBorders>
              <w:top w:val="single" w:color="auto" w:sz="10" w:space="0"/>
              <w:left w:val="single" w:color="auto" w:sz="10" w:space="0"/>
              <w:bottom w:val="single" w:color="auto" w:sz="10" w:space="0"/>
              <w:right w:val="single" w:color="auto" w:sz="10" w:space="0"/>
              <w:insideV w:val="single" w:sz="10" w:space="0"/>
            </w:tcBorders>
          </w:tcPr>
          <w:p w14:paraId="5B8E9DA1"/>
        </w:tc>
        <w:tc>
          <w:tcPr>
            <w:tcW w:w="569" w:type="dxa"/>
            <w:tcBorders>
              <w:top w:val="single" w:color="auto" w:sz="10" w:space="0"/>
              <w:left w:val="single" w:color="auto" w:sz="10" w:space="0"/>
              <w:bottom w:val="single" w:color="auto" w:sz="10" w:space="0"/>
              <w:right w:val="single" w:color="auto" w:sz="10" w:space="0"/>
              <w:insideV w:val="single" w:sz="10" w:space="0"/>
            </w:tcBorders>
            <w:vAlign w:val="center"/>
          </w:tcPr>
          <w:p w14:paraId="10A7EAC9">
            <w:pPr>
              <w:spacing w:before="0" w:after="0" w:line="240" w:lineRule="auto"/>
              <w:jc w:val="center"/>
            </w:pPr>
            <w:r>
              <w:rPr>
                <w:rFonts w:ascii="宋体" w:hAnsi="宋体" w:eastAsia="宋体"/>
                <w:sz w:val="14"/>
              </w:rPr>
              <w:t>满意度指标</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068D0EB4">
            <w:pPr>
              <w:spacing w:before="0" w:after="0" w:line="240" w:lineRule="auto"/>
              <w:jc w:val="center"/>
            </w:pPr>
            <w:r>
              <w:rPr>
                <w:rFonts w:ascii="宋体" w:hAnsi="宋体" w:eastAsia="宋体"/>
                <w:sz w:val="14"/>
              </w:rPr>
              <w:t>满意度指标</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1200528D">
            <w:pPr>
              <w:spacing w:before="0" w:after="0" w:line="240" w:lineRule="auto"/>
              <w:jc w:val="center"/>
            </w:pPr>
            <w:r>
              <w:rPr>
                <w:rFonts w:ascii="宋体" w:hAnsi="宋体" w:eastAsia="宋体"/>
                <w:sz w:val="14"/>
              </w:rPr>
              <w:t>科普活动参与人员满意度</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8914F14">
            <w:pPr>
              <w:spacing w:before="0" w:after="0" w:line="240" w:lineRule="auto"/>
              <w:jc w:val="center"/>
            </w:pPr>
            <w:r>
              <w:rPr>
                <w:rFonts w:ascii="宋体" w:hAnsi="宋体" w:eastAsia="宋体"/>
                <w:sz w:val="14"/>
              </w:rPr>
              <w:t>10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61FF2FB">
            <w:pPr>
              <w:spacing w:before="0" w:after="0" w:line="240" w:lineRule="auto"/>
              <w:jc w:val="center"/>
            </w:pPr>
            <w:r>
              <w:rPr>
                <w:rFonts w:ascii="宋体" w:hAnsi="宋体" w:eastAsia="宋体"/>
                <w:sz w:val="14"/>
              </w:rPr>
              <w:t>&gt;=95%</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2EB662B6">
            <w:pPr>
              <w:spacing w:before="0" w:after="0" w:line="240" w:lineRule="auto"/>
              <w:jc w:val="center"/>
            </w:pPr>
            <w:r>
              <w:rPr>
                <w:rFonts w:ascii="宋体" w:hAnsi="宋体" w:eastAsia="宋体"/>
                <w:sz w:val="14"/>
              </w:rPr>
              <w:t>=100%</w:t>
            </w: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59727466">
            <w:pPr>
              <w:spacing w:before="0" w:after="0" w:line="240" w:lineRule="auto"/>
              <w:jc w:val="center"/>
            </w:pPr>
            <w:r>
              <w:rPr>
                <w:rFonts w:ascii="宋体" w:hAnsi="宋体" w:eastAsia="宋体"/>
                <w:sz w:val="14"/>
              </w:rPr>
              <w:t>100</w:t>
            </w:r>
            <w:r>
              <w:rPr>
                <w:rFonts w:hint="eastAsia" w:ascii="宋体" w:hAnsi="宋体"/>
                <w:sz w:val="14"/>
                <w:lang w:val="en-US" w:eastAsia="zh-CN"/>
              </w:rPr>
              <w:t>%</w:t>
            </w: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493CC885">
            <w:pPr>
              <w:spacing w:before="0" w:after="0" w:line="240" w:lineRule="auto"/>
              <w:jc w:val="center"/>
            </w:pPr>
            <w:r>
              <w:rPr>
                <w:rFonts w:ascii="宋体" w:hAnsi="宋体" w:eastAsia="宋体"/>
                <w:sz w:val="14"/>
              </w:rPr>
              <w:t>10</w:t>
            </w:r>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B0A13DF">
            <w:pPr>
              <w:spacing w:before="0" w:after="0" w:line="240" w:lineRule="auto"/>
              <w:jc w:val="center"/>
            </w:pPr>
            <w:r>
              <w:rPr>
                <w:rFonts w:ascii="宋体" w:hAnsi="宋体" w:eastAsia="宋体"/>
                <w:sz w:val="14"/>
              </w:rPr>
              <w:t>计划标准</w:t>
            </w: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0A4051BC">
            <w:pPr>
              <w:spacing w:before="0" w:after="0" w:line="240" w:lineRule="auto"/>
              <w:jc w:val="center"/>
            </w:pPr>
            <w:r>
              <w:rPr>
                <w:rFonts w:ascii="宋体" w:hAnsi="宋体" w:eastAsia="宋体"/>
                <w:sz w:val="14"/>
              </w:rPr>
              <w:t>-</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3603AC91">
            <w:pPr>
              <w:spacing w:before="0" w:after="0" w:line="240" w:lineRule="auto"/>
              <w:jc w:val="center"/>
            </w:pPr>
            <w:r>
              <w:rPr>
                <w:rFonts w:ascii="宋体" w:hAnsi="宋体" w:eastAsia="宋体"/>
                <w:sz w:val="14"/>
              </w:rPr>
              <w:t>满意度赋分</w:t>
            </w: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50F762A">
            <w:pPr>
              <w:spacing w:before="0" w:after="0" w:line="240" w:lineRule="auto"/>
              <w:jc w:val="center"/>
            </w:pPr>
            <w:r>
              <w:rPr>
                <w:rFonts w:ascii="宋体" w:hAnsi="宋体" w:eastAsia="宋体"/>
                <w:sz w:val="14"/>
              </w:rPr>
              <w:t>工作资料</w:t>
            </w: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060A0E4">
            <w:pPr>
              <w:spacing w:before="0" w:after="0" w:line="240" w:lineRule="auto"/>
              <w:jc w:val="center"/>
            </w:pPr>
          </w:p>
        </w:tc>
      </w:tr>
      <w:tr w14:paraId="25C2D6D1">
        <w:tblPrEx>
          <w:tblCellMar>
            <w:top w:w="36" w:type="dxa"/>
            <w:left w:w="36" w:type="dxa"/>
            <w:bottom w:w="36" w:type="dxa"/>
            <w:right w:w="36" w:type="dxa"/>
          </w:tblCellMar>
        </w:tblPrEx>
        <w:tc>
          <w:tcPr>
            <w:tcW w:w="228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8F652D">
            <w:pPr>
              <w:spacing w:before="0" w:after="0" w:line="240" w:lineRule="auto"/>
              <w:jc w:val="center"/>
            </w:pPr>
            <w:r>
              <w:rPr>
                <w:rFonts w:ascii="宋体" w:hAnsi="宋体" w:eastAsia="宋体"/>
                <w:sz w:val="14"/>
              </w:rPr>
              <w:t>总分</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7FBDE0F6">
            <w:pPr>
              <w:spacing w:before="0" w:after="0" w:line="240" w:lineRule="auto"/>
              <w:jc w:val="center"/>
            </w:pPr>
            <w:r>
              <w:rPr>
                <w:rFonts w:ascii="宋体" w:hAnsi="宋体" w:eastAsia="宋体"/>
                <w:sz w:val="14"/>
              </w:rPr>
              <w:t>100</w:t>
            </w: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638A1A7E">
            <w:pPr>
              <w:spacing w:before="0" w:after="0" w:line="240" w:lineRule="auto"/>
              <w:jc w:val="center"/>
            </w:pPr>
          </w:p>
        </w:tc>
        <w:tc>
          <w:tcPr>
            <w:tcW w:w="584" w:type="dxa"/>
            <w:tcBorders>
              <w:top w:val="single" w:color="auto" w:sz="10" w:space="0"/>
              <w:left w:val="single" w:color="auto" w:sz="10" w:space="0"/>
              <w:bottom w:val="single" w:color="auto" w:sz="10" w:space="0"/>
              <w:right w:val="single" w:color="auto" w:sz="10" w:space="0"/>
              <w:insideV w:val="single" w:sz="10" w:space="0"/>
            </w:tcBorders>
            <w:vAlign w:val="center"/>
          </w:tcPr>
          <w:p w14:paraId="1142AD4A">
            <w:pPr>
              <w:spacing w:before="0" w:after="0" w:line="240" w:lineRule="auto"/>
              <w:jc w:val="center"/>
            </w:pPr>
          </w:p>
        </w:tc>
        <w:tc>
          <w:tcPr>
            <w:tcW w:w="579" w:type="dxa"/>
            <w:tcBorders>
              <w:top w:val="single" w:color="auto" w:sz="10" w:space="0"/>
              <w:left w:val="single" w:color="auto" w:sz="10" w:space="0"/>
              <w:bottom w:val="single" w:color="auto" w:sz="10" w:space="0"/>
              <w:right w:val="single" w:color="auto" w:sz="10" w:space="0"/>
              <w:insideV w:val="single" w:sz="10" w:space="0"/>
            </w:tcBorders>
            <w:vAlign w:val="center"/>
          </w:tcPr>
          <w:p w14:paraId="4B46E780">
            <w:pPr>
              <w:spacing w:before="0" w:after="0" w:line="240" w:lineRule="auto"/>
              <w:jc w:val="center"/>
            </w:pPr>
          </w:p>
        </w:tc>
        <w:tc>
          <w:tcPr>
            <w:tcW w:w="587" w:type="dxa"/>
            <w:tcBorders>
              <w:top w:val="single" w:color="auto" w:sz="10" w:space="0"/>
              <w:left w:val="single" w:color="auto" w:sz="10" w:space="0"/>
              <w:bottom w:val="single" w:color="auto" w:sz="10" w:space="0"/>
              <w:right w:val="single" w:color="auto" w:sz="10" w:space="0"/>
              <w:insideV w:val="single" w:sz="10" w:space="0"/>
            </w:tcBorders>
            <w:vAlign w:val="center"/>
          </w:tcPr>
          <w:p w14:paraId="6FAD79E6">
            <w:pPr>
              <w:spacing w:before="0" w:after="0" w:line="240" w:lineRule="auto"/>
              <w:jc w:val="center"/>
              <w:rPr>
                <w:rFonts w:hint="eastAsia" w:eastAsia="宋体"/>
                <w:lang w:val="en-US" w:eastAsia="zh-CN"/>
              </w:rPr>
            </w:pPr>
            <w:r>
              <w:rPr>
                <w:rFonts w:ascii="宋体" w:hAnsi="宋体" w:eastAsia="宋体"/>
                <w:sz w:val="14"/>
              </w:rPr>
              <w:t>100</w:t>
            </w:r>
            <w:bookmarkStart w:id="0" w:name="_GoBack"/>
            <w:bookmarkEnd w:id="0"/>
          </w:p>
        </w:tc>
        <w:tc>
          <w:tcPr>
            <w:tcW w:w="572" w:type="dxa"/>
            <w:tcBorders>
              <w:top w:val="single" w:color="auto" w:sz="10" w:space="0"/>
              <w:left w:val="single" w:color="auto" w:sz="10" w:space="0"/>
              <w:bottom w:val="single" w:color="auto" w:sz="10" w:space="0"/>
              <w:right w:val="single" w:color="auto" w:sz="10" w:space="0"/>
              <w:insideV w:val="single" w:sz="10" w:space="0"/>
            </w:tcBorders>
            <w:vAlign w:val="center"/>
          </w:tcPr>
          <w:p w14:paraId="6B4AEDBF">
            <w:pPr>
              <w:spacing w:before="0" w:after="0" w:line="240" w:lineRule="auto"/>
              <w:jc w:val="center"/>
            </w:pPr>
          </w:p>
        </w:tc>
        <w:tc>
          <w:tcPr>
            <w:tcW w:w="573" w:type="dxa"/>
            <w:tcBorders>
              <w:top w:val="single" w:color="auto" w:sz="10" w:space="0"/>
              <w:left w:val="single" w:color="auto" w:sz="10" w:space="0"/>
              <w:bottom w:val="single" w:color="auto" w:sz="10" w:space="0"/>
              <w:right w:val="single" w:color="auto" w:sz="10" w:space="0"/>
              <w:insideV w:val="single" w:sz="10" w:space="0"/>
            </w:tcBorders>
            <w:vAlign w:val="center"/>
          </w:tcPr>
          <w:p w14:paraId="35C3F5AE">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5377A6AD">
            <w:pPr>
              <w:spacing w:before="0" w:after="0" w:line="240" w:lineRule="auto"/>
              <w:jc w:val="center"/>
            </w:pPr>
          </w:p>
        </w:tc>
        <w:tc>
          <w:tcPr>
            <w:tcW w:w="576" w:type="dxa"/>
            <w:tcBorders>
              <w:top w:val="single" w:color="auto" w:sz="10" w:space="0"/>
              <w:left w:val="single" w:color="auto" w:sz="10" w:space="0"/>
              <w:bottom w:val="single" w:color="auto" w:sz="10" w:space="0"/>
              <w:right w:val="single" w:color="auto" w:sz="10" w:space="0"/>
              <w:insideV w:val="single" w:sz="10" w:space="0"/>
            </w:tcBorders>
            <w:vAlign w:val="center"/>
          </w:tcPr>
          <w:p w14:paraId="697CF952">
            <w:pPr>
              <w:spacing w:before="0" w:after="0" w:line="240" w:lineRule="auto"/>
              <w:jc w:val="center"/>
            </w:pPr>
          </w:p>
        </w:tc>
        <w:tc>
          <w:tcPr>
            <w:tcW w:w="585" w:type="dxa"/>
            <w:tcBorders>
              <w:top w:val="single" w:color="auto" w:sz="10" w:space="0"/>
              <w:left w:val="single" w:color="auto" w:sz="10" w:space="0"/>
              <w:bottom w:val="single" w:color="auto" w:sz="10" w:space="0"/>
              <w:right w:val="single" w:color="auto" w:sz="10" w:space="0"/>
              <w:insideV w:val="single" w:sz="10" w:space="0"/>
            </w:tcBorders>
            <w:vAlign w:val="center"/>
          </w:tcPr>
          <w:p w14:paraId="24388B42">
            <w:pPr>
              <w:spacing w:before="0" w:after="0" w:line="240" w:lineRule="auto"/>
              <w:jc w:val="center"/>
            </w:pPr>
          </w:p>
        </w:tc>
      </w:tr>
    </w:tbl>
    <w:p w14:paraId="02360260">
      <w:r>
        <w:br w:type="page"/>
      </w:r>
    </w:p>
    <w:p w14:paraId="15F04FBB">
      <w:pPr>
        <w:sectPr>
          <w:type w:val="continuous"/>
          <w:pgSz w:w="11906" w:h="16838"/>
          <w:pgMar w:top="1440" w:right="1800" w:bottom="1440" w:left="1800" w:header="851" w:footer="992" w:gutter="0"/>
          <w:cols w:space="720" w:num="1"/>
          <w:docGrid w:type="lines" w:linePitch="312" w:charSpace="0"/>
        </w:sectPr>
      </w:pPr>
    </w:p>
    <w:p w14:paraId="39159551">
      <w:pPr>
        <w:spacing w:line="640" w:lineRule="exact"/>
        <w:ind w:firstLine="640"/>
        <w:jc w:val="both"/>
        <w:outlineLvl w:val="2"/>
      </w:pPr>
      <w:r>
        <w:rPr>
          <w:rFonts w:ascii="黑体" w:hAnsi="黑体" w:eastAsia="黑体"/>
          <w:sz w:val="32"/>
        </w:rPr>
        <w:t>十二、其他需说明的事项</w:t>
      </w:r>
    </w:p>
    <w:p w14:paraId="4788C60B">
      <w:pPr>
        <w:spacing w:line="580" w:lineRule="exact"/>
        <w:ind w:firstLine="640"/>
        <w:jc w:val="both"/>
      </w:pPr>
      <w:r>
        <w:rPr>
          <w:rFonts w:hint="eastAsia" w:ascii="仿宋_GB2312" w:hAnsi="仿宋_GB2312" w:eastAsia="仿宋_GB2312"/>
          <w:b w:val="0"/>
          <w:sz w:val="32"/>
        </w:rPr>
        <w:t>本单位无其他需说明的事项</w:t>
      </w:r>
      <w:r>
        <w:rPr>
          <w:rFonts w:ascii="仿宋_GB2312" w:hAnsi="仿宋_GB2312" w:eastAsia="仿宋_GB2312"/>
          <w:b w:val="0"/>
          <w:sz w:val="32"/>
        </w:rPr>
        <w:t>。</w:t>
      </w:r>
    </w:p>
    <w:p w14:paraId="53D91712">
      <w:r>
        <w:br w:type="page"/>
      </w:r>
    </w:p>
    <w:p w14:paraId="00325C48">
      <w:pPr>
        <w:spacing w:line="600" w:lineRule="exact"/>
        <w:jc w:val="center"/>
        <w:outlineLvl w:val="0"/>
      </w:pPr>
      <w:r>
        <w:rPr>
          <w:rFonts w:ascii="黑体" w:hAnsi="黑体" w:eastAsia="黑体"/>
          <w:sz w:val="32"/>
        </w:rPr>
        <w:t>第三部分 专业名词解释</w:t>
      </w:r>
    </w:p>
    <w:p w14:paraId="218165FE">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230E75B2">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9F1C390">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52E47696">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4E12E4B7">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3C7104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69218907">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3BD52BA8">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9121E4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013F6003">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F6B5DDE">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43B230C7">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217D1CAD">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2DA59F9C">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47E61301">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4AE0AB7F">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29E28694">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4BA9066F">
      <w:r>
        <w:br w:type="page"/>
      </w:r>
    </w:p>
    <w:p w14:paraId="4D9F469F">
      <w:pPr>
        <w:spacing w:line="240" w:lineRule="auto"/>
        <w:jc w:val="center"/>
        <w:outlineLvl w:val="1"/>
      </w:pPr>
      <w:r>
        <w:rPr>
          <w:rFonts w:ascii="黑体" w:hAnsi="黑体" w:eastAsia="黑体"/>
          <w:sz w:val="32"/>
        </w:rPr>
        <w:t>第四部分 部门决算报表（见附表）</w:t>
      </w:r>
    </w:p>
    <w:p w14:paraId="3A2400DB">
      <w:pPr>
        <w:autoSpaceDE w:val="0"/>
        <w:autoSpaceDN w:val="0"/>
        <w:spacing w:line="600" w:lineRule="exact"/>
        <w:ind w:firstLine="640" w:firstLineChars="200"/>
      </w:pPr>
      <w:r>
        <w:rPr>
          <w:rFonts w:ascii="仿宋_GB2312" w:hAnsi="仿宋_GB2312" w:eastAsia="仿宋_GB2312"/>
          <w:b w:val="0"/>
          <w:sz w:val="32"/>
        </w:rPr>
        <w:t>一、《收入支出决算总表》</w:t>
      </w:r>
    </w:p>
    <w:p w14:paraId="22A0916E">
      <w:pPr>
        <w:autoSpaceDE w:val="0"/>
        <w:autoSpaceDN w:val="0"/>
        <w:spacing w:line="600" w:lineRule="exact"/>
        <w:ind w:firstLine="640" w:firstLineChars="200"/>
      </w:pPr>
      <w:r>
        <w:rPr>
          <w:rFonts w:ascii="仿宋_GB2312" w:hAnsi="仿宋_GB2312" w:eastAsia="仿宋_GB2312"/>
          <w:b w:val="0"/>
          <w:sz w:val="32"/>
        </w:rPr>
        <w:t>二、《收入决算表》</w:t>
      </w:r>
    </w:p>
    <w:p w14:paraId="047FDB64">
      <w:pPr>
        <w:autoSpaceDE w:val="0"/>
        <w:autoSpaceDN w:val="0"/>
        <w:spacing w:line="600" w:lineRule="exact"/>
        <w:ind w:firstLine="640" w:firstLineChars="200"/>
      </w:pPr>
      <w:r>
        <w:rPr>
          <w:rFonts w:ascii="仿宋_GB2312" w:hAnsi="仿宋_GB2312" w:eastAsia="仿宋_GB2312"/>
          <w:b w:val="0"/>
          <w:sz w:val="32"/>
        </w:rPr>
        <w:t>三、《支出决算表》</w:t>
      </w:r>
    </w:p>
    <w:p w14:paraId="410F78A6">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7FEADB4D">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16B7D03E">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46856CAA">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598534B">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A3C929D">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150EE0E4">
      <w:pPr>
        <w:autoSpaceDE w:val="0"/>
        <w:autoSpaceDN w:val="0"/>
        <w:spacing w:line="600" w:lineRule="exact"/>
        <w:ind w:firstLine="640" w:firstLineChars="200"/>
      </w:pPr>
    </w:p>
    <w:p w14:paraId="74B284BF">
      <w:pPr>
        <w:autoSpaceDE w:val="0"/>
        <w:autoSpaceDN w:val="0"/>
        <w:spacing w:line="600" w:lineRule="exact"/>
        <w:ind w:firstLine="640" w:firstLineChars="200"/>
      </w:pPr>
    </w:p>
    <w:p w14:paraId="494B8D53">
      <w:pPr>
        <w:autoSpaceDE w:val="0"/>
        <w:autoSpaceDN w:val="0"/>
        <w:spacing w:line="600" w:lineRule="exact"/>
        <w:ind w:firstLine="640" w:firstLineChars="200"/>
      </w:pPr>
    </w:p>
    <w:p w14:paraId="1B3D6EAE">
      <w:pPr>
        <w:autoSpaceDE w:val="0"/>
        <w:autoSpaceDN w:val="0"/>
        <w:spacing w:line="600" w:lineRule="exact"/>
        <w:ind w:firstLine="640" w:firstLineChars="200"/>
      </w:pPr>
    </w:p>
    <w:p w14:paraId="68DE9F37">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B5FAA96-FFC6-4541-8960-E302C70AF2A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82016" w:usb3="00000000" w:csb0="00040001" w:csb1="00000000"/>
    <w:embedRegular r:id="rId2" w:fontKey="{F6C25D0A-EAC0-4E96-A6B8-A6F48B1EED7E}"/>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3" w:fontKey="{EC5E7524-6C01-41E2-91A3-386A47A2C7F8}"/>
  </w:font>
  <w:font w:name="楷体_GB2312">
    <w:altName w:val="楷体"/>
    <w:panose1 w:val="00000000000000000000"/>
    <w:charset w:val="00"/>
    <w:family w:val="auto"/>
    <w:pitch w:val="default"/>
    <w:sig w:usb0="00000000" w:usb1="00000000" w:usb2="00000000" w:usb3="00000000" w:csb0="00000000" w:csb1="00000000"/>
    <w:embedRegular r:id="rId4" w:fontKey="{94E589D4-1436-458B-A49B-B56AD167B6C8}"/>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8D1293"/>
    <w:rsid w:val="0BC24C29"/>
    <w:rsid w:val="0C3613A3"/>
    <w:rsid w:val="0C7227A7"/>
    <w:rsid w:val="0DCA6EF7"/>
    <w:rsid w:val="0E4B1576"/>
    <w:rsid w:val="11E15093"/>
    <w:rsid w:val="120E0809"/>
    <w:rsid w:val="156404B5"/>
    <w:rsid w:val="181A30AD"/>
    <w:rsid w:val="1875698D"/>
    <w:rsid w:val="188D7D23"/>
    <w:rsid w:val="19071D6C"/>
    <w:rsid w:val="1C317E4F"/>
    <w:rsid w:val="1C472464"/>
    <w:rsid w:val="1D7B2840"/>
    <w:rsid w:val="1DAF458D"/>
    <w:rsid w:val="1E086ACE"/>
    <w:rsid w:val="1EAA4A5F"/>
    <w:rsid w:val="1F040613"/>
    <w:rsid w:val="1F587A0B"/>
    <w:rsid w:val="1FE96E5D"/>
    <w:rsid w:val="1FF02946"/>
    <w:rsid w:val="2064678E"/>
    <w:rsid w:val="20DD6197"/>
    <w:rsid w:val="21F317F2"/>
    <w:rsid w:val="2241392C"/>
    <w:rsid w:val="23BC04D2"/>
    <w:rsid w:val="247022A7"/>
    <w:rsid w:val="25275618"/>
    <w:rsid w:val="27CF2642"/>
    <w:rsid w:val="282459E2"/>
    <w:rsid w:val="2A053397"/>
    <w:rsid w:val="2A444FB1"/>
    <w:rsid w:val="2A6064E2"/>
    <w:rsid w:val="2BA9200B"/>
    <w:rsid w:val="2CA172F8"/>
    <w:rsid w:val="2D1136DF"/>
    <w:rsid w:val="2DAE0E44"/>
    <w:rsid w:val="2EB07E70"/>
    <w:rsid w:val="2F9E416C"/>
    <w:rsid w:val="2FD27414"/>
    <w:rsid w:val="313F1D52"/>
    <w:rsid w:val="318029AB"/>
    <w:rsid w:val="319D6C1C"/>
    <w:rsid w:val="31C63837"/>
    <w:rsid w:val="326F0A17"/>
    <w:rsid w:val="34623382"/>
    <w:rsid w:val="358D5119"/>
    <w:rsid w:val="390019F4"/>
    <w:rsid w:val="3914510A"/>
    <w:rsid w:val="3A4A561C"/>
    <w:rsid w:val="3B1220C9"/>
    <w:rsid w:val="3D5275AC"/>
    <w:rsid w:val="3D55093B"/>
    <w:rsid w:val="3EA7725F"/>
    <w:rsid w:val="40834692"/>
    <w:rsid w:val="423A32B2"/>
    <w:rsid w:val="44AD6ED3"/>
    <w:rsid w:val="464B7E04"/>
    <w:rsid w:val="46901EEE"/>
    <w:rsid w:val="469C74D2"/>
    <w:rsid w:val="47445515"/>
    <w:rsid w:val="48027536"/>
    <w:rsid w:val="48E21116"/>
    <w:rsid w:val="49C97D5C"/>
    <w:rsid w:val="49F5131D"/>
    <w:rsid w:val="4AE426AE"/>
    <w:rsid w:val="4B4C0111"/>
    <w:rsid w:val="4D3F1CC6"/>
    <w:rsid w:val="4D730311"/>
    <w:rsid w:val="505A358E"/>
    <w:rsid w:val="50DB5F45"/>
    <w:rsid w:val="52F92565"/>
    <w:rsid w:val="55DA564E"/>
    <w:rsid w:val="56E07045"/>
    <w:rsid w:val="57F549C2"/>
    <w:rsid w:val="583059FA"/>
    <w:rsid w:val="587E6212"/>
    <w:rsid w:val="58D10A34"/>
    <w:rsid w:val="59973ABF"/>
    <w:rsid w:val="5A74678C"/>
    <w:rsid w:val="5ABA77FD"/>
    <w:rsid w:val="5AFC6609"/>
    <w:rsid w:val="5C3B09A8"/>
    <w:rsid w:val="5F1953E5"/>
    <w:rsid w:val="5FA17648"/>
    <w:rsid w:val="613409CB"/>
    <w:rsid w:val="61A46A97"/>
    <w:rsid w:val="61EB0BE3"/>
    <w:rsid w:val="62DD7D21"/>
    <w:rsid w:val="65D97752"/>
    <w:rsid w:val="664C500C"/>
    <w:rsid w:val="670267B3"/>
    <w:rsid w:val="6773145F"/>
    <w:rsid w:val="68DB0208"/>
    <w:rsid w:val="692769A5"/>
    <w:rsid w:val="69846A0E"/>
    <w:rsid w:val="69AD798C"/>
    <w:rsid w:val="6B68175F"/>
    <w:rsid w:val="6B8B5C99"/>
    <w:rsid w:val="6E0F7A08"/>
    <w:rsid w:val="6E2C680B"/>
    <w:rsid w:val="6E801ABC"/>
    <w:rsid w:val="6F437969"/>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cbc30e96-ef8d-438f-902a-e049543f3e20</errorID>
      <errorWord>原水利厅</errorWord>
      <group>L1_Knowledge</group>
      <groupName>知识性问题</groupName>
      <ability>L2_Knowledge</ability>
      <abilityName>其他知识</abilityName>
      <candidateList>
        <item>水利厅原</item>
      </candidateList>
      <explain/>
      <paraID>406161C1</paraID>
      <start>50</start>
      <end>54</end>
      <status>unmodified</status>
      <modifiedWord/>
      <trackRevisions>false</trackRevisions>
    </reviewItem>
    <reviewItem>
      <errorID>9993a893-6b4c-41b9-9d45-9ca594b5d440</errorID>
      <errorWord>原水利厅</errorWord>
      <group>L1_Knowledge</group>
      <groupName>知识性问题</groupName>
      <ability>L2_Knowledge</ability>
      <abilityName>其他知识</abilityName>
      <candidateList>
        <item>水利厅原</item>
      </candidateList>
      <explain/>
      <paraID> C7E2C24</paraID>
      <start>107</start>
      <end>111</end>
      <status>unmodified</status>
      <modifiedWord/>
      <trackRevisions>false</trackRevisions>
    </reviewItem>
    <reviewItem>
      <errorID>59d04e98-c442-47f3-9b21-ceeea66e73e5</errorID>
      <errorWord>原水利厅</errorWord>
      <group>L1_Knowledge</group>
      <groupName>知识性问题</groupName>
      <ability>L2_Knowledge</ability>
      <abilityName>其他知识</abilityName>
      <candidateList>
        <item>水利厅原</item>
      </candidateList>
      <explain/>
      <paraID>44BF295A</paraID>
      <start>96</start>
      <end>100</end>
      <status>unmodified</status>
      <modifiedWord/>
      <trackRevisions>false</trackRevisions>
    </reviewItem>
    <reviewItem>
      <errorID>b85598ec-5a35-4c5d-a852-3377054a28c8</errorID>
      <errorWord>原水利厅</errorWord>
      <group>L1_Knowledge</group>
      <groupName>知识性问题</groupName>
      <ability>L2_Knowledge</ability>
      <abilityName>其他知识</abilityName>
      <candidateList>
        <item>水利厅原</item>
      </candidateList>
      <explain/>
      <paraID>5EC7CD18</paraID>
      <start>82</start>
      <end>86</end>
      <status>unmodified</status>
      <modifiedWord/>
      <trackRevisions>false</trackRevisions>
    </reviewItem>
    <reviewItem>
      <errorID>a34d310d-509a-4c14-b916-ee456e920db3</errorID>
      <errorWord>原水利厅</errorWord>
      <group>L1_Knowledge</group>
      <groupName>知识性问题</groupName>
      <ability>L2_Knowledge</ability>
      <abilityName>其他知识</abilityName>
      <candidateList>
        <item>水利厅原</item>
      </candidateList>
      <explain/>
      <paraID> 8053CD0</paraID>
      <start>83</start>
      <end>87</end>
      <status>unmodified</status>
      <modifiedWord/>
      <trackRevisions>false</trackRevisions>
    </reviewItem>
    <reviewItem>
      <errorID>73283d5b-fde0-42ab-a064-a1c1938a6c2f</errorID>
      <errorWord>原水利厅</errorWord>
      <group>L1_Knowledge</group>
      <groupName>知识性问题</groupName>
      <ability>L2_Knowledge</ability>
      <abilityName>其他知识</abilityName>
      <candidateList>
        <item>水利厅原</item>
      </candidateList>
      <explain/>
      <paraID>73827C42</paraID>
      <start>87</start>
      <end>91</end>
      <status>unmodified</status>
      <modifiedWord/>
      <trackRevisions>false</trackRevisions>
    </reviewItem>
    <reviewItem>
      <errorID>b1a6e55c-cbff-48f9-81cd-7e0994c1cdd6</errorID>
      <errorWord>原水利厅</errorWord>
      <group>L1_Knowledge</group>
      <groupName>知识性问题</groupName>
      <ability>L2_Knowledge</ability>
      <abilityName>其他知识</abilityName>
      <candidateList>
        <item>水利厅原</item>
      </candidateList>
      <explain/>
      <paraID>581474D2</paraID>
      <start>79</start>
      <end>83</end>
      <status>unmodified</status>
      <modifiedWord/>
      <trackRevisions>false</trackRevisions>
    </reviewItem>
    <reviewItem>
      <errorID>c891de90-cf5c-4efd-bee2-70839e00f55a</errorID>
      <errorWord>原水利厅</errorWord>
      <group>L1_Knowledge</group>
      <groupName>知识性问题</groupName>
      <ability>L2_Knowledge</ability>
      <abilityName>其他知识</abilityName>
      <candidateList>
        <item>水利厅原</item>
      </candidateList>
      <explain/>
      <paraID>6A86D74A</paraID>
      <start>74</start>
      <end>78</end>
      <status>unmodified</status>
      <modifiedWord/>
      <trackRevisions>false</trackRevisions>
    </reviewItem>
    <reviewItem>
      <errorID>3c1c0a57-6a24-4d13-b3ad-2d5048b31ee2</errorID>
      <errorWord>原水利厅</errorWord>
      <group>L1_Knowledge</group>
      <groupName>知识性问题</groupName>
      <ability>L2_Knowledge</ability>
      <abilityName>其他知识</abilityName>
      <candidateList>
        <item>水利厅原</item>
      </candidateList>
      <explain/>
      <paraID> 13572CE</paraID>
      <start>78</start>
      <end>82</end>
      <status>unmodified</status>
      <modifiedWord/>
      <trackRevisions>false</trackRevisions>
    </reviewItem>
    <reviewItem>
      <errorID>230f1f68-7b6c-433c-9876-e5a0a0884ded</errorID>
      <errorWord>原水利厅</errorWord>
      <group>L1_Knowledge</group>
      <groupName>知识性问题</groupName>
      <ability>L2_Knowledge</ability>
      <abilityName>其他知识</abilityName>
      <candidateList>
        <item>水利厅原</item>
      </candidateList>
      <explain/>
      <paraID>7738C5B5</paraID>
      <start>75</start>
      <end>79</end>
      <status>unmodified</status>
      <modifiedWord/>
      <trackRevisions>false</trackRevisions>
    </reviewItem>
    <reviewItem>
      <errorID>4a484aa2-39ef-40e4-a53b-8d1752bf6a59</errorID>
      <errorWord>于部</errorWord>
      <group>L1_Other</group>
      <groupName>其他问题</groupName>
      <ability>L2_UserTypo</ability>
      <abilityName>自定义错误</abilityName>
      <candidateList>
        <item>干部</item>
      </candidateList>
      <explain>来自自定义错词库。</explain>
      <paraID>274C949B</paraID>
      <start>195</start>
      <end>197</end>
      <status>unmodified</status>
      <modifiedWord/>
      <trackRevisions>false</trackRevisions>
    </reviewItem>
    <reviewItem>
      <errorID>a711fdfb-8db5-40ae-be9c-a6ab5055c4b8</errorID>
      <errorWord>进一步加强对</errorWord>
      <group>L1_Word</group>
      <groupName>字词问题</groupName>
      <ability>L2_Typo</ability>
      <abilityName>字词错误</abilityName>
      <candidateList>
        <item>进一步加强</item>
      </candidateList>
      <explain/>
      <paraID>274C949B</paraID>
      <start>449</start>
      <end>455</end>
      <status>unmodified</status>
      <modifiedWord/>
      <trackRevisions>false</trackRevisions>
    </reviewItem>
    <reviewItem>
      <errorID>e613b1b3-16ae-4558-851c-65f6979896b2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51258681</paraID>
      <start>0</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a8a22fcf-1b14-46d6-903f-f28a2cdd31ad}">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1237</Words>
  <Characters>1453</Characters>
  <Lines>10</Lines>
  <Paragraphs>2</Paragraphs>
  <TotalTime>26</TotalTime>
  <ScaleCrop>false</ScaleCrop>
  <LinksUpToDate>false</LinksUpToDate>
  <CharactersWithSpaces>1461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admin</cp:lastModifiedBy>
  <cp:lastPrinted>2024-07-22T11:58:00Z</cp:lastPrinted>
  <dcterms:modified xsi:type="dcterms:W3CDTF">2026-08-28T03:56:10Z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