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新疆维吾尔自治区河湖保护中心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3AF4C738">
      <w:r>
        <w:br w:type="page"/>
      </w:r>
    </w:p>
    <w:p w14:paraId="32CE7BAC">
      <w:pPr>
        <w:spacing w:line="640" w:lineRule="exact"/>
        <w:jc w:val="center"/>
        <w:outlineLvl w:val="1"/>
      </w:pPr>
      <w:r>
        <w:rPr>
          <w:rFonts w:ascii="黑体" w:hAnsi="黑体" w:eastAsia="黑体"/>
          <w:sz w:val="32"/>
        </w:rPr>
        <w:t>第一部分 单位概况</w:t>
      </w:r>
    </w:p>
    <w:p w14:paraId="7F5F5E9F">
      <w:pPr>
        <w:spacing w:line="640" w:lineRule="exact"/>
        <w:ind w:firstLine="640"/>
        <w:jc w:val="both"/>
        <w:outlineLvl w:val="2"/>
      </w:pPr>
      <w:r>
        <w:rPr>
          <w:rFonts w:ascii="黑体" w:hAnsi="黑体" w:eastAsia="黑体"/>
          <w:sz w:val="32"/>
        </w:rPr>
        <w:t>一、主要职能</w:t>
      </w:r>
    </w:p>
    <w:p w14:paraId="42510DDF">
      <w:pPr>
        <w:spacing w:line="580" w:lineRule="exact"/>
        <w:ind w:firstLine="640"/>
        <w:jc w:val="both"/>
      </w:pPr>
      <w:r>
        <w:rPr>
          <w:rFonts w:ascii="仿宋_GB2312" w:hAnsi="仿宋_GB2312" w:eastAsia="仿宋_GB2312"/>
          <w:sz w:val="32"/>
        </w:rPr>
        <w:t>新疆维吾尔自治区河湖保护中心（简称：河湖中心）根据《自治区党委编委关于印发&lt;新疆维吾尔自治区水利厅直属事业单位改革方案&gt;的通知》（新党编委〔2024〕105号）成立，为公益一类事业单位，机构规格相当县（处）级，核定事业编制16名，领导职数3名（1正2副），经费实行全额预算管理。主要承担自治区河湖长制实施和监督考核评估、河湖管理保护等工作。开展河湖管理保护有关政策法规、技术标准的研究、起草、评估等工作；承担全面推行河湖长制有关技术工作，参与河湖长制实施情况监督、检查、考核、评估等有关事务性工作，承担全区河流“一河一策”、湖泊“一湖一策”方案滚动编制，承担自治区河湖长制办公室交办的其他工作；负责河湖生态保护与修复技术以及河湖开发、治理和保护对策科学研究，承担河湖健康评价、幸福河湖建设技术性工作，以及水利风景区认定、复核与动态监管等工作；承担河道管理范围划定、河湖水域岸线保护与利用规划、河道管理范围内建设项目工程建设方案、河道管理范围内特定活动方案技术审查及监管事务性工作，承担河道采砂监管、采砂管理系统维护等事务性工作；承担河湖管理保护业务培训、宣传教育等工作，负责收集、汇总、统计、分析河湖长制以及河湖管理保护基础信息；协助自治区党委水资源</w:t>
      </w:r>
      <w:bookmarkStart w:id="0" w:name="_GoBack"/>
      <w:r>
        <w:rPr>
          <w:rFonts w:ascii="仿宋_GB2312" w:hAnsi="仿宋_GB2312" w:eastAsia="仿宋_GB2312"/>
          <w:sz w:val="32"/>
        </w:rPr>
        <w:t>管理委员</w:t>
      </w:r>
      <w:bookmarkEnd w:id="0"/>
      <w:r>
        <w:rPr>
          <w:rFonts w:ascii="仿宋_GB2312" w:hAnsi="仿宋_GB2312" w:eastAsia="仿宋_GB2312"/>
          <w:sz w:val="32"/>
        </w:rPr>
        <w:t>会办公室开展日常工作；承办厅党组交办的其他事项。</w:t>
      </w:r>
    </w:p>
    <w:p w14:paraId="2C4013CD">
      <w:pPr>
        <w:spacing w:line="640" w:lineRule="exact"/>
        <w:ind w:firstLine="640"/>
        <w:jc w:val="both"/>
        <w:outlineLvl w:val="2"/>
      </w:pPr>
      <w:r>
        <w:rPr>
          <w:rFonts w:ascii="黑体" w:hAnsi="黑体" w:eastAsia="黑体"/>
          <w:sz w:val="32"/>
        </w:rPr>
        <w:t>二、机构设置</w:t>
      </w:r>
    </w:p>
    <w:p w14:paraId="017ECD65">
      <w:pPr>
        <w:spacing w:line="580" w:lineRule="exact"/>
        <w:ind w:firstLine="640"/>
        <w:jc w:val="both"/>
      </w:pPr>
      <w:r>
        <w:rPr>
          <w:rFonts w:ascii="仿宋_GB2312" w:hAnsi="仿宋_GB2312" w:eastAsia="仿宋_GB2312"/>
          <w:sz w:val="32"/>
        </w:rPr>
        <w:t>新疆维吾尔自治区河湖保护中心无下属预算单位。</w:t>
      </w:r>
    </w:p>
    <w:p w14:paraId="473EC447">
      <w:r>
        <w:br w:type="page"/>
      </w:r>
    </w:p>
    <w:p w14:paraId="572E1F1C">
      <w:pPr>
        <w:spacing w:line="240" w:lineRule="auto"/>
        <w:jc w:val="center"/>
        <w:outlineLvl w:val="1"/>
      </w:pPr>
      <w:r>
        <w:rPr>
          <w:rFonts w:ascii="黑体" w:hAnsi="黑体" w:eastAsia="黑体"/>
          <w:sz w:val="32"/>
        </w:rPr>
        <w:t>第二部分 部门决算情况说明</w:t>
      </w:r>
    </w:p>
    <w:p w14:paraId="56C8E541">
      <w:pPr>
        <w:spacing w:line="640" w:lineRule="exact"/>
        <w:ind w:firstLine="640"/>
        <w:jc w:val="both"/>
        <w:outlineLvl w:val="2"/>
      </w:pPr>
      <w:r>
        <w:rPr>
          <w:rFonts w:ascii="黑体" w:hAnsi="黑体" w:eastAsia="黑体"/>
          <w:sz w:val="32"/>
        </w:rPr>
        <w:t>一、收入支出决算总体情况说明</w:t>
      </w:r>
    </w:p>
    <w:p w14:paraId="5D153DD6">
      <w:pPr>
        <w:spacing w:line="580" w:lineRule="exact"/>
        <w:ind w:firstLine="640"/>
        <w:jc w:val="both"/>
      </w:pPr>
      <w:r>
        <w:rPr>
          <w:rFonts w:ascii="仿宋_GB2312" w:hAnsi="仿宋_GB2312" w:eastAsia="仿宋_GB2312"/>
          <w:b/>
          <w:sz w:val="32"/>
        </w:rPr>
        <w:t>2025年度收入总计82.23万元，</w:t>
      </w:r>
      <w:r>
        <w:rPr>
          <w:rFonts w:ascii="仿宋_GB2312" w:hAnsi="仿宋_GB2312" w:eastAsia="仿宋_GB2312"/>
          <w:b w:val="0"/>
          <w:sz w:val="32"/>
        </w:rPr>
        <w:t>其中：本年收入合计82.23万元，使用非财政拨款结余（含专用结余）0.00万元，年初结转和结余0.00万元。</w:t>
      </w:r>
    </w:p>
    <w:p w14:paraId="3C8A7FE4">
      <w:pPr>
        <w:spacing w:line="580" w:lineRule="exact"/>
        <w:ind w:firstLine="640"/>
        <w:jc w:val="both"/>
      </w:pPr>
      <w:r>
        <w:rPr>
          <w:rFonts w:ascii="仿宋_GB2312" w:hAnsi="仿宋_GB2312" w:eastAsia="仿宋_GB2312"/>
          <w:b/>
          <w:sz w:val="32"/>
        </w:rPr>
        <w:t>2025年度支出总计82.23万元，</w:t>
      </w:r>
      <w:r>
        <w:rPr>
          <w:rFonts w:ascii="仿宋_GB2312" w:hAnsi="仿宋_GB2312" w:eastAsia="仿宋_GB2312"/>
          <w:b w:val="0"/>
          <w:sz w:val="32"/>
        </w:rPr>
        <w:t>其中：本年支出合计82.23万元，结余分配0.00万元，年末结转和结余0.00万元。</w:t>
      </w:r>
    </w:p>
    <w:p w14:paraId="55124853">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增加82.23万元，增长100.00%，主要原因是：本单位为本年新增预算单位，无上年对比数据。</w:t>
      </w:r>
    </w:p>
    <w:p w14:paraId="33EAEB53">
      <w:pPr>
        <w:spacing w:line="640" w:lineRule="exact"/>
        <w:ind w:firstLine="640"/>
        <w:jc w:val="both"/>
        <w:outlineLvl w:val="2"/>
      </w:pPr>
      <w:r>
        <w:rPr>
          <w:rFonts w:ascii="黑体" w:hAnsi="黑体" w:eastAsia="黑体"/>
          <w:sz w:val="32"/>
        </w:rPr>
        <w:t>二、收入决算情况说明</w:t>
      </w:r>
    </w:p>
    <w:p w14:paraId="089FF687">
      <w:pPr>
        <w:spacing w:line="580" w:lineRule="exact"/>
        <w:ind w:firstLine="640"/>
        <w:jc w:val="both"/>
      </w:pPr>
      <w:r>
        <w:rPr>
          <w:rFonts w:ascii="仿宋_GB2312" w:hAnsi="仿宋_GB2312" w:eastAsia="仿宋_GB2312"/>
          <w:b/>
          <w:sz w:val="32"/>
        </w:rPr>
        <w:t>本年收入82.23万元，</w:t>
      </w:r>
      <w:r>
        <w:rPr>
          <w:rFonts w:ascii="仿宋_GB2312" w:hAnsi="仿宋_GB2312" w:eastAsia="仿宋_GB2312"/>
          <w:b w:val="0"/>
          <w:sz w:val="32"/>
        </w:rPr>
        <w:t>其中：财政拨款收入82.23万元，占100.00%；上级补助收入0.00万元，占0.00%；事业收入0.00万元，占0.00%；经营收入0.00万元，占0.00%；附属单位上缴收入0.00万元，占0.00%；其他收入0.00万元，占0.00%。</w:t>
      </w:r>
    </w:p>
    <w:p w14:paraId="4B85D8DC">
      <w:pPr>
        <w:spacing w:line="640" w:lineRule="exact"/>
        <w:ind w:firstLine="640"/>
        <w:jc w:val="both"/>
        <w:outlineLvl w:val="2"/>
      </w:pPr>
      <w:r>
        <w:rPr>
          <w:rFonts w:ascii="黑体" w:hAnsi="黑体" w:eastAsia="黑体"/>
          <w:sz w:val="32"/>
        </w:rPr>
        <w:t>三、支出决算情况说明</w:t>
      </w:r>
    </w:p>
    <w:p w14:paraId="6AB64F3B">
      <w:pPr>
        <w:spacing w:line="580" w:lineRule="exact"/>
        <w:ind w:firstLine="640"/>
        <w:jc w:val="both"/>
      </w:pPr>
      <w:r>
        <w:rPr>
          <w:rFonts w:ascii="仿宋_GB2312" w:hAnsi="仿宋_GB2312" w:eastAsia="仿宋_GB2312"/>
          <w:b/>
          <w:sz w:val="32"/>
        </w:rPr>
        <w:t>本年支出82.23万元，</w:t>
      </w:r>
      <w:r>
        <w:rPr>
          <w:rFonts w:ascii="仿宋_GB2312" w:hAnsi="仿宋_GB2312" w:eastAsia="仿宋_GB2312"/>
          <w:b w:val="0"/>
          <w:sz w:val="32"/>
        </w:rPr>
        <w:t>其中：基本支出82.23万元，占100.00%；项目支出0.00万元，占0.00%；上缴上级支出0.00万元，占0.00%；经营支出0.00万元，占0.00%；对附属单位补助支出0.00万元，占0.00%。</w:t>
      </w:r>
    </w:p>
    <w:p w14:paraId="3EC6B8AF">
      <w:pPr>
        <w:spacing w:line="640" w:lineRule="exact"/>
        <w:ind w:firstLine="640"/>
        <w:jc w:val="both"/>
        <w:outlineLvl w:val="2"/>
      </w:pPr>
      <w:r>
        <w:rPr>
          <w:rFonts w:ascii="黑体" w:hAnsi="黑体" w:eastAsia="黑体"/>
          <w:sz w:val="32"/>
        </w:rPr>
        <w:t>四、财政拨款收入支出决算总体情况说明</w:t>
      </w:r>
    </w:p>
    <w:p w14:paraId="11039CAB">
      <w:pPr>
        <w:spacing w:line="580" w:lineRule="exact"/>
        <w:ind w:firstLine="640"/>
        <w:jc w:val="both"/>
      </w:pPr>
      <w:r>
        <w:rPr>
          <w:rFonts w:ascii="仿宋_GB2312" w:hAnsi="仿宋_GB2312" w:eastAsia="仿宋_GB2312"/>
          <w:b/>
          <w:sz w:val="32"/>
        </w:rPr>
        <w:t>2025年度财政拨款收入总计82.23万元，</w:t>
      </w:r>
      <w:r>
        <w:rPr>
          <w:rFonts w:ascii="仿宋_GB2312" w:hAnsi="仿宋_GB2312" w:eastAsia="仿宋_GB2312"/>
          <w:b w:val="0"/>
          <w:sz w:val="32"/>
        </w:rPr>
        <w:t>其中：年初财政拨款结转和结余0.00万元，本年财政拨款收入82.23万元。</w:t>
      </w:r>
      <w:r>
        <w:rPr>
          <w:rFonts w:ascii="仿宋_GB2312" w:hAnsi="仿宋_GB2312" w:eastAsia="仿宋_GB2312"/>
          <w:b/>
          <w:sz w:val="32"/>
        </w:rPr>
        <w:t>财政拨款支出总计82.23万元，</w:t>
      </w:r>
      <w:r>
        <w:rPr>
          <w:rFonts w:ascii="仿宋_GB2312" w:hAnsi="仿宋_GB2312" w:eastAsia="仿宋_GB2312"/>
          <w:b w:val="0"/>
          <w:sz w:val="32"/>
        </w:rPr>
        <w:t>其中：年末财政拨款结转和结余0.00万元，本年财政拨款支出82.23万元。</w:t>
      </w:r>
    </w:p>
    <w:p w14:paraId="4C23B1A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增加82.23万元，增长100.00%，主要原因是：本单位为本年新增预算单位，无上年对比数据。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年初预算数0.00万元，决算数82.23万元，预决算差异率100.00%，主要原因是：本单位为2024年新成立全额拨款单位，2025年度预算批复为追加8-12月人员经费，故预决算差异率100%。</w:t>
      </w:r>
    </w:p>
    <w:p w14:paraId="514784B5">
      <w:pPr>
        <w:spacing w:line="640" w:lineRule="exact"/>
        <w:ind w:firstLine="640"/>
        <w:jc w:val="both"/>
        <w:outlineLvl w:val="2"/>
      </w:pPr>
      <w:r>
        <w:rPr>
          <w:rFonts w:ascii="黑体" w:hAnsi="黑体" w:eastAsia="黑体"/>
          <w:sz w:val="32"/>
        </w:rPr>
        <w:t>五、一般公共预算财政拨款支出决算情况说明</w:t>
      </w:r>
    </w:p>
    <w:p w14:paraId="3964808F">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事业发展等重点支出，体现在有关支出科目中。</w:t>
      </w:r>
    </w:p>
    <w:p w14:paraId="45395C04">
      <w:pPr>
        <w:spacing w:line="580" w:lineRule="exact"/>
        <w:ind w:firstLine="640"/>
        <w:jc w:val="both"/>
      </w:pPr>
      <w:r>
        <w:rPr>
          <w:rFonts w:ascii="仿宋_GB2312" w:hAnsi="仿宋_GB2312" w:eastAsia="仿宋_GB2312"/>
          <w:b w:val="0"/>
          <w:sz w:val="32"/>
        </w:rPr>
        <w:t>按照支出功能分类，农林水支出（类）水利（款）水资源节约管理与保护（项）的支出占本年财政拨款支出总额的比重最高，2025年度决算数为54.84万元，占比66.69%，主要用于在职人员工资福利，公用经费。</w:t>
      </w:r>
    </w:p>
    <w:p w14:paraId="046567E6">
      <w:pPr>
        <w:spacing w:line="640" w:lineRule="exact"/>
        <w:ind w:firstLine="640"/>
        <w:jc w:val="both"/>
        <w:outlineLvl w:val="3"/>
      </w:pPr>
      <w:r>
        <w:rPr>
          <w:rFonts w:ascii="楷体_GB2312" w:hAnsi="楷体_GB2312" w:eastAsia="楷体_GB2312"/>
          <w:b/>
          <w:sz w:val="32"/>
        </w:rPr>
        <w:t>（一）一般公共预算财政拨款支出决算总体情况</w:t>
      </w:r>
    </w:p>
    <w:p w14:paraId="3027D000">
      <w:pPr>
        <w:spacing w:line="580" w:lineRule="exact"/>
        <w:ind w:firstLine="640"/>
        <w:jc w:val="both"/>
      </w:pPr>
      <w:r>
        <w:rPr>
          <w:rFonts w:ascii="仿宋_GB2312" w:hAnsi="仿宋_GB2312" w:eastAsia="仿宋_GB2312"/>
          <w:b/>
          <w:sz w:val="32"/>
        </w:rPr>
        <w:t>2025年度一般公共预算财政拨款支出82.23万元，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增加82.23万元，增长100.00%，主要原因是：本单位为本年新增预算单位，无上年对比数据。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年初预算数0.00万元，决算数82.23万元，预决算差异率100.00%，主要原因是：本单位为2024年新成立全额拨款单位，2025年度预算批复为追加8-12月人员经费，故预决算差异率100%。</w:t>
      </w:r>
    </w:p>
    <w:p w14:paraId="69B19DD1">
      <w:pPr>
        <w:spacing w:line="640" w:lineRule="exact"/>
        <w:ind w:firstLine="640"/>
        <w:jc w:val="both"/>
        <w:outlineLvl w:val="3"/>
      </w:pPr>
      <w:r>
        <w:rPr>
          <w:rFonts w:ascii="楷体_GB2312" w:hAnsi="楷体_GB2312" w:eastAsia="楷体_GB2312"/>
          <w:b/>
          <w:sz w:val="32"/>
        </w:rPr>
        <w:t>（二）一般公共预算财政拨款支出决算结构情况</w:t>
      </w:r>
    </w:p>
    <w:p w14:paraId="5482A752">
      <w:pPr>
        <w:spacing w:line="580" w:lineRule="exact"/>
        <w:ind w:firstLine="640"/>
        <w:jc w:val="both"/>
      </w:pPr>
      <w:r>
        <w:rPr>
          <w:rFonts w:ascii="仿宋_GB2312" w:hAnsi="仿宋_GB2312" w:eastAsia="仿宋_GB2312"/>
          <w:b w:val="0"/>
          <w:sz w:val="32"/>
        </w:rPr>
        <w:t>1.社会保障和就业支出（类）12.31万元，占14.97%。</w:t>
      </w:r>
    </w:p>
    <w:p w14:paraId="5145593B">
      <w:pPr>
        <w:spacing w:line="580" w:lineRule="exact"/>
        <w:ind w:firstLine="640"/>
        <w:jc w:val="both"/>
      </w:pPr>
      <w:r>
        <w:rPr>
          <w:rFonts w:ascii="仿宋_GB2312" w:hAnsi="仿宋_GB2312" w:eastAsia="仿宋_GB2312"/>
          <w:b w:val="0"/>
          <w:sz w:val="32"/>
        </w:rPr>
        <w:t>2.卫生健康支出（类）8.79万元，占10.69%。</w:t>
      </w:r>
    </w:p>
    <w:p w14:paraId="771A0629">
      <w:pPr>
        <w:spacing w:line="580" w:lineRule="exact"/>
        <w:ind w:firstLine="640"/>
        <w:jc w:val="both"/>
      </w:pPr>
      <w:r>
        <w:rPr>
          <w:rFonts w:ascii="仿宋_GB2312" w:hAnsi="仿宋_GB2312" w:eastAsia="仿宋_GB2312"/>
          <w:b w:val="0"/>
          <w:sz w:val="32"/>
        </w:rPr>
        <w:t>3.农林水支出（类）54.84万元，占66.69%。</w:t>
      </w:r>
    </w:p>
    <w:p w14:paraId="7F068556">
      <w:pPr>
        <w:spacing w:line="580" w:lineRule="exact"/>
        <w:ind w:firstLine="640"/>
        <w:jc w:val="both"/>
      </w:pPr>
      <w:r>
        <w:rPr>
          <w:rFonts w:ascii="仿宋_GB2312" w:hAnsi="仿宋_GB2312" w:eastAsia="仿宋_GB2312"/>
          <w:b w:val="0"/>
          <w:sz w:val="32"/>
        </w:rPr>
        <w:t>4.住房保障支出（类）6.28万元，占7.64%。</w:t>
      </w:r>
    </w:p>
    <w:p w14:paraId="07235DF3">
      <w:pPr>
        <w:spacing w:line="640" w:lineRule="exact"/>
        <w:ind w:firstLine="640"/>
        <w:jc w:val="both"/>
        <w:outlineLvl w:val="3"/>
      </w:pPr>
      <w:r>
        <w:rPr>
          <w:rFonts w:ascii="楷体_GB2312" w:hAnsi="楷体_GB2312" w:eastAsia="楷体_GB2312"/>
          <w:b/>
          <w:sz w:val="32"/>
        </w:rPr>
        <w:t>（三）一般公共预算财政拨款支出决算具体情况</w:t>
      </w:r>
    </w:p>
    <w:p w14:paraId="7D87352B">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8.37万元，比上年决算增加8.37万元，增长100.00%，主要原因是：本单位为本年新增预算单位，无上年对比数据。</w:t>
      </w:r>
    </w:p>
    <w:p w14:paraId="567BD407">
      <w:pPr>
        <w:spacing w:line="580" w:lineRule="exact"/>
        <w:ind w:firstLine="640"/>
        <w:jc w:val="both"/>
      </w:pPr>
      <w:r>
        <w:rPr>
          <w:rFonts w:ascii="仿宋_GB2312" w:hAnsi="仿宋_GB2312" w:eastAsia="仿宋_GB2312"/>
          <w:b w:val="0"/>
          <w:sz w:val="32"/>
        </w:rPr>
        <w:t>2.社会保障和就业支出（类）行政事业单位养老支出（款）机关事业单位职业年金缴费支出（项）：支出决算数为3.94万元，比上年决算增加3.94万元，增长100.00%，主要原因是：本单位为本年新增预算单位，无上年对比数据。</w:t>
      </w:r>
    </w:p>
    <w:p w14:paraId="32F4D6D1">
      <w:pPr>
        <w:spacing w:line="580" w:lineRule="exact"/>
        <w:ind w:firstLine="640"/>
        <w:jc w:val="both"/>
      </w:pPr>
      <w:r>
        <w:rPr>
          <w:rFonts w:ascii="仿宋_GB2312" w:hAnsi="仿宋_GB2312" w:eastAsia="仿宋_GB2312"/>
          <w:b w:val="0"/>
          <w:sz w:val="32"/>
        </w:rPr>
        <w:t>3.卫生健康支出（类）行政事业单位医疗（款）事业单位医疗（项）：支出决算数为5.13万元，比上年决算增加5.13万元，增长100.00%，主要原因是：本单位为本年新增预算单位，无上年对比数据。</w:t>
      </w:r>
    </w:p>
    <w:p w14:paraId="5FFC5E75">
      <w:pPr>
        <w:spacing w:line="580" w:lineRule="exact"/>
        <w:ind w:firstLine="640"/>
        <w:jc w:val="both"/>
      </w:pPr>
      <w:r>
        <w:rPr>
          <w:rFonts w:ascii="仿宋_GB2312" w:hAnsi="仿宋_GB2312" w:eastAsia="仿宋_GB2312"/>
          <w:b w:val="0"/>
          <w:sz w:val="32"/>
        </w:rPr>
        <w:t>4.卫生健康支出（类）行政事业单位医疗（款）公务员医疗补助（项）：支出决算数为3.66万元，比上年决算增加3.66万元，增长100.00%，主要原因是：本单位为本年新增预算单位，无上年对比数据。</w:t>
      </w:r>
    </w:p>
    <w:p w14:paraId="7AF39DD2">
      <w:pPr>
        <w:spacing w:line="580" w:lineRule="exact"/>
        <w:ind w:firstLine="640"/>
        <w:jc w:val="both"/>
      </w:pPr>
      <w:r>
        <w:rPr>
          <w:rFonts w:ascii="仿宋_GB2312" w:hAnsi="仿宋_GB2312" w:eastAsia="仿宋_GB2312"/>
          <w:b w:val="0"/>
          <w:sz w:val="32"/>
        </w:rPr>
        <w:t>5.农林水支出（类）水利（款）水资源节约管理与保护（项）：支出决算数为54.84万元，比上年决算增加54.84万元，增长100.00%，主要原因是：本单位为本年新增预算单位，无上年对比数据。</w:t>
      </w:r>
    </w:p>
    <w:p w14:paraId="1463DC40">
      <w:pPr>
        <w:spacing w:line="580" w:lineRule="exact"/>
        <w:ind w:firstLine="640"/>
        <w:jc w:val="both"/>
      </w:pPr>
      <w:r>
        <w:rPr>
          <w:rFonts w:ascii="仿宋_GB2312" w:hAnsi="仿宋_GB2312" w:eastAsia="仿宋_GB2312"/>
          <w:b w:val="0"/>
          <w:sz w:val="32"/>
        </w:rPr>
        <w:t>6.住房保障支出（类）住房改革支出（款）住房公积金（项）：支出决算数为6.28万元，比上年决算增加6.28万元，增长100.00%，主要原因是：本单位为本年新增预算单位，无上年对比数据。</w:t>
      </w:r>
    </w:p>
    <w:p w14:paraId="1409C311">
      <w:pPr>
        <w:spacing w:line="640" w:lineRule="exact"/>
        <w:ind w:firstLine="640"/>
        <w:jc w:val="both"/>
        <w:outlineLvl w:val="2"/>
      </w:pPr>
      <w:r>
        <w:rPr>
          <w:rFonts w:ascii="黑体" w:hAnsi="黑体" w:eastAsia="黑体"/>
          <w:sz w:val="32"/>
        </w:rPr>
        <w:t>六、一般公共预算财政拨款基本支出决算情况说明</w:t>
      </w:r>
    </w:p>
    <w:p w14:paraId="1D5DDA29">
      <w:pPr>
        <w:spacing w:line="580" w:lineRule="exact"/>
        <w:ind w:firstLine="640"/>
        <w:jc w:val="both"/>
      </w:pPr>
      <w:r>
        <w:rPr>
          <w:rFonts w:ascii="仿宋_GB2312" w:hAnsi="仿宋_GB2312" w:eastAsia="仿宋_GB2312"/>
          <w:b w:val="0"/>
          <w:sz w:val="32"/>
        </w:rPr>
        <w:t>2025年度一般公共预算财政拨款基本支出82.23万元，其中：</w:t>
      </w:r>
      <w:r>
        <w:rPr>
          <w:rFonts w:ascii="仿宋_GB2312" w:hAnsi="仿宋_GB2312" w:eastAsia="仿宋_GB2312"/>
          <w:b/>
          <w:sz w:val="32"/>
        </w:rPr>
        <w:t>人员经费80.08万元，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w:t>
      </w:r>
    </w:p>
    <w:p w14:paraId="643ECBE1">
      <w:pPr>
        <w:spacing w:line="580" w:lineRule="exact"/>
        <w:ind w:firstLine="640"/>
        <w:jc w:val="both"/>
      </w:pPr>
      <w:r>
        <w:rPr>
          <w:rFonts w:ascii="仿宋_GB2312" w:hAnsi="仿宋_GB2312" w:eastAsia="仿宋_GB2312"/>
          <w:b/>
          <w:sz w:val="32"/>
        </w:rPr>
        <w:t>公用经费2.14万元，</w:t>
      </w:r>
      <w:r>
        <w:rPr>
          <w:rFonts w:ascii="仿宋_GB2312" w:hAnsi="仿宋_GB2312" w:eastAsia="仿宋_GB2312"/>
          <w:b w:val="0"/>
          <w:sz w:val="32"/>
        </w:rPr>
        <w:t>包括：差旅费。</w:t>
      </w:r>
    </w:p>
    <w:p w14:paraId="67545748">
      <w:pPr>
        <w:spacing w:line="640" w:lineRule="exact"/>
        <w:ind w:firstLine="640"/>
        <w:jc w:val="both"/>
        <w:outlineLvl w:val="2"/>
      </w:pPr>
      <w:r>
        <w:rPr>
          <w:rFonts w:ascii="黑体" w:hAnsi="黑体" w:eastAsia="黑体"/>
          <w:sz w:val="32"/>
        </w:rPr>
        <w:t>七、政府性基金预算财政拨款收入支出决算情况说明</w:t>
      </w:r>
    </w:p>
    <w:p w14:paraId="6C96A29E">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A5DD772">
      <w:pPr>
        <w:spacing w:line="640" w:lineRule="exact"/>
        <w:ind w:firstLine="640"/>
        <w:jc w:val="both"/>
        <w:outlineLvl w:val="2"/>
      </w:pPr>
      <w:r>
        <w:rPr>
          <w:rFonts w:ascii="黑体" w:hAnsi="黑体" w:eastAsia="黑体"/>
          <w:sz w:val="32"/>
        </w:rPr>
        <w:t>八、国有资本经营预算财政拨款收入支出决算情况说明</w:t>
      </w:r>
    </w:p>
    <w:p w14:paraId="34110F6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81D0E5E">
      <w:pPr>
        <w:spacing w:line="640" w:lineRule="exact"/>
        <w:ind w:firstLine="640"/>
        <w:jc w:val="both"/>
        <w:outlineLvl w:val="2"/>
      </w:pPr>
      <w:r>
        <w:rPr>
          <w:rFonts w:ascii="黑体" w:hAnsi="黑体" w:eastAsia="黑体"/>
          <w:sz w:val="32"/>
        </w:rPr>
        <w:t>九、财政拨款“三公”经费支出决算情况说明</w:t>
      </w:r>
    </w:p>
    <w:p w14:paraId="2951B845">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2025年本单位无财政拨款“三公”经费支出。其中：因公出国（境）费用支出0.00万元，占0.00%，比上年增加0.00万元，增长0.00%，主要原因是：2025年本单位无因公出国（境）费用支出。公务用车购置及运行维护费支出0.00万元，占0.00%，比上年增加0.00万元，增长0.00%，主要原因是：2025年本单位无公务用车购置及运行维护费支出。公务接待费支出0.00万元，占0.00%，比上年增加0.00万元，增长0.00%，主要原因是：2025年本单位无公务接待费支出。</w:t>
      </w:r>
    </w:p>
    <w:p w14:paraId="39431BA5">
      <w:pPr>
        <w:spacing w:line="580" w:lineRule="exact"/>
        <w:ind w:firstLine="640"/>
        <w:jc w:val="both"/>
      </w:pPr>
      <w:r>
        <w:rPr>
          <w:rFonts w:ascii="仿宋_GB2312" w:hAnsi="仿宋_GB2312" w:eastAsia="仿宋_GB2312"/>
          <w:b/>
          <w:sz w:val="32"/>
        </w:rPr>
        <w:t>具体情况如下：</w:t>
      </w:r>
    </w:p>
    <w:p w14:paraId="67A0B747">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35B7F490">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14:paraId="5E7B48F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C9C3A3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7B73AB4">
      <w:pPr>
        <w:spacing w:line="640" w:lineRule="exact"/>
        <w:ind w:firstLine="640"/>
        <w:jc w:val="both"/>
        <w:outlineLvl w:val="2"/>
      </w:pPr>
      <w:r>
        <w:rPr>
          <w:rFonts w:ascii="黑体" w:hAnsi="黑体" w:eastAsia="黑体"/>
          <w:sz w:val="32"/>
        </w:rPr>
        <w:t>十、其他重要事项的情况说明</w:t>
      </w:r>
    </w:p>
    <w:p w14:paraId="3C225452">
      <w:pPr>
        <w:spacing w:line="640" w:lineRule="exact"/>
        <w:ind w:firstLine="640"/>
        <w:jc w:val="both"/>
        <w:outlineLvl w:val="3"/>
      </w:pPr>
      <w:r>
        <w:rPr>
          <w:rFonts w:ascii="楷体_GB2312" w:hAnsi="楷体_GB2312" w:eastAsia="楷体_GB2312"/>
          <w:b/>
          <w:sz w:val="32"/>
        </w:rPr>
        <w:t>（一）机关运行经费及公用经费支出情况</w:t>
      </w:r>
    </w:p>
    <w:p w14:paraId="57E4E550">
      <w:pPr>
        <w:spacing w:line="580" w:lineRule="exact"/>
        <w:ind w:firstLine="640"/>
        <w:jc w:val="both"/>
      </w:pPr>
      <w:r>
        <w:rPr>
          <w:rFonts w:ascii="仿宋_GB2312" w:hAnsi="仿宋_GB2312" w:eastAsia="仿宋_GB2312"/>
          <w:b w:val="0"/>
          <w:sz w:val="32"/>
        </w:rPr>
        <w:t>2025年度新疆维吾尔自治区河湖保护中心（事业单位）公用经费支出2.14万元，比上年增加2.14万元，增长100.00%，主要原因是：本单位为本年新增预算单位，无上年对比数据。</w:t>
      </w:r>
    </w:p>
    <w:p w14:paraId="09AC6E99">
      <w:pPr>
        <w:spacing w:line="640" w:lineRule="exact"/>
        <w:ind w:firstLine="640"/>
        <w:jc w:val="both"/>
        <w:outlineLvl w:val="3"/>
      </w:pPr>
      <w:r>
        <w:rPr>
          <w:rFonts w:ascii="楷体_GB2312" w:hAnsi="楷体_GB2312" w:eastAsia="楷体_GB2312"/>
          <w:b/>
          <w:sz w:val="32"/>
        </w:rPr>
        <w:t>（二）政府采购情况</w:t>
      </w:r>
    </w:p>
    <w:p w14:paraId="65CC70AC">
      <w:pPr>
        <w:spacing w:line="580" w:lineRule="exact"/>
        <w:ind w:firstLine="640"/>
        <w:jc w:val="both"/>
      </w:pPr>
      <w:r>
        <w:rPr>
          <w:rFonts w:ascii="仿宋_GB2312" w:hAnsi="仿宋_GB2312" w:eastAsia="仿宋_GB2312"/>
          <w:b w:val="0"/>
          <w:sz w:val="32"/>
        </w:rPr>
        <w:t>2025年度政府采购支出总额0.00万元，其中：政府采购货物支出0.00万元、政府采购工程支出0.00万元、政府采购服务支出0.00万元。</w:t>
      </w:r>
    </w:p>
    <w:p w14:paraId="72C49913">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5924B439">
      <w:pPr>
        <w:spacing w:line="640" w:lineRule="exact"/>
        <w:ind w:firstLine="640"/>
        <w:jc w:val="both"/>
        <w:outlineLvl w:val="3"/>
      </w:pPr>
      <w:r>
        <w:rPr>
          <w:rFonts w:ascii="楷体_GB2312" w:hAnsi="楷体_GB2312" w:eastAsia="楷体_GB2312"/>
          <w:b/>
          <w:sz w:val="32"/>
        </w:rPr>
        <w:t>（三）国有资产占用情况说明</w:t>
      </w:r>
    </w:p>
    <w:p w14:paraId="37B07AAB">
      <w:pPr>
        <w:spacing w:line="580" w:lineRule="exact"/>
        <w:ind w:firstLine="640"/>
        <w:jc w:val="both"/>
      </w:pPr>
      <w:r>
        <w:rPr>
          <w:rFonts w:ascii="仿宋_GB2312" w:hAnsi="仿宋_GB2312" w:eastAsia="仿宋_GB2312"/>
          <w:b w:val="0"/>
          <w:sz w:val="32"/>
        </w:rPr>
        <w:t>截至2025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1F1CDF5">
      <w:pPr>
        <w:spacing w:line="640" w:lineRule="exact"/>
        <w:ind w:firstLine="640"/>
        <w:jc w:val="both"/>
        <w:outlineLvl w:val="2"/>
      </w:pPr>
      <w:r>
        <w:rPr>
          <w:rFonts w:ascii="黑体" w:hAnsi="黑体" w:eastAsia="黑体"/>
          <w:sz w:val="32"/>
        </w:rPr>
        <w:t>十一、预算绩效的情况说明</w:t>
      </w:r>
    </w:p>
    <w:p w14:paraId="0D4D1CFF">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2025年度无预算绩效自评项目。发现的问题及原因：2025年度无预算绩效自评项目。下一步改进措施：2025年度无预算绩效自评项目。</w:t>
      </w:r>
    </w:p>
    <w:p w14:paraId="3BAA53C0">
      <w:r>
        <w:br w:type="page"/>
      </w:r>
    </w:p>
    <w:p w14:paraId="50FBB700">
      <w:pPr>
        <w:spacing w:line="640" w:lineRule="exact"/>
        <w:ind w:firstLine="640"/>
        <w:jc w:val="both"/>
        <w:outlineLvl w:val="2"/>
      </w:pPr>
      <w:r>
        <w:rPr>
          <w:rFonts w:ascii="黑体" w:hAnsi="黑体" w:eastAsia="黑体"/>
          <w:sz w:val="32"/>
        </w:rPr>
        <w:t>十二、其他需说明的事项</w:t>
      </w:r>
    </w:p>
    <w:p w14:paraId="511AF303">
      <w:pPr>
        <w:spacing w:line="580" w:lineRule="exact"/>
        <w:ind w:firstLine="640"/>
        <w:jc w:val="both"/>
      </w:pPr>
      <w:r>
        <w:rPr>
          <w:rFonts w:ascii="仿宋_GB2312" w:hAnsi="仿宋_GB2312" w:eastAsia="仿宋_GB2312"/>
          <w:b w:val="0"/>
          <w:sz w:val="32"/>
        </w:rPr>
        <w:t>本单位2025年度无政府采购支出，授予中小企业合同金额0.00万元。</w:t>
      </w:r>
    </w:p>
    <w:p w14:paraId="18D327D5">
      <w:r>
        <w:br w:type="page"/>
      </w:r>
    </w:p>
    <w:p w14:paraId="0666C80A">
      <w:pPr>
        <w:spacing w:line="600" w:lineRule="exact"/>
        <w:jc w:val="center"/>
        <w:outlineLvl w:val="0"/>
      </w:pPr>
      <w:r>
        <w:rPr>
          <w:rFonts w:ascii="黑体" w:hAnsi="黑体" w:eastAsia="黑体"/>
          <w:sz w:val="32"/>
        </w:rPr>
        <w:t>第三部分 专业名词解释</w:t>
      </w:r>
    </w:p>
    <w:p w14:paraId="7091FE68">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647FC79E">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EE37CAE">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419A4EE3">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24C54B0">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63451664">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6FF85F68">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16C11DEB">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4C733932">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0C953199">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6376CDBF">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4C2B4661">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4091B317">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54896868">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76F90905">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6E61C252">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3CF4C2DB">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280394ED">
      <w:r>
        <w:br w:type="page"/>
      </w:r>
    </w:p>
    <w:p w14:paraId="1EF50E19">
      <w:pPr>
        <w:spacing w:line="240" w:lineRule="auto"/>
        <w:jc w:val="center"/>
        <w:outlineLvl w:val="1"/>
      </w:pPr>
      <w:r>
        <w:rPr>
          <w:rFonts w:ascii="黑体" w:hAnsi="黑体" w:eastAsia="黑体"/>
          <w:sz w:val="32"/>
        </w:rPr>
        <w:t>第四部分 部门决算报表（见附表）</w:t>
      </w:r>
    </w:p>
    <w:p w14:paraId="344493B9">
      <w:pPr>
        <w:autoSpaceDE w:val="0"/>
        <w:autoSpaceDN w:val="0"/>
        <w:spacing w:line="600" w:lineRule="exact"/>
        <w:ind w:firstLine="640" w:firstLineChars="200"/>
      </w:pPr>
      <w:r>
        <w:rPr>
          <w:rFonts w:ascii="仿宋_GB2312" w:hAnsi="仿宋_GB2312" w:eastAsia="仿宋_GB2312"/>
          <w:b w:val="0"/>
          <w:sz w:val="32"/>
        </w:rPr>
        <w:t>一、《收入支出决算总表》</w:t>
      </w:r>
    </w:p>
    <w:p w14:paraId="5AB012C2">
      <w:pPr>
        <w:autoSpaceDE w:val="0"/>
        <w:autoSpaceDN w:val="0"/>
        <w:spacing w:line="600" w:lineRule="exact"/>
        <w:ind w:firstLine="640" w:firstLineChars="200"/>
      </w:pPr>
      <w:r>
        <w:rPr>
          <w:rFonts w:ascii="仿宋_GB2312" w:hAnsi="仿宋_GB2312" w:eastAsia="仿宋_GB2312"/>
          <w:b w:val="0"/>
          <w:sz w:val="32"/>
        </w:rPr>
        <w:t>二、《收入决算表》</w:t>
      </w:r>
    </w:p>
    <w:p w14:paraId="11F41871">
      <w:pPr>
        <w:autoSpaceDE w:val="0"/>
        <w:autoSpaceDN w:val="0"/>
        <w:spacing w:line="600" w:lineRule="exact"/>
        <w:ind w:firstLine="640" w:firstLineChars="200"/>
      </w:pPr>
      <w:r>
        <w:rPr>
          <w:rFonts w:ascii="仿宋_GB2312" w:hAnsi="仿宋_GB2312" w:eastAsia="仿宋_GB2312"/>
          <w:b w:val="0"/>
          <w:sz w:val="32"/>
        </w:rPr>
        <w:t>三、《支出决算表》</w:t>
      </w:r>
    </w:p>
    <w:p w14:paraId="118B2B23">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639E8378">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1CD321BA">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05B6A2FE">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5C018516">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1F60C280">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541737D6">
      <w:pPr>
        <w:autoSpaceDE w:val="0"/>
        <w:autoSpaceDN w:val="0"/>
        <w:spacing w:line="600" w:lineRule="exact"/>
        <w:ind w:firstLine="640" w:firstLineChars="200"/>
      </w:pPr>
    </w:p>
    <w:p w14:paraId="46AEBE4A">
      <w:pPr>
        <w:autoSpaceDE w:val="0"/>
        <w:autoSpaceDN w:val="0"/>
        <w:spacing w:line="600" w:lineRule="exact"/>
        <w:ind w:firstLine="640" w:firstLineChars="200"/>
      </w:pPr>
    </w:p>
    <w:p w14:paraId="4C867B45">
      <w:pPr>
        <w:autoSpaceDE w:val="0"/>
        <w:autoSpaceDN w:val="0"/>
        <w:spacing w:line="600" w:lineRule="exact"/>
        <w:ind w:firstLine="640" w:firstLineChars="200"/>
      </w:pPr>
    </w:p>
    <w:p w14:paraId="22B7AB32">
      <w:pPr>
        <w:autoSpaceDE w:val="0"/>
        <w:autoSpaceDN w:val="0"/>
        <w:spacing w:line="600" w:lineRule="exact"/>
        <w:ind w:firstLine="640" w:firstLineChars="200"/>
      </w:pPr>
    </w:p>
    <w:p w14:paraId="3924B49E">
      <w:pPr>
        <w:autoSpaceDE w:val="0"/>
        <w:autoSpaceDN w:val="0"/>
        <w:spacing w:line="600" w:lineRule="exact"/>
        <w:ind w:firstLine="640" w:firstLineChars="200"/>
      </w:pPr>
    </w:p>
    <w:sectPr>
      <w:footerReference r:id="rId3" w:type="default"/>
      <w:pgSz w:w="11906" w:h="16838"/>
      <w:pgMar w:top="2098" w:right="1531" w:bottom="1985"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FA5A13C-64E1-4824-966A-F2F22FC7702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9D3FCBE0-CF84-4F57-80C6-0DD40AC4400D}"/>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embedRegular r:id="rId3" w:fontKey="{F0876EED-5D7B-44D4-812F-A19434EB14F3}"/>
  </w:font>
  <w:font w:name="楷体_GB2312">
    <w:altName w:val="楷体"/>
    <w:panose1 w:val="00000000000000000000"/>
    <w:charset w:val="00"/>
    <w:family w:val="auto"/>
    <w:pitch w:val="default"/>
    <w:sig w:usb0="00000000" w:usb1="00000000" w:usb2="00000000" w:usb3="00000000" w:csb0="00000000" w:csb1="00000000"/>
    <w:embedRegular r:id="rId4" w:fontKey="{1E2B9305-063E-4C49-B23A-D93D4E93B674}"/>
  </w:font>
  <w:font w:name="KSOF8080F95D">
    <w:panose1 w:val="020B0503020204020204"/>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132C19"/>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BE761E2"/>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1473c6d2-97dd-4a19-b308-84a22a32e2d7</errorID>
      <errorWord>&lt;</errorWord>
      <group>L1_Format</group>
      <groupName>格式问题</groupName>
      <ability>L2_HalfPunc_CN</ability>
      <abilityName>全半角问题</abilityName>
      <candidateList>
        <item>〈</item>
      </candidateList>
      <explain>文本全半角错误。</explain>
      <paraID>42510DDF</paraID>
      <start>37</start>
      <end>38</end>
      <status>unmodified</status>
      <modifiedWord/>
      <trackRevisions>false</trackRevisions>
    </reviewItem>
    <reviewItem>
      <errorID>91124d82-113d-4500-ab44-a477e0053cff</errorID>
      <errorWord>管理委员</errorWord>
      <group>L1_Other</group>
      <groupName>其他问题</groupName>
      <ability>L2_UserTypo</ability>
      <abilityName>自定义错误</abilityName>
      <candidateList>
        <item>管理委员会</item>
      </candidateList>
      <explain>来自自定义错词库。</explain>
      <paraID>42510DDF</paraID>
      <start>525</start>
      <end>529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e63991da-086d-4f39-b42b-a035d9ddacc7}">
  <ds:schemaRefs/>
</ds:datastoreItem>
</file>

<file path=docProps/app.xml><?xml version="1.0" encoding="utf-8"?>
<Properties xmlns="http://schemas.openxmlformats.org/officeDocument/2006/extended-properties" xmlns:vt="http://schemas.openxmlformats.org/officeDocument/2006/docPropsVTypes">
  <Template>Normal.dotm</Template>
  <Pages>18</Pages>
  <Words>2646</Words>
  <Characters>3014</Characters>
  <Lines>10</Lines>
  <Paragraphs>2</Paragraphs>
  <TotalTime>9</TotalTime>
  <ScaleCrop>false</ScaleCrop>
  <LinksUpToDate>false</LinksUpToDate>
  <CharactersWithSpaces>3022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忆</cp:lastModifiedBy>
  <cp:lastPrinted>2024-07-22T11:58:00Z</cp:lastPrinted>
  <dcterms:modified xsi:type="dcterms:W3CDTF">2026-08-28T03:33:37Z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eyJoZGlkIjoiZWE5M2E4OTRkNmEwYTUyNjM2Mzg3NThiMTA5NmIzZWUiLCJ1c2VySWQiOiI0OTMxMTE3MjUifQ==</vt:lpwstr>
  </property>
</Properties>
</file>