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新疆维吾尔自治区生态水利研究中心（新疆维吾尔自治区水利厅院士专家工作站）</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37277CE">
      <w:r>
        <w:br w:type="page"/>
      </w:r>
    </w:p>
    <w:p w14:paraId="1992CB31">
      <w:pPr>
        <w:spacing w:line="640" w:lineRule="exact"/>
        <w:jc w:val="center"/>
        <w:outlineLvl w:val="1"/>
      </w:pPr>
      <w:r>
        <w:rPr>
          <w:rFonts w:ascii="黑体" w:hAnsi="黑体" w:eastAsia="黑体"/>
          <w:sz w:val="32"/>
        </w:rPr>
        <w:t>第一部分 单位概况</w:t>
      </w:r>
    </w:p>
    <w:p w14:paraId="2E9EC2BF">
      <w:pPr>
        <w:spacing w:line="640" w:lineRule="exact"/>
        <w:ind w:firstLine="640"/>
        <w:jc w:val="both"/>
        <w:outlineLvl w:val="2"/>
      </w:pPr>
      <w:r>
        <w:rPr>
          <w:rFonts w:ascii="黑体" w:hAnsi="黑体" w:eastAsia="黑体"/>
          <w:sz w:val="32"/>
        </w:rPr>
        <w:t>一、主要职能</w:t>
      </w:r>
    </w:p>
    <w:p w14:paraId="34E03F9A">
      <w:pPr>
        <w:spacing w:line="580" w:lineRule="exact"/>
        <w:ind w:firstLine="640"/>
        <w:jc w:val="both"/>
      </w:pPr>
      <w:r>
        <w:rPr>
          <w:rFonts w:ascii="仿宋_GB2312" w:hAnsi="仿宋_GB2312" w:eastAsia="仿宋_GB2312"/>
          <w:sz w:val="32"/>
        </w:rPr>
        <w:t>本单位主要开展新疆水资源合理配置高效利用、全区水生态保护修复方面的学术研究和学术交流活动；围绕行业重大需求开展技术咨询，承担水利厅院士专家工作站有关工作。</w:t>
      </w:r>
    </w:p>
    <w:p w14:paraId="4128DAF3">
      <w:pPr>
        <w:spacing w:line="640" w:lineRule="exact"/>
        <w:ind w:firstLine="640"/>
        <w:jc w:val="both"/>
        <w:outlineLvl w:val="2"/>
      </w:pPr>
      <w:r>
        <w:rPr>
          <w:rFonts w:ascii="黑体" w:hAnsi="黑体" w:eastAsia="黑体"/>
          <w:sz w:val="32"/>
        </w:rPr>
        <w:t>二、机构设置</w:t>
      </w:r>
    </w:p>
    <w:p w14:paraId="6182281D">
      <w:pPr>
        <w:spacing w:line="580" w:lineRule="exact"/>
        <w:ind w:firstLine="640"/>
        <w:jc w:val="both"/>
      </w:pPr>
      <w:r>
        <w:rPr>
          <w:rFonts w:ascii="仿宋_GB2312" w:hAnsi="仿宋_GB2312" w:eastAsia="仿宋_GB2312"/>
          <w:sz w:val="32"/>
        </w:rPr>
        <w:t>新疆维吾尔自治区生态水利研究中心（新疆维吾尔自治区水利厅院士专家工作站）无下属预算单位。</w:t>
      </w:r>
    </w:p>
    <w:p w14:paraId="536F893F">
      <w:r>
        <w:br w:type="page"/>
      </w:r>
    </w:p>
    <w:p w14:paraId="298B24AA">
      <w:pPr>
        <w:spacing w:line="240" w:lineRule="auto"/>
        <w:jc w:val="center"/>
        <w:outlineLvl w:val="1"/>
      </w:pPr>
      <w:r>
        <w:rPr>
          <w:rFonts w:ascii="黑体" w:hAnsi="黑体" w:eastAsia="黑体"/>
          <w:sz w:val="32"/>
        </w:rPr>
        <w:t>第二部分 部门决算情况说明</w:t>
      </w:r>
    </w:p>
    <w:p w14:paraId="7E883AEF">
      <w:pPr>
        <w:spacing w:line="640" w:lineRule="exact"/>
        <w:ind w:firstLine="640"/>
        <w:jc w:val="both"/>
        <w:outlineLvl w:val="2"/>
      </w:pPr>
      <w:r>
        <w:rPr>
          <w:rFonts w:ascii="黑体" w:hAnsi="黑体" w:eastAsia="黑体"/>
          <w:sz w:val="32"/>
        </w:rPr>
        <w:t>一、收入支出决算总体情况说明</w:t>
      </w:r>
    </w:p>
    <w:p w14:paraId="6FAB6B4C">
      <w:pPr>
        <w:spacing w:line="580" w:lineRule="exact"/>
        <w:ind w:firstLine="640"/>
        <w:jc w:val="both"/>
      </w:pPr>
      <w:r>
        <w:rPr>
          <w:rFonts w:ascii="仿宋_GB2312" w:hAnsi="仿宋_GB2312" w:eastAsia="仿宋_GB2312"/>
          <w:b/>
          <w:sz w:val="32"/>
        </w:rPr>
        <w:t>2025年度收入总计1,664.36万元，</w:t>
      </w:r>
      <w:r>
        <w:rPr>
          <w:rFonts w:ascii="仿宋_GB2312" w:hAnsi="仿宋_GB2312" w:eastAsia="仿宋_GB2312"/>
          <w:b w:val="0"/>
          <w:sz w:val="32"/>
        </w:rPr>
        <w:t>其中：本年收入合计1,587.60万元，使用非财政拨款结余（含专用结余）32.08万元，年初结转和结余44.68万元。</w:t>
      </w:r>
    </w:p>
    <w:p w14:paraId="2B72D486">
      <w:pPr>
        <w:spacing w:line="580" w:lineRule="exact"/>
        <w:ind w:firstLine="640"/>
        <w:jc w:val="both"/>
      </w:pPr>
      <w:r>
        <w:rPr>
          <w:rFonts w:ascii="仿宋_GB2312" w:hAnsi="仿宋_GB2312" w:eastAsia="仿宋_GB2312"/>
          <w:b/>
          <w:sz w:val="32"/>
        </w:rPr>
        <w:t>2025年度支出总计1,664.36万元，</w:t>
      </w:r>
      <w:r>
        <w:rPr>
          <w:rFonts w:ascii="仿宋_GB2312" w:hAnsi="仿宋_GB2312" w:eastAsia="仿宋_GB2312"/>
          <w:b w:val="0"/>
          <w:sz w:val="32"/>
        </w:rPr>
        <w:t>其中：本年支出合计1,529.50万元，结余分配0.00万元，年末结转和结余134.86万元。</w:t>
      </w:r>
    </w:p>
    <w:p w14:paraId="67BAAC08">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923.64万元，增长124.69%，主要原因是：本年在职人员工资调增，社保、公积金基数调增，人员经费增加；本年增加自治区科技厅拨付“自治区科技重大专项”项目经费，项目资金较上年增加；本年在职人员增加，相关人员经费增加。</w:t>
      </w:r>
    </w:p>
    <w:p w14:paraId="4FB111B4">
      <w:pPr>
        <w:spacing w:line="640" w:lineRule="exact"/>
        <w:ind w:firstLine="640"/>
        <w:jc w:val="both"/>
        <w:outlineLvl w:val="2"/>
      </w:pPr>
      <w:r>
        <w:rPr>
          <w:rFonts w:ascii="黑体" w:hAnsi="黑体" w:eastAsia="黑体"/>
          <w:sz w:val="32"/>
        </w:rPr>
        <w:t>二、收入决算情况说明</w:t>
      </w:r>
    </w:p>
    <w:p w14:paraId="0880137D">
      <w:pPr>
        <w:spacing w:line="580" w:lineRule="exact"/>
        <w:ind w:firstLine="640"/>
        <w:jc w:val="both"/>
      </w:pPr>
      <w:r>
        <w:rPr>
          <w:rFonts w:ascii="仿宋_GB2312" w:hAnsi="仿宋_GB2312" w:eastAsia="仿宋_GB2312"/>
          <w:b/>
          <w:sz w:val="32"/>
        </w:rPr>
        <w:t>本年收入1,587.60万元，</w:t>
      </w:r>
      <w:r>
        <w:rPr>
          <w:rFonts w:ascii="仿宋_GB2312" w:hAnsi="仿宋_GB2312" w:eastAsia="仿宋_GB2312"/>
          <w:b w:val="0"/>
          <w:sz w:val="32"/>
        </w:rPr>
        <w:t>其中：财政拨款收入567.76万元，占35.76%；上级补助收入0.00万元，占0.00%；事业收入0.00万元，占0.00%；经营收入35.36万元，占2.23%；附属单位上缴收入0.00万元，占0.00%；其他收入984.48万元，占62.01%。</w:t>
      </w:r>
    </w:p>
    <w:p w14:paraId="18C9D5B1">
      <w:pPr>
        <w:spacing w:line="640" w:lineRule="exact"/>
        <w:ind w:firstLine="640"/>
        <w:jc w:val="both"/>
        <w:outlineLvl w:val="2"/>
      </w:pPr>
      <w:r>
        <w:rPr>
          <w:rFonts w:ascii="黑体" w:hAnsi="黑体" w:eastAsia="黑体"/>
          <w:sz w:val="32"/>
        </w:rPr>
        <w:t>三、支出决算情况说明</w:t>
      </w:r>
    </w:p>
    <w:p w14:paraId="15645CFD">
      <w:pPr>
        <w:spacing w:line="580" w:lineRule="exact"/>
        <w:ind w:firstLine="640"/>
        <w:jc w:val="both"/>
      </w:pPr>
      <w:r>
        <w:rPr>
          <w:rFonts w:ascii="仿宋_GB2312" w:hAnsi="仿宋_GB2312" w:eastAsia="仿宋_GB2312"/>
          <w:b/>
          <w:sz w:val="32"/>
        </w:rPr>
        <w:t>本年支出1,529.50万元，</w:t>
      </w:r>
      <w:r>
        <w:rPr>
          <w:rFonts w:ascii="仿宋_GB2312" w:hAnsi="仿宋_GB2312" w:eastAsia="仿宋_GB2312"/>
          <w:b w:val="0"/>
          <w:sz w:val="32"/>
        </w:rPr>
        <w:t>其中：基本支出53.80万元，占3.52%；项目支出1,440.34万元，占94.17%；上缴上级支出0.00万元，占0.00%；经营支出35.36万元，占2.31%；对附属单位补助支出0.00万元，占0.00%。</w:t>
      </w:r>
    </w:p>
    <w:p w14:paraId="04C581D7">
      <w:pPr>
        <w:spacing w:line="640" w:lineRule="exact"/>
        <w:ind w:firstLine="640"/>
        <w:jc w:val="both"/>
        <w:outlineLvl w:val="2"/>
      </w:pPr>
      <w:r>
        <w:rPr>
          <w:rFonts w:ascii="黑体" w:hAnsi="黑体" w:eastAsia="黑体"/>
          <w:sz w:val="32"/>
        </w:rPr>
        <w:t>四、财政拨款收入支出决算总体情况说明</w:t>
      </w:r>
    </w:p>
    <w:p w14:paraId="08E49CA9">
      <w:pPr>
        <w:spacing w:line="580" w:lineRule="exact"/>
        <w:ind w:firstLine="640"/>
        <w:jc w:val="both"/>
      </w:pPr>
      <w:r>
        <w:rPr>
          <w:rFonts w:ascii="仿宋_GB2312" w:hAnsi="仿宋_GB2312" w:eastAsia="仿宋_GB2312"/>
          <w:b/>
          <w:sz w:val="32"/>
        </w:rPr>
        <w:t>2025年度财政拨款收入总计569.09万元，</w:t>
      </w:r>
      <w:r>
        <w:rPr>
          <w:rFonts w:ascii="仿宋_GB2312" w:hAnsi="仿宋_GB2312" w:eastAsia="仿宋_GB2312"/>
          <w:b w:val="0"/>
          <w:sz w:val="32"/>
        </w:rPr>
        <w:t>其中：年初财政拨款结转和结余1.33万元，本年财政拨款收入567.76万元。</w:t>
      </w:r>
      <w:r>
        <w:rPr>
          <w:rFonts w:ascii="仿宋_GB2312" w:hAnsi="仿宋_GB2312" w:eastAsia="仿宋_GB2312"/>
          <w:b/>
          <w:sz w:val="32"/>
        </w:rPr>
        <w:t>财政拨款支出总计569.09万元，</w:t>
      </w:r>
      <w:r>
        <w:rPr>
          <w:rFonts w:ascii="仿宋_GB2312" w:hAnsi="仿宋_GB2312" w:eastAsia="仿宋_GB2312"/>
          <w:b w:val="0"/>
          <w:sz w:val="32"/>
        </w:rPr>
        <w:t>其中：年末财政拨款结转和结余0.00万元，本年财政拨款支出569.09万元。</w:t>
      </w:r>
    </w:p>
    <w:p w14:paraId="33621D0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增加16.38万元，增长2.96%，主要原因是：本年在职人员增加，在职人员工资调增、社保、公积金基数调增，人员经费增加。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年初预算数566.87万元，决算数569.09万元，预决算差异率0.39%，主要原因是：年中追加在职人员工资调增、社保、公积金基数调增，人员经费增加，导致预决算存在差异。</w:t>
      </w:r>
    </w:p>
    <w:p w14:paraId="2CD434AE">
      <w:pPr>
        <w:spacing w:line="640" w:lineRule="exact"/>
        <w:ind w:firstLine="640"/>
        <w:jc w:val="both"/>
        <w:outlineLvl w:val="2"/>
      </w:pPr>
      <w:r>
        <w:rPr>
          <w:rFonts w:ascii="黑体" w:hAnsi="黑体" w:eastAsia="黑体"/>
          <w:sz w:val="32"/>
        </w:rPr>
        <w:t>五、一般公共预算财政拨款支出决算情况说明</w:t>
      </w:r>
    </w:p>
    <w:p w14:paraId="6CCF10CB">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事业发展、民生保障等重点支出，体现在有关支出科目中。</w:t>
      </w:r>
    </w:p>
    <w:p w14:paraId="1A9ED7E1">
      <w:pPr>
        <w:spacing w:line="580" w:lineRule="exact"/>
        <w:ind w:firstLine="640"/>
        <w:jc w:val="both"/>
      </w:pPr>
      <w:r>
        <w:rPr>
          <w:rFonts w:ascii="仿宋_GB2312" w:hAnsi="仿宋_GB2312" w:eastAsia="仿宋_GB2312"/>
          <w:b w:val="0"/>
          <w:sz w:val="32"/>
        </w:rPr>
        <w:t>按照支出功能分类，农林水支出（类）水利（款）水资源节约管理与保护（项）的支出占本年财政拨款支出总额的比重最高，2025年度决算数为563.61万元，占比99.04%，主要用于人员工资福利、日常公用经费、自治区转移支付项目。</w:t>
      </w:r>
    </w:p>
    <w:p w14:paraId="19BE71CB">
      <w:pPr>
        <w:spacing w:line="640" w:lineRule="exact"/>
        <w:ind w:firstLine="640"/>
        <w:jc w:val="both"/>
        <w:outlineLvl w:val="3"/>
      </w:pPr>
      <w:r>
        <w:rPr>
          <w:rFonts w:ascii="楷体_GB2312" w:hAnsi="楷体_GB2312" w:eastAsia="楷体_GB2312"/>
          <w:b/>
          <w:sz w:val="32"/>
        </w:rPr>
        <w:t>（一）一般公共预算财政拨款支出决算总体情况</w:t>
      </w:r>
    </w:p>
    <w:p w14:paraId="1CBAFC70">
      <w:pPr>
        <w:spacing w:line="580" w:lineRule="exact"/>
        <w:ind w:firstLine="640"/>
        <w:jc w:val="both"/>
      </w:pPr>
      <w:r>
        <w:rPr>
          <w:rFonts w:ascii="仿宋_GB2312" w:hAnsi="仿宋_GB2312" w:eastAsia="仿宋_GB2312"/>
          <w:b/>
          <w:sz w:val="32"/>
        </w:rPr>
        <w:t>2025年度一般公共预算财政拨款支出569.09万元，</w:t>
      </w:r>
      <w:r>
        <w:rPr>
          <w:rFonts w:ascii="仿宋_GB2312" w:hAnsi="仿宋_GB2312" w:eastAsia="仿宋_GB2312"/>
          <w:b w:val="0"/>
          <w:sz w:val="32"/>
        </w:rPr>
        <w:t>占本年支出合计的37.21%。</w:t>
      </w:r>
      <w:r>
        <w:rPr>
          <w:rFonts w:ascii="仿宋_GB2312" w:hAnsi="仿宋_GB2312" w:eastAsia="仿宋_GB2312"/>
          <w:b/>
          <w:sz w:val="32"/>
        </w:rPr>
        <w:t>与上年相比，</w:t>
      </w:r>
      <w:r>
        <w:rPr>
          <w:rFonts w:ascii="仿宋_GB2312" w:hAnsi="仿宋_GB2312" w:eastAsia="仿宋_GB2312"/>
          <w:b w:val="0"/>
          <w:sz w:val="32"/>
        </w:rPr>
        <w:t>增加17.71万元，增长3.21%，主要原因是：本年在职人员增加，在职人员工资调增、社保、公积金基数调增，人员经费增加。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年初预算数566.87万元，决算数569.09万元，预决算差异率0.39%，主要原因是：本年在职人员增加，年中追加人员经费及人员工资、社保、公积金基数调增部分资金，导致预决算存在差异。</w:t>
      </w:r>
    </w:p>
    <w:p w14:paraId="6CC6121F">
      <w:pPr>
        <w:spacing w:line="640" w:lineRule="exact"/>
        <w:ind w:firstLine="640"/>
        <w:jc w:val="both"/>
        <w:outlineLvl w:val="3"/>
      </w:pPr>
      <w:r>
        <w:rPr>
          <w:rFonts w:ascii="楷体_GB2312" w:hAnsi="楷体_GB2312" w:eastAsia="楷体_GB2312"/>
          <w:b/>
          <w:sz w:val="32"/>
        </w:rPr>
        <w:t>（二）一般公共预算财政拨款支出决算结构情况</w:t>
      </w:r>
    </w:p>
    <w:p w14:paraId="3322A8E1">
      <w:pPr>
        <w:spacing w:line="580" w:lineRule="exact"/>
        <w:ind w:firstLine="640"/>
        <w:jc w:val="both"/>
      </w:pPr>
      <w:r>
        <w:rPr>
          <w:rFonts w:ascii="仿宋_GB2312" w:hAnsi="仿宋_GB2312" w:eastAsia="仿宋_GB2312"/>
          <w:b w:val="0"/>
          <w:sz w:val="32"/>
        </w:rPr>
        <w:t>1.社会保障和就业支出（类）2.48万元，占0.44%。</w:t>
      </w:r>
    </w:p>
    <w:p w14:paraId="33BF8E6D">
      <w:pPr>
        <w:spacing w:line="580" w:lineRule="exact"/>
        <w:ind w:firstLine="640"/>
        <w:jc w:val="both"/>
      </w:pPr>
      <w:r>
        <w:rPr>
          <w:rFonts w:ascii="仿宋_GB2312" w:hAnsi="仿宋_GB2312" w:eastAsia="仿宋_GB2312"/>
          <w:b w:val="0"/>
          <w:sz w:val="32"/>
        </w:rPr>
        <w:t>2.卫生健康支出（类）1.79万元，占0.31%。</w:t>
      </w:r>
    </w:p>
    <w:p w14:paraId="4654575E">
      <w:pPr>
        <w:spacing w:line="580" w:lineRule="exact"/>
        <w:ind w:firstLine="640"/>
        <w:jc w:val="both"/>
      </w:pPr>
      <w:r>
        <w:rPr>
          <w:rFonts w:ascii="仿宋_GB2312" w:hAnsi="仿宋_GB2312" w:eastAsia="仿宋_GB2312"/>
          <w:b w:val="0"/>
          <w:sz w:val="32"/>
        </w:rPr>
        <w:t>3.农林水支出（类）563.61万元，占99.04%。</w:t>
      </w:r>
    </w:p>
    <w:p w14:paraId="0559C1B4">
      <w:pPr>
        <w:spacing w:line="580" w:lineRule="exact"/>
        <w:ind w:firstLine="640"/>
        <w:jc w:val="both"/>
      </w:pPr>
      <w:r>
        <w:rPr>
          <w:rFonts w:ascii="仿宋_GB2312" w:hAnsi="仿宋_GB2312" w:eastAsia="仿宋_GB2312"/>
          <w:b w:val="0"/>
          <w:sz w:val="32"/>
        </w:rPr>
        <w:t>4.住房保障支出（类）1.20万元，占0.21%。</w:t>
      </w:r>
    </w:p>
    <w:p w14:paraId="06624449">
      <w:pPr>
        <w:spacing w:line="640" w:lineRule="exact"/>
        <w:ind w:firstLine="640"/>
        <w:jc w:val="both"/>
        <w:outlineLvl w:val="3"/>
      </w:pPr>
      <w:r>
        <w:rPr>
          <w:rFonts w:ascii="楷体_GB2312" w:hAnsi="楷体_GB2312" w:eastAsia="楷体_GB2312"/>
          <w:b/>
          <w:sz w:val="32"/>
        </w:rPr>
        <w:t>（三）一般公共预算财政拨款支出决算具体情况</w:t>
      </w:r>
    </w:p>
    <w:p w14:paraId="3E5F5FEC">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1.60万元，比上年决算增加0.26万元，增长19.40%，主要原因是：本年在职人员增加，养老保险缴费较上年增加。</w:t>
      </w:r>
    </w:p>
    <w:p w14:paraId="5714BF36">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0.88万元，比上年决算增加0.32万元，增长57.14%，主要原因是：本年在职人员增加，职业年金缴费较上年增加。</w:t>
      </w:r>
    </w:p>
    <w:p w14:paraId="79851F8C">
      <w:pPr>
        <w:spacing w:line="580" w:lineRule="exact"/>
        <w:ind w:firstLine="640"/>
        <w:jc w:val="both"/>
      </w:pPr>
      <w:r>
        <w:rPr>
          <w:rFonts w:ascii="仿宋_GB2312" w:hAnsi="仿宋_GB2312" w:eastAsia="仿宋_GB2312"/>
          <w:b w:val="0"/>
          <w:sz w:val="32"/>
        </w:rPr>
        <w:t>3.卫生健康支出（类）行政事业单位医疗（款）事业单位医疗（项）：支出决算数为0.88万元，比上年决算增加0.19万元，增长27.54%，主要原因是：本年在职人员增加，事业单位医疗支出较上年增加。</w:t>
      </w:r>
    </w:p>
    <w:p w14:paraId="3B9A004D">
      <w:pPr>
        <w:spacing w:line="580" w:lineRule="exact"/>
        <w:ind w:firstLine="640"/>
        <w:jc w:val="both"/>
      </w:pPr>
      <w:r>
        <w:rPr>
          <w:rFonts w:ascii="仿宋_GB2312" w:hAnsi="仿宋_GB2312" w:eastAsia="仿宋_GB2312"/>
          <w:b w:val="0"/>
          <w:sz w:val="32"/>
        </w:rPr>
        <w:t>4.卫生健康支出（类）行政事业单位医疗（款）公务员医疗补助（项）：支出决算数为0.91万元，比上年决算增加0.32万元，增长54.24%，主要原因是：本年在职人员增加，公务员医疗补助较上年增加。</w:t>
      </w:r>
    </w:p>
    <w:p w14:paraId="42A59314">
      <w:pPr>
        <w:spacing w:line="580" w:lineRule="exact"/>
        <w:ind w:firstLine="640"/>
        <w:jc w:val="both"/>
      </w:pPr>
      <w:r>
        <w:rPr>
          <w:rFonts w:ascii="仿宋_GB2312" w:hAnsi="仿宋_GB2312" w:eastAsia="仿宋_GB2312"/>
          <w:b w:val="0"/>
          <w:sz w:val="32"/>
        </w:rPr>
        <w:t>5.农林水支出（类）水利（款）水资源节约管理与保护（项）：支出决算数为563.61万元，比上年决算增加16.40万元，增长3.00%，主要原因是：本年在职人员增加，基本支出财政拨款收入支出增加。</w:t>
      </w:r>
    </w:p>
    <w:p w14:paraId="68E50090">
      <w:pPr>
        <w:spacing w:line="580" w:lineRule="exact"/>
        <w:ind w:firstLine="640"/>
        <w:jc w:val="both"/>
      </w:pPr>
      <w:r>
        <w:rPr>
          <w:rFonts w:ascii="仿宋_GB2312" w:hAnsi="仿宋_GB2312" w:eastAsia="仿宋_GB2312"/>
          <w:b w:val="0"/>
          <w:sz w:val="32"/>
        </w:rPr>
        <w:t>6.住房保障支出（类）住房改革支出（款）住房公积金（项）：支出决算数为1.20万元，比上年决算增加0.20万元，增长20.00%，主要原因是：本年在职人员增加，住房公积金支出较上年增加。</w:t>
      </w:r>
    </w:p>
    <w:p w14:paraId="74A09665">
      <w:pPr>
        <w:spacing w:line="640" w:lineRule="exact"/>
        <w:ind w:firstLine="640"/>
        <w:jc w:val="both"/>
        <w:outlineLvl w:val="2"/>
      </w:pPr>
      <w:r>
        <w:rPr>
          <w:rFonts w:ascii="黑体" w:hAnsi="黑体" w:eastAsia="黑体"/>
          <w:sz w:val="32"/>
        </w:rPr>
        <w:t>六、一般公共预算财政拨款基本支出决算情况说明</w:t>
      </w:r>
    </w:p>
    <w:p w14:paraId="554B34E9">
      <w:pPr>
        <w:spacing w:line="580" w:lineRule="exact"/>
        <w:ind w:firstLine="640"/>
        <w:jc w:val="both"/>
      </w:pPr>
      <w:r>
        <w:rPr>
          <w:rFonts w:ascii="仿宋_GB2312" w:hAnsi="仿宋_GB2312" w:eastAsia="仿宋_GB2312"/>
          <w:b w:val="0"/>
          <w:sz w:val="32"/>
        </w:rPr>
        <w:t>2025年度一般公共预算财政拨款基本支出17.09万元，其中：</w:t>
      </w:r>
      <w:r>
        <w:rPr>
          <w:rFonts w:ascii="仿宋_GB2312" w:hAnsi="仿宋_GB2312" w:eastAsia="仿宋_GB2312"/>
          <w:b/>
          <w:sz w:val="32"/>
        </w:rPr>
        <w:t>人员经费16.31万元，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4C8D2D7C">
      <w:pPr>
        <w:spacing w:line="580" w:lineRule="exact"/>
        <w:ind w:firstLine="640"/>
        <w:jc w:val="both"/>
      </w:pPr>
      <w:r>
        <w:rPr>
          <w:rFonts w:ascii="仿宋_GB2312" w:hAnsi="仿宋_GB2312" w:eastAsia="仿宋_GB2312"/>
          <w:b/>
          <w:sz w:val="32"/>
        </w:rPr>
        <w:t>公用经费0.78万元，</w:t>
      </w:r>
      <w:r>
        <w:rPr>
          <w:rFonts w:ascii="仿宋_GB2312" w:hAnsi="仿宋_GB2312" w:eastAsia="仿宋_GB2312"/>
          <w:b w:val="0"/>
          <w:sz w:val="32"/>
        </w:rPr>
        <w:t>包括：电费、差旅费、工会经费、福利费。</w:t>
      </w:r>
    </w:p>
    <w:p w14:paraId="3F045957">
      <w:pPr>
        <w:spacing w:line="640" w:lineRule="exact"/>
        <w:ind w:firstLine="640"/>
        <w:jc w:val="both"/>
        <w:outlineLvl w:val="2"/>
      </w:pPr>
      <w:r>
        <w:rPr>
          <w:rFonts w:ascii="黑体" w:hAnsi="黑体" w:eastAsia="黑体"/>
          <w:sz w:val="32"/>
        </w:rPr>
        <w:t>七、政府性基金预算财政拨款收入支出决算情况说明</w:t>
      </w:r>
    </w:p>
    <w:p w14:paraId="099DF2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61C5EEE">
      <w:pPr>
        <w:spacing w:line="640" w:lineRule="exact"/>
        <w:ind w:firstLine="640"/>
        <w:jc w:val="both"/>
        <w:outlineLvl w:val="2"/>
      </w:pPr>
      <w:r>
        <w:rPr>
          <w:rFonts w:ascii="黑体" w:hAnsi="黑体" w:eastAsia="黑体"/>
          <w:sz w:val="32"/>
        </w:rPr>
        <w:t>八、国有资本经营预算财政拨款收入支出决算情况说明</w:t>
      </w:r>
    </w:p>
    <w:p w14:paraId="168AF63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1F84529">
      <w:pPr>
        <w:spacing w:line="640" w:lineRule="exact"/>
        <w:ind w:firstLine="640"/>
        <w:jc w:val="both"/>
        <w:outlineLvl w:val="2"/>
      </w:pPr>
      <w:r>
        <w:rPr>
          <w:rFonts w:ascii="黑体" w:hAnsi="黑体" w:eastAsia="黑体"/>
          <w:sz w:val="32"/>
        </w:rPr>
        <w:t>九、财政拨款“三公”经费支出决算情况说明</w:t>
      </w:r>
    </w:p>
    <w:p w14:paraId="2A18A761">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5EA80166">
      <w:pPr>
        <w:spacing w:line="580" w:lineRule="exact"/>
        <w:ind w:firstLine="640"/>
        <w:jc w:val="both"/>
      </w:pPr>
      <w:r>
        <w:rPr>
          <w:rFonts w:ascii="仿宋_GB2312" w:hAnsi="仿宋_GB2312" w:eastAsia="仿宋_GB2312"/>
          <w:b/>
          <w:sz w:val="32"/>
        </w:rPr>
        <w:t>具体情况如下：</w:t>
      </w:r>
    </w:p>
    <w:p w14:paraId="2579BC1F">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5FE569E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3A2538D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31A63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6A3EF10">
      <w:pPr>
        <w:spacing w:line="640" w:lineRule="exact"/>
        <w:ind w:firstLine="640"/>
        <w:jc w:val="both"/>
        <w:outlineLvl w:val="2"/>
      </w:pPr>
      <w:r>
        <w:rPr>
          <w:rFonts w:ascii="黑体" w:hAnsi="黑体" w:eastAsia="黑体"/>
          <w:sz w:val="32"/>
        </w:rPr>
        <w:t>十、其他重要事项的情况说明</w:t>
      </w:r>
    </w:p>
    <w:p w14:paraId="327B2772">
      <w:pPr>
        <w:spacing w:line="640" w:lineRule="exact"/>
        <w:ind w:firstLine="640"/>
        <w:jc w:val="both"/>
        <w:outlineLvl w:val="3"/>
      </w:pPr>
      <w:r>
        <w:rPr>
          <w:rFonts w:ascii="楷体_GB2312" w:hAnsi="楷体_GB2312" w:eastAsia="楷体_GB2312"/>
          <w:b/>
          <w:sz w:val="32"/>
        </w:rPr>
        <w:t>（一）机关运行经费及公用经费支出情况</w:t>
      </w:r>
    </w:p>
    <w:p w14:paraId="53FD9CBD">
      <w:pPr>
        <w:spacing w:line="580" w:lineRule="exact"/>
        <w:ind w:firstLine="640"/>
        <w:jc w:val="both"/>
      </w:pPr>
      <w:r>
        <w:rPr>
          <w:rFonts w:ascii="仿宋_GB2312" w:hAnsi="仿宋_GB2312" w:eastAsia="仿宋_GB2312"/>
          <w:b w:val="0"/>
          <w:sz w:val="32"/>
        </w:rPr>
        <w:t>2025年度新疆维吾尔自治区生态水利研究中心（新疆维吾尔自治区水利厅院士专家工作站）（事业单位）公用经费支出0.78万元，比上年增加0.18万元，增长30.00%，主要原因是：本年业务量增加，公用经费增加。</w:t>
      </w:r>
    </w:p>
    <w:p w14:paraId="6142A1CF">
      <w:pPr>
        <w:spacing w:line="640" w:lineRule="exact"/>
        <w:ind w:firstLine="640"/>
        <w:jc w:val="both"/>
        <w:outlineLvl w:val="3"/>
      </w:pPr>
      <w:r>
        <w:rPr>
          <w:rFonts w:ascii="楷体_GB2312" w:hAnsi="楷体_GB2312" w:eastAsia="楷体_GB2312"/>
          <w:b/>
          <w:sz w:val="32"/>
        </w:rPr>
        <w:t>（二）政府采购情况</w:t>
      </w:r>
    </w:p>
    <w:p w14:paraId="16D151C9">
      <w:pPr>
        <w:spacing w:line="580" w:lineRule="exact"/>
        <w:ind w:firstLine="640"/>
        <w:jc w:val="both"/>
      </w:pPr>
      <w:r>
        <w:rPr>
          <w:rFonts w:ascii="仿宋_GB2312" w:hAnsi="仿宋_GB2312" w:eastAsia="仿宋_GB2312"/>
          <w:b w:val="0"/>
          <w:sz w:val="32"/>
        </w:rPr>
        <w:t>2025年度政府采购支出总额244.57万元，其中：政府采购货物支出37.27万元、政府采购工程支出0.00万元、政府采购服务支出207.30万元。</w:t>
      </w:r>
    </w:p>
    <w:p w14:paraId="0AE52C25">
      <w:pPr>
        <w:spacing w:line="580" w:lineRule="exact"/>
        <w:ind w:firstLine="640"/>
        <w:jc w:val="both"/>
      </w:pPr>
      <w:r>
        <w:rPr>
          <w:rFonts w:ascii="仿宋_GB2312" w:hAnsi="仿宋_GB2312" w:eastAsia="仿宋_GB2312"/>
          <w:b w:val="0"/>
          <w:sz w:val="32"/>
        </w:rPr>
        <w:t>授予中小企业合同金额216.31万元，占政府采购支出总额的88.45%，其中：授予小微企业合同金额216.31万元，占政府采购支出总额的88.45%。</w:t>
      </w:r>
    </w:p>
    <w:p w14:paraId="621ED13A">
      <w:pPr>
        <w:spacing w:line="640" w:lineRule="exact"/>
        <w:ind w:firstLine="640"/>
        <w:jc w:val="both"/>
        <w:outlineLvl w:val="3"/>
      </w:pPr>
      <w:r>
        <w:rPr>
          <w:rFonts w:ascii="楷体_GB2312" w:hAnsi="楷体_GB2312" w:eastAsia="楷体_GB2312"/>
          <w:b/>
          <w:sz w:val="32"/>
        </w:rPr>
        <w:t>（三）国有资产占用情况说明</w:t>
      </w:r>
    </w:p>
    <w:p w14:paraId="10CB4199">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F8BFA0E">
      <w:pPr>
        <w:spacing w:line="640" w:lineRule="exact"/>
        <w:ind w:firstLine="640"/>
        <w:jc w:val="both"/>
        <w:outlineLvl w:val="2"/>
      </w:pPr>
      <w:r>
        <w:rPr>
          <w:rFonts w:ascii="黑体" w:hAnsi="黑体" w:eastAsia="黑体"/>
          <w:sz w:val="32"/>
        </w:rPr>
        <w:t>十一、预算绩效的情况说明</w:t>
      </w:r>
    </w:p>
    <w:p w14:paraId="645E3375">
      <w:pPr>
        <w:spacing w:line="580" w:lineRule="exact"/>
        <w:ind w:firstLine="640"/>
        <w:jc w:val="both"/>
      </w:pPr>
      <w:r>
        <w:rPr>
          <w:rFonts w:ascii="仿宋_GB2312" w:hAnsi="仿宋_GB2312" w:eastAsia="仿宋_GB2312"/>
          <w:b w:val="0"/>
          <w:sz w:val="32"/>
        </w:rPr>
        <w:t>根据预算绩效管理要求，本单位预算绩效评价项目2个，全年预算数82.00万元，全年执行数64.57万元。预算绩效管理取得的成效：一是提前做好项目规划，将所列计划再三审核；二是在项目实施过程中做好定期监督检查，严格按照项目管理规范进行；三是在资金使用过程中，严格落实把关，按照资金使用范围做好审核工作，让项目资金落于实处。发现的问题及原因：相关绩效管理方面专业知识的系统性学习有待加强，指标的设置要进一步优化、完善，主要在细化、量化上改进。下一步改进措施：一是加强业务培训，系统学习绩效管理专业知识，通过专题辅导提升队伍专业化水平。二是优化指标体系，细化设置关键指标，提升绩效目标编制质量。三是健全长效机制，强化全过程绩效运行监控，严格落实资金监管，确保资金发挥最大效益。具体附项目支出绩效自评表。</w:t>
      </w:r>
    </w:p>
    <w:p w14:paraId="0ED0EFB0">
      <w:r>
        <w:br w:type="page"/>
      </w:r>
    </w:p>
    <w:p w14:paraId="2D18476B">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05A747D">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0746E69">
            <w:pPr>
              <w:spacing w:before="0" w:after="0" w:line="240" w:lineRule="auto"/>
              <w:jc w:val="center"/>
            </w:pPr>
            <w:r>
              <w:rPr>
                <w:rFonts w:ascii="宋体" w:hAnsi="宋体" w:eastAsia="宋体"/>
                <w:b/>
                <w:i w:val="0"/>
                <w:sz w:val="32"/>
              </w:rPr>
              <w:t>项目支出绩效自评表</w:t>
            </w:r>
          </w:p>
        </w:tc>
      </w:tr>
      <w:tr w14:paraId="13C4706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20A1DB">
            <w:pPr>
              <w:spacing w:before="0" w:after="0" w:line="240" w:lineRule="auto"/>
              <w:jc w:val="center"/>
            </w:pPr>
            <w:r>
              <w:rPr>
                <w:rFonts w:ascii="宋体" w:hAnsi="宋体" w:eastAsia="宋体"/>
                <w:b w:val="0"/>
                <w:i w:val="0"/>
                <w:sz w:val="22"/>
              </w:rPr>
              <w:t>(2025年度)</w:t>
            </w:r>
          </w:p>
        </w:tc>
      </w:tr>
      <w:tr w14:paraId="0FD03D2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2B44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F1512C1">
            <w:pPr>
              <w:spacing w:before="0" w:after="0" w:line="240" w:lineRule="auto"/>
              <w:jc w:val="center"/>
            </w:pPr>
            <w:r>
              <w:rPr>
                <w:rFonts w:ascii="宋体" w:hAnsi="宋体" w:eastAsia="宋体"/>
                <w:b w:val="0"/>
                <w:i w:val="0"/>
                <w:sz w:val="18"/>
              </w:rPr>
              <w:t>经营成本性支出</w:t>
            </w:r>
          </w:p>
        </w:tc>
      </w:tr>
      <w:tr w14:paraId="6EF7763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3240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1C2057">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F724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4609B0">
            <w:pPr>
              <w:spacing w:before="0" w:after="0" w:line="240" w:lineRule="auto"/>
              <w:jc w:val="center"/>
            </w:pPr>
            <w:r>
              <w:rPr>
                <w:rFonts w:ascii="宋体" w:hAnsi="宋体" w:eastAsia="宋体"/>
                <w:b w:val="0"/>
                <w:i w:val="0"/>
                <w:sz w:val="18"/>
              </w:rPr>
              <w:t>新疆维吾尔自治区生态水利研究中心（新疆维吾尔自治区水利厅院士专家工作站）</w:t>
            </w:r>
          </w:p>
        </w:tc>
      </w:tr>
      <w:tr w14:paraId="2CD7F32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3E40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D7E7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CAA1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EC7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5DBD8">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A7A9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8C8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34093">
            <w:pPr>
              <w:spacing w:before="0" w:after="0" w:line="240" w:lineRule="auto"/>
              <w:jc w:val="center"/>
            </w:pPr>
            <w:r>
              <w:rPr>
                <w:rFonts w:ascii="宋体" w:hAnsi="宋体" w:eastAsia="宋体"/>
                <w:b/>
                <w:i w:val="0"/>
                <w:sz w:val="18"/>
              </w:rPr>
              <w:t>得分</w:t>
            </w:r>
          </w:p>
        </w:tc>
      </w:tr>
      <w:tr w14:paraId="4C15567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D26874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85F6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974A9">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3A913">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FAEFC">
            <w:pPr>
              <w:spacing w:before="0" w:after="0" w:line="240" w:lineRule="auto"/>
              <w:jc w:val="center"/>
            </w:pPr>
            <w:r>
              <w:rPr>
                <w:rFonts w:ascii="宋体" w:hAnsi="宋体" w:eastAsia="宋体"/>
                <w:b w:val="0"/>
                <w:i w:val="0"/>
                <w:sz w:val="18"/>
              </w:rPr>
              <w:t>32.57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FF780">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87323">
            <w:pPr>
              <w:spacing w:before="0" w:after="0" w:line="240" w:lineRule="auto"/>
              <w:jc w:val="center"/>
            </w:pPr>
            <w:r>
              <w:rPr>
                <w:rFonts w:ascii="宋体" w:hAnsi="宋体" w:eastAsia="宋体"/>
                <w:b w:val="0"/>
                <w:i w:val="0"/>
                <w:sz w:val="18"/>
              </w:rPr>
              <w:t>65.14%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80C9B">
            <w:pPr>
              <w:spacing w:before="0" w:after="0" w:line="240" w:lineRule="auto"/>
              <w:jc w:val="center"/>
            </w:pPr>
            <w:r>
              <w:rPr>
                <w:rFonts w:ascii="宋体" w:hAnsi="宋体" w:eastAsia="宋体"/>
                <w:b w:val="0"/>
                <w:i w:val="0"/>
                <w:sz w:val="18"/>
              </w:rPr>
              <w:t>1.29</w:t>
            </w:r>
          </w:p>
        </w:tc>
      </w:tr>
      <w:tr w14:paraId="0599355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D67010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E706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9EE6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7ED8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5DC8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1DEC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A7AA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4CFF9">
            <w:pPr>
              <w:spacing w:before="0" w:after="0" w:line="240" w:lineRule="auto"/>
              <w:jc w:val="center"/>
            </w:pPr>
            <w:r>
              <w:rPr>
                <w:rFonts w:ascii="宋体" w:hAnsi="宋体" w:eastAsia="宋体"/>
                <w:b w:val="0"/>
                <w:i w:val="0"/>
                <w:sz w:val="18"/>
              </w:rPr>
              <w:t>-</w:t>
            </w:r>
          </w:p>
        </w:tc>
      </w:tr>
      <w:tr w14:paraId="38FFFBE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3FCE3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AD6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7E7F5">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76D8B">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9EC01">
            <w:pPr>
              <w:spacing w:before="0" w:after="0" w:line="240" w:lineRule="auto"/>
              <w:jc w:val="center"/>
            </w:pPr>
            <w:r>
              <w:rPr>
                <w:rFonts w:ascii="宋体" w:hAnsi="宋体" w:eastAsia="宋体"/>
                <w:b w:val="0"/>
                <w:i w:val="0"/>
                <w:sz w:val="18"/>
              </w:rPr>
              <w:t>32.57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47CD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C87C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531CC">
            <w:pPr>
              <w:spacing w:before="0" w:after="0" w:line="240" w:lineRule="auto"/>
              <w:jc w:val="center"/>
            </w:pPr>
            <w:r>
              <w:rPr>
                <w:rFonts w:ascii="宋体" w:hAnsi="宋体" w:eastAsia="宋体"/>
                <w:b w:val="0"/>
                <w:i w:val="0"/>
                <w:sz w:val="18"/>
              </w:rPr>
              <w:t>-</w:t>
            </w:r>
          </w:p>
        </w:tc>
      </w:tr>
      <w:tr w14:paraId="5D8E154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EE50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FFBA7A">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EEC789">
            <w:pPr>
              <w:spacing w:before="0" w:after="0" w:line="240" w:lineRule="auto"/>
              <w:jc w:val="center"/>
            </w:pPr>
            <w:r>
              <w:rPr>
                <w:rFonts w:ascii="宋体" w:hAnsi="宋体" w:eastAsia="宋体"/>
                <w:b/>
                <w:i w:val="0"/>
                <w:sz w:val="18"/>
              </w:rPr>
              <w:t>实际完成情况</w:t>
            </w:r>
          </w:p>
        </w:tc>
      </w:tr>
      <w:tr w14:paraId="65BCBB62">
        <w:tblPrEx>
          <w:tblCellMar>
            <w:top w:w="36" w:type="dxa"/>
            <w:left w:w="36" w:type="dxa"/>
            <w:bottom w:w="36" w:type="dxa"/>
            <w:right w:w="36" w:type="dxa"/>
          </w:tblCellMar>
        </w:tblPrEx>
        <w:trPr>
          <w:trHeight w:val="272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9DF51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F644CC">
            <w:pPr>
              <w:spacing w:before="0" w:after="0" w:line="240" w:lineRule="auto"/>
              <w:jc w:val="center"/>
              <w:rPr>
                <w:sz w:val="24"/>
                <w:szCs w:val="21"/>
              </w:rPr>
            </w:pPr>
            <w:r>
              <w:rPr>
                <w:rFonts w:ascii="宋体" w:hAnsi="宋体" w:eastAsia="宋体"/>
                <w:b w:val="0"/>
                <w:i w:val="0"/>
                <w:sz w:val="20"/>
                <w:szCs w:val="21"/>
              </w:rPr>
              <w:t>经营性成本支出项目，实施单位为新疆维吾尔自治区寒旱区水资源与生态水利工程研究中心（院士专家工作站），为差额事业单位保障性项目。单位主体依托疆内优势科技力量，紧密联合疆外科技英才，协同合作，推动新疆水利事业迈上更高的台阶。水资源是兴疆固边稳定发展的命脉，水利是新疆经济建设和社会发展的重要基础。新疆的稳定发展离不开水资源、水工程、水生态、水环境、水安全问题的根本解决。经营支出项目是为弥补公用经费预算不足，为院士专家工作站开展工作提供</w:t>
            </w:r>
            <w:r>
              <w:rPr>
                <w:rFonts w:hint="eastAsia" w:ascii="宋体" w:hAnsi="宋体"/>
                <w:b w:val="0"/>
                <w:i w:val="0"/>
                <w:sz w:val="20"/>
                <w:szCs w:val="21"/>
                <w:lang w:eastAsia="zh-CN"/>
              </w:rPr>
              <w:t>有力</w:t>
            </w:r>
            <w:r>
              <w:rPr>
                <w:rFonts w:ascii="宋体" w:hAnsi="宋体" w:eastAsia="宋体"/>
                <w:b w:val="0"/>
                <w:i w:val="0"/>
                <w:sz w:val="20"/>
                <w:szCs w:val="21"/>
              </w:rPr>
              <w:t>保障。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A2933">
            <w:pPr>
              <w:spacing w:before="0" w:after="0" w:line="240" w:lineRule="auto"/>
              <w:jc w:val="center"/>
              <w:rPr>
                <w:sz w:val="24"/>
                <w:szCs w:val="21"/>
              </w:rPr>
            </w:pPr>
            <w:r>
              <w:rPr>
                <w:rFonts w:ascii="宋体" w:hAnsi="宋体" w:eastAsia="宋体"/>
                <w:b w:val="0"/>
                <w:i w:val="0"/>
                <w:sz w:val="20"/>
                <w:szCs w:val="21"/>
              </w:rPr>
              <w:t>已完成保障在职人员数1人；项目外聘服务人数4人；购置办公设备数量6台；保障办公场所服务面积524.91平方米；劳务报酬发放准确100%；设备购置验收合格率100%；劳务报酬发放及时率100%；聘用人员满意度95%，为院士专家工作站开展工作提供</w:t>
            </w:r>
            <w:r>
              <w:rPr>
                <w:rFonts w:hint="eastAsia" w:ascii="宋体" w:hAnsi="宋体"/>
                <w:b w:val="0"/>
                <w:i w:val="0"/>
                <w:sz w:val="20"/>
                <w:szCs w:val="21"/>
                <w:lang w:eastAsia="zh-CN"/>
              </w:rPr>
              <w:t>有力</w:t>
            </w:r>
            <w:r>
              <w:rPr>
                <w:rFonts w:ascii="宋体" w:hAnsi="宋体" w:eastAsia="宋体"/>
                <w:b w:val="0"/>
                <w:i w:val="0"/>
                <w:sz w:val="20"/>
                <w:szCs w:val="21"/>
              </w:rPr>
              <w:t>保障。</w:t>
            </w:r>
          </w:p>
        </w:tc>
      </w:tr>
      <w:tr w14:paraId="6AAA9A1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14A0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54E3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8B2C1">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C971B">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63F6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B571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12187">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8D9B4">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4AC4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7B209">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4BCA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2E25D">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8D26E">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3BC72">
            <w:pPr>
              <w:spacing w:before="0" w:after="0" w:line="240" w:lineRule="auto"/>
              <w:jc w:val="center"/>
            </w:pPr>
            <w:r>
              <w:rPr>
                <w:rFonts w:ascii="宋体" w:hAnsi="宋体" w:eastAsia="宋体"/>
                <w:b/>
                <w:i w:val="0"/>
                <w:sz w:val="18"/>
              </w:rPr>
              <w:t>偏差原因分析及改进措施</w:t>
            </w:r>
          </w:p>
        </w:tc>
      </w:tr>
      <w:tr w14:paraId="23B0FA4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B898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AF39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C0D8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157D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BBA8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FAB0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2D42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F704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908D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435A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F090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0EA5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9751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98E61E"/>
        </w:tc>
      </w:tr>
      <w:tr w14:paraId="5DDA860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3BCA5">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DDBE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40F3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9A85E">
            <w:pPr>
              <w:spacing w:before="0" w:after="0" w:line="240" w:lineRule="auto"/>
              <w:jc w:val="center"/>
            </w:pPr>
            <w:r>
              <w:rPr>
                <w:rFonts w:ascii="宋体" w:hAnsi="宋体" w:eastAsia="宋体"/>
                <w:b w:val="0"/>
                <w:i w:val="0"/>
                <w:color w:val="000000"/>
                <w:sz w:val="18"/>
              </w:rPr>
              <w:t>保障在职人员数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3A35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D180A">
            <w:pPr>
              <w:spacing w:before="0" w:after="0" w:line="240" w:lineRule="auto"/>
              <w:jc w:val="center"/>
            </w:pPr>
            <w:r>
              <w:rPr>
                <w:rFonts w:ascii="宋体" w:hAnsi="宋体" w:eastAsia="宋体"/>
                <w:b w:val="0"/>
                <w:i w:val="0"/>
                <w:sz w:val="18"/>
              </w:rPr>
              <w:t>&gt;=1人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29B1B">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2F88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3F8C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B2F4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F3919">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9708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561B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044387">
            <w:pPr>
              <w:spacing w:before="0" w:after="0" w:line="240" w:lineRule="auto"/>
              <w:jc w:val="center"/>
            </w:pPr>
          </w:p>
        </w:tc>
      </w:tr>
      <w:tr w14:paraId="2374C8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05A9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9D888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7C01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6060B">
            <w:pPr>
              <w:spacing w:before="0" w:after="0" w:line="240" w:lineRule="auto"/>
              <w:jc w:val="center"/>
            </w:pPr>
            <w:r>
              <w:rPr>
                <w:rFonts w:ascii="宋体" w:hAnsi="宋体" w:eastAsia="宋体"/>
                <w:b w:val="0"/>
                <w:i w:val="0"/>
                <w:color w:val="000000"/>
                <w:sz w:val="18"/>
              </w:rPr>
              <w:t>项目外聘服务人数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91FC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4E27C">
            <w:pPr>
              <w:spacing w:before="0" w:after="0" w:line="240" w:lineRule="auto"/>
              <w:jc w:val="center"/>
            </w:pPr>
            <w:r>
              <w:rPr>
                <w:rFonts w:ascii="宋体" w:hAnsi="宋体" w:eastAsia="宋体"/>
                <w:b w:val="0"/>
                <w:i w:val="0"/>
                <w:sz w:val="18"/>
              </w:rPr>
              <w:t>&gt;=4人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1DE10">
            <w:pPr>
              <w:spacing w:before="0" w:after="0" w:line="240" w:lineRule="auto"/>
              <w:jc w:val="center"/>
            </w:pPr>
            <w:r>
              <w:rPr>
                <w:rFonts w:ascii="宋体" w:hAnsi="宋体" w:eastAsia="宋体"/>
                <w:b w:val="0"/>
                <w:i w:val="0"/>
                <w:sz w:val="18"/>
              </w:rPr>
              <w:t>=4人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141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8C04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5124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994AA">
            <w:pPr>
              <w:spacing w:before="0" w:after="0" w:line="240" w:lineRule="auto"/>
              <w:jc w:val="center"/>
            </w:pPr>
            <w:r>
              <w:rPr>
                <w:rFonts w:ascii="宋体" w:hAnsi="宋体" w:eastAsia="宋体"/>
                <w:b w:val="0"/>
                <w:i w:val="0"/>
                <w:sz w:val="18"/>
              </w:rPr>
              <w:t>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7902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9008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80DA6">
            <w:pPr>
              <w:spacing w:before="0" w:after="0" w:line="240" w:lineRule="auto"/>
              <w:jc w:val="center"/>
            </w:pPr>
          </w:p>
        </w:tc>
      </w:tr>
      <w:tr w14:paraId="2D6C7F8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7F01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1D57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26F1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8D429">
            <w:pPr>
              <w:spacing w:before="0" w:after="0" w:line="240" w:lineRule="auto"/>
              <w:jc w:val="center"/>
            </w:pPr>
            <w:r>
              <w:rPr>
                <w:rFonts w:ascii="宋体" w:hAnsi="宋体" w:eastAsia="宋体"/>
                <w:b w:val="0"/>
                <w:i w:val="0"/>
                <w:color w:val="000000"/>
                <w:sz w:val="18"/>
              </w:rPr>
              <w:t>购置办公设备数量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89758">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A36F4">
            <w:pPr>
              <w:spacing w:before="0" w:after="0" w:line="240" w:lineRule="auto"/>
              <w:jc w:val="center"/>
            </w:pPr>
            <w:r>
              <w:rPr>
                <w:rFonts w:ascii="宋体" w:hAnsi="宋体" w:eastAsia="宋体"/>
                <w:b w:val="0"/>
                <w:i w:val="0"/>
                <w:sz w:val="18"/>
              </w:rPr>
              <w:t>=6台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D02F4">
            <w:pPr>
              <w:spacing w:before="0" w:after="0" w:line="240" w:lineRule="auto"/>
              <w:jc w:val="center"/>
            </w:pPr>
            <w:r>
              <w:rPr>
                <w:rFonts w:ascii="宋体" w:hAnsi="宋体" w:eastAsia="宋体"/>
                <w:b w:val="0"/>
                <w:i w:val="0"/>
                <w:sz w:val="18"/>
              </w:rPr>
              <w:t>=6台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A77F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920B8">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DC59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465F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8CE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733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261D1">
            <w:pPr>
              <w:spacing w:before="0" w:after="0" w:line="240" w:lineRule="auto"/>
              <w:jc w:val="center"/>
            </w:pPr>
          </w:p>
        </w:tc>
      </w:tr>
      <w:tr w14:paraId="6F9E28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4402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3C392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1B61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DDEC7">
            <w:pPr>
              <w:spacing w:before="0" w:after="0" w:line="240" w:lineRule="auto"/>
              <w:jc w:val="center"/>
            </w:pPr>
            <w:r>
              <w:rPr>
                <w:rFonts w:ascii="宋体" w:hAnsi="宋体" w:eastAsia="宋体"/>
                <w:b w:val="0"/>
                <w:i w:val="0"/>
                <w:color w:val="000000"/>
                <w:sz w:val="18"/>
              </w:rPr>
              <w:t>保障办公场所服务面积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F85AA">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E0A61">
            <w:pPr>
              <w:spacing w:before="0" w:after="0" w:line="240" w:lineRule="auto"/>
              <w:jc w:val="center"/>
            </w:pPr>
            <w:r>
              <w:rPr>
                <w:rFonts w:ascii="宋体" w:hAnsi="宋体" w:eastAsia="宋体"/>
                <w:b w:val="0"/>
                <w:i w:val="0"/>
                <w:sz w:val="18"/>
              </w:rPr>
              <w:t>=524.91平方米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36E60">
            <w:pPr>
              <w:spacing w:before="0" w:after="0" w:line="240" w:lineRule="auto"/>
              <w:jc w:val="center"/>
            </w:pPr>
            <w:r>
              <w:rPr>
                <w:rFonts w:ascii="宋体" w:hAnsi="宋体" w:eastAsia="宋体"/>
                <w:b w:val="0"/>
                <w:i w:val="0"/>
                <w:sz w:val="18"/>
              </w:rPr>
              <w:t>=524.91平方米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339C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FBBDD">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5544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408B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1F74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573F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F2DB9">
            <w:pPr>
              <w:spacing w:before="0" w:after="0" w:line="240" w:lineRule="auto"/>
              <w:jc w:val="center"/>
            </w:pPr>
          </w:p>
        </w:tc>
      </w:tr>
      <w:tr w14:paraId="31928CD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75C2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411C7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D90B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37089">
            <w:pPr>
              <w:spacing w:before="0" w:after="0" w:line="240" w:lineRule="auto"/>
              <w:jc w:val="center"/>
            </w:pPr>
            <w:r>
              <w:rPr>
                <w:rFonts w:ascii="宋体" w:hAnsi="宋体" w:eastAsia="宋体"/>
                <w:b w:val="0"/>
                <w:i w:val="0"/>
                <w:color w:val="000000"/>
                <w:sz w:val="18"/>
              </w:rPr>
              <w:t>劳务报酬发放准确率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F11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59D3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A6F4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EC3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02EA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125E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60A9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45B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62A0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4A86E">
            <w:pPr>
              <w:spacing w:before="0" w:after="0" w:line="240" w:lineRule="auto"/>
              <w:jc w:val="center"/>
            </w:pPr>
          </w:p>
        </w:tc>
      </w:tr>
      <w:tr w14:paraId="17E4985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522F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A90CF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0BA3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DA514">
            <w:pPr>
              <w:spacing w:before="0" w:after="0" w:line="240" w:lineRule="auto"/>
              <w:jc w:val="center"/>
            </w:pPr>
            <w:r>
              <w:rPr>
                <w:rFonts w:ascii="宋体" w:hAnsi="宋体" w:eastAsia="宋体"/>
                <w:b w:val="0"/>
                <w:i w:val="0"/>
                <w:color w:val="000000"/>
                <w:sz w:val="18"/>
              </w:rPr>
              <w:t>设备购置验收合格率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5FAE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71D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724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B9B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FAC0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2B07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286BC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24D0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DC2C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CCB36">
            <w:pPr>
              <w:spacing w:before="0" w:after="0" w:line="240" w:lineRule="auto"/>
              <w:jc w:val="center"/>
            </w:pPr>
          </w:p>
        </w:tc>
      </w:tr>
      <w:tr w14:paraId="66E4B76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6D34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3ABAA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0EE2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E9716">
            <w:pPr>
              <w:spacing w:before="0" w:after="0" w:line="240" w:lineRule="auto"/>
              <w:jc w:val="center"/>
            </w:pPr>
            <w:r>
              <w:rPr>
                <w:rFonts w:ascii="宋体" w:hAnsi="宋体" w:eastAsia="宋体"/>
                <w:b w:val="0"/>
                <w:i w:val="0"/>
                <w:color w:val="000000"/>
                <w:sz w:val="18"/>
              </w:rPr>
              <w:t>劳务报酬发放及时率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5BCB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79A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7AD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0E3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123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D5BC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0FE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958D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C00C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7DDCA">
            <w:pPr>
              <w:spacing w:before="0" w:after="0" w:line="240" w:lineRule="auto"/>
              <w:jc w:val="center"/>
            </w:pPr>
          </w:p>
        </w:tc>
      </w:tr>
      <w:tr w14:paraId="0D5D8EA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AF059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0973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AD4F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AF6F0">
            <w:pPr>
              <w:spacing w:before="0" w:after="0" w:line="240" w:lineRule="auto"/>
              <w:jc w:val="center"/>
            </w:pPr>
            <w:r>
              <w:rPr>
                <w:rFonts w:ascii="宋体" w:hAnsi="宋体" w:eastAsia="宋体"/>
                <w:b w:val="0"/>
                <w:i w:val="0"/>
                <w:color w:val="000000"/>
                <w:sz w:val="18"/>
              </w:rPr>
              <w:t>聘用人员满意度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B477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E04C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5217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06E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B691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1B26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6B09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31944">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30F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F8098">
            <w:pPr>
              <w:spacing w:before="0" w:after="0" w:line="240" w:lineRule="auto"/>
              <w:jc w:val="center"/>
            </w:pPr>
          </w:p>
        </w:tc>
      </w:tr>
      <w:tr w14:paraId="6A419E4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5C658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666B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58B9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637E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2A79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A135B">
            <w:pPr>
              <w:spacing w:before="0" w:after="0" w:line="240" w:lineRule="auto"/>
              <w:jc w:val="center"/>
            </w:pPr>
            <w:r>
              <w:rPr>
                <w:rFonts w:ascii="宋体" w:hAnsi="宋体" w:eastAsia="宋体"/>
                <w:b w:val="0"/>
                <w:i w:val="0"/>
                <w:color w:val="000000"/>
                <w:sz w:val="18"/>
              </w:rPr>
              <w:t>91.29分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810EC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F501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AE8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40FB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180A0">
            <w:pPr>
              <w:spacing w:before="0" w:after="0" w:line="240" w:lineRule="auto"/>
              <w:jc w:val="center"/>
            </w:pPr>
          </w:p>
        </w:tc>
      </w:tr>
    </w:tbl>
    <w:p w14:paraId="022D8FE2">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8AB69E3">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1A71CD4">
            <w:pPr>
              <w:spacing w:before="0" w:after="0" w:line="240" w:lineRule="auto"/>
              <w:jc w:val="center"/>
            </w:pPr>
            <w:r>
              <w:rPr>
                <w:rFonts w:ascii="宋体" w:hAnsi="宋体" w:eastAsia="宋体"/>
                <w:b/>
                <w:i w:val="0"/>
                <w:sz w:val="32"/>
              </w:rPr>
              <w:t>项目支出绩效自评表</w:t>
            </w:r>
          </w:p>
        </w:tc>
      </w:tr>
      <w:tr w14:paraId="7BF2177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CFCA827">
            <w:pPr>
              <w:spacing w:before="0" w:after="0" w:line="240" w:lineRule="auto"/>
              <w:jc w:val="center"/>
            </w:pPr>
            <w:r>
              <w:rPr>
                <w:rFonts w:ascii="宋体" w:hAnsi="宋体" w:eastAsia="宋体"/>
                <w:b w:val="0"/>
                <w:i w:val="0"/>
                <w:sz w:val="22"/>
              </w:rPr>
              <w:t>(2025年度)</w:t>
            </w:r>
          </w:p>
        </w:tc>
      </w:tr>
      <w:tr w14:paraId="4C66A2F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63A1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E56F33E">
            <w:pPr>
              <w:spacing w:before="0" w:after="0" w:line="240" w:lineRule="auto"/>
              <w:jc w:val="center"/>
            </w:pPr>
            <w:r>
              <w:rPr>
                <w:rFonts w:ascii="宋体" w:hAnsi="宋体" w:eastAsia="宋体"/>
                <w:b w:val="0"/>
                <w:i w:val="0"/>
                <w:sz w:val="18"/>
              </w:rPr>
              <w:t>自治区水利发展资金</w:t>
            </w:r>
            <w:r>
              <w:rPr>
                <w:rFonts w:hint="eastAsia" w:ascii="宋体" w:hAnsi="宋体"/>
                <w:b w:val="0"/>
                <w:i w:val="0"/>
                <w:sz w:val="18"/>
                <w:lang w:eastAsia="zh-CN"/>
              </w:rPr>
              <w:t>－</w:t>
            </w:r>
            <w:r>
              <w:rPr>
                <w:rFonts w:ascii="宋体" w:hAnsi="宋体" w:eastAsia="宋体"/>
                <w:b w:val="0"/>
                <w:i w:val="0"/>
                <w:sz w:val="18"/>
              </w:rPr>
              <w:t>院士工作站管理项目</w:t>
            </w:r>
          </w:p>
        </w:tc>
      </w:tr>
      <w:tr w14:paraId="5916716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C01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EEC795">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C034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EDAB16">
            <w:pPr>
              <w:spacing w:before="0" w:after="0" w:line="240" w:lineRule="auto"/>
              <w:jc w:val="center"/>
            </w:pPr>
            <w:r>
              <w:rPr>
                <w:rFonts w:ascii="宋体" w:hAnsi="宋体" w:eastAsia="宋体"/>
                <w:b w:val="0"/>
                <w:i w:val="0"/>
                <w:sz w:val="18"/>
              </w:rPr>
              <w:t>新疆维吾尔自治区生态水利研究中心（新疆维吾尔自</w:t>
            </w:r>
            <w:bookmarkStart w:id="0" w:name="_GoBack"/>
            <w:bookmarkEnd w:id="0"/>
            <w:r>
              <w:rPr>
                <w:rFonts w:ascii="宋体" w:hAnsi="宋体" w:eastAsia="宋体"/>
                <w:b w:val="0"/>
                <w:i w:val="0"/>
                <w:sz w:val="18"/>
              </w:rPr>
              <w:t>治区水利厅院士专家工作站）</w:t>
            </w:r>
          </w:p>
        </w:tc>
      </w:tr>
      <w:tr w14:paraId="2ED60D9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B5B6D">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9746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1F6C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CE51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D02D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DFD8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FAEA">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5179A">
            <w:pPr>
              <w:spacing w:before="0" w:after="0" w:line="240" w:lineRule="auto"/>
              <w:jc w:val="center"/>
            </w:pPr>
            <w:r>
              <w:rPr>
                <w:rFonts w:ascii="宋体" w:hAnsi="宋体" w:eastAsia="宋体"/>
                <w:b/>
                <w:i w:val="0"/>
                <w:sz w:val="18"/>
              </w:rPr>
              <w:t>得分</w:t>
            </w:r>
          </w:p>
        </w:tc>
      </w:tr>
      <w:tr w14:paraId="40FDB0A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3E55E2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07C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41129">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6B9A0">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18AAE">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6170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04B9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DB983">
            <w:pPr>
              <w:spacing w:before="0" w:after="0" w:line="240" w:lineRule="auto"/>
              <w:jc w:val="center"/>
            </w:pPr>
            <w:r>
              <w:rPr>
                <w:rFonts w:ascii="宋体" w:hAnsi="宋体" w:eastAsia="宋体"/>
                <w:b w:val="0"/>
                <w:i w:val="0"/>
                <w:sz w:val="18"/>
              </w:rPr>
              <w:t>10.00</w:t>
            </w:r>
          </w:p>
        </w:tc>
      </w:tr>
      <w:tr w14:paraId="60E3315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09F303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3D56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7E73E">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69E66">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85B7A">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E26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7FBC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66B0E">
            <w:pPr>
              <w:spacing w:before="0" w:after="0" w:line="240" w:lineRule="auto"/>
              <w:jc w:val="center"/>
            </w:pPr>
            <w:r>
              <w:rPr>
                <w:rFonts w:ascii="宋体" w:hAnsi="宋体" w:eastAsia="宋体"/>
                <w:b w:val="0"/>
                <w:i w:val="0"/>
                <w:sz w:val="18"/>
              </w:rPr>
              <w:t>-</w:t>
            </w:r>
          </w:p>
        </w:tc>
      </w:tr>
      <w:tr w14:paraId="290E3D7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B39991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CD93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803A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026B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0E7D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45B1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18B8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837ED">
            <w:pPr>
              <w:spacing w:before="0" w:after="0" w:line="240" w:lineRule="auto"/>
              <w:jc w:val="center"/>
            </w:pPr>
            <w:r>
              <w:rPr>
                <w:rFonts w:ascii="宋体" w:hAnsi="宋体" w:eastAsia="宋体"/>
                <w:b w:val="0"/>
                <w:i w:val="0"/>
                <w:sz w:val="18"/>
              </w:rPr>
              <w:t>-</w:t>
            </w:r>
          </w:p>
        </w:tc>
      </w:tr>
      <w:tr w14:paraId="0EE5355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0DC4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E455B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98F456">
            <w:pPr>
              <w:spacing w:before="0" w:after="0" w:line="240" w:lineRule="auto"/>
              <w:jc w:val="center"/>
            </w:pPr>
            <w:r>
              <w:rPr>
                <w:rFonts w:ascii="宋体" w:hAnsi="宋体" w:eastAsia="宋体"/>
                <w:b/>
                <w:i w:val="0"/>
                <w:sz w:val="18"/>
              </w:rPr>
              <w:t>实际完成情况</w:t>
            </w:r>
          </w:p>
        </w:tc>
      </w:tr>
      <w:tr w14:paraId="4AD9225A">
        <w:tblPrEx>
          <w:tblCellMar>
            <w:top w:w="36" w:type="dxa"/>
            <w:left w:w="36" w:type="dxa"/>
            <w:bottom w:w="36" w:type="dxa"/>
            <w:right w:w="36" w:type="dxa"/>
          </w:tblCellMar>
        </w:tblPrEx>
        <w:trPr>
          <w:trHeight w:val="18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33A67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C26BC">
            <w:pPr>
              <w:spacing w:before="0" w:after="0" w:line="240" w:lineRule="auto"/>
              <w:jc w:val="center"/>
              <w:rPr>
                <w:sz w:val="28"/>
                <w:szCs w:val="22"/>
              </w:rPr>
            </w:pPr>
            <w:r>
              <w:rPr>
                <w:rFonts w:ascii="宋体" w:hAnsi="宋体" w:eastAsia="宋体"/>
                <w:b w:val="0"/>
                <w:i w:val="0"/>
                <w:sz w:val="21"/>
                <w:szCs w:val="22"/>
              </w:rPr>
              <w:t>通过对2024年项目进行跟踪，推动新疆寒旱区水资源、水问题、水战略研究有序发展。完成论文发表。围绕新疆社会稳定和长治久安、丝绸之路经济带核心区建设的战略目标，以水资源可持续利用保障经济社会持续发展为原则，认真贯彻落实建设生态文明思想，研究分析当前水利工作的最突出的问题。</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04D22">
            <w:pPr>
              <w:spacing w:before="0" w:after="0" w:line="240" w:lineRule="auto"/>
              <w:jc w:val="center"/>
              <w:rPr>
                <w:sz w:val="28"/>
                <w:szCs w:val="22"/>
              </w:rPr>
            </w:pPr>
            <w:r>
              <w:rPr>
                <w:rFonts w:ascii="宋体" w:hAnsi="宋体" w:eastAsia="宋体"/>
                <w:b w:val="0"/>
                <w:i w:val="0"/>
                <w:sz w:val="21"/>
                <w:szCs w:val="22"/>
              </w:rPr>
              <w:t>已完成发表学术论文1篇；培养博士、硕士生数量1人；项目人员服务使用场所3间；驻站院士数量1人；撰写论文合格率85%；论文按时完成率90%；项目技术服务劳务成本投入6.5万元；项目人员服务场所投入成本20万元，参加课题研究人员满意度90%。通过对2024年项目进行跟踪，推动新疆寒旱区水资源、水问题、水战略研究有序发展。</w:t>
            </w:r>
          </w:p>
        </w:tc>
      </w:tr>
      <w:tr w14:paraId="42A373A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CB25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4B99D">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7E1C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13E4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7F5D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50171">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3DCC1">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D83F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BE6BC">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82A9D">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0485F">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EE9FF">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968DD">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C8AF2">
            <w:pPr>
              <w:spacing w:before="0" w:after="0" w:line="240" w:lineRule="auto"/>
              <w:jc w:val="center"/>
            </w:pPr>
            <w:r>
              <w:rPr>
                <w:rFonts w:ascii="宋体" w:hAnsi="宋体" w:eastAsia="宋体"/>
                <w:b/>
                <w:i w:val="0"/>
                <w:sz w:val="18"/>
              </w:rPr>
              <w:t>偏差原因分析及改进措施</w:t>
            </w:r>
          </w:p>
        </w:tc>
      </w:tr>
      <w:tr w14:paraId="094D020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EB50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467A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F203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A9F1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B53B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E2C5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6674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46FE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2E7E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762D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C81B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1B91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002C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02FC54"/>
        </w:tc>
      </w:tr>
      <w:tr w14:paraId="0BD5FFD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9C662">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ACE62">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16AA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F2113">
            <w:pPr>
              <w:spacing w:before="0" w:after="0" w:line="240" w:lineRule="auto"/>
              <w:jc w:val="center"/>
            </w:pPr>
            <w:r>
              <w:rPr>
                <w:rFonts w:ascii="宋体" w:hAnsi="宋体" w:eastAsia="宋体"/>
                <w:b w:val="0"/>
                <w:i w:val="0"/>
                <w:color w:val="000000"/>
                <w:sz w:val="18"/>
              </w:rPr>
              <w:t>发表学术论文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D8B7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FD98F">
            <w:pPr>
              <w:spacing w:before="0" w:after="0" w:line="240" w:lineRule="auto"/>
              <w:jc w:val="center"/>
            </w:pPr>
            <w:r>
              <w:rPr>
                <w:rFonts w:ascii="宋体" w:hAnsi="宋体" w:eastAsia="宋体"/>
                <w:b w:val="0"/>
                <w:i w:val="0"/>
                <w:sz w:val="18"/>
              </w:rPr>
              <w:t>=1篇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1279F">
            <w:pPr>
              <w:spacing w:before="0" w:after="0" w:line="240" w:lineRule="auto"/>
              <w:jc w:val="center"/>
            </w:pPr>
            <w:r>
              <w:rPr>
                <w:rFonts w:ascii="宋体" w:hAnsi="宋体" w:eastAsia="宋体"/>
                <w:b w:val="0"/>
                <w:i w:val="0"/>
                <w:sz w:val="18"/>
              </w:rPr>
              <w:t>=1篇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74CF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193E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957A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49042">
            <w:pPr>
              <w:spacing w:before="0" w:after="0" w:line="240" w:lineRule="auto"/>
              <w:jc w:val="center"/>
            </w:pPr>
            <w:r>
              <w:rPr>
                <w:rFonts w:ascii="宋体" w:hAnsi="宋体" w:eastAsia="宋体"/>
                <w:b w:val="0"/>
                <w:i w:val="0"/>
                <w:sz w:val="18"/>
              </w:rPr>
              <w:t>1篇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4A78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1C79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7F546">
            <w:pPr>
              <w:spacing w:before="0" w:after="0" w:line="240" w:lineRule="auto"/>
              <w:jc w:val="center"/>
            </w:pPr>
          </w:p>
        </w:tc>
      </w:tr>
      <w:tr w14:paraId="327AAE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BEE6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B6AD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0A21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8EC62">
            <w:pPr>
              <w:spacing w:before="0" w:after="0" w:line="240" w:lineRule="auto"/>
              <w:jc w:val="center"/>
            </w:pPr>
            <w:r>
              <w:rPr>
                <w:rFonts w:ascii="宋体" w:hAnsi="宋体" w:eastAsia="宋体"/>
                <w:b w:val="0"/>
                <w:i w:val="0"/>
                <w:color w:val="000000"/>
                <w:sz w:val="18"/>
              </w:rPr>
              <w:t>驻站院士数量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A2DF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A9AC0">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BC81B">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308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D9E17">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4617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1BFA1">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5C19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051E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A8919">
            <w:pPr>
              <w:spacing w:before="0" w:after="0" w:line="240" w:lineRule="auto"/>
              <w:jc w:val="center"/>
            </w:pPr>
          </w:p>
        </w:tc>
      </w:tr>
      <w:tr w14:paraId="6C88ED0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0D79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D036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1D42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36A1B">
            <w:pPr>
              <w:spacing w:before="0" w:after="0" w:line="240" w:lineRule="auto"/>
              <w:jc w:val="center"/>
            </w:pPr>
            <w:r>
              <w:rPr>
                <w:rFonts w:ascii="宋体" w:hAnsi="宋体" w:eastAsia="宋体"/>
                <w:b w:val="0"/>
                <w:i w:val="0"/>
                <w:color w:val="000000"/>
                <w:sz w:val="18"/>
              </w:rPr>
              <w:t>项目人员服务使用场所</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BAAF2">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5E8A6">
            <w:pPr>
              <w:spacing w:before="0" w:after="0" w:line="240" w:lineRule="auto"/>
              <w:jc w:val="center"/>
            </w:pPr>
            <w:r>
              <w:rPr>
                <w:rFonts w:ascii="宋体" w:hAnsi="宋体" w:eastAsia="宋体"/>
                <w:b w:val="0"/>
                <w:i w:val="0"/>
                <w:sz w:val="18"/>
              </w:rPr>
              <w:t>=3间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5EE9C">
            <w:pPr>
              <w:spacing w:before="0" w:after="0" w:line="240" w:lineRule="auto"/>
              <w:jc w:val="center"/>
            </w:pPr>
            <w:r>
              <w:rPr>
                <w:rFonts w:ascii="宋体" w:hAnsi="宋体" w:eastAsia="宋体"/>
                <w:b w:val="0"/>
                <w:i w:val="0"/>
                <w:sz w:val="18"/>
              </w:rPr>
              <w:t>=3间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51C4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19F25">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6646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83652">
            <w:pPr>
              <w:spacing w:before="0" w:after="0" w:line="240" w:lineRule="auto"/>
              <w:jc w:val="center"/>
            </w:pPr>
            <w:r>
              <w:rPr>
                <w:rFonts w:ascii="宋体" w:hAnsi="宋体" w:eastAsia="宋体"/>
                <w:b w:val="0"/>
                <w:i w:val="0"/>
                <w:sz w:val="18"/>
              </w:rPr>
              <w:t>3间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A97E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2FED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AC7AE">
            <w:pPr>
              <w:spacing w:before="0" w:after="0" w:line="240" w:lineRule="auto"/>
              <w:jc w:val="center"/>
            </w:pPr>
          </w:p>
        </w:tc>
      </w:tr>
      <w:tr w14:paraId="7F0184C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F772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D1CAC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DB66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58829">
            <w:pPr>
              <w:spacing w:before="0" w:after="0" w:line="240" w:lineRule="auto"/>
              <w:jc w:val="center"/>
            </w:pPr>
            <w:r>
              <w:rPr>
                <w:rFonts w:ascii="宋体" w:hAnsi="宋体" w:eastAsia="宋体"/>
                <w:b w:val="0"/>
                <w:i w:val="0"/>
                <w:color w:val="000000"/>
                <w:sz w:val="18"/>
              </w:rPr>
              <w:t>培养博士、硕士生数量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3881F">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B842E">
            <w:pPr>
              <w:spacing w:before="0" w:after="0" w:line="240" w:lineRule="auto"/>
              <w:jc w:val="center"/>
            </w:pPr>
            <w:r>
              <w:rPr>
                <w:rFonts w:ascii="宋体" w:hAnsi="宋体" w:eastAsia="宋体"/>
                <w:b w:val="0"/>
                <w:i w:val="0"/>
                <w:sz w:val="18"/>
              </w:rPr>
              <w:t>&gt;=1人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C4525">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A4F27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FA3D7">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4633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DC749">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AFF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28E8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FB72B">
            <w:pPr>
              <w:spacing w:before="0" w:after="0" w:line="240" w:lineRule="auto"/>
              <w:jc w:val="center"/>
            </w:pPr>
          </w:p>
        </w:tc>
      </w:tr>
      <w:tr w14:paraId="33E6B15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EDCB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D821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F343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B2670">
            <w:pPr>
              <w:spacing w:before="0" w:after="0" w:line="240" w:lineRule="auto"/>
              <w:jc w:val="center"/>
            </w:pPr>
            <w:r>
              <w:rPr>
                <w:rFonts w:ascii="宋体" w:hAnsi="宋体" w:eastAsia="宋体"/>
                <w:b w:val="0"/>
                <w:i w:val="0"/>
                <w:color w:val="000000"/>
                <w:sz w:val="18"/>
              </w:rPr>
              <w:t>撰写论文合格率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DAFD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BB069">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B667A">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DE1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62FC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E785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E602D">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C6F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BC4E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00CCC">
            <w:pPr>
              <w:spacing w:before="0" w:after="0" w:line="240" w:lineRule="auto"/>
              <w:jc w:val="center"/>
            </w:pPr>
          </w:p>
        </w:tc>
      </w:tr>
      <w:tr w14:paraId="5C4549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1851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BC27C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E766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10BE12">
            <w:pPr>
              <w:spacing w:before="0" w:after="0" w:line="240" w:lineRule="auto"/>
              <w:jc w:val="center"/>
            </w:pPr>
            <w:r>
              <w:rPr>
                <w:rFonts w:ascii="宋体" w:hAnsi="宋体" w:eastAsia="宋体"/>
                <w:b w:val="0"/>
                <w:i w:val="0"/>
                <w:color w:val="000000"/>
                <w:sz w:val="18"/>
              </w:rPr>
              <w:t>论文按时完成率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DB23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4466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F1F6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46E7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1079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B03E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B3F69">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62EE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0542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F2485">
            <w:pPr>
              <w:spacing w:before="0" w:after="0" w:line="240" w:lineRule="auto"/>
              <w:jc w:val="center"/>
            </w:pPr>
          </w:p>
        </w:tc>
      </w:tr>
      <w:tr w14:paraId="2F3229A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B7BD4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E65B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E5F2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80ACF">
            <w:pPr>
              <w:spacing w:before="0" w:after="0" w:line="240" w:lineRule="auto"/>
              <w:jc w:val="center"/>
            </w:pPr>
            <w:r>
              <w:rPr>
                <w:rFonts w:ascii="宋体" w:hAnsi="宋体" w:eastAsia="宋体"/>
                <w:b w:val="0"/>
                <w:i w:val="0"/>
                <w:color w:val="000000"/>
                <w:sz w:val="18"/>
              </w:rPr>
              <w:t>项目人员服务场所投入成本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AEA8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8FB28">
            <w:pPr>
              <w:spacing w:before="0" w:after="0" w:line="240" w:lineRule="auto"/>
              <w:jc w:val="center"/>
            </w:pPr>
            <w:r>
              <w:rPr>
                <w:rFonts w:ascii="宋体" w:hAnsi="宋体" w:eastAsia="宋体"/>
                <w:b w:val="0"/>
                <w:i w:val="0"/>
                <w:sz w:val="18"/>
              </w:rPr>
              <w:t>&lt;=20万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75F0C">
            <w:pPr>
              <w:spacing w:before="0" w:after="0" w:line="240" w:lineRule="auto"/>
              <w:jc w:val="center"/>
            </w:pPr>
            <w:r>
              <w:rPr>
                <w:rFonts w:ascii="宋体" w:hAnsi="宋体" w:eastAsia="宋体"/>
                <w:b w:val="0"/>
                <w:i w:val="0"/>
                <w:sz w:val="18"/>
              </w:rPr>
              <w:t>=20万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6F4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D481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5219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AB313">
            <w:pPr>
              <w:spacing w:before="0" w:after="0" w:line="240" w:lineRule="auto"/>
              <w:jc w:val="center"/>
            </w:pPr>
            <w:r>
              <w:rPr>
                <w:rFonts w:ascii="宋体" w:hAnsi="宋体" w:eastAsia="宋体"/>
                <w:b w:val="0"/>
                <w:i w:val="0"/>
                <w:sz w:val="18"/>
              </w:rPr>
              <w:t>20万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7366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6615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AA818">
            <w:pPr>
              <w:spacing w:before="0" w:after="0" w:line="240" w:lineRule="auto"/>
              <w:jc w:val="center"/>
            </w:pPr>
          </w:p>
        </w:tc>
      </w:tr>
      <w:tr w14:paraId="2B1B2BB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ED55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D0942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6F00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09AA6">
            <w:pPr>
              <w:spacing w:before="0" w:after="0" w:line="240" w:lineRule="auto"/>
              <w:jc w:val="center"/>
            </w:pPr>
            <w:r>
              <w:rPr>
                <w:rFonts w:ascii="宋体" w:hAnsi="宋体" w:eastAsia="宋体"/>
                <w:b w:val="0"/>
                <w:i w:val="0"/>
                <w:color w:val="000000"/>
                <w:sz w:val="18"/>
              </w:rPr>
              <w:t>项目技术服务劳务成本投入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55D7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77DEC">
            <w:pPr>
              <w:spacing w:before="0" w:after="0" w:line="240" w:lineRule="auto"/>
              <w:jc w:val="center"/>
            </w:pPr>
            <w:r>
              <w:rPr>
                <w:rFonts w:ascii="宋体" w:hAnsi="宋体" w:eastAsia="宋体"/>
                <w:b w:val="0"/>
                <w:i w:val="0"/>
                <w:sz w:val="18"/>
              </w:rPr>
              <w:t>&lt;=6.5万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CF264">
            <w:pPr>
              <w:spacing w:before="0" w:after="0" w:line="240" w:lineRule="auto"/>
              <w:jc w:val="center"/>
            </w:pPr>
            <w:r>
              <w:rPr>
                <w:rFonts w:ascii="宋体" w:hAnsi="宋体" w:eastAsia="宋体"/>
                <w:b w:val="0"/>
                <w:i w:val="0"/>
                <w:sz w:val="18"/>
              </w:rPr>
              <w:t>=6.5万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D793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645F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4FD2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E8B7E">
            <w:pPr>
              <w:spacing w:before="0" w:after="0" w:line="240" w:lineRule="auto"/>
              <w:jc w:val="center"/>
            </w:pPr>
            <w:r>
              <w:rPr>
                <w:rFonts w:ascii="宋体" w:hAnsi="宋体" w:eastAsia="宋体"/>
                <w:b w:val="0"/>
                <w:i w:val="0"/>
                <w:sz w:val="18"/>
              </w:rPr>
              <w:t>16万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F80F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ECCB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148EF">
            <w:pPr>
              <w:spacing w:before="0" w:after="0" w:line="240" w:lineRule="auto"/>
              <w:jc w:val="center"/>
            </w:pPr>
          </w:p>
        </w:tc>
      </w:tr>
      <w:tr w14:paraId="20E282D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F8F91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BBCE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746A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03F32">
            <w:pPr>
              <w:spacing w:before="0" w:after="0" w:line="240" w:lineRule="auto"/>
              <w:jc w:val="center"/>
            </w:pPr>
            <w:r>
              <w:rPr>
                <w:rFonts w:ascii="宋体" w:hAnsi="宋体" w:eastAsia="宋体"/>
                <w:b w:val="0"/>
                <w:i w:val="0"/>
                <w:color w:val="000000"/>
                <w:sz w:val="18"/>
              </w:rPr>
              <w:t>参加课题研究人员满意度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9172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8236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1611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796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3FD1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89E3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9FDD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166B2">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48E86">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7DD2B">
            <w:pPr>
              <w:spacing w:before="0" w:after="0" w:line="240" w:lineRule="auto"/>
              <w:jc w:val="center"/>
            </w:pPr>
          </w:p>
        </w:tc>
      </w:tr>
      <w:tr w14:paraId="5EB2A48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DB1DE2">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97CE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0B41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0D3A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BC0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7098A">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FE36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1CE3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6F99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E3CC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FC04D">
            <w:pPr>
              <w:spacing w:before="0" w:after="0" w:line="240" w:lineRule="auto"/>
              <w:jc w:val="center"/>
            </w:pPr>
          </w:p>
        </w:tc>
      </w:tr>
    </w:tbl>
    <w:p w14:paraId="08875939">
      <w:r>
        <w:br w:type="page"/>
      </w:r>
    </w:p>
    <w:p w14:paraId="55250432">
      <w:pPr>
        <w:sectPr>
          <w:type w:val="continuous"/>
          <w:pgSz w:w="11906" w:h="16838"/>
          <w:pgMar w:top="1440" w:right="1800" w:bottom="1440" w:left="1800" w:header="851" w:footer="992" w:gutter="0"/>
          <w:cols w:space="720" w:num="1"/>
          <w:docGrid w:type="lines" w:linePitch="312" w:charSpace="0"/>
        </w:sectPr>
      </w:pPr>
    </w:p>
    <w:p w14:paraId="7553B6DC">
      <w:pPr>
        <w:spacing w:line="640" w:lineRule="exact"/>
        <w:ind w:firstLine="640"/>
        <w:jc w:val="both"/>
        <w:outlineLvl w:val="2"/>
      </w:pPr>
      <w:r>
        <w:rPr>
          <w:rFonts w:ascii="黑体" w:hAnsi="黑体" w:eastAsia="黑体"/>
          <w:sz w:val="32"/>
        </w:rPr>
        <w:t>十二、其他需说明的事项</w:t>
      </w:r>
    </w:p>
    <w:p w14:paraId="37DE51AA">
      <w:pPr>
        <w:spacing w:line="580" w:lineRule="exact"/>
        <w:ind w:firstLine="640"/>
        <w:jc w:val="both"/>
      </w:pPr>
      <w:r>
        <w:rPr>
          <w:rFonts w:ascii="仿宋_GB2312" w:hAnsi="仿宋_GB2312" w:eastAsia="仿宋_GB2312"/>
          <w:b w:val="0"/>
          <w:sz w:val="32"/>
        </w:rPr>
        <w:t>本单位无其他需说明的事项。</w:t>
      </w:r>
    </w:p>
    <w:p w14:paraId="20D6B403">
      <w:r>
        <w:br w:type="page"/>
      </w:r>
    </w:p>
    <w:p w14:paraId="5A5A64EC">
      <w:pPr>
        <w:spacing w:line="600" w:lineRule="exact"/>
        <w:jc w:val="center"/>
        <w:outlineLvl w:val="0"/>
      </w:pPr>
      <w:r>
        <w:rPr>
          <w:rFonts w:ascii="黑体" w:hAnsi="黑体" w:eastAsia="黑体"/>
          <w:sz w:val="32"/>
        </w:rPr>
        <w:t>第三部分 专业名词解释</w:t>
      </w:r>
    </w:p>
    <w:p w14:paraId="7CB265C6">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EA1F5D0">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A8FF99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1764EDE">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4E9185">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9D0954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3C1D1AB">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02322C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AD6FFF7">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FFF89A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3125BC9">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CF2C77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E049614">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E78BBE9">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0B1E77A">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136C281">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07807FE">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17DD1C7">
      <w:r>
        <w:br w:type="page"/>
      </w:r>
    </w:p>
    <w:p w14:paraId="0113F1EA">
      <w:pPr>
        <w:spacing w:line="240" w:lineRule="auto"/>
        <w:jc w:val="center"/>
        <w:outlineLvl w:val="1"/>
      </w:pPr>
      <w:r>
        <w:rPr>
          <w:rFonts w:ascii="黑体" w:hAnsi="黑体" w:eastAsia="黑体"/>
          <w:sz w:val="32"/>
        </w:rPr>
        <w:t>第四部分 部门决算报表（见附表）</w:t>
      </w:r>
    </w:p>
    <w:p w14:paraId="5EEE13E7">
      <w:pPr>
        <w:autoSpaceDE w:val="0"/>
        <w:autoSpaceDN w:val="0"/>
        <w:spacing w:line="600" w:lineRule="exact"/>
        <w:ind w:firstLine="640" w:firstLineChars="200"/>
      </w:pPr>
      <w:r>
        <w:rPr>
          <w:rFonts w:ascii="仿宋_GB2312" w:hAnsi="仿宋_GB2312" w:eastAsia="仿宋_GB2312"/>
          <w:b w:val="0"/>
          <w:sz w:val="32"/>
        </w:rPr>
        <w:t>一、《收入支出决算总表》</w:t>
      </w:r>
    </w:p>
    <w:p w14:paraId="484E3718">
      <w:pPr>
        <w:autoSpaceDE w:val="0"/>
        <w:autoSpaceDN w:val="0"/>
        <w:spacing w:line="600" w:lineRule="exact"/>
        <w:ind w:firstLine="640" w:firstLineChars="200"/>
      </w:pPr>
      <w:r>
        <w:rPr>
          <w:rFonts w:ascii="仿宋_GB2312" w:hAnsi="仿宋_GB2312" w:eastAsia="仿宋_GB2312"/>
          <w:b w:val="0"/>
          <w:sz w:val="32"/>
        </w:rPr>
        <w:t>二、《收入决算表》</w:t>
      </w:r>
    </w:p>
    <w:p w14:paraId="6B131755">
      <w:pPr>
        <w:autoSpaceDE w:val="0"/>
        <w:autoSpaceDN w:val="0"/>
        <w:spacing w:line="600" w:lineRule="exact"/>
        <w:ind w:firstLine="640" w:firstLineChars="200"/>
      </w:pPr>
      <w:r>
        <w:rPr>
          <w:rFonts w:ascii="仿宋_GB2312" w:hAnsi="仿宋_GB2312" w:eastAsia="仿宋_GB2312"/>
          <w:b w:val="0"/>
          <w:sz w:val="32"/>
        </w:rPr>
        <w:t>三、《支出决算表》</w:t>
      </w:r>
    </w:p>
    <w:p w14:paraId="3CF41906">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486E96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57C5B72">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1D0F8D5">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2E8BE3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3B58819">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12A7BF8">
      <w:pPr>
        <w:autoSpaceDE w:val="0"/>
        <w:autoSpaceDN w:val="0"/>
        <w:spacing w:line="600" w:lineRule="exact"/>
        <w:ind w:firstLine="640" w:firstLineChars="200"/>
      </w:pPr>
    </w:p>
    <w:p w14:paraId="343CBBE0">
      <w:pPr>
        <w:autoSpaceDE w:val="0"/>
        <w:autoSpaceDN w:val="0"/>
        <w:spacing w:line="600" w:lineRule="exact"/>
        <w:ind w:firstLine="640" w:firstLineChars="200"/>
      </w:pPr>
    </w:p>
    <w:p w14:paraId="18F7D65B">
      <w:pPr>
        <w:autoSpaceDE w:val="0"/>
        <w:autoSpaceDN w:val="0"/>
        <w:spacing w:line="600" w:lineRule="exact"/>
        <w:ind w:firstLine="640" w:firstLineChars="200"/>
      </w:pPr>
    </w:p>
    <w:p w14:paraId="2DA4FEA9">
      <w:pPr>
        <w:autoSpaceDE w:val="0"/>
        <w:autoSpaceDN w:val="0"/>
        <w:spacing w:line="600" w:lineRule="exact"/>
        <w:ind w:firstLine="640" w:firstLineChars="200"/>
      </w:pPr>
    </w:p>
    <w:p w14:paraId="1936DADE">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632320-0867-43E9-B32B-6AA71B136F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1570863-05D3-484E-9ED8-B9381A1873E2}"/>
  </w:font>
  <w:font w:name="仿宋_GB2312">
    <w:panose1 w:val="02010609030101010101"/>
    <w:charset w:val="86"/>
    <w:family w:val="modern"/>
    <w:pitch w:val="default"/>
    <w:sig w:usb0="00000001" w:usb1="080E0000" w:usb2="00000000" w:usb3="00000000" w:csb0="00040000" w:csb1="00000000"/>
    <w:embedRegular r:id="rId3" w:fontKey="{A570D9B4-F489-42B4-A573-AC7D61388917}"/>
  </w:font>
  <w:font w:name="楷体_GB2312">
    <w:altName w:val="楷体"/>
    <w:panose1 w:val="00000000000000000000"/>
    <w:charset w:val="00"/>
    <w:family w:val="auto"/>
    <w:pitch w:val="default"/>
    <w:sig w:usb0="00000000" w:usb1="00000000" w:usb2="00000000" w:usb3="00000000" w:csb0="00000000" w:csb1="00000000"/>
    <w:embedRegular r:id="rId4" w:fontKey="{74573EEA-E017-4D24-96AE-068FB0916CF8}"/>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1D77E7C"/>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f4b43e51-7971-4a19-98aa-bf0af8bc22af</errorID>
      <errorWord>2月31日</errorWord>
      <group>L1_Sensitive</group>
      <groupName>敏感问题</groupName>
      <ability>L2_UserSensitive</ability>
      <abilityName>自定义敏感词</abilityName>
      <candidateList/>
      <explain>来自自定义敏感词库。</explain>
      <paraID>10CB4199</paraID>
      <start>8</start>
      <end>13</end>
      <status>ignored</status>
      <modifiedWord/>
      <trackRevisions>false</trackRevisions>
    </reviewItem>
    <reviewItem>
      <errorID>362e5802-9448-4853-9bb1-c8ae441aa08f</errorID>
      <errorWord>监控</errorWord>
      <group>L1_Sensitive</group>
      <groupName>敏感问题</groupName>
      <ability>L2_UserSensitive</ability>
      <abilityName>自定义敏感词</abilityName>
      <candidateList/>
      <explain>来自自定义敏感词库。</explain>
      <paraID>645E3375</paraID>
      <start>311</start>
      <end>313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b4e2437b-33c5-4c75-bb84-fbec6c1d2e6d}">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7151</Words>
  <Characters>8087</Characters>
  <Lines>10</Lines>
  <Paragraphs>2</Paragraphs>
  <TotalTime>20</TotalTime>
  <ScaleCrop>false</ScaleCrop>
  <LinksUpToDate>false</LinksUpToDate>
  <CharactersWithSpaces>8098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2026-08-28T07:55:42Z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