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新疆维吾尔自治区阿克苏水文勘测中心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0E3B1CB">
      <w:r>
        <w:br w:type="page"/>
      </w:r>
    </w:p>
    <w:p w14:paraId="4EF406F0">
      <w:pPr>
        <w:spacing w:line="640" w:lineRule="exact"/>
        <w:jc w:val="center"/>
        <w:outlineLvl w:val="1"/>
      </w:pPr>
      <w:r>
        <w:rPr>
          <w:rFonts w:ascii="黑体" w:hAnsi="黑体" w:eastAsia="黑体"/>
          <w:sz w:val="32"/>
        </w:rPr>
        <w:t>第一部分 单位概况</w:t>
      </w:r>
    </w:p>
    <w:p w14:paraId="55692F05">
      <w:pPr>
        <w:spacing w:line="640" w:lineRule="exact"/>
        <w:ind w:firstLine="640"/>
        <w:jc w:val="both"/>
        <w:outlineLvl w:val="2"/>
      </w:pPr>
      <w:r>
        <w:rPr>
          <w:rFonts w:ascii="黑体" w:hAnsi="黑体" w:eastAsia="黑体"/>
          <w:sz w:val="32"/>
        </w:rPr>
        <w:t>一、主要职能</w:t>
      </w:r>
    </w:p>
    <w:p w14:paraId="3523536D">
      <w:pPr>
        <w:spacing w:line="580" w:lineRule="exact"/>
        <w:ind w:firstLine="640"/>
        <w:jc w:val="both"/>
      </w:pPr>
      <w:r>
        <w:rPr>
          <w:rFonts w:ascii="仿宋_GB2312" w:hAnsi="仿宋_GB2312" w:eastAsia="仿宋_GB2312"/>
          <w:sz w:val="32"/>
        </w:rPr>
        <w:t>承担水资源调查评价、水资源论证、各种工程水文分析计算、水环境规划、水质监测、地下水监测、防汛报汛、防洪减灾等工作，负责本行政辖区内的水文水资源管理工作，担负着全地区的水文水资源勘测评价、水环境监测评价，为防洪减灾、水资源合理开发、利用、管理和水环境保护、水利水电工程建设与运营管理及其他国民经济建设提供科学依据的重任。</w:t>
      </w:r>
    </w:p>
    <w:p w14:paraId="4F82D137">
      <w:pPr>
        <w:spacing w:line="640" w:lineRule="exact"/>
        <w:ind w:firstLine="640"/>
        <w:jc w:val="both"/>
        <w:outlineLvl w:val="2"/>
      </w:pPr>
      <w:r>
        <w:rPr>
          <w:rFonts w:ascii="黑体" w:hAnsi="黑体" w:eastAsia="黑体"/>
          <w:sz w:val="32"/>
        </w:rPr>
        <w:t>二、机构设置</w:t>
      </w:r>
    </w:p>
    <w:p w14:paraId="6FA90860">
      <w:pPr>
        <w:spacing w:line="580" w:lineRule="exact"/>
        <w:ind w:firstLine="640"/>
        <w:jc w:val="both"/>
      </w:pPr>
      <w:r>
        <w:rPr>
          <w:rFonts w:ascii="仿宋_GB2312" w:hAnsi="仿宋_GB2312" w:eastAsia="仿宋_GB2312"/>
          <w:sz w:val="32"/>
        </w:rPr>
        <w:t>新疆维吾尔自治区阿克苏水文勘测中心无下属预算单位。</w:t>
      </w:r>
    </w:p>
    <w:p w14:paraId="76793268">
      <w:r>
        <w:br w:type="page"/>
      </w:r>
    </w:p>
    <w:p w14:paraId="1415A1F9">
      <w:pPr>
        <w:spacing w:line="240" w:lineRule="auto"/>
        <w:jc w:val="center"/>
        <w:outlineLvl w:val="1"/>
      </w:pPr>
      <w:r>
        <w:rPr>
          <w:rFonts w:ascii="黑体" w:hAnsi="黑体" w:eastAsia="黑体"/>
          <w:sz w:val="32"/>
        </w:rPr>
        <w:t>第二部分 部门决算情况说明</w:t>
      </w:r>
    </w:p>
    <w:p w14:paraId="75D438EF">
      <w:pPr>
        <w:spacing w:line="640" w:lineRule="exact"/>
        <w:ind w:firstLine="640"/>
        <w:jc w:val="both"/>
        <w:outlineLvl w:val="2"/>
      </w:pPr>
      <w:r>
        <w:rPr>
          <w:rFonts w:ascii="黑体" w:hAnsi="黑体" w:eastAsia="黑体"/>
          <w:sz w:val="32"/>
        </w:rPr>
        <w:t>一、收入支出决算总体情况说明</w:t>
      </w:r>
    </w:p>
    <w:p w14:paraId="3EF0CD21">
      <w:pPr>
        <w:spacing w:line="580" w:lineRule="exact"/>
        <w:ind w:firstLine="640"/>
        <w:jc w:val="both"/>
      </w:pPr>
      <w:r>
        <w:rPr>
          <w:rFonts w:ascii="仿宋_GB2312" w:hAnsi="仿宋_GB2312" w:eastAsia="仿宋_GB2312"/>
          <w:b/>
          <w:sz w:val="32"/>
        </w:rPr>
        <w:t>2025年度收入总计3,120.52万元，</w:t>
      </w:r>
      <w:r>
        <w:rPr>
          <w:rFonts w:ascii="仿宋_GB2312" w:hAnsi="仿宋_GB2312" w:eastAsia="仿宋_GB2312"/>
          <w:b w:val="0"/>
          <w:sz w:val="32"/>
        </w:rPr>
        <w:t>其中：本年收入合计2,892.07万元，使用非财政拨款结余（含专用结余）96.15万元，年初结转和结余132.30万元。</w:t>
      </w:r>
    </w:p>
    <w:p w14:paraId="4677D610">
      <w:pPr>
        <w:spacing w:line="580" w:lineRule="exact"/>
        <w:ind w:firstLine="640"/>
        <w:jc w:val="both"/>
      </w:pPr>
      <w:r>
        <w:rPr>
          <w:rFonts w:ascii="仿宋_GB2312" w:hAnsi="仿宋_GB2312" w:eastAsia="仿宋_GB2312"/>
          <w:b/>
          <w:sz w:val="32"/>
        </w:rPr>
        <w:t>2025年度支出总计3,120.52万元，</w:t>
      </w:r>
      <w:r>
        <w:rPr>
          <w:rFonts w:ascii="仿宋_GB2312" w:hAnsi="仿宋_GB2312" w:eastAsia="仿宋_GB2312"/>
          <w:b w:val="0"/>
          <w:sz w:val="32"/>
        </w:rPr>
        <w:t>其中：本年支出合计2,650.63万元，结余分配448.22万元，年末结转和结余21.67万元。</w:t>
      </w:r>
    </w:p>
    <w:p w14:paraId="197C57F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增加193.11万元，增长6.60%，主要原因是：2025年增加年终考核奖和野勘工资。</w:t>
      </w:r>
    </w:p>
    <w:p w14:paraId="22B18FBB">
      <w:pPr>
        <w:spacing w:line="640" w:lineRule="exact"/>
        <w:ind w:firstLine="640"/>
        <w:jc w:val="both"/>
        <w:outlineLvl w:val="2"/>
      </w:pPr>
      <w:r>
        <w:rPr>
          <w:rFonts w:ascii="黑体" w:hAnsi="黑体" w:eastAsia="黑体"/>
          <w:sz w:val="32"/>
        </w:rPr>
        <w:t>二、收入决算情况说明</w:t>
      </w:r>
    </w:p>
    <w:p w14:paraId="7D5B735B">
      <w:pPr>
        <w:spacing w:line="580" w:lineRule="exact"/>
        <w:ind w:firstLine="640"/>
        <w:jc w:val="both"/>
      </w:pPr>
      <w:r>
        <w:rPr>
          <w:rFonts w:ascii="仿宋_GB2312" w:hAnsi="仿宋_GB2312" w:eastAsia="仿宋_GB2312"/>
          <w:b/>
          <w:sz w:val="32"/>
        </w:rPr>
        <w:t>本年收入2,892.07万元，</w:t>
      </w:r>
      <w:r>
        <w:rPr>
          <w:rFonts w:ascii="仿宋_GB2312" w:hAnsi="仿宋_GB2312" w:eastAsia="仿宋_GB2312"/>
          <w:b w:val="0"/>
          <w:sz w:val="32"/>
        </w:rPr>
        <w:t>其中：财政拨款收入2,101.78万元，占72.67%；上级补助收入0.00万元，占0.00%；事业收入0.00万元，占0.00%；经营收入752.19万元，占26.01%；附属单位上缴收入0.00万元，占0.00%；其他收入38.09万元，占1.32%。</w:t>
      </w:r>
    </w:p>
    <w:p w14:paraId="078692DE">
      <w:pPr>
        <w:spacing w:line="640" w:lineRule="exact"/>
        <w:ind w:firstLine="640"/>
        <w:jc w:val="both"/>
        <w:outlineLvl w:val="2"/>
      </w:pPr>
      <w:r>
        <w:rPr>
          <w:rFonts w:ascii="黑体" w:hAnsi="黑体" w:eastAsia="黑体"/>
          <w:sz w:val="32"/>
        </w:rPr>
        <w:t>三、支出决算情况说明</w:t>
      </w:r>
    </w:p>
    <w:p w14:paraId="45D62986">
      <w:pPr>
        <w:spacing w:line="580" w:lineRule="exact"/>
        <w:ind w:firstLine="640"/>
        <w:jc w:val="both"/>
      </w:pPr>
      <w:r>
        <w:rPr>
          <w:rFonts w:ascii="仿宋_GB2312" w:hAnsi="仿宋_GB2312" w:eastAsia="仿宋_GB2312"/>
          <w:b/>
          <w:sz w:val="32"/>
        </w:rPr>
        <w:t>本年支出2,650.63万元，</w:t>
      </w:r>
      <w:r>
        <w:rPr>
          <w:rFonts w:ascii="仿宋_GB2312" w:hAnsi="仿宋_GB2312" w:eastAsia="仿宋_GB2312"/>
          <w:b w:val="0"/>
          <w:sz w:val="32"/>
        </w:rPr>
        <w:t>其中：基本支出2,023.87万元，占76.35%；项目支出322.79万元，占12.18%；上缴上级支出0.00万元，占0.00%；经营支出303.97万元，占11.47%；对附属单位补助支出0.00万元，占0.00%。</w:t>
      </w:r>
    </w:p>
    <w:p w14:paraId="3E935F92">
      <w:pPr>
        <w:spacing w:line="640" w:lineRule="exact"/>
        <w:ind w:firstLine="640"/>
        <w:jc w:val="both"/>
        <w:outlineLvl w:val="2"/>
      </w:pPr>
      <w:r>
        <w:rPr>
          <w:rFonts w:ascii="黑体" w:hAnsi="黑体" w:eastAsia="黑体"/>
          <w:sz w:val="32"/>
        </w:rPr>
        <w:t>四、财政拨款收入支出决算总体情况说明</w:t>
      </w:r>
    </w:p>
    <w:p w14:paraId="2BD42DEA">
      <w:pPr>
        <w:spacing w:line="580" w:lineRule="exact"/>
        <w:ind w:firstLine="640"/>
        <w:jc w:val="both"/>
      </w:pPr>
      <w:r>
        <w:rPr>
          <w:rFonts w:ascii="仿宋_GB2312" w:hAnsi="仿宋_GB2312" w:eastAsia="仿宋_GB2312"/>
          <w:b/>
          <w:sz w:val="32"/>
        </w:rPr>
        <w:t>2025年度财政拨款收入总计2,234.08万元，</w:t>
      </w:r>
      <w:r>
        <w:rPr>
          <w:rFonts w:ascii="仿宋_GB2312" w:hAnsi="仿宋_GB2312" w:eastAsia="仿宋_GB2312"/>
          <w:b w:val="0"/>
          <w:sz w:val="32"/>
        </w:rPr>
        <w:t>其中：年初财政拨款结转和结余132.30万元，本年财政拨款收入2,101.78万元。</w:t>
      </w:r>
      <w:r>
        <w:rPr>
          <w:rFonts w:ascii="仿宋_GB2312" w:hAnsi="仿宋_GB2312" w:eastAsia="仿宋_GB2312"/>
          <w:b/>
          <w:sz w:val="32"/>
        </w:rPr>
        <w:t>财政拨款支出总计2,234.08万元，</w:t>
      </w:r>
      <w:r>
        <w:rPr>
          <w:rFonts w:ascii="仿宋_GB2312" w:hAnsi="仿宋_GB2312" w:eastAsia="仿宋_GB2312"/>
          <w:b w:val="0"/>
          <w:sz w:val="32"/>
        </w:rPr>
        <w:t>其中：年末财政拨款结转和结余21.67万元，本年财政拨款支出2,212.41万元。</w:t>
      </w:r>
    </w:p>
    <w:p w14:paraId="7E09EFB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329.16万元，下降12.84%，主要原因是：本年减少2024年防灾减灾救灾资金（第四批）项目，2025年提前下达转移支付项目划转区局统一报账管理，本单位不再列报对应收支，财政拨款收入支出总额较上年有所减少。</w:t>
      </w:r>
      <w:r>
        <w:rPr>
          <w:rFonts w:ascii="仿宋_GB2312" w:hAnsi="仿宋_GB2312" w:eastAsia="仿宋_GB2312"/>
          <w:b/>
          <w:sz w:val="32"/>
        </w:rPr>
        <w:t>与年初预算相比，</w:t>
      </w:r>
      <w:r>
        <w:rPr>
          <w:rFonts w:ascii="仿宋_GB2312" w:hAnsi="仿宋_GB2312" w:eastAsia="仿宋_GB2312"/>
          <w:b w:val="0"/>
          <w:sz w:val="32"/>
        </w:rPr>
        <w:t>年初预算数1,908.82万元，决算数2,234.08万元，预决算差异率17.04%，主要原因是：本年年中追加</w:t>
      </w:r>
      <w:r>
        <w:rPr>
          <w:rFonts w:hint="eastAsia" w:ascii="仿宋_GB2312" w:hAnsi="仿宋_GB2312" w:eastAsia="仿宋_GB2312"/>
          <w:b w:val="0"/>
          <w:sz w:val="32"/>
          <w:lang w:eastAsia="zh-CN"/>
        </w:rPr>
        <w:t>2024年度考核</w:t>
      </w:r>
      <w:r>
        <w:rPr>
          <w:rFonts w:ascii="仿宋_GB2312" w:hAnsi="仿宋_GB2312" w:eastAsia="仿宋_GB2312"/>
          <w:b w:val="0"/>
          <w:sz w:val="32"/>
        </w:rPr>
        <w:t>奖和野勘工资，导致预决算存在差异。</w:t>
      </w:r>
    </w:p>
    <w:p w14:paraId="515E13BE">
      <w:pPr>
        <w:spacing w:line="640" w:lineRule="exact"/>
        <w:ind w:firstLine="640"/>
        <w:jc w:val="both"/>
        <w:outlineLvl w:val="2"/>
      </w:pPr>
      <w:r>
        <w:rPr>
          <w:rFonts w:ascii="黑体" w:hAnsi="黑体" w:eastAsia="黑体"/>
          <w:sz w:val="32"/>
        </w:rPr>
        <w:t>五、一般公共预算财政拨款支出决算情况说明</w:t>
      </w:r>
    </w:p>
    <w:p w14:paraId="6AAB37A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事业发展、民生保障等重点支出，体现在有关支出科目中。</w:t>
      </w:r>
    </w:p>
    <w:p w14:paraId="7CDFFCD9">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1,500.37万元，占比67.82%，主要用于人员工资福利、日常公用经费、自治区水利发展资金专项。</w:t>
      </w:r>
    </w:p>
    <w:p w14:paraId="696DE63F">
      <w:pPr>
        <w:spacing w:line="640" w:lineRule="exact"/>
        <w:ind w:firstLine="640"/>
        <w:jc w:val="both"/>
        <w:outlineLvl w:val="3"/>
      </w:pPr>
      <w:r>
        <w:rPr>
          <w:rFonts w:ascii="楷体_GB2312" w:hAnsi="楷体_GB2312" w:eastAsia="楷体_GB2312"/>
          <w:b/>
          <w:sz w:val="32"/>
        </w:rPr>
        <w:t>（一）一般公共预算财政拨款支出决算总体情况</w:t>
      </w:r>
    </w:p>
    <w:p w14:paraId="37A90D1F">
      <w:pPr>
        <w:spacing w:line="580" w:lineRule="exact"/>
        <w:ind w:firstLine="640"/>
        <w:jc w:val="both"/>
      </w:pPr>
      <w:r>
        <w:rPr>
          <w:rFonts w:ascii="仿宋_GB2312" w:hAnsi="仿宋_GB2312" w:eastAsia="仿宋_GB2312"/>
          <w:b/>
          <w:sz w:val="32"/>
        </w:rPr>
        <w:t>2025年度一般公共预算财政拨款支出2,212.41万元，</w:t>
      </w:r>
      <w:r>
        <w:rPr>
          <w:rFonts w:ascii="仿宋_GB2312" w:hAnsi="仿宋_GB2312" w:eastAsia="仿宋_GB2312"/>
          <w:b w:val="0"/>
          <w:sz w:val="32"/>
        </w:rPr>
        <w:t>占本年支出合计的83.47%。</w:t>
      </w:r>
      <w:r>
        <w:rPr>
          <w:rFonts w:ascii="仿宋_GB2312" w:hAnsi="仿宋_GB2312" w:eastAsia="仿宋_GB2312"/>
          <w:b/>
          <w:sz w:val="32"/>
        </w:rPr>
        <w:t>与上年相比，</w:t>
      </w:r>
      <w:r>
        <w:rPr>
          <w:rFonts w:ascii="仿宋_GB2312" w:hAnsi="仿宋_GB2312" w:eastAsia="仿宋_GB2312"/>
          <w:b w:val="0"/>
          <w:sz w:val="32"/>
        </w:rPr>
        <w:t>减少228.03万元，下降9.34%，主要原因是：本年减少2024年防灾减灾救灾资金（第四批）、调整2025年提前下达转移支付项目由区局统一报账管理，本单位不再列报相关收入，支出总体与上年相比减少。</w:t>
      </w:r>
      <w:r>
        <w:rPr>
          <w:rFonts w:ascii="仿宋_GB2312" w:hAnsi="仿宋_GB2312" w:eastAsia="仿宋_GB2312"/>
          <w:b/>
          <w:sz w:val="32"/>
        </w:rPr>
        <w:t>与年初预算相比，</w:t>
      </w:r>
      <w:r>
        <w:rPr>
          <w:rFonts w:ascii="仿宋_GB2312" w:hAnsi="仿宋_GB2312" w:eastAsia="仿宋_GB2312"/>
          <w:b w:val="0"/>
          <w:sz w:val="32"/>
        </w:rPr>
        <w:t>年初预算数1,908.82万元，决算数2,212.41万元，预决算差异率15.90%，主要原因是：2025年中追加</w:t>
      </w:r>
      <w:r>
        <w:rPr>
          <w:rFonts w:hint="eastAsia" w:ascii="仿宋_GB2312" w:hAnsi="仿宋_GB2312" w:eastAsia="仿宋_GB2312"/>
          <w:b w:val="0"/>
          <w:sz w:val="32"/>
          <w:lang w:eastAsia="zh-CN"/>
        </w:rPr>
        <w:t>2024年度考核</w:t>
      </w:r>
      <w:r>
        <w:rPr>
          <w:rFonts w:ascii="仿宋_GB2312" w:hAnsi="仿宋_GB2312" w:eastAsia="仿宋_GB2312"/>
          <w:b w:val="0"/>
          <w:sz w:val="32"/>
        </w:rPr>
        <w:t>奖和野勘工资，导致预决算存在差异。</w:t>
      </w:r>
    </w:p>
    <w:p w14:paraId="281ADD38">
      <w:pPr>
        <w:spacing w:line="640" w:lineRule="exact"/>
        <w:ind w:firstLine="640"/>
        <w:jc w:val="both"/>
        <w:outlineLvl w:val="3"/>
      </w:pPr>
      <w:r>
        <w:rPr>
          <w:rFonts w:ascii="楷体_GB2312" w:hAnsi="楷体_GB2312" w:eastAsia="楷体_GB2312"/>
          <w:b/>
          <w:sz w:val="32"/>
        </w:rPr>
        <w:t>（二）一般公共预算财政拨款支出决算结构情况</w:t>
      </w:r>
    </w:p>
    <w:p w14:paraId="7982605C">
      <w:pPr>
        <w:spacing w:line="580" w:lineRule="exact"/>
        <w:ind w:firstLine="640"/>
        <w:jc w:val="both"/>
      </w:pPr>
      <w:r>
        <w:rPr>
          <w:rFonts w:ascii="仿宋_GB2312" w:hAnsi="仿宋_GB2312" w:eastAsia="仿宋_GB2312"/>
          <w:b w:val="0"/>
          <w:sz w:val="32"/>
        </w:rPr>
        <w:t>1.社会保障和就业支出（类）422.77万元，占19.11%。</w:t>
      </w:r>
    </w:p>
    <w:p w14:paraId="780E45C8">
      <w:pPr>
        <w:spacing w:line="580" w:lineRule="exact"/>
        <w:ind w:firstLine="640"/>
        <w:jc w:val="both"/>
      </w:pPr>
      <w:r>
        <w:rPr>
          <w:rFonts w:ascii="仿宋_GB2312" w:hAnsi="仿宋_GB2312" w:eastAsia="仿宋_GB2312"/>
          <w:b w:val="0"/>
          <w:sz w:val="32"/>
        </w:rPr>
        <w:t>2.卫生健康支出（类）153.35万元，占6.93%。</w:t>
      </w:r>
    </w:p>
    <w:p w14:paraId="43075992">
      <w:pPr>
        <w:spacing w:line="580" w:lineRule="exact"/>
        <w:ind w:firstLine="640"/>
        <w:jc w:val="both"/>
      </w:pPr>
      <w:r>
        <w:rPr>
          <w:rFonts w:ascii="仿宋_GB2312" w:hAnsi="仿宋_GB2312" w:eastAsia="仿宋_GB2312"/>
          <w:b w:val="0"/>
          <w:sz w:val="32"/>
        </w:rPr>
        <w:t>3.农林水支出（类）1,520.37万元，占68.72%。</w:t>
      </w:r>
    </w:p>
    <w:p w14:paraId="7F6AB487">
      <w:pPr>
        <w:spacing w:line="580" w:lineRule="exact"/>
        <w:ind w:firstLine="640"/>
        <w:jc w:val="both"/>
      </w:pPr>
      <w:r>
        <w:rPr>
          <w:rFonts w:ascii="仿宋_GB2312" w:hAnsi="仿宋_GB2312" w:eastAsia="仿宋_GB2312"/>
          <w:b w:val="0"/>
          <w:sz w:val="32"/>
        </w:rPr>
        <w:t>4.住房保障支出（类）115.92万元，占5.24%。</w:t>
      </w:r>
    </w:p>
    <w:p w14:paraId="5599E954">
      <w:pPr>
        <w:spacing w:line="640" w:lineRule="exact"/>
        <w:ind w:firstLine="640"/>
        <w:jc w:val="both"/>
        <w:outlineLvl w:val="3"/>
      </w:pPr>
      <w:r>
        <w:rPr>
          <w:rFonts w:ascii="楷体_GB2312" w:hAnsi="楷体_GB2312" w:eastAsia="楷体_GB2312"/>
          <w:b/>
          <w:sz w:val="32"/>
        </w:rPr>
        <w:t>（三）一般公共预算财政拨款支出决算具体情况</w:t>
      </w:r>
    </w:p>
    <w:p w14:paraId="1758323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1.社会保障和就业支出（类）行政事业单位养老支出（款）事业单位离退休（项）：支出决算数为192.58万元，比上年决算增加22.42万元，增长13.18%，主要原因是：本年增加退休人员基础绩效奖，退休费支出增加。</w:t>
      </w:r>
    </w:p>
    <w:p w14:paraId="4EC15BA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143.51万元，比上年决算减少7.38万元，下降4.89%，主要原因是：本年在职人员结构发生变动，总缴费基数降低，致单位基本养老保险缴费较上年减少。</w:t>
      </w:r>
    </w:p>
    <w:p w14:paraId="391FB95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86.68万元，比上年决算增加25.84万元，增长42.47%，主要原因是：本年新增在职转退休人员，职业年金缴费支出增加。</w:t>
      </w:r>
    </w:p>
    <w:p w14:paraId="6AB2AAE5">
      <w:pPr>
        <w:spacing w:line="580" w:lineRule="exact"/>
        <w:ind w:firstLine="640"/>
        <w:jc w:val="both"/>
      </w:pPr>
      <w:r>
        <w:rPr>
          <w:rFonts w:ascii="仿宋_GB2312" w:hAnsi="仿宋_GB2312" w:eastAsia="仿宋_GB2312"/>
          <w:b w:val="0"/>
          <w:sz w:val="32"/>
        </w:rPr>
        <w:t>4.卫生健康支出（类）行政事业单位医疗（款）事业单位医疗（项）：支出决算数为85.72万元，比上年决算增加9.60万元，增长12.61%，主要原因是：本年在职人员工资基数调增，医疗缴费基数上涨，相应支出增加。</w:t>
      </w:r>
    </w:p>
    <w:p w14:paraId="30088916">
      <w:pPr>
        <w:spacing w:line="580" w:lineRule="exact"/>
        <w:ind w:firstLine="640"/>
        <w:jc w:val="both"/>
      </w:pPr>
      <w:r>
        <w:rPr>
          <w:rFonts w:ascii="仿宋_GB2312" w:hAnsi="仿宋_GB2312" w:eastAsia="仿宋_GB2312"/>
          <w:b w:val="0"/>
          <w:sz w:val="32"/>
        </w:rPr>
        <w:t>5.卫生健康支出（类）行政事业单位医疗（款）公务员医疗补助（项）：支出决算数为67.62万元，比上年决算减少10.97万元，下降13.96%，主要原因是：本年在职人员结构发生变动，总缴费基数降低，公务员医疗补助较上年减少。</w:t>
      </w:r>
    </w:p>
    <w:p w14:paraId="213B0CC7">
      <w:pPr>
        <w:spacing w:line="580" w:lineRule="exact"/>
        <w:ind w:firstLine="640"/>
        <w:jc w:val="both"/>
      </w:pPr>
      <w:r>
        <w:rPr>
          <w:rFonts w:ascii="仿宋_GB2312" w:hAnsi="仿宋_GB2312" w:eastAsia="仿宋_GB2312"/>
          <w:b w:val="0"/>
          <w:sz w:val="32"/>
        </w:rPr>
        <w:t>6.农林水支出（类）水利（款）水利工程建设（项）：支出决算数为0.00万元，比上年决算减少22.47万元，下降100.00%，主要原因是：本年减少水利工程建设基建项目的支出。</w:t>
      </w:r>
    </w:p>
    <w:p w14:paraId="46B7D5B1">
      <w:pPr>
        <w:spacing w:line="580" w:lineRule="exact"/>
        <w:ind w:firstLine="640"/>
        <w:jc w:val="both"/>
      </w:pPr>
      <w:r>
        <w:rPr>
          <w:rFonts w:ascii="仿宋_GB2312" w:hAnsi="仿宋_GB2312" w:eastAsia="仿宋_GB2312"/>
          <w:b w:val="0"/>
          <w:sz w:val="32"/>
        </w:rPr>
        <w:t>7.农林水支出（类）水利（款）水文测报（项）：支出决算数为1,500.37万元，比上年决算减少9.20万元，下降0.61%，主要原因是：本年受人员结构变动影响，导致日常运行经费减少。</w:t>
      </w:r>
    </w:p>
    <w:p w14:paraId="5B3A558B">
      <w:pPr>
        <w:spacing w:line="580" w:lineRule="exact"/>
        <w:ind w:firstLine="640"/>
        <w:jc w:val="both"/>
      </w:pPr>
      <w:r>
        <w:rPr>
          <w:rFonts w:ascii="仿宋_GB2312" w:hAnsi="仿宋_GB2312" w:eastAsia="仿宋_GB2312"/>
          <w:b w:val="0"/>
          <w:sz w:val="32"/>
        </w:rPr>
        <w:t>8.农林水支出（类）水利（款）防汛（项）：支出决算数为20.00万元，比上年决算减少230.00万元，下降92.00%，主要原因是：2024年农业防灾减灾和水利救灾资金预算（防灾减灾资金）额度较高，本年农业防灾减灾和水利救灾资金预算（防灾减灾第十三批）救灾资金规模大幅缩减，防汛经费支出相应下降。</w:t>
      </w:r>
    </w:p>
    <w:p w14:paraId="49AF9CB3">
      <w:pPr>
        <w:spacing w:line="580" w:lineRule="exact"/>
        <w:ind w:firstLine="640"/>
        <w:jc w:val="both"/>
      </w:pPr>
      <w:r>
        <w:rPr>
          <w:rFonts w:ascii="仿宋_GB2312" w:hAnsi="仿宋_GB2312" w:eastAsia="仿宋_GB2312"/>
          <w:b w:val="0"/>
          <w:sz w:val="32"/>
        </w:rPr>
        <w:t>9.住房保障支出（类）住房改革支出（款）住房公积金（项）：支出决算数为115.92万元，比上年决算减少5.87万元，下降4.82%，主要原因是：本年在职人员结构发生变动，总缴费基数降低，住房公积金缴费较上年减少。</w:t>
      </w:r>
    </w:p>
    <w:p w14:paraId="5A1AD908">
      <w:pPr>
        <w:spacing w:line="640" w:lineRule="exact"/>
        <w:ind w:firstLine="640"/>
        <w:jc w:val="both"/>
        <w:outlineLvl w:val="2"/>
      </w:pPr>
      <w:r>
        <w:rPr>
          <w:rFonts w:ascii="黑体" w:hAnsi="黑体" w:eastAsia="黑体"/>
          <w:sz w:val="32"/>
        </w:rPr>
        <w:t>六、一般公共预算财政拨款基本支出决算情况说明</w:t>
      </w:r>
    </w:p>
    <w:p w14:paraId="3AEFFCD3">
      <w:pPr>
        <w:spacing w:line="580" w:lineRule="exact"/>
        <w:ind w:firstLine="640"/>
        <w:jc w:val="both"/>
      </w:pPr>
      <w:r>
        <w:rPr>
          <w:rFonts w:ascii="仿宋_GB2312" w:hAnsi="仿宋_GB2312" w:eastAsia="仿宋_GB2312"/>
          <w:b w:val="0"/>
          <w:sz w:val="32"/>
        </w:rPr>
        <w:t>2025年度一般公共预算财政拨款基本支出2,023.87万元，其中：</w:t>
      </w:r>
      <w:r>
        <w:rPr>
          <w:rFonts w:ascii="仿宋_GB2312" w:hAnsi="仿宋_GB2312" w:eastAsia="仿宋_GB2312"/>
          <w:b/>
          <w:sz w:val="32"/>
        </w:rPr>
        <w:t>人员经费1,915.95万元，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08F9833A">
      <w:pPr>
        <w:spacing w:line="580" w:lineRule="exact"/>
        <w:ind w:firstLine="640"/>
        <w:jc w:val="both"/>
      </w:pPr>
      <w:r>
        <w:rPr>
          <w:rFonts w:ascii="仿宋_GB2312" w:hAnsi="仿宋_GB2312" w:eastAsia="仿宋_GB2312"/>
          <w:b/>
          <w:sz w:val="32"/>
        </w:rPr>
        <w:t>公用经费107.92万元，</w:t>
      </w:r>
      <w:r>
        <w:rPr>
          <w:rFonts w:ascii="仿宋_GB2312" w:hAnsi="仿宋_GB2312" w:eastAsia="仿宋_GB2312"/>
          <w:b w:val="0"/>
          <w:sz w:val="32"/>
        </w:rPr>
        <w:t>包括：办公费、印刷费、水费、电费、邮电费、取暖费、物业管理费、差旅费、工会经费、福利费、公务用车运行维护费、其他交通费用、其他商品和服务支出。</w:t>
      </w:r>
    </w:p>
    <w:p w14:paraId="2CD57B7A">
      <w:pPr>
        <w:spacing w:line="640" w:lineRule="exact"/>
        <w:ind w:firstLine="640"/>
        <w:jc w:val="both"/>
        <w:outlineLvl w:val="2"/>
      </w:pPr>
      <w:r>
        <w:rPr>
          <w:rFonts w:ascii="黑体" w:hAnsi="黑体" w:eastAsia="黑体"/>
          <w:sz w:val="32"/>
        </w:rPr>
        <w:t>七、政府性基金预算财政拨款收入支出决算情况说明</w:t>
      </w:r>
    </w:p>
    <w:p w14:paraId="36F5C57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C6493B">
      <w:pPr>
        <w:spacing w:line="640" w:lineRule="exact"/>
        <w:ind w:firstLine="640"/>
        <w:jc w:val="both"/>
        <w:outlineLvl w:val="2"/>
      </w:pPr>
      <w:r>
        <w:rPr>
          <w:rFonts w:ascii="黑体" w:hAnsi="黑体" w:eastAsia="黑体"/>
          <w:sz w:val="32"/>
        </w:rPr>
        <w:t>八、国有资本经营预算财政拨款收入支出决算情况说明</w:t>
      </w:r>
    </w:p>
    <w:p w14:paraId="7CE166B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5680561">
      <w:pPr>
        <w:spacing w:line="640" w:lineRule="exact"/>
        <w:ind w:firstLine="640"/>
        <w:jc w:val="both"/>
        <w:outlineLvl w:val="2"/>
      </w:pPr>
      <w:r>
        <w:rPr>
          <w:rFonts w:ascii="黑体" w:hAnsi="黑体" w:eastAsia="黑体"/>
          <w:sz w:val="32"/>
        </w:rPr>
        <w:t>九、财政拨款“三公”经费支出决算情况说明</w:t>
      </w:r>
    </w:p>
    <w:p w14:paraId="6D08D8E0">
      <w:pPr>
        <w:spacing w:line="580" w:lineRule="exact"/>
        <w:ind w:firstLine="640"/>
        <w:jc w:val="both"/>
      </w:pPr>
      <w:r>
        <w:rPr>
          <w:rFonts w:ascii="仿宋_GB2312" w:hAnsi="仿宋_GB2312" w:eastAsia="仿宋_GB2312"/>
          <w:b/>
          <w:sz w:val="32"/>
        </w:rPr>
        <w:t>2025年度财政拨款“三公”经费支出13.80万元，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13.80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22187F51">
      <w:pPr>
        <w:spacing w:line="580" w:lineRule="exact"/>
        <w:ind w:firstLine="640"/>
        <w:jc w:val="both"/>
      </w:pPr>
      <w:r>
        <w:rPr>
          <w:rFonts w:ascii="仿宋_GB2312" w:hAnsi="仿宋_GB2312" w:eastAsia="仿宋_GB2312"/>
          <w:b/>
          <w:sz w:val="32"/>
        </w:rPr>
        <w:t>具体情况如下：</w:t>
      </w:r>
    </w:p>
    <w:p w14:paraId="7AA807C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4013629">
      <w:pPr>
        <w:spacing w:line="580" w:lineRule="exact"/>
        <w:ind w:firstLine="640"/>
        <w:jc w:val="both"/>
      </w:pPr>
      <w:r>
        <w:rPr>
          <w:rFonts w:ascii="仿宋_GB2312" w:hAnsi="仿宋_GB2312" w:eastAsia="仿宋_GB2312"/>
          <w:b w:val="0"/>
          <w:sz w:val="32"/>
        </w:rPr>
        <w:t>公务用车购置及运行维护费13.80万元，其中：公务用车购置费0.00万元，公务用车运行维护费13.80万元。公务用车运行维护费开支内容包括车辆加油费、维修费、保险费、审车费、过路费等。公务用车购置数0辆，公务用车保有量13辆。国有资产占用情况中固定资产车辆13辆，与公务用车保有量差异原因是：本单位公务用车保有量与固定资产车辆一致无差异。</w:t>
      </w:r>
    </w:p>
    <w:p w14:paraId="2BD444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B17EE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13.80万元，决算数13.80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13.80万元，决算数13.80万元，预决算差异率0.00%，主要原因是：严格按照预算执行，预决算无差异。公务接待费全年预算数0.00万元，决算数0.00万元，预决算差异率0.00%，主要原因是：本单位无公务接待费。</w:t>
      </w:r>
    </w:p>
    <w:p w14:paraId="4719AB70">
      <w:pPr>
        <w:spacing w:line="640" w:lineRule="exact"/>
        <w:ind w:firstLine="640"/>
        <w:jc w:val="both"/>
        <w:outlineLvl w:val="2"/>
      </w:pPr>
      <w:r>
        <w:rPr>
          <w:rFonts w:ascii="黑体" w:hAnsi="黑体" w:eastAsia="黑体"/>
          <w:sz w:val="32"/>
        </w:rPr>
        <w:t>十、其他重要事项的情况说明</w:t>
      </w:r>
    </w:p>
    <w:p w14:paraId="0DB6ACC2">
      <w:pPr>
        <w:spacing w:line="640" w:lineRule="exact"/>
        <w:ind w:firstLine="640"/>
        <w:jc w:val="both"/>
        <w:outlineLvl w:val="3"/>
      </w:pPr>
      <w:r>
        <w:rPr>
          <w:rFonts w:ascii="楷体_GB2312" w:hAnsi="楷体_GB2312" w:eastAsia="楷体_GB2312"/>
          <w:b/>
          <w:sz w:val="32"/>
        </w:rPr>
        <w:t>（一）机关运行经费及公用经费支出情况</w:t>
      </w:r>
    </w:p>
    <w:p w14:paraId="349FD0EF">
      <w:pPr>
        <w:spacing w:line="580" w:lineRule="exact"/>
        <w:ind w:firstLine="640"/>
        <w:jc w:val="both"/>
      </w:pPr>
      <w:r>
        <w:rPr>
          <w:rFonts w:ascii="仿宋_GB2312" w:hAnsi="仿宋_GB2312" w:eastAsia="仿宋_GB2312"/>
          <w:b w:val="0"/>
          <w:sz w:val="32"/>
        </w:rPr>
        <w:t>2025年度新疆维吾尔自治区阿克苏水文勘测中心（事业单位）公用经费支出107.92万元，比上年增加4.15万元，增长4.00%，主要原因是：本年收到物业代收代缴水电经费，导致公用经费增加。</w:t>
      </w:r>
    </w:p>
    <w:p w14:paraId="08EE6A7D">
      <w:pPr>
        <w:spacing w:line="640" w:lineRule="exact"/>
        <w:ind w:firstLine="640"/>
        <w:jc w:val="both"/>
        <w:outlineLvl w:val="3"/>
      </w:pPr>
      <w:r>
        <w:rPr>
          <w:rFonts w:ascii="楷体_GB2312" w:hAnsi="楷体_GB2312" w:eastAsia="楷体_GB2312"/>
          <w:b/>
          <w:sz w:val="32"/>
        </w:rPr>
        <w:t>（二）政府采购情况</w:t>
      </w:r>
    </w:p>
    <w:p w14:paraId="60F5C0A5">
      <w:pPr>
        <w:spacing w:line="580" w:lineRule="exact"/>
        <w:ind w:firstLine="640"/>
        <w:jc w:val="both"/>
      </w:pPr>
      <w:r>
        <w:rPr>
          <w:rFonts w:ascii="仿宋_GB2312" w:hAnsi="仿宋_GB2312" w:eastAsia="仿宋_GB2312"/>
          <w:b w:val="0"/>
          <w:sz w:val="32"/>
        </w:rPr>
        <w:t>2025年度政府采购支出总额215.84万元，其中：政府采购货物支出37.34万元、政府采购工程支出29.19万元、政府采购服务支出149.31万元。</w:t>
      </w:r>
    </w:p>
    <w:p w14:paraId="0BFB4195">
      <w:pPr>
        <w:spacing w:line="580" w:lineRule="exact"/>
        <w:ind w:firstLine="640"/>
        <w:jc w:val="both"/>
      </w:pPr>
      <w:r>
        <w:rPr>
          <w:rFonts w:ascii="仿宋_GB2312" w:hAnsi="仿宋_GB2312" w:eastAsia="仿宋_GB2312"/>
          <w:b w:val="0"/>
          <w:sz w:val="32"/>
        </w:rPr>
        <w:t>授予中小企业合同金额215.84万元，占政府采购支出总额的100.00%，其中：授予小微企业合同金额198.07万元，占政府采购支出总额的91.77%。</w:t>
      </w:r>
    </w:p>
    <w:p w14:paraId="221C5EFA">
      <w:pPr>
        <w:spacing w:line="640" w:lineRule="exact"/>
        <w:ind w:firstLine="640"/>
        <w:jc w:val="both"/>
        <w:outlineLvl w:val="3"/>
      </w:pPr>
      <w:r>
        <w:rPr>
          <w:rFonts w:ascii="楷体_GB2312" w:hAnsi="楷体_GB2312" w:eastAsia="楷体_GB2312"/>
          <w:b/>
          <w:sz w:val="32"/>
        </w:rPr>
        <w:t>（三）国有资产占用情况说明</w:t>
      </w:r>
    </w:p>
    <w:p w14:paraId="0728AFE4">
      <w:pPr>
        <w:spacing w:line="580" w:lineRule="exact"/>
        <w:ind w:firstLine="640"/>
        <w:jc w:val="both"/>
      </w:pPr>
      <w:r>
        <w:rPr>
          <w:rFonts w:ascii="仿宋_GB2312" w:hAnsi="仿宋_GB2312" w:eastAsia="仿宋_GB2312"/>
          <w:b w:val="0"/>
          <w:sz w:val="32"/>
        </w:rPr>
        <w:t>截至2025年12月31日，房屋14,726.77平方米，价值1,001.22万元。车辆13辆，价值271.00万元，其中：副部（省）级及以上领导用车0辆、主要负责人用车0辆、机要通信用车0辆、应急保障用车0辆、执法执勤用车0辆、特种专业技术用车1辆、离退休干部服务用车0辆、其他用车12辆，其他用车主要是：一般公务用车。单价100万元（含）以上设备（不含车辆）1台（套）。</w:t>
      </w:r>
    </w:p>
    <w:p w14:paraId="12A24A48">
      <w:pPr>
        <w:spacing w:line="640" w:lineRule="exact"/>
        <w:ind w:firstLine="640"/>
        <w:jc w:val="both"/>
        <w:outlineLvl w:val="2"/>
      </w:pPr>
      <w:r>
        <w:rPr>
          <w:rFonts w:ascii="黑体" w:hAnsi="黑体" w:eastAsia="黑体"/>
          <w:sz w:val="32"/>
        </w:rPr>
        <w:t>十一、预算绩效的情况说明</w:t>
      </w:r>
    </w:p>
    <w:p w14:paraId="1ADF0F96">
      <w:pPr>
        <w:spacing w:line="580" w:lineRule="exact"/>
        <w:ind w:firstLine="640"/>
        <w:jc w:val="both"/>
      </w:pPr>
      <w:r>
        <w:rPr>
          <w:rFonts w:ascii="仿宋_GB2312" w:hAnsi="仿宋_GB2312" w:eastAsia="仿宋_GB2312"/>
          <w:b w:val="0"/>
          <w:sz w:val="32"/>
        </w:rPr>
        <w:t>根据预算绩效管理要求，本单位预算绩效评价项目2个，全年预算数475.36万元，全年执行数475.36万元。预算绩效管理取得的成效：一是聚焦主责主业，筑牢水文基础屏障。编制完成玉山古西等4条未监测重要河流出山口站水量调查报告，完成阿艾、二八台2处专用站运行服务及成果报告。高质量完成2025年度测站考证工作，考证成果作为全疆示范点进行推广。修编25个国家基本站超标洪水预案及37处中小河流、未监测河流出山口站巡测方案。联合兵团第一师水利局、阿克苏地区红十字蓝天救援队以及社会群众开展地区防洪抢险综合演练。积极推广在线监测设备比测与应用，下发在线监测设备比测运用实施方案，批复沙里桂兰克站雷达水位比测报告，推进无人机测流、手持雷达枪等高洪测验设备。推动测验设备更新升级，采购雷达水位计、数据传输终端、流速仪等仪器设备30余套。完成27处监测断面附属设施建设，投入70余万元改造了拜城水文站，同步完成6个测站改造升级，引进3套全自动流量测验小车。二是聚焦改革创新，巩固提升水文行业管理水平。高度重视水文资料质量，深入应用站网管理及在线整编平台，实现资料“一个库”管理，对中心61个监测站、64处监测断面开展</w:t>
      </w:r>
      <w:r>
        <w:rPr>
          <w:rFonts w:hint="eastAsia" w:ascii="仿宋_GB2312" w:hAnsi="仿宋_GB2312" w:eastAsia="仿宋_GB2312"/>
          <w:b w:val="0"/>
          <w:sz w:val="32"/>
          <w:lang w:eastAsia="zh-CN"/>
        </w:rPr>
        <w:t>月度</w:t>
      </w:r>
      <w:r>
        <w:rPr>
          <w:rFonts w:ascii="仿宋_GB2312" w:hAnsi="仿宋_GB2312" w:eastAsia="仿宋_GB2312"/>
          <w:b w:val="0"/>
          <w:sz w:val="32"/>
        </w:rPr>
        <w:t>、季度、年终资料审核，同时完成阿勒泰中心14个国家基本站月度资料交叉复审；三是创新测站管理模式，以巡测中心为基础，全面整合测站人员，实施内、外业管理模式，优化人员分工，提升工作效能。四是承办了新疆水文信息化建设现场会，获水利部、自治区水利厅、水文局的高度赞扬，为新疆水文建设路径与现代化发展方向探索了可行思路。发现的问题及原因：一是理论与实践结合不够紧密。部分党员干部在理论学习上还存在浅尝辄止，没有将习近平总书记关于治水的重要论述与水文实际工作相结合。原因是单位党员大部分为专业技术干部，精于业务知识，而政治理论水平还不够高；二是基层党建基础仍存在短板弱项。个别支部委员对支部相关工作开展流程不熟悉。原因是11月刚完成支部换届工作，新选举的第二支部委员均为专业技术骨干，党建工作经验较少；三是监督管理存在短板。对干部职工业务流程和纪律作风的监督存在漏洞，今年7月发生3名干部职工违规推造资料事件，原因是部门监督职能弱化，未发挥监督作用，未构建起常态化、全链条的监督管理机制。下一步改进措施：（一）完善水文基础设施监测体系：一是加强自动监测设备推广应用，推进新技术、新仪器比测分析，打造全量程、全要素自动监测示范点，依序推广中心测站实现“无人值守”运行模式，解放劳动力；二是提高河流监测数据质量，按照“水文监测及资料管理突出问题”专项整治工作要求，坚守水文资料质量“生命线”；三是创新水文测验、水情报汛、资料整编工作模式，制定人员及职责优化方案，优化人员配置，提升整体工作效能，推动水文事业高质量发展。（二）提升雨水情监测预报能力：一是深化</w:t>
      </w:r>
      <w:r>
        <w:rPr>
          <w:rFonts w:hint="eastAsia" w:ascii="仿宋_GB2312" w:hAnsi="仿宋_GB2312" w:eastAsia="仿宋_GB2312"/>
          <w:b w:val="0"/>
          <w:sz w:val="32"/>
          <w:lang w:eastAsia="zh-CN"/>
        </w:rPr>
        <w:t>“</w:t>
      </w:r>
      <w:r>
        <w:rPr>
          <w:rFonts w:ascii="仿宋_GB2312" w:hAnsi="仿宋_GB2312" w:eastAsia="仿宋_GB2312"/>
          <w:b w:val="0"/>
          <w:sz w:val="32"/>
        </w:rPr>
        <w:t>三道防线</w:t>
      </w:r>
      <w:r>
        <w:rPr>
          <w:rFonts w:hint="eastAsia" w:ascii="仿宋_GB2312" w:hAnsi="仿宋_GB2312" w:eastAsia="仿宋_GB2312"/>
          <w:b w:val="0"/>
          <w:sz w:val="32"/>
          <w:lang w:eastAsia="zh-CN"/>
        </w:rPr>
        <w:t>”</w:t>
      </w:r>
      <w:r>
        <w:rPr>
          <w:rFonts w:ascii="仿宋_GB2312" w:hAnsi="仿宋_GB2312" w:eastAsia="仿宋_GB2312"/>
          <w:b w:val="0"/>
          <w:sz w:val="32"/>
        </w:rPr>
        <w:t>建设，加快推进出山口无水文站监测河流水文测验设施布设；二是对适合断面建设条件摸排分类，布设水位自动监测设施，提高极端天气监测预警能力；三是修订完善主要河流水文预报方案，中小河流水文站预报方案的编制，加强预报方案的模拟演练和精度检验。（三）推进水文科技创新与转化：一是组织实施水文重点科技项目，提升技术服务质量与成果转化，围绕地下水监测评价预警、无资料中小河流洪水预报、水文新仪器和新设备应用研究、水文信息化等关键领域开展技术攻关，拓展水文分析、水资源论证等技术服务领域，推动科技成果转化与应用，增强对地方水利与社会发展的支撑能力；二是攻坚重点项目，抓实档案管理与项目验收，集中力量完成28处水文站提档升级、提档升级（二期）项目、水环境监测移动实验室等重点项目档案整理归档工作与项目验收；三是做好“十五五”规划前期准备工作，制定具体实施方案，推动规划蓝图逐步落地。（四）纵深推进全面从严治党工作。</w:t>
      </w:r>
      <w:r>
        <w:rPr>
          <w:rFonts w:hint="eastAsia" w:ascii="仿宋_GB2312" w:hAnsi="仿宋_GB2312" w:eastAsia="仿宋_GB2312"/>
          <w:b w:val="0"/>
          <w:sz w:val="32"/>
          <w:lang w:eastAsia="zh-CN"/>
        </w:rPr>
        <w:t>坚定拥护“两个确立”、坚决做到“两个维护”</w:t>
      </w:r>
      <w:r>
        <w:rPr>
          <w:rFonts w:ascii="仿宋_GB2312" w:hAnsi="仿宋_GB2312" w:eastAsia="仿宋_GB2312"/>
          <w:b w:val="0"/>
          <w:sz w:val="32"/>
        </w:rPr>
        <w:t>，认真贯彻新时代党的建设总要求，</w:t>
      </w:r>
      <w:r>
        <w:rPr>
          <w:rFonts w:hint="eastAsia" w:ascii="仿宋_GB2312" w:hAnsi="仿宋_GB2312" w:eastAsia="仿宋_GB2312"/>
          <w:b w:val="0"/>
          <w:sz w:val="32"/>
          <w:lang w:eastAsia="zh-CN"/>
        </w:rPr>
        <w:t>坚定不移</w:t>
      </w:r>
      <w:r>
        <w:rPr>
          <w:rFonts w:ascii="仿宋_GB2312" w:hAnsi="仿宋_GB2312" w:eastAsia="仿宋_GB2312"/>
          <w:b w:val="0"/>
          <w:sz w:val="32"/>
        </w:rPr>
        <w:t>推进全面从严治党，一是始终把党的政治建设放在首位，把贯彻落实习近平总书记重要讲话重要指示批示精神和党中央决策部署作为长期政治任务，完善落实闭环机制，坚持不懈用习近平新时代中国特色社会主义思想凝心铸魂，落实新时代党的治疆方略；二是狠抓平安建设、安全生产、信访、保密等工作，严格落实意识形态工作责任制，坚持以铸牢中华民族共同体意识为主线，做好民族团结工作；三是</w:t>
      </w:r>
      <w:r>
        <w:rPr>
          <w:rFonts w:hint="eastAsia" w:ascii="仿宋_GB2312" w:hAnsi="仿宋_GB2312" w:eastAsia="仿宋_GB2312"/>
          <w:b w:val="0"/>
          <w:sz w:val="32"/>
          <w:lang w:eastAsia="zh-CN"/>
        </w:rPr>
        <w:t>建</w:t>
      </w:r>
      <w:r>
        <w:rPr>
          <w:rFonts w:ascii="仿宋_GB2312" w:hAnsi="仿宋_GB2312" w:eastAsia="仿宋_GB2312"/>
          <w:b w:val="0"/>
          <w:sz w:val="32"/>
        </w:rPr>
        <w:t>强基层党组织，做好党委班子换届选举工作，深化“五个好”标准化规范化党支部和“四个合格”党员队伍建设成果，建强战斗堡垒；四是优化干部人才队伍，鲜明树立选人用人正确导向，完善职称评聘、干部能上能下机制；加大技术项目“传帮带”，培养复合型人才；五是</w:t>
      </w:r>
      <w:bookmarkStart w:id="0" w:name="_GoBack"/>
      <w:r>
        <w:rPr>
          <w:rFonts w:ascii="仿宋_GB2312" w:hAnsi="仿宋_GB2312" w:eastAsia="仿宋_GB2312"/>
          <w:b w:val="0"/>
          <w:sz w:val="32"/>
        </w:rPr>
        <w:t>巩固</w:t>
      </w:r>
      <w:r>
        <w:rPr>
          <w:rFonts w:hint="eastAsia" w:ascii="仿宋_GB2312" w:hAnsi="仿宋_GB2312" w:eastAsia="仿宋_GB2312"/>
          <w:b w:val="0"/>
          <w:sz w:val="32"/>
          <w:lang w:eastAsia="zh-CN"/>
        </w:rPr>
        <w:t>深入贯彻中央八项规定精神学习教育</w:t>
      </w:r>
      <w:r>
        <w:rPr>
          <w:rFonts w:ascii="仿宋_GB2312" w:hAnsi="仿宋_GB2312" w:eastAsia="仿宋_GB2312"/>
          <w:b w:val="0"/>
          <w:sz w:val="32"/>
        </w:rPr>
        <w:t>成果</w:t>
      </w:r>
      <w:bookmarkEnd w:id="0"/>
      <w:r>
        <w:rPr>
          <w:rFonts w:ascii="仿宋_GB2312" w:hAnsi="仿宋_GB2312" w:eastAsia="仿宋_GB2312"/>
          <w:b w:val="0"/>
          <w:sz w:val="32"/>
        </w:rPr>
        <w:t>，推动“水文监测及资料管理突出问题”专项整治工作、“招投标和项目管理领域突出问题系统整治工作”走深走实，推动单位政治生态持续稳中向好。具体附项目支出绩效自评表。</w:t>
      </w:r>
    </w:p>
    <w:p w14:paraId="00479C86">
      <w:r>
        <w:br w:type="page"/>
      </w:r>
    </w:p>
    <w:p w14:paraId="159D7A62">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5D4380CE">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748883">
            <w:pPr>
              <w:spacing w:before="0" w:after="0" w:line="240" w:lineRule="auto"/>
              <w:jc w:val="center"/>
            </w:pPr>
            <w:r>
              <w:rPr>
                <w:rFonts w:ascii="宋体" w:hAnsi="宋体" w:eastAsia="宋体"/>
                <w:b/>
                <w:i w:val="0"/>
                <w:sz w:val="32"/>
              </w:rPr>
              <w:t>项目支出绩效自评表</w:t>
            </w:r>
          </w:p>
        </w:tc>
      </w:tr>
      <w:tr w14:paraId="54526BDD">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385C9AB">
            <w:pPr>
              <w:spacing w:before="0" w:after="0" w:line="240" w:lineRule="auto"/>
              <w:jc w:val="center"/>
            </w:pPr>
            <w:r>
              <w:rPr>
                <w:rFonts w:ascii="宋体" w:hAnsi="宋体" w:eastAsia="宋体"/>
                <w:b w:val="0"/>
                <w:i w:val="0"/>
                <w:sz w:val="22"/>
              </w:rPr>
              <w:t>(2025年度)</w:t>
            </w:r>
          </w:p>
        </w:tc>
      </w:tr>
      <w:tr w14:paraId="6BCAACA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D1F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C7F8DB2">
            <w:pPr>
              <w:spacing w:before="0" w:after="0" w:line="240" w:lineRule="auto"/>
              <w:jc w:val="center"/>
            </w:pPr>
            <w:r>
              <w:rPr>
                <w:rFonts w:ascii="宋体" w:hAnsi="宋体" w:eastAsia="宋体"/>
                <w:b w:val="0"/>
                <w:i w:val="0"/>
                <w:sz w:val="18"/>
              </w:rPr>
              <w:t>自治区水利发展资金项目</w:t>
            </w:r>
          </w:p>
        </w:tc>
      </w:tr>
      <w:tr w14:paraId="0E79C36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E90F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E96956">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5A38">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E3ABA">
            <w:pPr>
              <w:spacing w:before="0" w:after="0" w:line="240" w:lineRule="auto"/>
              <w:jc w:val="center"/>
            </w:pPr>
            <w:r>
              <w:rPr>
                <w:rFonts w:ascii="宋体" w:hAnsi="宋体" w:eastAsia="宋体"/>
                <w:b w:val="0"/>
                <w:i w:val="0"/>
                <w:sz w:val="18"/>
              </w:rPr>
              <w:t>新疆维吾尔自治区阿克苏水文勘测中心</w:t>
            </w:r>
          </w:p>
        </w:tc>
      </w:tr>
      <w:tr w14:paraId="010472E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FA28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135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E67F1">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B10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7AC3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9DD8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B0F6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159F1">
            <w:pPr>
              <w:spacing w:before="0" w:after="0" w:line="240" w:lineRule="auto"/>
              <w:jc w:val="center"/>
            </w:pPr>
            <w:r>
              <w:rPr>
                <w:rFonts w:ascii="宋体" w:hAnsi="宋体" w:eastAsia="宋体"/>
                <w:b/>
                <w:i w:val="0"/>
                <w:sz w:val="18"/>
              </w:rPr>
              <w:t>得分</w:t>
            </w:r>
          </w:p>
        </w:tc>
      </w:tr>
      <w:tr w14:paraId="4DEEB50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D5E30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D6C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4D377">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5FD2D">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91707">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1C5E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AE00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553F3">
            <w:pPr>
              <w:spacing w:before="0" w:after="0" w:line="240" w:lineRule="auto"/>
              <w:jc w:val="center"/>
            </w:pPr>
            <w:r>
              <w:rPr>
                <w:rFonts w:ascii="宋体" w:hAnsi="宋体" w:eastAsia="宋体"/>
                <w:b w:val="0"/>
                <w:i w:val="0"/>
                <w:sz w:val="18"/>
              </w:rPr>
              <w:t>10.00</w:t>
            </w:r>
          </w:p>
        </w:tc>
      </w:tr>
      <w:tr w14:paraId="7E3D8C6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2420AB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15A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2581A">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8394">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B130D">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1CA8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D5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B6F4A">
            <w:pPr>
              <w:spacing w:before="0" w:after="0" w:line="240" w:lineRule="auto"/>
              <w:jc w:val="center"/>
            </w:pPr>
            <w:r>
              <w:rPr>
                <w:rFonts w:ascii="宋体" w:hAnsi="宋体" w:eastAsia="宋体"/>
                <w:b w:val="0"/>
                <w:i w:val="0"/>
                <w:sz w:val="18"/>
              </w:rPr>
              <w:t>-</w:t>
            </w:r>
          </w:p>
        </w:tc>
      </w:tr>
      <w:tr w14:paraId="4F34B25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E1F4B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27C0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2E18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910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D1C1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5308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DC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FB6C9">
            <w:pPr>
              <w:spacing w:before="0" w:after="0" w:line="240" w:lineRule="auto"/>
              <w:jc w:val="center"/>
            </w:pPr>
            <w:r>
              <w:rPr>
                <w:rFonts w:ascii="宋体" w:hAnsi="宋体" w:eastAsia="宋体"/>
                <w:b w:val="0"/>
                <w:i w:val="0"/>
                <w:sz w:val="18"/>
              </w:rPr>
              <w:t>-</w:t>
            </w:r>
          </w:p>
        </w:tc>
      </w:tr>
      <w:tr w14:paraId="7A897A9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9699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FC09C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AB218">
            <w:pPr>
              <w:spacing w:before="0" w:after="0" w:line="240" w:lineRule="auto"/>
              <w:jc w:val="center"/>
            </w:pPr>
            <w:r>
              <w:rPr>
                <w:rFonts w:ascii="宋体" w:hAnsi="宋体" w:eastAsia="宋体"/>
                <w:b/>
                <w:i w:val="0"/>
                <w:sz w:val="18"/>
              </w:rPr>
              <w:t>实际完成情况</w:t>
            </w:r>
          </w:p>
        </w:tc>
      </w:tr>
      <w:tr w14:paraId="2D22F6F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D1EE4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AF0C1">
            <w:pPr>
              <w:spacing w:before="0" w:after="0" w:line="240" w:lineRule="auto"/>
              <w:jc w:val="center"/>
            </w:pPr>
            <w:r>
              <w:rPr>
                <w:rFonts w:ascii="宋体" w:hAnsi="宋体" w:eastAsia="宋体"/>
                <w:b w:val="0"/>
                <w:i w:val="0"/>
                <w:sz w:val="18"/>
              </w:rPr>
              <w:t>该项目总投资168.54万元，其中：财政资金168.54万元，其他资金0万元，按照国家基本水文站监测要求，完成本地区23处国家基本站观测任务，通过人员驻站及巡测方式，开展水位、气象、降雨蒸发、流量、泥沙测验等工作，按照国家规范技术标准，定时向中央及地方政府报送河道实时水情，</w:t>
            </w:r>
            <w:r>
              <w:rPr>
                <w:rFonts w:hint="eastAsia" w:ascii="宋体" w:hAnsi="宋体"/>
                <w:b w:val="0"/>
                <w:i w:val="0"/>
                <w:sz w:val="18"/>
                <w:lang w:eastAsia="zh-CN"/>
              </w:rPr>
              <w:t>收集</w:t>
            </w:r>
            <w:r>
              <w:rPr>
                <w:rFonts w:ascii="宋体" w:hAnsi="宋体" w:eastAsia="宋体"/>
                <w:b w:val="0"/>
                <w:i w:val="0"/>
                <w:sz w:val="18"/>
              </w:rPr>
              <w:t>各类水文要素并进行水文资料整编，统一刊印国家水文年鉴。为国家水文监测、防洪抗旱、水资源节约集约利用及调配，开展水文分析计算、科学动态研究、水文模型研究提供水文数据监测成果。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E68AF">
            <w:pPr>
              <w:spacing w:before="0" w:after="0" w:line="240" w:lineRule="auto"/>
              <w:jc w:val="center"/>
            </w:pPr>
            <w:r>
              <w:rPr>
                <w:rFonts w:ascii="宋体" w:hAnsi="宋体" w:eastAsia="宋体"/>
                <w:b w:val="0"/>
                <w:i w:val="0"/>
                <w:sz w:val="18"/>
              </w:rPr>
              <w:t>项目年度资金总额 168.54 万元均为财政拨款，资金执行率达 100%，预算执行完全到位。项目已按国家基本水文站监测要求，圆满完成本地区 23 处国家基本站观测任务，通过人员驻站及巡测相结合的方式，顺利开展水位、气象、降雨蒸发、流量、泥沙测验等各项监测工作，严格按照国家规范技术标准，定时向中央及地方政府报送河道实时水情；完成460万条水情信息收集、25 站在站整编审查、5 站水文设施维修养护更新工作，水文资料整编成果各类错误率、设施维修养护更新率等均达标，设施设备汛前检查完成率 95%，水雨情信息报送时限较目标大幅缩短至 5 分钟，水文设施维修养护更新及时率 95%，且水文设施设备维修维护和设备采购成本、水文测站运行费均控制在预算范围内；同时有效收集各类水文要素并完成水文资料整编、统一刊印国家水文年鉴，为国家水文监测、防洪抗旱、水资源节约集约利用及调配提供了精准的水文数据监测成果，也为流域综合治理、开发和防洪对策研究提供了重要基础信息与决策依据，有效促进了对河势变化的掌握及防洪、河道整治的开发利用，全面达成项目年度总体预期目标。</w:t>
            </w:r>
          </w:p>
        </w:tc>
      </w:tr>
      <w:tr w14:paraId="1CBAC2B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DE22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ABF8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B393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0E2B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2159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E353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15F6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2FD3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CA0D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AAEF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5793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1D1C4">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17FA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CB8CB">
            <w:pPr>
              <w:spacing w:before="0" w:after="0" w:line="240" w:lineRule="auto"/>
              <w:jc w:val="center"/>
            </w:pPr>
            <w:r>
              <w:rPr>
                <w:rFonts w:ascii="宋体" w:hAnsi="宋体" w:eastAsia="宋体"/>
                <w:b/>
                <w:i w:val="0"/>
                <w:sz w:val="18"/>
              </w:rPr>
              <w:t>偏差原因分析及改进措施</w:t>
            </w:r>
          </w:p>
        </w:tc>
      </w:tr>
      <w:tr w14:paraId="770BEDE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1363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5D58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3BA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9553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E7C4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78D8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6953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A420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9A60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8150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BC68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989C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10F0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3AE060"/>
        </w:tc>
      </w:tr>
      <w:tr w14:paraId="7C3C269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638A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E299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EE2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E0D6F">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5477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5224A">
            <w:pPr>
              <w:spacing w:before="0" w:after="0" w:line="240" w:lineRule="auto"/>
              <w:jc w:val="center"/>
            </w:pPr>
            <w:r>
              <w:rPr>
                <w:rFonts w:ascii="宋体" w:hAnsi="宋体" w:eastAsia="宋体"/>
                <w:b w:val="0"/>
                <w:i w:val="0"/>
                <w:sz w:val="18"/>
              </w:rPr>
              <w:t>&gt;=460万条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10F3F">
            <w:pPr>
              <w:spacing w:before="0" w:after="0" w:line="240" w:lineRule="auto"/>
              <w:jc w:val="center"/>
            </w:pPr>
            <w:r>
              <w:rPr>
                <w:rFonts w:ascii="宋体" w:hAnsi="宋体" w:eastAsia="宋体"/>
                <w:b w:val="0"/>
                <w:i w:val="0"/>
                <w:sz w:val="18"/>
              </w:rPr>
              <w:t>=460万条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71D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9390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436F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8127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D520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2611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7DF1F">
            <w:pPr>
              <w:spacing w:before="0" w:after="0" w:line="240" w:lineRule="auto"/>
              <w:jc w:val="center"/>
            </w:pPr>
          </w:p>
        </w:tc>
      </w:tr>
      <w:tr w14:paraId="465DEF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CC53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AE304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5E82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96DE7">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FD51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83E93">
            <w:pPr>
              <w:spacing w:before="0" w:after="0" w:line="240" w:lineRule="auto"/>
              <w:jc w:val="center"/>
            </w:pPr>
            <w:r>
              <w:rPr>
                <w:rFonts w:ascii="宋体" w:hAnsi="宋体" w:eastAsia="宋体"/>
                <w:b w:val="0"/>
                <w:i w:val="0"/>
                <w:sz w:val="18"/>
              </w:rPr>
              <w:t>&gt;=25站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93D70">
            <w:pPr>
              <w:spacing w:before="0" w:after="0" w:line="240" w:lineRule="auto"/>
              <w:jc w:val="center"/>
            </w:pPr>
            <w:r>
              <w:rPr>
                <w:rFonts w:ascii="宋体" w:hAnsi="宋体" w:eastAsia="宋体"/>
                <w:b w:val="0"/>
                <w:i w:val="0"/>
                <w:sz w:val="18"/>
              </w:rPr>
              <w:t>=25站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B06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6489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C1DB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735F6">
            <w:pPr>
              <w:spacing w:before="0" w:after="0" w:line="240" w:lineRule="auto"/>
              <w:jc w:val="center"/>
            </w:pPr>
            <w:r>
              <w:rPr>
                <w:rFonts w:ascii="宋体" w:hAnsi="宋体" w:eastAsia="宋体"/>
                <w:b w:val="0"/>
                <w:i w:val="0"/>
                <w:sz w:val="18"/>
              </w:rPr>
              <w:t>25站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DF1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1425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A6D51">
            <w:pPr>
              <w:spacing w:before="0" w:after="0" w:line="240" w:lineRule="auto"/>
              <w:jc w:val="center"/>
            </w:pPr>
          </w:p>
        </w:tc>
      </w:tr>
      <w:tr w14:paraId="286F9A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EA37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41D8A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33E4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F5268">
            <w:pPr>
              <w:spacing w:before="0" w:after="0" w:line="240" w:lineRule="auto"/>
              <w:jc w:val="center"/>
            </w:pPr>
            <w:r>
              <w:rPr>
                <w:rFonts w:ascii="宋体" w:hAnsi="宋体" w:eastAsia="宋体"/>
                <w:b w:val="0"/>
                <w:i w:val="0"/>
                <w:color w:val="000000"/>
                <w:sz w:val="18"/>
              </w:rPr>
              <w:t>水文设施维修养护更新站数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6D7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2E555">
            <w:pPr>
              <w:spacing w:before="0" w:after="0" w:line="240" w:lineRule="auto"/>
              <w:jc w:val="center"/>
            </w:pPr>
            <w:r>
              <w:rPr>
                <w:rFonts w:ascii="宋体" w:hAnsi="宋体" w:eastAsia="宋体"/>
                <w:b w:val="0"/>
                <w:i w:val="0"/>
                <w:sz w:val="18"/>
              </w:rPr>
              <w:t>&gt;=5站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0EA74">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D36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8673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14CF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8C2B1">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E8B9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F611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A0093">
            <w:pPr>
              <w:spacing w:before="0" w:after="0" w:line="240" w:lineRule="auto"/>
              <w:jc w:val="center"/>
            </w:pPr>
          </w:p>
        </w:tc>
      </w:tr>
      <w:tr w14:paraId="081152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C333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D78E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539D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3A80B">
            <w:pPr>
              <w:spacing w:before="0" w:after="0" w:line="240" w:lineRule="auto"/>
              <w:jc w:val="center"/>
            </w:pPr>
            <w:r>
              <w:rPr>
                <w:rFonts w:ascii="宋体" w:hAnsi="宋体" w:eastAsia="宋体"/>
                <w:b w:val="0"/>
                <w:i w:val="0"/>
                <w:color w:val="000000"/>
                <w:sz w:val="18"/>
              </w:rPr>
              <w:t>水文资料整编成果系统错误率/特征值错误率/数字错误率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4340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B359B">
            <w:pPr>
              <w:spacing w:before="0" w:after="0" w:line="240" w:lineRule="auto"/>
              <w:jc w:val="center"/>
            </w:pPr>
            <w:r>
              <w:rPr>
                <w:rFonts w:ascii="宋体" w:hAnsi="宋体" w:eastAsia="宋体"/>
                <w:b w:val="0"/>
                <w:i w:val="0"/>
                <w:sz w:val="18"/>
              </w:rPr>
              <w:t>&lt;=0.01%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E3510">
            <w:pPr>
              <w:spacing w:before="0" w:after="0" w:line="240" w:lineRule="auto"/>
              <w:jc w:val="center"/>
            </w:pPr>
            <w:r>
              <w:rPr>
                <w:rFonts w:ascii="宋体" w:hAnsi="宋体" w:eastAsia="宋体"/>
                <w:b w:val="0"/>
                <w:i w:val="0"/>
                <w:sz w:val="18"/>
              </w:rPr>
              <w: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C12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269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577E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4C79B">
            <w:pPr>
              <w:spacing w:before="0" w:after="0" w:line="240" w:lineRule="auto"/>
              <w:jc w:val="center"/>
            </w:pPr>
            <w:r>
              <w:rPr>
                <w:rFonts w:ascii="宋体" w:hAnsi="宋体" w:eastAsia="宋体"/>
                <w:b w:val="0"/>
                <w:i w:val="0"/>
                <w:sz w:val="18"/>
              </w:rPr>
              <w: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08A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1A98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01942">
            <w:pPr>
              <w:spacing w:before="0" w:after="0" w:line="240" w:lineRule="auto"/>
              <w:jc w:val="center"/>
            </w:pPr>
          </w:p>
        </w:tc>
      </w:tr>
      <w:tr w14:paraId="675AD8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98E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9FF88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66F5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6EA69">
            <w:pPr>
              <w:spacing w:before="0" w:after="0" w:line="240" w:lineRule="auto"/>
              <w:jc w:val="center"/>
            </w:pPr>
            <w:r>
              <w:rPr>
                <w:rFonts w:ascii="宋体" w:hAnsi="宋体" w:eastAsia="宋体"/>
                <w:b w:val="0"/>
                <w:i w:val="0"/>
                <w:color w:val="000000"/>
                <w:sz w:val="18"/>
              </w:rPr>
              <w:t>水文资料整编成果系统错误率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274A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9AFAC">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FA1F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950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A193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8148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D79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F49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93E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B6300">
            <w:pPr>
              <w:spacing w:before="0" w:after="0" w:line="240" w:lineRule="auto"/>
              <w:jc w:val="center"/>
            </w:pPr>
          </w:p>
        </w:tc>
      </w:tr>
      <w:tr w14:paraId="4F41DD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5308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2E5B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4DA2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875FC">
            <w:pPr>
              <w:spacing w:before="0" w:after="0" w:line="240" w:lineRule="auto"/>
              <w:jc w:val="center"/>
            </w:pPr>
            <w:r>
              <w:rPr>
                <w:rFonts w:ascii="宋体" w:hAnsi="宋体" w:eastAsia="宋体"/>
                <w:b w:val="0"/>
                <w:i w:val="0"/>
                <w:color w:val="000000"/>
                <w:sz w:val="18"/>
              </w:rPr>
              <w:t>水文设施维修养护更新率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69B6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3C50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1B8D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C3AC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F4D1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71F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4E47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BC04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3E2B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44265">
            <w:pPr>
              <w:spacing w:before="0" w:after="0" w:line="240" w:lineRule="auto"/>
              <w:jc w:val="center"/>
            </w:pPr>
          </w:p>
        </w:tc>
      </w:tr>
      <w:tr w14:paraId="43FF83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563E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1F96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5480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4AEFF">
            <w:pPr>
              <w:spacing w:before="0" w:after="0" w:line="240" w:lineRule="auto"/>
              <w:jc w:val="center"/>
            </w:pPr>
            <w:r>
              <w:rPr>
                <w:rFonts w:ascii="宋体" w:hAnsi="宋体" w:eastAsia="宋体"/>
                <w:b w:val="0"/>
                <w:i w:val="0"/>
                <w:color w:val="000000"/>
                <w:sz w:val="18"/>
              </w:rPr>
              <w:t>设施设备检查汛前完成率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DE31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BE3B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6976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BBA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780B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808D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25E2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C09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0725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7B3A8">
            <w:pPr>
              <w:spacing w:before="0" w:after="0" w:line="240" w:lineRule="auto"/>
              <w:jc w:val="center"/>
            </w:pPr>
          </w:p>
        </w:tc>
      </w:tr>
      <w:tr w14:paraId="0700B6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9EF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C8FA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6EB5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5469E">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CC38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F23CF">
            <w:pPr>
              <w:spacing w:before="0" w:after="0" w:line="240" w:lineRule="auto"/>
              <w:jc w:val="center"/>
            </w:pPr>
            <w:r>
              <w:rPr>
                <w:rFonts w:ascii="宋体" w:hAnsi="宋体" w:eastAsia="宋体"/>
                <w:b w:val="0"/>
                <w:i w:val="0"/>
                <w:sz w:val="18"/>
              </w:rPr>
              <w:t>&lt;=10分钟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A7D02">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607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9588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3D9F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F7AC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52FB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FEDD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F0B2F">
            <w:pPr>
              <w:spacing w:before="0" w:after="0" w:line="240" w:lineRule="auto"/>
              <w:jc w:val="center"/>
            </w:pPr>
          </w:p>
        </w:tc>
      </w:tr>
      <w:tr w14:paraId="68A57C4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C481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1279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D7D57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3ED15">
            <w:pPr>
              <w:spacing w:before="0" w:after="0" w:line="240" w:lineRule="auto"/>
              <w:jc w:val="center"/>
            </w:pPr>
            <w:r>
              <w:rPr>
                <w:rFonts w:ascii="宋体" w:hAnsi="宋体" w:eastAsia="宋体"/>
                <w:b w:val="0"/>
                <w:i w:val="0"/>
                <w:color w:val="000000"/>
                <w:sz w:val="18"/>
              </w:rPr>
              <w:t>水文设施维修养护更新及时性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E845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9B2A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13EC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0EBF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2E93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F33E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4609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E46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A29C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BDC4C">
            <w:pPr>
              <w:spacing w:before="0" w:after="0" w:line="240" w:lineRule="auto"/>
              <w:jc w:val="center"/>
            </w:pPr>
          </w:p>
        </w:tc>
      </w:tr>
      <w:tr w14:paraId="7CD37F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F65E3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D070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A62C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97ED4">
            <w:pPr>
              <w:spacing w:before="0" w:after="0" w:line="240" w:lineRule="auto"/>
              <w:jc w:val="center"/>
            </w:pPr>
            <w:r>
              <w:rPr>
                <w:rFonts w:ascii="宋体" w:hAnsi="宋体" w:eastAsia="宋体"/>
                <w:b w:val="0"/>
                <w:i w:val="0"/>
                <w:color w:val="000000"/>
                <w:sz w:val="18"/>
              </w:rPr>
              <w:t>水文设施设备维修维护和设备采购成本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DD2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E27F3">
            <w:pPr>
              <w:spacing w:before="0" w:after="0" w:line="240" w:lineRule="auto"/>
              <w:jc w:val="center"/>
            </w:pPr>
            <w:r>
              <w:rPr>
                <w:rFonts w:ascii="宋体" w:hAnsi="宋体" w:eastAsia="宋体"/>
                <w:b w:val="0"/>
                <w:i w:val="0"/>
                <w:sz w:val="18"/>
              </w:rPr>
              <w:t>&lt;=73.9万元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38AA4">
            <w:pPr>
              <w:spacing w:before="0" w:after="0" w:line="240" w:lineRule="auto"/>
              <w:jc w:val="center"/>
            </w:pPr>
            <w:r>
              <w:rPr>
                <w:rFonts w:ascii="宋体" w:hAnsi="宋体" w:eastAsia="宋体"/>
                <w:b w:val="0"/>
                <w:i w:val="0"/>
                <w:sz w:val="18"/>
              </w:rPr>
              <w:t>=73.9万元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AD7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D5DE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F6F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F265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E5C5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1A7E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3B811">
            <w:pPr>
              <w:spacing w:before="0" w:after="0" w:line="240" w:lineRule="auto"/>
              <w:jc w:val="center"/>
            </w:pPr>
          </w:p>
        </w:tc>
      </w:tr>
      <w:tr w14:paraId="65E6CE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290E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1C668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637C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F9826">
            <w:pPr>
              <w:spacing w:before="0" w:after="0" w:line="240" w:lineRule="auto"/>
              <w:jc w:val="center"/>
            </w:pPr>
            <w:r>
              <w:rPr>
                <w:rFonts w:ascii="宋体" w:hAnsi="宋体" w:eastAsia="宋体"/>
                <w:b w:val="0"/>
                <w:i w:val="0"/>
                <w:color w:val="000000"/>
                <w:sz w:val="18"/>
              </w:rPr>
              <w:t>水文测站运行费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6B0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24857">
            <w:pPr>
              <w:spacing w:before="0" w:after="0" w:line="240" w:lineRule="auto"/>
              <w:jc w:val="center"/>
            </w:pPr>
            <w:r>
              <w:rPr>
                <w:rFonts w:ascii="宋体" w:hAnsi="宋体" w:eastAsia="宋体"/>
                <w:b w:val="0"/>
                <w:i w:val="0"/>
                <w:sz w:val="18"/>
              </w:rPr>
              <w:t>&lt;=94.64万元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7F4CD">
            <w:pPr>
              <w:spacing w:before="0" w:after="0" w:line="240" w:lineRule="auto"/>
              <w:jc w:val="center"/>
            </w:pPr>
            <w:r>
              <w:rPr>
                <w:rFonts w:ascii="宋体" w:hAnsi="宋体" w:eastAsia="宋体"/>
                <w:b w:val="0"/>
                <w:i w:val="0"/>
                <w:sz w:val="18"/>
              </w:rPr>
              <w:t>=94.64万元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B39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88BF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25C7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4CFD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2A45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E6EC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B76AA">
            <w:pPr>
              <w:spacing w:before="0" w:after="0" w:line="240" w:lineRule="auto"/>
              <w:jc w:val="center"/>
            </w:pPr>
          </w:p>
        </w:tc>
      </w:tr>
      <w:tr w14:paraId="54C53FA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0CB4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5CCF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B262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E02C2">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1ED7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5FE52">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8F2E8">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F27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5C37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7C088">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09D90">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89E8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DFE4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5D62F">
            <w:pPr>
              <w:spacing w:before="0" w:after="0" w:line="240" w:lineRule="auto"/>
              <w:jc w:val="center"/>
            </w:pPr>
          </w:p>
        </w:tc>
      </w:tr>
      <w:tr w14:paraId="486231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014E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D626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23CA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BEF36">
            <w:pPr>
              <w:spacing w:before="0" w:after="0" w:line="240" w:lineRule="auto"/>
              <w:jc w:val="center"/>
            </w:pPr>
            <w:r>
              <w:rPr>
                <w:rFonts w:ascii="宋体" w:hAnsi="宋体" w:eastAsia="宋体"/>
                <w:b w:val="0"/>
                <w:i w:val="0"/>
                <w:color w:val="000000"/>
                <w:sz w:val="18"/>
              </w:rPr>
              <w:t>逐步促进了解河势变化及对防洪、河道整治的开发利用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728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B3433">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B6E65">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05E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AEE4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3934D">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CC170">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F629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0CB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0FCA0">
            <w:pPr>
              <w:spacing w:before="0" w:after="0" w:line="240" w:lineRule="auto"/>
              <w:jc w:val="center"/>
            </w:pPr>
          </w:p>
        </w:tc>
      </w:tr>
      <w:tr w14:paraId="62247A1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ACB01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CEBB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7B7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891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EEA1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3B96C">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8E5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6F0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B5C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7F1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72D29">
            <w:pPr>
              <w:spacing w:before="0" w:after="0" w:line="240" w:lineRule="auto"/>
              <w:jc w:val="center"/>
            </w:pPr>
          </w:p>
        </w:tc>
      </w:tr>
    </w:tbl>
    <w:p w14:paraId="1BA4F95D">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55566BF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BDA2EB">
            <w:pPr>
              <w:spacing w:before="0" w:after="0" w:line="240" w:lineRule="auto"/>
              <w:jc w:val="center"/>
            </w:pPr>
            <w:r>
              <w:rPr>
                <w:rFonts w:ascii="宋体" w:hAnsi="宋体" w:eastAsia="宋体"/>
                <w:b/>
                <w:i w:val="0"/>
                <w:sz w:val="32"/>
              </w:rPr>
              <w:t>项目支出绩效自评表</w:t>
            </w:r>
          </w:p>
        </w:tc>
      </w:tr>
      <w:tr w14:paraId="1F7D30AD">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470C574">
            <w:pPr>
              <w:spacing w:before="0" w:after="0" w:line="240" w:lineRule="auto"/>
              <w:jc w:val="center"/>
            </w:pPr>
            <w:r>
              <w:rPr>
                <w:rFonts w:ascii="宋体" w:hAnsi="宋体" w:eastAsia="宋体"/>
                <w:b w:val="0"/>
                <w:i w:val="0"/>
                <w:sz w:val="22"/>
              </w:rPr>
              <w:t>(2025年度)</w:t>
            </w:r>
          </w:p>
        </w:tc>
      </w:tr>
      <w:tr w14:paraId="00A71A4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851E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8C0E1D6">
            <w:pPr>
              <w:spacing w:before="0" w:after="0" w:line="240" w:lineRule="auto"/>
              <w:jc w:val="center"/>
            </w:pPr>
            <w:r>
              <w:rPr>
                <w:rFonts w:ascii="宋体" w:hAnsi="宋体" w:eastAsia="宋体"/>
                <w:b w:val="0"/>
                <w:i w:val="0"/>
                <w:sz w:val="18"/>
              </w:rPr>
              <w:t>水文组织建设与经营成本性支出</w:t>
            </w:r>
          </w:p>
        </w:tc>
      </w:tr>
      <w:tr w14:paraId="1BB27D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DDD8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7B1B71">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D194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823E7">
            <w:pPr>
              <w:spacing w:before="0" w:after="0" w:line="240" w:lineRule="auto"/>
              <w:jc w:val="center"/>
            </w:pPr>
            <w:r>
              <w:rPr>
                <w:rFonts w:ascii="宋体" w:hAnsi="宋体" w:eastAsia="宋体"/>
                <w:b w:val="0"/>
                <w:i w:val="0"/>
                <w:sz w:val="18"/>
              </w:rPr>
              <w:t>新疆维吾尔自治区阿克苏水文勘测中心</w:t>
            </w:r>
          </w:p>
        </w:tc>
      </w:tr>
      <w:tr w14:paraId="4F2DA4D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A531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3C4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DA40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1887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76A9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7DC1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85B5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4652D">
            <w:pPr>
              <w:spacing w:before="0" w:after="0" w:line="240" w:lineRule="auto"/>
              <w:jc w:val="center"/>
            </w:pPr>
            <w:r>
              <w:rPr>
                <w:rFonts w:ascii="宋体" w:hAnsi="宋体" w:eastAsia="宋体"/>
                <w:b/>
                <w:i w:val="0"/>
                <w:sz w:val="18"/>
              </w:rPr>
              <w:t>得分</w:t>
            </w:r>
          </w:p>
        </w:tc>
      </w:tr>
      <w:tr w14:paraId="1FAAB59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320687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CBB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A89A6">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C3F0">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EF6C">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CA3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985C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6D252">
            <w:pPr>
              <w:spacing w:before="0" w:after="0" w:line="240" w:lineRule="auto"/>
              <w:jc w:val="center"/>
            </w:pPr>
            <w:r>
              <w:rPr>
                <w:rFonts w:ascii="宋体" w:hAnsi="宋体" w:eastAsia="宋体"/>
                <w:b w:val="0"/>
                <w:i w:val="0"/>
                <w:sz w:val="18"/>
              </w:rPr>
              <w:t>10.00</w:t>
            </w:r>
          </w:p>
        </w:tc>
      </w:tr>
      <w:tr w14:paraId="655CE02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682E4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3440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DA42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D726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5D4C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ACC1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E65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ECDAB">
            <w:pPr>
              <w:spacing w:before="0" w:after="0" w:line="240" w:lineRule="auto"/>
              <w:jc w:val="center"/>
            </w:pPr>
            <w:r>
              <w:rPr>
                <w:rFonts w:ascii="宋体" w:hAnsi="宋体" w:eastAsia="宋体"/>
                <w:b w:val="0"/>
                <w:i w:val="0"/>
                <w:sz w:val="18"/>
              </w:rPr>
              <w:t>-</w:t>
            </w:r>
          </w:p>
        </w:tc>
      </w:tr>
      <w:tr w14:paraId="28FC94E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1273C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E7B3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C1E0A">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5190">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10F80">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522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BC5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97BCD">
            <w:pPr>
              <w:spacing w:before="0" w:after="0" w:line="240" w:lineRule="auto"/>
              <w:jc w:val="center"/>
            </w:pPr>
            <w:r>
              <w:rPr>
                <w:rFonts w:ascii="宋体" w:hAnsi="宋体" w:eastAsia="宋体"/>
                <w:b w:val="0"/>
                <w:i w:val="0"/>
                <w:sz w:val="18"/>
              </w:rPr>
              <w:t>-</w:t>
            </w:r>
          </w:p>
        </w:tc>
      </w:tr>
      <w:tr w14:paraId="2B0B98C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2B71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49A7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CDAB4">
            <w:pPr>
              <w:spacing w:before="0" w:after="0" w:line="240" w:lineRule="auto"/>
              <w:jc w:val="center"/>
            </w:pPr>
            <w:r>
              <w:rPr>
                <w:rFonts w:ascii="宋体" w:hAnsi="宋体" w:eastAsia="宋体"/>
                <w:b/>
                <w:i w:val="0"/>
                <w:sz w:val="18"/>
              </w:rPr>
              <w:t>实际完成情况</w:t>
            </w:r>
          </w:p>
        </w:tc>
      </w:tr>
      <w:tr w14:paraId="154610A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2E53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51D18">
            <w:pPr>
              <w:spacing w:before="0" w:after="0" w:line="240" w:lineRule="auto"/>
              <w:jc w:val="center"/>
            </w:pPr>
            <w:r>
              <w:rPr>
                <w:rFonts w:ascii="宋体" w:hAnsi="宋体" w:eastAsia="宋体"/>
                <w:b w:val="0"/>
                <w:i w:val="0"/>
                <w:sz w:val="18"/>
              </w:rPr>
              <w:t>通过水文组织建设与经营成本性支出及时修复各水文站存在的水毁问题及各类损坏的水文仪器设备，有效提高水文站的安全度汛能力和自动化监测设备的准确性。及时支付单位承接项目的专家评审费，确保承接项目能高质量、高标准</w:t>
            </w:r>
            <w:r>
              <w:rPr>
                <w:rFonts w:hint="eastAsia" w:ascii="宋体" w:hAnsi="宋体"/>
                <w:b w:val="0"/>
                <w:i w:val="0"/>
                <w:sz w:val="18"/>
                <w:lang w:eastAsia="zh-CN"/>
              </w:rPr>
              <w:t>地</w:t>
            </w:r>
            <w:r>
              <w:rPr>
                <w:rFonts w:ascii="宋体" w:hAnsi="宋体" w:eastAsia="宋体"/>
                <w:b w:val="0"/>
                <w:i w:val="0"/>
                <w:sz w:val="18"/>
              </w:rPr>
              <w:t>通过评审并提交甲方。对于</w:t>
            </w:r>
            <w:r>
              <w:rPr>
                <w:rFonts w:hint="eastAsia" w:ascii="宋体" w:hAnsi="宋体"/>
                <w:b w:val="0"/>
                <w:i w:val="0"/>
                <w:sz w:val="18"/>
                <w:lang w:eastAsia="zh-CN"/>
              </w:rPr>
              <w:t>本单位</w:t>
            </w:r>
            <w:r>
              <w:rPr>
                <w:rFonts w:ascii="宋体" w:hAnsi="宋体" w:eastAsia="宋体"/>
                <w:b w:val="0"/>
                <w:i w:val="0"/>
                <w:sz w:val="18"/>
              </w:rPr>
              <w:t>无法完成的、无相关资质的部分业务，及时联系相关有资质单位来负责完成，“让专业的人做专业的事”。支付单位全体职工工作日的午餐费和值班期间的餐费，支付单位聘请的临时工工资和相关社保费用，支付单位其他费用。支付单位为民办实事维修（护）费、扶贫支持。通过水文现代化、信息化发展，为政府决策和经济社会发展提供高效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1F5379">
            <w:pPr>
              <w:spacing w:before="0" w:after="0" w:line="240" w:lineRule="auto"/>
              <w:jc w:val="center"/>
            </w:pPr>
            <w:r>
              <w:rPr>
                <w:rFonts w:ascii="宋体" w:hAnsi="宋体" w:eastAsia="宋体"/>
                <w:b w:val="0"/>
                <w:i w:val="0"/>
                <w:sz w:val="18"/>
              </w:rPr>
              <w:t>项目年度资金总额 306.82 万元均为其他资金，资金执行率达 100%，预算执行完全到位。项目通过相关支出及时修复各水文站水毁问题及损坏的水文仪器设备，有效提升了水文站安全度汛能力和自动化监测设备准确性；已保障 12 名临时工工资发放，组织 12 次能力建设活动，完成 4 个水文测站维修维护，开展 10 次委托业务和技术服务，测站标准信息化验收合格率、组织能力建设覆盖率、测站标准信息化建设验收合格率、委托业务和技术服务合格率均达 95%，测站信息化数据报送时限缩短至 5 分钟，水文测站维修维护及时率、组织能力建设按时完成率均为 95%，且测站运行管理支出成本 190 万元、组织能力建设支出成本 66.82 万元、经营成本性支出 50 万元均控制在预算范围内。同时，项目及时支付单位承接项目专家评审费，确保项目高质量通过评审并提交甲方，对无相关资质的业务委托有资质单位完成，还支付了职工工作日午餐费、值班餐费、临时工社保费用及为民办实事维修（护）费、扶贫支持费用，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77871CF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C3DE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3511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D2531">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BD5B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18B1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46947">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B9149">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D933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6A63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DA2B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1DB9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880F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07B5C">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05B24">
            <w:pPr>
              <w:spacing w:before="0" w:after="0" w:line="240" w:lineRule="auto"/>
              <w:jc w:val="center"/>
            </w:pPr>
            <w:r>
              <w:rPr>
                <w:rFonts w:ascii="宋体" w:hAnsi="宋体" w:eastAsia="宋体"/>
                <w:b/>
                <w:i w:val="0"/>
                <w:sz w:val="18"/>
              </w:rPr>
              <w:t>偏差原因分析及改进措施</w:t>
            </w:r>
          </w:p>
        </w:tc>
      </w:tr>
      <w:tr w14:paraId="3546E56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8832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B498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1257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7283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BF06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4492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39C6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3CDE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3571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E066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7C1B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704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844E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E28027"/>
        </w:tc>
      </w:tr>
      <w:tr w14:paraId="63AB49D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C377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B38E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577C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EDB96">
            <w:pPr>
              <w:spacing w:before="0" w:after="0" w:line="240" w:lineRule="auto"/>
              <w:jc w:val="center"/>
            </w:pPr>
            <w:r>
              <w:rPr>
                <w:rFonts w:ascii="宋体" w:hAnsi="宋体" w:eastAsia="宋体"/>
                <w:b w:val="0"/>
                <w:i w:val="0"/>
                <w:color w:val="000000"/>
                <w:sz w:val="18"/>
              </w:rPr>
              <w:t>保障临时工工资人数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99E6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82929">
            <w:pPr>
              <w:spacing w:before="0" w:after="0" w:line="240" w:lineRule="auto"/>
              <w:jc w:val="center"/>
            </w:pPr>
            <w:r>
              <w:rPr>
                <w:rFonts w:ascii="宋体" w:hAnsi="宋体" w:eastAsia="宋体"/>
                <w:b w:val="0"/>
                <w:i w:val="0"/>
                <w:sz w:val="18"/>
              </w:rPr>
              <w:t>&gt;=12人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2526F">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87C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BF08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BBE5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71642">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9913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43FA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E6088">
            <w:pPr>
              <w:spacing w:before="0" w:after="0" w:line="240" w:lineRule="auto"/>
              <w:jc w:val="center"/>
            </w:pPr>
          </w:p>
        </w:tc>
      </w:tr>
      <w:tr w14:paraId="215D66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A7B1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DE1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9A3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8E587">
            <w:pPr>
              <w:spacing w:before="0" w:after="0" w:line="240" w:lineRule="auto"/>
              <w:jc w:val="center"/>
            </w:pPr>
            <w:r>
              <w:rPr>
                <w:rFonts w:ascii="宋体" w:hAnsi="宋体" w:eastAsia="宋体"/>
                <w:b w:val="0"/>
                <w:i w:val="0"/>
                <w:color w:val="000000"/>
                <w:sz w:val="18"/>
              </w:rPr>
              <w:t>组织能力建设活动次数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47F1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10DD2">
            <w:pPr>
              <w:spacing w:before="0" w:after="0" w:line="240" w:lineRule="auto"/>
              <w:jc w:val="center"/>
            </w:pPr>
            <w:r>
              <w:rPr>
                <w:rFonts w:ascii="宋体" w:hAnsi="宋体" w:eastAsia="宋体"/>
                <w:b w:val="0"/>
                <w:i w:val="0"/>
                <w:sz w:val="18"/>
              </w:rPr>
              <w:t>&gt;=12次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B06A7">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3BB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5727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119C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D65D7">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AD28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BBF1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6DB4B">
            <w:pPr>
              <w:spacing w:before="0" w:after="0" w:line="240" w:lineRule="auto"/>
              <w:jc w:val="center"/>
            </w:pPr>
          </w:p>
        </w:tc>
      </w:tr>
      <w:tr w14:paraId="7AF9C1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584C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1C03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F50C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4DD45">
            <w:pPr>
              <w:spacing w:before="0" w:after="0" w:line="240" w:lineRule="auto"/>
              <w:jc w:val="center"/>
            </w:pPr>
            <w:r>
              <w:rPr>
                <w:rFonts w:ascii="宋体" w:hAnsi="宋体" w:eastAsia="宋体"/>
                <w:b w:val="0"/>
                <w:i w:val="0"/>
                <w:color w:val="000000"/>
                <w:sz w:val="18"/>
              </w:rPr>
              <w:t>水文测站维修维护站数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D483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1E2DB">
            <w:pPr>
              <w:spacing w:before="0" w:after="0" w:line="240" w:lineRule="auto"/>
              <w:jc w:val="center"/>
            </w:pPr>
            <w:r>
              <w:rPr>
                <w:rFonts w:ascii="宋体" w:hAnsi="宋体" w:eastAsia="宋体"/>
                <w:b w:val="0"/>
                <w:i w:val="0"/>
                <w:sz w:val="18"/>
              </w:rPr>
              <w:t>&gt;=4站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4AD34">
            <w:pPr>
              <w:spacing w:before="0" w:after="0" w:line="240" w:lineRule="auto"/>
              <w:jc w:val="center"/>
            </w:pPr>
            <w:r>
              <w:rPr>
                <w:rFonts w:ascii="宋体" w:hAnsi="宋体" w:eastAsia="宋体"/>
                <w:b w:val="0"/>
                <w:i w:val="0"/>
                <w:sz w:val="18"/>
              </w:rPr>
              <w: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148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5A9B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0454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EFBCB">
            <w:pPr>
              <w:spacing w:before="0" w:after="0" w:line="240" w:lineRule="auto"/>
              <w:jc w:val="center"/>
            </w:pPr>
            <w:r>
              <w:rPr>
                <w:rFonts w:ascii="宋体" w:hAnsi="宋体" w:eastAsia="宋体"/>
                <w:b w:val="0"/>
                <w:i w:val="0"/>
                <w:sz w:val="18"/>
              </w:rPr>
              <w: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C30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FBF6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A34C2">
            <w:pPr>
              <w:spacing w:before="0" w:after="0" w:line="240" w:lineRule="auto"/>
              <w:jc w:val="center"/>
            </w:pPr>
          </w:p>
        </w:tc>
      </w:tr>
      <w:tr w14:paraId="3A2AE2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82B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E544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29CF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27A67">
            <w:pPr>
              <w:spacing w:before="0" w:after="0" w:line="240" w:lineRule="auto"/>
              <w:jc w:val="center"/>
            </w:pPr>
            <w:r>
              <w:rPr>
                <w:rFonts w:ascii="宋体" w:hAnsi="宋体" w:eastAsia="宋体"/>
                <w:b w:val="0"/>
                <w:i w:val="0"/>
                <w:color w:val="000000"/>
                <w:sz w:val="18"/>
              </w:rPr>
              <w:t>委托业务和技术服务次数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4E2A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60832">
            <w:pPr>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17244">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13BD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378E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DBA8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0537A">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A42D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6C5E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C895C">
            <w:pPr>
              <w:spacing w:before="0" w:after="0" w:line="240" w:lineRule="auto"/>
              <w:jc w:val="center"/>
            </w:pPr>
          </w:p>
        </w:tc>
      </w:tr>
      <w:tr w14:paraId="104B5C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DC6E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6720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EE36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C5F08">
            <w:pPr>
              <w:spacing w:before="0" w:after="0" w:line="240" w:lineRule="auto"/>
              <w:jc w:val="center"/>
            </w:pPr>
            <w:r>
              <w:rPr>
                <w:rFonts w:ascii="宋体" w:hAnsi="宋体" w:eastAsia="宋体"/>
                <w:b w:val="0"/>
                <w:i w:val="0"/>
                <w:color w:val="000000"/>
                <w:sz w:val="18"/>
              </w:rPr>
              <w:t>测站标准信息化验收合格率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F476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2494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355E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F05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6B192">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6795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5F0C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53F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0BD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92FED">
            <w:pPr>
              <w:spacing w:before="0" w:after="0" w:line="240" w:lineRule="auto"/>
              <w:jc w:val="center"/>
            </w:pPr>
          </w:p>
        </w:tc>
      </w:tr>
      <w:tr w14:paraId="24E13A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508A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9C2D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DDA1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67BBC">
            <w:pPr>
              <w:spacing w:before="0" w:after="0" w:line="240" w:lineRule="auto"/>
              <w:jc w:val="center"/>
            </w:pPr>
            <w:r>
              <w:rPr>
                <w:rFonts w:ascii="宋体" w:hAnsi="宋体" w:eastAsia="宋体"/>
                <w:b w:val="0"/>
                <w:i w:val="0"/>
                <w:color w:val="000000"/>
                <w:sz w:val="18"/>
              </w:rPr>
              <w:t>组织能力建设覆盖率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2CCC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2009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8DC0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0FC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9EF7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4EBC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10E2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7FA3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F43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8F5AC">
            <w:pPr>
              <w:spacing w:before="0" w:after="0" w:line="240" w:lineRule="auto"/>
              <w:jc w:val="center"/>
            </w:pPr>
          </w:p>
        </w:tc>
      </w:tr>
      <w:tr w14:paraId="4949C7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DDD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8A2AB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BF55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6FAC7">
            <w:pPr>
              <w:spacing w:before="0" w:after="0" w:line="240" w:lineRule="auto"/>
              <w:jc w:val="center"/>
            </w:pPr>
            <w:r>
              <w:rPr>
                <w:rFonts w:ascii="宋体" w:hAnsi="宋体" w:eastAsia="宋体"/>
                <w:b w:val="0"/>
                <w:i w:val="0"/>
                <w:color w:val="000000"/>
                <w:sz w:val="18"/>
              </w:rPr>
              <w:t>测站标准信息化建设验收合格率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7FB0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3BE4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EA5D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3CD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32D1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7F3E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268B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22E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592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3D6F4">
            <w:pPr>
              <w:spacing w:before="0" w:after="0" w:line="240" w:lineRule="auto"/>
              <w:jc w:val="center"/>
            </w:pPr>
          </w:p>
        </w:tc>
      </w:tr>
      <w:tr w14:paraId="0E78F4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22A4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8E26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A8A4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93D4D">
            <w:pPr>
              <w:spacing w:before="0" w:after="0" w:line="240" w:lineRule="auto"/>
              <w:jc w:val="center"/>
            </w:pPr>
            <w:r>
              <w:rPr>
                <w:rFonts w:ascii="宋体" w:hAnsi="宋体" w:eastAsia="宋体"/>
                <w:b w:val="0"/>
                <w:i w:val="0"/>
                <w:color w:val="000000"/>
                <w:sz w:val="18"/>
              </w:rPr>
              <w:t>委托业务和技术服务合格率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0E0D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A1F0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215F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41F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EDE0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8132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F6DD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7C75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5BA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F9C28">
            <w:pPr>
              <w:spacing w:before="0" w:after="0" w:line="240" w:lineRule="auto"/>
              <w:jc w:val="center"/>
            </w:pPr>
          </w:p>
        </w:tc>
      </w:tr>
      <w:tr w14:paraId="4B8361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1DC5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BDEDF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F1F8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C818D">
            <w:pPr>
              <w:spacing w:before="0" w:after="0" w:line="240" w:lineRule="auto"/>
              <w:jc w:val="center"/>
            </w:pPr>
            <w:r>
              <w:rPr>
                <w:rFonts w:ascii="宋体" w:hAnsi="宋体" w:eastAsia="宋体"/>
                <w:b w:val="0"/>
                <w:i w:val="0"/>
                <w:color w:val="000000"/>
                <w:sz w:val="18"/>
              </w:rPr>
              <w:t>测站信息化数据报送及时性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E5EC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90A84">
            <w:pPr>
              <w:spacing w:before="0" w:after="0" w:line="240" w:lineRule="auto"/>
              <w:jc w:val="center"/>
            </w:pPr>
            <w:r>
              <w:rPr>
                <w:rFonts w:ascii="宋体" w:hAnsi="宋体" w:eastAsia="宋体"/>
                <w:b w:val="0"/>
                <w:i w:val="0"/>
                <w:sz w:val="18"/>
              </w:rPr>
              <w:t>&lt;=10分钟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0D467">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CAB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08C7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82C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46D8E">
            <w:pPr>
              <w:spacing w:before="0" w:after="0" w:line="240" w:lineRule="auto"/>
              <w:jc w:val="center"/>
            </w:pPr>
            <w:r>
              <w:rPr>
                <w:rFonts w:ascii="宋体" w:hAnsi="宋体" w:eastAsia="宋体"/>
                <w:b w:val="0"/>
                <w:i w:val="0"/>
                <w:sz w:val="18"/>
              </w:rPr>
              <w:t>10分钟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235C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391C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E087C">
            <w:pPr>
              <w:spacing w:before="0" w:after="0" w:line="240" w:lineRule="auto"/>
              <w:jc w:val="center"/>
            </w:pPr>
          </w:p>
        </w:tc>
      </w:tr>
      <w:tr w14:paraId="46311BD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265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DBE9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565F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A9BE3">
            <w:pPr>
              <w:spacing w:before="0" w:after="0" w:line="240" w:lineRule="auto"/>
              <w:jc w:val="center"/>
            </w:pPr>
            <w:r>
              <w:rPr>
                <w:rFonts w:ascii="宋体" w:hAnsi="宋体" w:eastAsia="宋体"/>
                <w:b w:val="0"/>
                <w:i w:val="0"/>
                <w:color w:val="000000"/>
                <w:sz w:val="18"/>
              </w:rPr>
              <w:t>水文测站维修维护及时率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1784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BE10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AD4E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ED1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1DA1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58F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BA20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564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CB58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8D5EB">
            <w:pPr>
              <w:spacing w:before="0" w:after="0" w:line="240" w:lineRule="auto"/>
              <w:jc w:val="center"/>
            </w:pPr>
          </w:p>
        </w:tc>
      </w:tr>
      <w:tr w14:paraId="6F8D9D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B5C2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58E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63AF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A08CE">
            <w:pPr>
              <w:spacing w:before="0" w:after="0" w:line="240" w:lineRule="auto"/>
              <w:jc w:val="center"/>
            </w:pPr>
            <w:r>
              <w:rPr>
                <w:rFonts w:ascii="宋体" w:hAnsi="宋体" w:eastAsia="宋体"/>
                <w:b w:val="0"/>
                <w:i w:val="0"/>
                <w:color w:val="000000"/>
                <w:sz w:val="18"/>
              </w:rPr>
              <w:t>组织能力建设按时完成率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547C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5FF4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4A14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AFF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32C9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58B8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50E9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189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3F43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D4AE3">
            <w:pPr>
              <w:spacing w:before="0" w:after="0" w:line="240" w:lineRule="auto"/>
              <w:jc w:val="center"/>
            </w:pPr>
          </w:p>
        </w:tc>
      </w:tr>
      <w:tr w14:paraId="5992F9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1F154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CBFB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0339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2E4FE">
            <w:pPr>
              <w:spacing w:before="0" w:after="0" w:line="240" w:lineRule="auto"/>
              <w:jc w:val="center"/>
            </w:pPr>
            <w:r>
              <w:rPr>
                <w:rFonts w:ascii="宋体" w:hAnsi="宋体" w:eastAsia="宋体"/>
                <w:b w:val="0"/>
                <w:i w:val="0"/>
                <w:color w:val="000000"/>
                <w:sz w:val="18"/>
              </w:rPr>
              <w:t>测站运行管理支出成本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E1DD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9D5F5">
            <w:pPr>
              <w:spacing w:before="0" w:after="0" w:line="240" w:lineRule="auto"/>
              <w:jc w:val="center"/>
            </w:pPr>
            <w:r>
              <w:rPr>
                <w:rFonts w:ascii="宋体" w:hAnsi="宋体" w:eastAsia="宋体"/>
                <w:b w:val="0"/>
                <w:i w:val="0"/>
                <w:sz w:val="18"/>
              </w:rPr>
              <w:t>&lt;=190万元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C22CA">
            <w:pPr>
              <w:spacing w:before="0" w:after="0" w:line="240" w:lineRule="auto"/>
              <w:jc w:val="center"/>
            </w:pPr>
            <w:r>
              <w:rPr>
                <w:rFonts w:ascii="宋体" w:hAnsi="宋体" w:eastAsia="宋体"/>
                <w:b w:val="0"/>
                <w:i w:val="0"/>
                <w:sz w:val="18"/>
              </w:rPr>
              <w:t>=190万元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39C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D3BB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52B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84C4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6F9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0A1E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0A812">
            <w:pPr>
              <w:spacing w:before="0" w:after="0" w:line="240" w:lineRule="auto"/>
              <w:jc w:val="center"/>
            </w:pPr>
          </w:p>
        </w:tc>
      </w:tr>
      <w:tr w14:paraId="282BC4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96F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B0BAB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25CA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D3D23">
            <w:pPr>
              <w:spacing w:before="0" w:after="0" w:line="240" w:lineRule="auto"/>
              <w:jc w:val="center"/>
            </w:pPr>
            <w:r>
              <w:rPr>
                <w:rFonts w:ascii="宋体" w:hAnsi="宋体" w:eastAsia="宋体"/>
                <w:b w:val="0"/>
                <w:i w:val="0"/>
                <w:color w:val="000000"/>
                <w:sz w:val="18"/>
              </w:rPr>
              <w:t>组织能力建设支出成本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44D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825DF">
            <w:pPr>
              <w:spacing w:before="0" w:after="0" w:line="240" w:lineRule="auto"/>
              <w:jc w:val="center"/>
            </w:pPr>
            <w:r>
              <w:rPr>
                <w:rFonts w:ascii="宋体" w:hAnsi="宋体" w:eastAsia="宋体"/>
                <w:b w:val="0"/>
                <w:i w:val="0"/>
                <w:sz w:val="18"/>
              </w:rPr>
              <w:t>&lt;=66.82万元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17F5D">
            <w:pPr>
              <w:spacing w:before="0" w:after="0" w:line="240" w:lineRule="auto"/>
              <w:jc w:val="center"/>
            </w:pPr>
            <w:r>
              <w:rPr>
                <w:rFonts w:ascii="宋体" w:hAnsi="宋体" w:eastAsia="宋体"/>
                <w:b w:val="0"/>
                <w:i w:val="0"/>
                <w:sz w:val="18"/>
              </w:rPr>
              <w:t>=66.82万元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D0C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7FDF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42A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9FA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84C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CE36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49FC7">
            <w:pPr>
              <w:spacing w:before="0" w:after="0" w:line="240" w:lineRule="auto"/>
              <w:jc w:val="center"/>
            </w:pPr>
          </w:p>
        </w:tc>
      </w:tr>
      <w:tr w14:paraId="6A3DADB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BB93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3F31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82B6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AE65D">
            <w:pPr>
              <w:spacing w:before="0" w:after="0" w:line="240" w:lineRule="auto"/>
              <w:jc w:val="center"/>
            </w:pPr>
            <w:r>
              <w:rPr>
                <w:rFonts w:ascii="宋体" w:hAnsi="宋体" w:eastAsia="宋体"/>
                <w:b w:val="0"/>
                <w:i w:val="0"/>
                <w:color w:val="000000"/>
                <w:sz w:val="18"/>
              </w:rPr>
              <w:t>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282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DB9F8">
            <w:pPr>
              <w:spacing w:before="0" w:after="0" w:line="240" w:lineRule="auto"/>
              <w:jc w:val="center"/>
            </w:pPr>
            <w:r>
              <w:rPr>
                <w:rFonts w:ascii="宋体" w:hAnsi="宋体" w:eastAsia="宋体"/>
                <w:b w:val="0"/>
                <w:i w:val="0"/>
                <w:sz w:val="18"/>
              </w:rPr>
              <w:t>&lt;=50万元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8529A">
            <w:pPr>
              <w:spacing w:before="0" w:after="0" w:line="240" w:lineRule="auto"/>
              <w:jc w:val="center"/>
            </w:pPr>
            <w:r>
              <w:rPr>
                <w:rFonts w:ascii="宋体" w:hAnsi="宋体" w:eastAsia="宋体"/>
                <w:b w:val="0"/>
                <w:i w:val="0"/>
                <w:sz w:val="18"/>
              </w:rPr>
              <w: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16FF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0CB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F367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8BE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067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A55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70241">
            <w:pPr>
              <w:spacing w:before="0" w:after="0" w:line="240" w:lineRule="auto"/>
              <w:jc w:val="center"/>
            </w:pPr>
          </w:p>
        </w:tc>
      </w:tr>
      <w:tr w14:paraId="4C6F5C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E0FE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D12B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1A12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88B42">
            <w:pPr>
              <w:spacing w:before="0" w:after="0" w:line="240" w:lineRule="auto"/>
              <w:jc w:val="center"/>
            </w:pPr>
            <w:r>
              <w:rPr>
                <w:rFonts w:ascii="宋体" w:hAnsi="宋体" w:eastAsia="宋体"/>
                <w:b w:val="0"/>
                <w:i w:val="0"/>
                <w:color w:val="000000"/>
                <w:sz w:val="18"/>
              </w:rPr>
              <w:t>为地区水旱灾害防御提供数据保障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37C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B1305">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7A706">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8A4A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F98D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3C97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5D072">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97620">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67F8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8C414">
            <w:pPr>
              <w:spacing w:before="0" w:after="0" w:line="240" w:lineRule="auto"/>
              <w:jc w:val="center"/>
            </w:pPr>
          </w:p>
        </w:tc>
      </w:tr>
      <w:tr w14:paraId="2E4660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F57B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70A9F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02FB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D8C32">
            <w:pPr>
              <w:spacing w:before="0" w:after="0" w:line="240" w:lineRule="auto"/>
              <w:jc w:val="center"/>
            </w:pPr>
            <w:r>
              <w:rPr>
                <w:rFonts w:ascii="宋体" w:hAnsi="宋体" w:eastAsia="宋体"/>
                <w:b w:val="0"/>
                <w:i w:val="0"/>
                <w:color w:val="000000"/>
                <w:sz w:val="18"/>
              </w:rPr>
              <w:t>保障水文测站职工生命安全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87D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B28DB">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3B046">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6DA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6D0D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CBA41">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ECCFB">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AD78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A31B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39E00">
            <w:pPr>
              <w:spacing w:before="0" w:after="0" w:line="240" w:lineRule="auto"/>
              <w:jc w:val="center"/>
            </w:pPr>
          </w:p>
        </w:tc>
      </w:tr>
      <w:tr w14:paraId="1DACBB8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FC9D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A6F5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C2C2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496CF">
            <w:pPr>
              <w:spacing w:before="0" w:after="0" w:line="240" w:lineRule="auto"/>
              <w:jc w:val="center"/>
            </w:pPr>
            <w:r>
              <w:rPr>
                <w:rFonts w:ascii="宋体" w:hAnsi="宋体" w:eastAsia="宋体"/>
                <w:b w:val="0"/>
                <w:i w:val="0"/>
                <w:color w:val="000000"/>
                <w:sz w:val="18"/>
              </w:rPr>
              <w:t>使水文测报服务现代化水平有所提升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5069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5CD9E">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54CAD">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BCE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DCCA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581D1">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B3037">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0EC4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A53D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7DAFF">
            <w:pPr>
              <w:spacing w:before="0" w:after="0" w:line="240" w:lineRule="auto"/>
              <w:jc w:val="center"/>
            </w:pPr>
          </w:p>
        </w:tc>
      </w:tr>
      <w:tr w14:paraId="412661A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16B00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5D67B">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E72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2B4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B2F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D6DA9">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984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50D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CFD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EBB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A85E0">
            <w:pPr>
              <w:spacing w:before="0" w:after="0" w:line="240" w:lineRule="auto"/>
              <w:jc w:val="center"/>
            </w:pPr>
          </w:p>
        </w:tc>
      </w:tr>
    </w:tbl>
    <w:p w14:paraId="671D6939">
      <w:r>
        <w:br w:type="page"/>
      </w:r>
    </w:p>
    <w:p w14:paraId="1393CCDB">
      <w:pPr>
        <w:sectPr>
          <w:type w:val="continuous"/>
          <w:pgSz w:w="11906" w:h="16838"/>
          <w:pgMar w:top="1440" w:right="1800" w:bottom="1440" w:left="1800" w:header="851" w:footer="992" w:gutter="0"/>
          <w:cols w:space="720" w:num="1"/>
          <w:docGrid w:type="lines" w:linePitch="312" w:charSpace="0"/>
        </w:sectPr>
      </w:pPr>
    </w:p>
    <w:p w14:paraId="06654533">
      <w:pPr>
        <w:spacing w:line="640" w:lineRule="exact"/>
        <w:ind w:firstLine="640"/>
        <w:jc w:val="both"/>
        <w:outlineLvl w:val="2"/>
      </w:pPr>
      <w:r>
        <w:rPr>
          <w:rFonts w:ascii="黑体" w:hAnsi="黑体" w:eastAsia="黑体"/>
          <w:sz w:val="32"/>
        </w:rPr>
        <w:t>十二、其他需说明的事项</w:t>
      </w:r>
    </w:p>
    <w:p w14:paraId="735F7BC6">
      <w:pPr>
        <w:spacing w:line="580" w:lineRule="exact"/>
        <w:ind w:firstLine="640"/>
        <w:jc w:val="both"/>
      </w:pPr>
      <w:r>
        <w:rPr>
          <w:rFonts w:ascii="仿宋_GB2312" w:hAnsi="仿宋_GB2312" w:eastAsia="仿宋_GB2312"/>
          <w:b w:val="0"/>
          <w:sz w:val="32"/>
        </w:rPr>
        <w:t>本单位无其他需说明的事项。</w:t>
      </w:r>
    </w:p>
    <w:p w14:paraId="223426E4">
      <w:r>
        <w:br w:type="page"/>
      </w:r>
    </w:p>
    <w:p w14:paraId="6E2C2900">
      <w:pPr>
        <w:spacing w:line="600" w:lineRule="exact"/>
        <w:jc w:val="center"/>
        <w:outlineLvl w:val="0"/>
      </w:pPr>
      <w:r>
        <w:rPr>
          <w:rFonts w:ascii="黑体" w:hAnsi="黑体" w:eastAsia="黑体"/>
          <w:sz w:val="32"/>
        </w:rPr>
        <w:t>第三部分 专业名词解释</w:t>
      </w:r>
    </w:p>
    <w:p w14:paraId="5F2AC6D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229A42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9258E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76C38E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75D03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CA8817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1CEE67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F0DD1F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1094C5A">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2BE0E4F">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908289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1D3C88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85F418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0CF2C3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662482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448D3E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9A4F1C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1DD645A">
      <w:r>
        <w:br w:type="page"/>
      </w:r>
    </w:p>
    <w:p w14:paraId="624618E2">
      <w:pPr>
        <w:spacing w:line="240" w:lineRule="auto"/>
        <w:jc w:val="center"/>
        <w:outlineLvl w:val="1"/>
      </w:pPr>
      <w:r>
        <w:rPr>
          <w:rFonts w:ascii="黑体" w:hAnsi="黑体" w:eastAsia="黑体"/>
          <w:sz w:val="32"/>
        </w:rPr>
        <w:t>第四部分 部门决算报表（见附表）</w:t>
      </w:r>
    </w:p>
    <w:p w14:paraId="7691CBDC">
      <w:pPr>
        <w:autoSpaceDE w:val="0"/>
        <w:autoSpaceDN w:val="0"/>
        <w:spacing w:line="600" w:lineRule="exact"/>
        <w:ind w:firstLine="640" w:firstLineChars="200"/>
      </w:pPr>
      <w:r>
        <w:rPr>
          <w:rFonts w:ascii="仿宋_GB2312" w:hAnsi="仿宋_GB2312" w:eastAsia="仿宋_GB2312"/>
          <w:b w:val="0"/>
          <w:sz w:val="32"/>
        </w:rPr>
        <w:t>一、《收入支出决算总表》</w:t>
      </w:r>
    </w:p>
    <w:p w14:paraId="1FA23817">
      <w:pPr>
        <w:autoSpaceDE w:val="0"/>
        <w:autoSpaceDN w:val="0"/>
        <w:spacing w:line="600" w:lineRule="exact"/>
        <w:ind w:firstLine="640" w:firstLineChars="200"/>
      </w:pPr>
      <w:r>
        <w:rPr>
          <w:rFonts w:ascii="仿宋_GB2312" w:hAnsi="仿宋_GB2312" w:eastAsia="仿宋_GB2312"/>
          <w:b w:val="0"/>
          <w:sz w:val="32"/>
        </w:rPr>
        <w:t>二、《收入决算表》</w:t>
      </w:r>
    </w:p>
    <w:p w14:paraId="5EC0C024">
      <w:pPr>
        <w:autoSpaceDE w:val="0"/>
        <w:autoSpaceDN w:val="0"/>
        <w:spacing w:line="600" w:lineRule="exact"/>
        <w:ind w:firstLine="640" w:firstLineChars="200"/>
      </w:pPr>
      <w:r>
        <w:rPr>
          <w:rFonts w:ascii="仿宋_GB2312" w:hAnsi="仿宋_GB2312" w:eastAsia="仿宋_GB2312"/>
          <w:b w:val="0"/>
          <w:sz w:val="32"/>
        </w:rPr>
        <w:t>三、《支出决算表》</w:t>
      </w:r>
    </w:p>
    <w:p w14:paraId="7506CA4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C190C7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094C4B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9370A8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58C36A0">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9F59D8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600CC2F">
      <w:pPr>
        <w:autoSpaceDE w:val="0"/>
        <w:autoSpaceDN w:val="0"/>
        <w:spacing w:line="600" w:lineRule="exact"/>
        <w:ind w:firstLine="640" w:firstLineChars="200"/>
      </w:pPr>
    </w:p>
    <w:p w14:paraId="2D0664EF">
      <w:pPr>
        <w:autoSpaceDE w:val="0"/>
        <w:autoSpaceDN w:val="0"/>
        <w:spacing w:line="600" w:lineRule="exact"/>
        <w:ind w:firstLine="640" w:firstLineChars="200"/>
      </w:pPr>
    </w:p>
    <w:p w14:paraId="1311743D">
      <w:pPr>
        <w:autoSpaceDE w:val="0"/>
        <w:autoSpaceDN w:val="0"/>
        <w:spacing w:line="600" w:lineRule="exact"/>
        <w:ind w:firstLine="640" w:firstLineChars="200"/>
      </w:pPr>
    </w:p>
    <w:p w14:paraId="3C8DD797">
      <w:pPr>
        <w:autoSpaceDE w:val="0"/>
        <w:autoSpaceDN w:val="0"/>
        <w:spacing w:line="600" w:lineRule="exact"/>
        <w:ind w:firstLine="640" w:firstLineChars="200"/>
      </w:pPr>
    </w:p>
    <w:p w14:paraId="764FA33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7F8842-BA51-411C-8150-62A24212D4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6A743630-AF37-419C-8B25-EB7BE9EF579F}"/>
  </w:font>
  <w:font w:name="仿宋_GB2312">
    <w:panose1 w:val="02010609030101010101"/>
    <w:charset w:val="86"/>
    <w:family w:val="modern"/>
    <w:pitch w:val="default"/>
    <w:sig w:usb0="00000001" w:usb1="080E0000" w:usb2="00000000" w:usb3="00000000" w:csb0="00040000" w:csb1="00000000"/>
    <w:embedRegular r:id="rId3" w:fontKey="{D4853828-7C67-4B13-B786-1F6E755C842F}"/>
  </w:font>
  <w:font w:name="楷体_GB2312">
    <w:panose1 w:val="02010609030101010101"/>
    <w:charset w:val="86"/>
    <w:family w:val="auto"/>
    <w:pitch w:val="default"/>
    <w:sig w:usb0="00000001" w:usb1="080E0000" w:usb2="00000000" w:usb3="00000000" w:csb0="00040000" w:csb1="00000000"/>
    <w:embedRegular r:id="rId4" w:fontKey="{D270D0D4-8C7D-44A0-A336-ADC9DCBEAD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5371BCD"/>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4E11CCE"/>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5b08653d-f770-46ed-b8cb-ccb48ed2714a</errorID>
      <errorWord>2月31日</errorWord>
      <group>L1_Sensitive</group>
      <groupName>敏感问题</groupName>
      <ability>L2_UserSensitive</ability>
      <abilityName>自定义敏感词</abilityName>
      <candidateList/>
      <explain>来自自定义敏感词库。</explain>
      <paraID> 728AFE4</paraID>
      <start>8</start>
      <end>13</end>
      <status>ignored</status>
      <modifiedWord/>
      <trackRevisions>false</trackRevisions>
    </reviewItem>
    <reviewItem>
      <errorID>3e332b39-05d6-44fa-b0c6-f504ab98b7f2</errorID>
      <errorWord>极端</errorWord>
      <group>L1_Sensitive</group>
      <groupName>敏感问题</groupName>
      <ability>L2_UserSensitive</ability>
      <abilityName>自定义敏感词</abilityName>
      <candidateList/>
      <explain>来自自定义敏感词库。</explain>
      <paraID>1ADF0F96</paraID>
      <start>1234</start>
      <end>1236</end>
      <status>ignored</status>
      <modifiedWord/>
      <trackRevisions>false</trackRevisions>
    </reviewItem>
    <reviewItem>
      <errorID>7761fddf-4699-4c02-b73d-1cefa42401c6</errorID>
      <errorWord>警</errorWord>
      <group>L1_Sensitive</group>
      <groupName>敏感问题</groupName>
      <ability>L2_UserSensitive</ability>
      <abilityName>自定义敏感词</abilityName>
      <candidateList/>
      <explain>来自自定义敏感词库。</explain>
      <paraID>1ADF0F96</paraID>
      <start>1241</start>
      <end>1242</end>
      <status>ignored</status>
      <modifiedWord/>
      <trackRevisions>false</trackRevisions>
    </reviewItem>
    <reviewItem>
      <errorID>818956c3-d8e0-4fe3-a11b-f6ca7e076f26</errorID>
      <errorWord>警</errorWord>
      <group>L1_Sensitive</group>
      <groupName>敏感问题</groupName>
      <ability>L2_UserSensitive</ability>
      <abilityName>自定义敏感词</abilityName>
      <candidateList/>
      <explain>来自自定义敏感词库。</explain>
      <paraID>1ADF0F96</paraID>
      <start>1348</start>
      <end>1349</end>
      <status>ignored</status>
      <modifiedWord/>
      <trackRevisions>false</trackRevisions>
    </reviewItem>
    <reviewItem>
      <errorID>2ce40a8f-8b7e-4478-a3cd-2cc524335e81</errorID>
      <errorWord>总书记重要讲话</errorWord>
      <group>L1_Other</group>
      <groupName>其他问题</groupName>
      <ability>L2_UserTypo</ability>
      <abilityName>自定义错误</abilityName>
      <candidateList>
        <item>习近平总书记重要讲话</item>
      </candidateList>
      <explain>来自自定义错词库。</explain>
      <paraID>1ADF0F96</paraID>
      <start>1649</start>
      <end>1656</end>
      <status>ignored</status>
      <modifiedWord/>
      <trackRevisions>false</trackRevisions>
    </reviewItem>
    <reviewItem>
      <errorID>0d45b519-0545-453b-9a17-1346cf7fc9d3</errorID>
      <errorWord>指示批示精神</errorWord>
      <group>L1_Sensitive</group>
      <groupName>敏感问题</groupName>
      <ability>L2_UserSensitive</ability>
      <abilityName>自定义敏感词</abilityName>
      <candidateList/>
      <explain>来自自定义敏感词库。</explain>
      <paraID>1ADF0F96</paraID>
      <start>1658</start>
      <end>1664</end>
      <status>ignored</status>
      <modifiedWord/>
      <trackRevisions>false</trackRevisions>
    </reviewItem>
    <reviewItem>
      <errorID>d0e24268-e332-4bac-9158-15d77742e302</errorID>
      <errorWord>保密</errorWord>
      <group>L1_Sensitive</group>
      <groupName>敏感问题</groupName>
      <ability>L2_UserSensitive</ability>
      <abilityName>自定义敏感词</abilityName>
      <candidateList/>
      <explain>来自自定义敏感词库。</explain>
      <paraID>1ADF0F96</paraID>
      <start>1745</start>
      <end>1747</end>
      <status>ignored</status>
      <modifiedWord/>
      <trackRevisions>false</trackRevisions>
    </reviewItem>
    <reviewItem>
      <errorID>caa33d09-b594-4156-9487-337f32e0fe0e</errorID>
      <errorWord>民族</errorWord>
      <group>L1_Sensitive</group>
      <groupName>敏感问题</groupName>
      <ability>L2_UserSensitive</ability>
      <abilityName>自定义敏感词</abilityName>
      <candidateList/>
      <explain>来自自定义敏感词库。</explain>
      <paraID>1ADF0F96</paraID>
      <start>1772</start>
      <end>1774</end>
      <status>ignored</status>
      <modifiedWord/>
      <trackRevisions>false</trackRevisions>
    </reviewItem>
    <reviewItem>
      <errorID>458d19f3-97f8-4c2b-b1b4-32117e853343</errorID>
      <errorWord>民族团结</errorWord>
      <group>L1_Sensitive</group>
      <groupName>敏感问题</groupName>
      <ability>L2_UserSensitive</ability>
      <abilityName>自定义敏感词</abilityName>
      <candidateList/>
      <explain>来自自定义敏感词库。</explain>
      <paraID>1ADF0F96</paraID>
      <start>1785</start>
      <end>1789</end>
      <status>ignored</status>
      <modifiedWord/>
      <trackRevisions>false</trackRevisions>
    </reviewItem>
    <reviewItem>
      <errorID>b6cf6ed4-26f2-473b-875e-b7136383c237</errorID>
      <errorWord>习教育</errorWord>
      <group>L1_Other</group>
      <groupName>其他问题</groupName>
      <ability>L2_UserTypo</ability>
      <abilityName>自定义错误</abilityName>
      <candidateList>
        <item>题教育</item>
      </candidateList>
      <explain>来自自定义错词库。</explain>
      <paraID>1ADF0F96</paraID>
      <start>1932</start>
      <end>1935</end>
      <status>ignored</status>
      <modifiedWord/>
      <trackRevisions>false</trackRevisions>
    </reviewItem>
    <reviewItem>
      <errorID>bf797f8f-210a-4151-a85b-f422b2f5c5d2</errorID>
      <errorWord>综合治理</errorWord>
      <group>L1_Sensitive</group>
      <groupName>敏感问题</groupName>
      <ability>L2_UserSensitive</ability>
      <abilityName>自定义敏感词</abilityName>
      <candidateList/>
      <explain>来自自定义敏感词库。</explain>
      <paraID>3C3E68AF</paraID>
      <start>401</start>
      <end>405</end>
      <status>ignored</status>
      <modifiedWord/>
      <trackRevisions>false</trackRevisions>
    </reviewItem>
    <reviewItem>
      <errorID>5825f633-1ced-4108-a73b-d4a8f9bdb8e6</errorID>
      <errorWord>综合治理</errorWord>
      <group>L1_Sensitive</group>
      <groupName>敏感问题</groupName>
      <ability>L2_UserSensitive</ability>
      <abilityName>自定义敏感词</abilityName>
      <candidateList/>
      <explain>来自自定义敏感词库。</explain>
      <paraID>513E02C2</paraID>
      <start>1</start>
      <end>5</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9d4cd-456f-47f9-bc45-2fc98f5dcad3}">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6490</Words>
  <Characters>7318</Characters>
  <Lines>10</Lines>
  <Paragraphs>2</Paragraphs>
  <TotalTime>17</TotalTime>
  <ScaleCrop>false</ScaleCrop>
  <LinksUpToDate>false</LinksUpToDate>
  <CharactersWithSpaces>7326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森屿海巷</cp:lastModifiedBy>
  <cp:lastPrinted>2024-07-22T11:58:00Z</cp:lastPrinted>
  <dcterms:modified xsi:type="dcterms:W3CDTF">2026-09-03T13:03:58Z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eyJoZGlkIjoiYzhlYmQxNGJhNjk4ZjRhNTY4ZGVkOWUxNmM3YjdmNjIiLCJ1c2VySWQiOiI1ODE2NjUxNjcifQ==</vt:lpwstr>
  </property>
</Properties>
</file>