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x-wmf" Extension="wmf"/>
  <Default ContentType="image/jpeg" Extension="jpeg"/>
  <Default ContentType="image/png" Extension="png"/>
  <Override ContentType="image/x-emf" PartName="/word/media/image13.e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9"/>
        <w:ind w:firstLine="0" w:firstLineChars="0"/>
        <w:jc w:val="center"/>
        <w:rPr>
          <w:rFonts w:ascii="黑体" w:hAnsi="华文中宋" w:eastAsia="黑体"/>
          <w:strike/>
          <w:color w:val="000000"/>
          <w:sz w:val="72"/>
        </w:rPr>
      </w:pPr>
    </w:p>
    <w:p>
      <w:pPr>
        <w:pStyle w:val="9"/>
        <w:ind w:firstLine="0" w:firstLineChars="0"/>
        <w:jc w:val="center"/>
        <w:rPr>
          <w:rFonts w:ascii="黑体" w:hAnsi="华文中宋" w:eastAsia="黑体"/>
          <w:color w:val="000000"/>
          <w:sz w:val="72"/>
        </w:rPr>
      </w:pPr>
    </w:p>
    <w:p>
      <w:pPr>
        <w:pStyle w:val="9"/>
        <w:ind w:firstLine="0" w:firstLineChars="0"/>
        <w:jc w:val="center"/>
        <w:rPr>
          <w:rFonts w:ascii="黑体" w:hAnsi="华文中宋" w:eastAsia="黑体"/>
          <w:color w:val="000000"/>
          <w:sz w:val="72"/>
        </w:rPr>
      </w:pPr>
      <w:r>
        <w:rPr>
          <w:rFonts w:hint="eastAsia" w:ascii="黑体" w:hAnsi="华文中宋" w:eastAsia="黑体"/>
          <w:color w:val="000000"/>
          <w:sz w:val="72"/>
        </w:rPr>
        <w:t>新疆维吾尔自治区</w:t>
      </w:r>
    </w:p>
    <w:p>
      <w:pPr>
        <w:pStyle w:val="9"/>
        <w:ind w:firstLine="0" w:firstLineChars="0"/>
        <w:jc w:val="center"/>
        <w:rPr>
          <w:rFonts w:ascii="华文行楷" w:hAnsi="华文中宋" w:eastAsia="华文行楷"/>
          <w:color w:val="0000FF"/>
          <w:spacing w:val="82"/>
          <w:sz w:val="144"/>
        </w:rPr>
      </w:pPr>
      <w:r>
        <w:rPr>
          <w:rFonts w:hint="eastAsia" w:ascii="华文行楷" w:hAnsi="华文中宋" w:eastAsia="华文行楷"/>
          <w:color w:val="000000"/>
          <w:spacing w:val="82"/>
          <w:sz w:val="144"/>
        </w:rPr>
        <w:t>水资源公报</w:t>
      </w:r>
    </w:p>
    <w:p>
      <w:pPr>
        <w:pStyle w:val="9"/>
        <w:ind w:firstLine="0" w:firstLineChars="0"/>
        <w:jc w:val="center"/>
        <w:rPr>
          <w:rFonts w:hAnsi="宋体"/>
          <w:color w:val="000000"/>
          <w:sz w:val="44"/>
        </w:rPr>
      </w:pPr>
      <w:r>
        <w:rPr>
          <w:rFonts w:ascii="宋体" w:hAnsi="Courier New" w:eastAsia="宋体" w:cs="Courier New"/>
          <w:kern w:val="0"/>
          <w:sz w:val="18"/>
          <w:szCs w:val="21"/>
          <w:lang w:val="en-US" w:eastAsia="zh-CN" w:bidi="ar-SA"/>
        </w:rPr>
        <w:pict>
          <v:shape id="Picture 1" o:spid="_x0000_s1026" type="#_x0000_t75" style="height:90.4pt;width:107.15pt;rotation:0f;" o:ole="f" fillcolor="#FFFFFF" filled="f" o:preferrelative="t" stroked="f" coordorigin="0,0" coordsize="21600,21600">
            <v:fill on="f" color2="#FFFFFF" focus="0%"/>
            <v:imagedata cropleft="4568f" croptop="3901f" cropright="4895f" cropbottom="4146f" gain="65536f" blacklevel="0f" gamma="0" o:title="" r:id="rId11"/>
            <o:lock v:ext="edit" position="f" selection="f" grouping="f" rotation="f" cropping="f" text="f" aspectratio="t"/>
            <w10:wrap type="none"/>
            <w10:anchorlock/>
          </v:shape>
        </w:pict>
      </w:r>
    </w:p>
    <w:p>
      <w:pPr>
        <w:pStyle w:val="9"/>
        <w:ind w:firstLine="0" w:firstLineChars="0"/>
        <w:jc w:val="center"/>
        <w:rPr>
          <w:rFonts w:hAnsi="宋体"/>
          <w:color w:val="000000"/>
          <w:sz w:val="44"/>
        </w:rPr>
      </w:pPr>
      <w:r>
        <w:rPr>
          <w:rFonts w:hint="eastAsia" w:hAnsi="宋体"/>
          <w:color w:val="000000"/>
          <w:sz w:val="44"/>
        </w:rPr>
        <w:t>2016</w:t>
      </w:r>
    </w:p>
    <w:p>
      <w:pPr>
        <w:pStyle w:val="9"/>
        <w:ind w:firstLine="0" w:firstLineChars="0"/>
        <w:jc w:val="center"/>
        <w:rPr>
          <w:rFonts w:hAnsi="宋体"/>
          <w:color w:val="000000"/>
          <w:sz w:val="44"/>
        </w:rPr>
      </w:pPr>
    </w:p>
    <w:p>
      <w:pPr>
        <w:pStyle w:val="9"/>
        <w:ind w:firstLine="0" w:firstLineChars="0"/>
        <w:jc w:val="center"/>
        <w:rPr>
          <w:rFonts w:hAnsi="宋体"/>
          <w:color w:val="000000"/>
          <w:sz w:val="30"/>
          <w:szCs w:val="30"/>
        </w:rPr>
      </w:pPr>
    </w:p>
    <w:p>
      <w:pPr>
        <w:pStyle w:val="9"/>
        <w:ind w:firstLine="0" w:firstLineChars="0"/>
        <w:jc w:val="center"/>
        <w:rPr>
          <w:rFonts w:ascii="华文彩云" w:hAnsi="华文中宋" w:eastAsia="华文彩云"/>
          <w:b/>
          <w:bCs/>
          <w:color w:val="0000FF"/>
          <w:sz w:val="36"/>
          <w:u w:val="single" w:color="FFCC00"/>
        </w:rPr>
      </w:pPr>
    </w:p>
    <w:p>
      <w:pPr>
        <w:pStyle w:val="9"/>
        <w:ind w:firstLine="0" w:firstLineChars="0"/>
        <w:jc w:val="center"/>
        <w:rPr>
          <w:rFonts w:ascii="仿宋_GB2312" w:hAnsi="华文中宋" w:eastAsia="仿宋_GB2312"/>
          <w:b/>
          <w:bCs/>
          <w:sz w:val="36"/>
        </w:rPr>
      </w:pPr>
    </w:p>
    <w:p>
      <w:pPr>
        <w:pStyle w:val="9"/>
        <w:ind w:firstLine="0" w:firstLineChars="0"/>
        <w:jc w:val="center"/>
        <w:rPr>
          <w:rFonts w:ascii="华文彩云" w:hAnsi="华文中宋" w:eastAsia="华文彩云"/>
          <w:b/>
          <w:bCs/>
          <w:color w:val="0000FF"/>
          <w:sz w:val="36"/>
          <w:u w:val="single" w:color="FFCC00"/>
        </w:rPr>
      </w:pPr>
    </w:p>
    <w:p>
      <w:pPr>
        <w:pStyle w:val="9"/>
        <w:ind w:firstLine="0" w:firstLineChars="0"/>
        <w:jc w:val="center"/>
        <w:rPr>
          <w:rFonts w:ascii="华文彩云" w:hAnsi="华文中宋" w:eastAsia="华文彩云"/>
          <w:b/>
          <w:bCs/>
          <w:color w:val="0000FF"/>
          <w:sz w:val="36"/>
          <w:u w:val="single" w:color="FFCC00"/>
        </w:rPr>
      </w:pPr>
    </w:p>
    <w:p>
      <w:pPr>
        <w:pStyle w:val="9"/>
        <w:ind w:firstLine="0" w:firstLineChars="0"/>
        <w:jc w:val="center"/>
        <w:rPr>
          <w:rFonts w:ascii="华文彩云" w:hAnsi="华文中宋" w:eastAsia="华文彩云"/>
          <w:b/>
          <w:bCs/>
          <w:color w:val="0000FF"/>
          <w:sz w:val="36"/>
          <w:u w:val="single" w:color="FFCC00"/>
        </w:rPr>
      </w:pPr>
    </w:p>
    <w:p>
      <w:pPr>
        <w:pStyle w:val="9"/>
        <w:ind w:firstLine="0" w:firstLineChars="0"/>
        <w:jc w:val="center"/>
        <w:rPr>
          <w:rFonts w:ascii="华文彩云" w:hAnsi="华文中宋" w:eastAsia="华文彩云"/>
          <w:b/>
          <w:bCs/>
          <w:color w:val="0000FF"/>
          <w:sz w:val="36"/>
          <w:u w:val="single" w:color="FFCC00"/>
        </w:rPr>
      </w:pPr>
    </w:p>
    <w:p>
      <w:pPr>
        <w:pStyle w:val="9"/>
        <w:ind w:firstLine="0" w:firstLineChars="0"/>
        <w:jc w:val="center"/>
        <w:rPr>
          <w:rFonts w:ascii="华文彩云" w:hAnsi="华文中宋" w:eastAsia="华文彩云"/>
          <w:b/>
          <w:bCs/>
          <w:color w:val="0000FF"/>
          <w:sz w:val="36"/>
          <w:u w:val="single" w:color="FFCC00"/>
        </w:rPr>
      </w:pPr>
    </w:p>
    <w:p>
      <w:pPr>
        <w:pStyle w:val="9"/>
        <w:spacing w:line="720" w:lineRule="exact"/>
        <w:ind w:firstLine="0" w:firstLineChars="0"/>
        <w:jc w:val="center"/>
        <w:rPr>
          <w:rFonts w:hAnsi="宋体"/>
          <w:b/>
          <w:bCs/>
          <w:color w:val="000000"/>
          <w:spacing w:val="38"/>
          <w:sz w:val="36"/>
        </w:rPr>
      </w:pPr>
      <w:r>
        <w:rPr>
          <w:rFonts w:hint="eastAsia" w:hAnsi="宋体"/>
          <w:b/>
          <w:bCs/>
          <w:color w:val="000000"/>
          <w:spacing w:val="70"/>
          <w:sz w:val="36"/>
        </w:rPr>
        <w:t>新疆维吾尔自治区水利厅</w:t>
      </w:r>
    </w:p>
    <w:p>
      <w:pPr>
        <w:spacing w:line="480" w:lineRule="exact"/>
        <w:ind w:firstLine="0" w:firstLineChars="0"/>
        <w:jc w:val="center"/>
        <w:rPr>
          <w:rFonts w:ascii="黑体" w:eastAsia="黑体"/>
          <w:b/>
          <w:bCs/>
          <w:sz w:val="30"/>
        </w:rPr>
        <w:sectPr>
          <w:headerReference r:id="rId6" w:type="first"/>
          <w:footerReference r:id="rId9" w:type="first"/>
          <w:headerReference r:id="rId4" w:type="default"/>
          <w:footerReference r:id="rId7" w:type="default"/>
          <w:headerReference r:id="rId5" w:type="even"/>
          <w:footerReference r:id="rId8" w:type="even"/>
          <w:pgSz w:w="11907" w:h="16840"/>
          <w:pgMar w:top="1457" w:right="1588" w:bottom="1457" w:left="1588" w:header="851" w:footer="992" w:gutter="0"/>
          <w:pgNumType w:start="0"/>
          <w:cols w:space="720" w:num="1"/>
          <w:titlePg/>
          <w:docGrid w:linePitch="312" w:charSpace="0"/>
        </w:sectPr>
      </w:pPr>
    </w:p>
    <w:p>
      <w:pPr>
        <w:spacing w:line="520" w:lineRule="exact"/>
        <w:ind w:firstLine="0" w:firstLineChars="0"/>
        <w:jc w:val="center"/>
        <w:rPr>
          <w:b/>
          <w:spacing w:val="14"/>
          <w:sz w:val="32"/>
          <w:szCs w:val="32"/>
        </w:rPr>
      </w:pPr>
      <w:r>
        <w:rPr>
          <w:rFonts w:hint="eastAsia"/>
          <w:b/>
          <w:spacing w:val="14"/>
          <w:sz w:val="32"/>
          <w:szCs w:val="32"/>
        </w:rPr>
        <w:t>目  录</w:t>
      </w:r>
    </w:p>
    <w:p>
      <w:pPr>
        <w:pStyle w:val="15"/>
        <w:spacing w:before="0" w:after="0" w:line="560" w:lineRule="exact"/>
        <w:ind w:left="137" w:leftChars="49"/>
      </w:pPr>
      <w:r>
        <w:rPr>
          <w:color w:val="800000"/>
        </w:rPr>
        <w:fldChar w:fldCharType="begin"/>
      </w:r>
      <w:r>
        <w:rPr>
          <w:rFonts w:hint="eastAsia"/>
          <w:color w:val="800000"/>
        </w:rPr>
        <w:instrText xml:space="preserve">TOC \o "1-2" \h \z \u</w:instrText>
      </w:r>
      <w:r>
        <w:rPr>
          <w:color w:val="800000"/>
        </w:rPr>
        <w:fldChar w:fldCharType="separate"/>
      </w:r>
      <w:r>
        <w:fldChar w:fldCharType="begin"/>
      </w:r>
      <w:r>
        <w:instrText xml:space="preserve"> HYPERLINK \l "_Toc408152931" </w:instrText>
      </w:r>
      <w:r>
        <w:fldChar w:fldCharType="separate"/>
      </w:r>
      <w:r>
        <w:rPr>
          <w:rStyle w:val="21"/>
          <w:rFonts w:hint="eastAsia"/>
          <w:u w:val="none"/>
        </w:rPr>
        <w:t>一、综述</w:t>
      </w:r>
      <w:r>
        <w:tab/>
      </w:r>
      <w:r>
        <w:fldChar w:fldCharType="begin"/>
      </w:r>
      <w:r>
        <w:instrText xml:space="preserve"> PAGEREF _Toc408152931 \h </w:instrText>
      </w:r>
      <w:r>
        <w:fldChar w:fldCharType="separate"/>
      </w:r>
      <w:r>
        <w:t>1</w:t>
      </w:r>
      <w:r>
        <w:fldChar w:fldCharType="end"/>
      </w:r>
      <w:r>
        <w:fldChar w:fldCharType="end"/>
      </w:r>
    </w:p>
    <w:p>
      <w:pPr>
        <w:pStyle w:val="15"/>
        <w:spacing w:before="0" w:after="0" w:line="560" w:lineRule="exact"/>
        <w:ind w:left="137" w:leftChars="49"/>
      </w:pPr>
      <w:r>
        <w:fldChar w:fldCharType="begin"/>
      </w:r>
      <w:r>
        <w:instrText xml:space="preserve"> HYPERLINK \l "_Toc408152932" </w:instrText>
      </w:r>
      <w:r>
        <w:fldChar w:fldCharType="separate"/>
      </w:r>
      <w:r>
        <w:rPr>
          <w:rStyle w:val="21"/>
          <w:rFonts w:hint="eastAsia"/>
          <w:u w:val="none"/>
        </w:rPr>
        <w:t>二、水资源量</w:t>
      </w:r>
      <w:r>
        <w:tab/>
      </w:r>
      <w:r>
        <w:fldChar w:fldCharType="begin"/>
      </w:r>
      <w:r>
        <w:instrText xml:space="preserve"> PAGEREF _Toc408152932 \h </w:instrText>
      </w:r>
      <w:r>
        <w:fldChar w:fldCharType="separate"/>
      </w:r>
      <w:r>
        <w:t>1</w:t>
      </w:r>
      <w:r>
        <w:fldChar w:fldCharType="end"/>
      </w:r>
      <w: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"_Toc408152933" </w:instrText>
      </w:r>
      <w:r>
        <w:fldChar w:fldCharType="separate"/>
      </w:r>
      <w:r>
        <w:rPr>
          <w:rStyle w:val="21"/>
          <w:rFonts w:ascii="宋体" w:hAnsi="宋体"/>
          <w:sz w:val="28"/>
          <w:szCs w:val="28"/>
          <w:u w:val="none"/>
        </w:rPr>
        <w:t>(</w:t>
      </w:r>
      <w:r>
        <w:rPr>
          <w:rStyle w:val="21"/>
          <w:rFonts w:hint="eastAsia" w:ascii="宋体" w:hAnsi="宋体"/>
          <w:sz w:val="28"/>
          <w:szCs w:val="28"/>
          <w:u w:val="none"/>
        </w:rPr>
        <w:t>一</w:t>
      </w:r>
      <w:r>
        <w:rPr>
          <w:rStyle w:val="21"/>
          <w:rFonts w:ascii="宋体" w:hAnsi="宋体"/>
          <w:sz w:val="28"/>
          <w:szCs w:val="28"/>
          <w:u w:val="none"/>
        </w:rPr>
        <w:t xml:space="preserve">) </w:t>
      </w:r>
      <w:r>
        <w:rPr>
          <w:rStyle w:val="21"/>
          <w:rFonts w:hint="eastAsia" w:ascii="宋体" w:hAnsi="宋体"/>
          <w:sz w:val="28"/>
          <w:szCs w:val="28"/>
          <w:u w:val="none"/>
        </w:rPr>
        <w:t>降水量</w:t>
      </w:r>
      <w:r>
        <w:rPr>
          <w:rFonts w:ascii="宋体" w:hAnsi="宋体"/>
          <w:sz w:val="28"/>
          <w:szCs w:val="28"/>
        </w:rPr>
        <w:tab/>
      </w:r>
      <w:bookmarkStart w:id="0" w:name="_Hlt408303953"/>
      <w:bookmarkStart w:id="1" w:name="_Hlt408303954"/>
      <w:r>
        <w:rPr>
          <w:rFonts w:ascii="宋体" w:hAnsi="宋体"/>
          <w:sz w:val="28"/>
          <w:szCs w:val="28"/>
        </w:rPr>
        <w:fldChar w:fldCharType="begin"/>
      </w:r>
      <w:r>
        <w:rPr>
          <w:rFonts w:ascii="宋体" w:hAnsi="宋体"/>
          <w:sz w:val="28"/>
          <w:szCs w:val="28"/>
        </w:rPr>
        <w:instrText xml:space="preserve"> PAGEREF _Toc408152933 \h </w:instrText>
      </w:r>
      <w:r>
        <w:rPr>
          <w:rFonts w:ascii="宋体" w:hAnsi="宋体"/>
          <w:sz w:val="28"/>
          <w:szCs w:val="28"/>
        </w:rPr>
        <w:fldChar w:fldCharType="separate"/>
      </w:r>
      <w:r>
        <w:rPr>
          <w:rFonts w:ascii="宋体" w:hAnsi="宋体"/>
          <w:sz w:val="28"/>
          <w:szCs w:val="28"/>
        </w:rPr>
        <w:t>2</w:t>
      </w:r>
      <w:r>
        <w:rPr>
          <w:rFonts w:ascii="宋体" w:hAnsi="宋体"/>
          <w:sz w:val="28"/>
          <w:szCs w:val="28"/>
        </w:rPr>
        <w:fldChar w:fldCharType="end"/>
      </w:r>
      <w:bookmarkEnd w:id="0"/>
      <w:bookmarkEnd w:id="1"/>
      <w:r>
        <w:rPr>
          <w:rFonts w:ascii="宋体" w:hAnsi="宋体"/>
          <w:sz w:val="28"/>
          <w:szCs w:val="28"/>
        </w:rP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"_Toc408152934" </w:instrText>
      </w:r>
      <w:r>
        <w:fldChar w:fldCharType="separate"/>
      </w:r>
      <w:r>
        <w:rPr>
          <w:rStyle w:val="21"/>
          <w:rFonts w:ascii="宋体" w:hAnsi="宋体"/>
          <w:sz w:val="28"/>
          <w:szCs w:val="28"/>
          <w:u w:val="none"/>
        </w:rPr>
        <w:t>(</w:t>
      </w:r>
      <w:r>
        <w:rPr>
          <w:rStyle w:val="21"/>
          <w:rFonts w:hint="eastAsia" w:ascii="宋体" w:hAnsi="宋体"/>
          <w:sz w:val="28"/>
          <w:szCs w:val="28"/>
          <w:u w:val="none"/>
        </w:rPr>
        <w:t>二</w:t>
      </w:r>
      <w:r>
        <w:rPr>
          <w:rStyle w:val="21"/>
          <w:rFonts w:ascii="宋体" w:hAnsi="宋体"/>
          <w:sz w:val="28"/>
          <w:szCs w:val="28"/>
          <w:u w:val="none"/>
        </w:rPr>
        <w:t xml:space="preserve">) </w:t>
      </w:r>
      <w:r>
        <w:rPr>
          <w:rStyle w:val="21"/>
          <w:rFonts w:hint="eastAsia" w:ascii="宋体" w:hAnsi="宋体"/>
          <w:sz w:val="28"/>
          <w:szCs w:val="28"/>
          <w:u w:val="none"/>
        </w:rPr>
        <w:t>地表水资源量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_Toc408152934 \h </w:instrText>
      </w:r>
      <w:r>
        <w:rPr>
          <w:rFonts w:ascii="宋体" w:hAnsi="宋体"/>
          <w:sz w:val="28"/>
          <w:szCs w:val="28"/>
        </w:rPr>
        <w:fldChar w:fldCharType="separate"/>
      </w:r>
      <w:r>
        <w:rPr>
          <w:rFonts w:ascii="宋体" w:hAnsi="宋体"/>
          <w:sz w:val="28"/>
          <w:szCs w:val="28"/>
        </w:rPr>
        <w:t>9</w:t>
      </w:r>
      <w:r>
        <w:rPr>
          <w:rFonts w:ascii="宋体" w:hAnsi="宋体"/>
          <w:sz w:val="28"/>
          <w:szCs w:val="28"/>
        </w:rPr>
        <w:fldChar w:fldCharType="end"/>
      </w:r>
      <w:r>
        <w:rPr>
          <w:rFonts w:ascii="宋体" w:hAnsi="宋体"/>
          <w:sz w:val="28"/>
          <w:szCs w:val="28"/>
        </w:rP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"_Toc408152935" </w:instrText>
      </w:r>
      <w:r>
        <w:fldChar w:fldCharType="separate"/>
      </w:r>
      <w:r>
        <w:rPr>
          <w:rStyle w:val="21"/>
          <w:rFonts w:ascii="宋体" w:hAnsi="宋体"/>
          <w:sz w:val="28"/>
          <w:szCs w:val="28"/>
          <w:u w:val="none"/>
        </w:rPr>
        <w:t>(</w:t>
      </w:r>
      <w:r>
        <w:rPr>
          <w:rStyle w:val="21"/>
          <w:rFonts w:hint="eastAsia" w:ascii="宋体" w:hAnsi="宋体"/>
          <w:sz w:val="28"/>
          <w:szCs w:val="28"/>
          <w:u w:val="none"/>
        </w:rPr>
        <w:t>三</w:t>
      </w:r>
      <w:r>
        <w:rPr>
          <w:rStyle w:val="21"/>
          <w:rFonts w:ascii="宋体" w:hAnsi="宋体"/>
          <w:sz w:val="28"/>
          <w:szCs w:val="28"/>
          <w:u w:val="none"/>
        </w:rPr>
        <w:t xml:space="preserve">) </w:t>
      </w:r>
      <w:r>
        <w:rPr>
          <w:rStyle w:val="21"/>
          <w:rFonts w:hint="eastAsia" w:ascii="宋体" w:hAnsi="宋体"/>
          <w:sz w:val="28"/>
          <w:szCs w:val="28"/>
          <w:u w:val="none"/>
        </w:rPr>
        <w:t>地下水资源量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_Toc408152935 \h </w:instrText>
      </w:r>
      <w:r>
        <w:rPr>
          <w:rFonts w:ascii="宋体" w:hAnsi="宋体"/>
          <w:sz w:val="28"/>
          <w:szCs w:val="28"/>
        </w:rPr>
        <w:fldChar w:fldCharType="separate"/>
      </w:r>
      <w:r>
        <w:rPr>
          <w:rFonts w:ascii="宋体" w:hAnsi="宋体"/>
          <w:sz w:val="28"/>
          <w:szCs w:val="28"/>
        </w:rPr>
        <w:t>14</w:t>
      </w:r>
      <w:r>
        <w:rPr>
          <w:rFonts w:ascii="宋体" w:hAnsi="宋体"/>
          <w:sz w:val="28"/>
          <w:szCs w:val="28"/>
        </w:rPr>
        <w:fldChar w:fldCharType="end"/>
      </w:r>
      <w:r>
        <w:rPr>
          <w:rFonts w:ascii="宋体" w:hAnsi="宋体"/>
          <w:sz w:val="28"/>
          <w:szCs w:val="28"/>
        </w:rP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"_Toc408152936" </w:instrText>
      </w:r>
      <w:r>
        <w:fldChar w:fldCharType="separate"/>
      </w:r>
      <w:r>
        <w:rPr>
          <w:rStyle w:val="21"/>
          <w:rFonts w:ascii="宋体" w:hAnsi="宋体"/>
          <w:sz w:val="28"/>
          <w:szCs w:val="28"/>
          <w:u w:val="none"/>
        </w:rPr>
        <w:t>(</w:t>
      </w:r>
      <w:r>
        <w:rPr>
          <w:rStyle w:val="21"/>
          <w:rFonts w:hint="eastAsia" w:ascii="宋体" w:hAnsi="宋体"/>
          <w:sz w:val="28"/>
          <w:szCs w:val="28"/>
          <w:u w:val="none"/>
        </w:rPr>
        <w:t>四</w:t>
      </w:r>
      <w:r>
        <w:rPr>
          <w:rStyle w:val="21"/>
          <w:rFonts w:ascii="宋体" w:hAnsi="宋体"/>
          <w:sz w:val="28"/>
          <w:szCs w:val="28"/>
          <w:u w:val="none"/>
        </w:rPr>
        <w:t xml:space="preserve">) </w:t>
      </w:r>
      <w:r>
        <w:rPr>
          <w:rStyle w:val="21"/>
          <w:rFonts w:hint="eastAsia" w:ascii="宋体" w:hAnsi="宋体"/>
          <w:sz w:val="28"/>
          <w:szCs w:val="28"/>
          <w:u w:val="none"/>
        </w:rPr>
        <w:t>水资源总量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_Toc408152936 \h </w:instrText>
      </w:r>
      <w:r>
        <w:rPr>
          <w:rFonts w:ascii="宋体" w:hAnsi="宋体"/>
          <w:sz w:val="28"/>
          <w:szCs w:val="28"/>
        </w:rPr>
        <w:fldChar w:fldCharType="separate"/>
      </w:r>
      <w:r>
        <w:rPr>
          <w:rFonts w:ascii="宋体" w:hAnsi="宋体"/>
          <w:sz w:val="28"/>
          <w:szCs w:val="28"/>
        </w:rPr>
        <w:t>16</w:t>
      </w:r>
      <w:r>
        <w:rPr>
          <w:rFonts w:ascii="宋体" w:hAnsi="宋体"/>
          <w:sz w:val="28"/>
          <w:szCs w:val="28"/>
        </w:rPr>
        <w:fldChar w:fldCharType="end"/>
      </w:r>
      <w:r>
        <w:rPr>
          <w:rFonts w:ascii="宋体" w:hAnsi="宋体"/>
          <w:sz w:val="28"/>
          <w:szCs w:val="28"/>
        </w:rPr>
        <w:fldChar w:fldCharType="end"/>
      </w:r>
    </w:p>
    <w:p>
      <w:pPr>
        <w:pStyle w:val="15"/>
        <w:spacing w:before="0" w:after="0" w:line="560" w:lineRule="exact"/>
        <w:ind w:left="137" w:leftChars="49"/>
      </w:pPr>
      <w:r>
        <w:fldChar w:fldCharType="begin"/>
      </w:r>
      <w:r>
        <w:instrText xml:space="preserve"> HYPERLINK \l "_Toc408152937" </w:instrText>
      </w:r>
      <w:r>
        <w:fldChar w:fldCharType="separate"/>
      </w:r>
      <w:r>
        <w:rPr>
          <w:rStyle w:val="21"/>
          <w:rFonts w:hint="eastAsia"/>
          <w:u w:val="none"/>
        </w:rPr>
        <w:t>三、蓄水动态</w:t>
      </w:r>
      <w:r>
        <w:tab/>
      </w:r>
      <w:r>
        <w:fldChar w:fldCharType="begin"/>
      </w:r>
      <w:r>
        <w:instrText xml:space="preserve"> PAGEREF _Toc408152937 \h </w:instrText>
      </w:r>
      <w:r>
        <w:fldChar w:fldCharType="separate"/>
      </w:r>
      <w:r>
        <w:t>17</w:t>
      </w:r>
      <w:r>
        <w:fldChar w:fldCharType="end"/>
      </w:r>
      <w:r>
        <w:fldChar w:fldCharType="end"/>
      </w:r>
    </w:p>
    <w:p>
      <w:pPr>
        <w:pStyle w:val="15"/>
        <w:spacing w:before="0" w:after="0" w:line="560" w:lineRule="exact"/>
        <w:ind w:left="137" w:leftChars="49"/>
      </w:pPr>
      <w:r>
        <w:fldChar w:fldCharType="begin"/>
      </w:r>
      <w:r>
        <w:instrText xml:space="preserve"> HYPERLINK \l "_Toc408152938" </w:instrText>
      </w:r>
      <w:r>
        <w:fldChar w:fldCharType="separate"/>
      </w:r>
      <w:r>
        <w:rPr>
          <w:rStyle w:val="21"/>
          <w:rFonts w:hint="eastAsia"/>
          <w:u w:val="none"/>
        </w:rPr>
        <w:t>四、水资源开发利用</w:t>
      </w:r>
      <w:r>
        <w:tab/>
      </w:r>
      <w:r>
        <w:fldChar w:fldCharType="begin"/>
      </w:r>
      <w:r>
        <w:instrText xml:space="preserve"> PAGEREF _Toc408152938 \h </w:instrText>
      </w:r>
      <w:r>
        <w:fldChar w:fldCharType="separate"/>
      </w:r>
      <w:r>
        <w:rPr>
          <w:b/>
        </w:rPr>
        <w:t>错误！未定义书签。</w:t>
      </w:r>
      <w:r>
        <w:fldChar w:fldCharType="end"/>
      </w:r>
      <w: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"_Toc408152939" </w:instrText>
      </w:r>
      <w:r>
        <w:fldChar w:fldCharType="separate"/>
      </w:r>
      <w:r>
        <w:rPr>
          <w:rStyle w:val="21"/>
          <w:rFonts w:ascii="宋体" w:hAnsi="宋体"/>
          <w:sz w:val="28"/>
          <w:szCs w:val="28"/>
          <w:u w:val="none"/>
        </w:rPr>
        <w:t>(</w:t>
      </w:r>
      <w:r>
        <w:rPr>
          <w:rStyle w:val="21"/>
          <w:rFonts w:hint="eastAsia" w:ascii="宋体" w:hAnsi="宋体"/>
          <w:sz w:val="28"/>
          <w:szCs w:val="28"/>
          <w:u w:val="none"/>
        </w:rPr>
        <w:t>一</w:t>
      </w:r>
      <w:r>
        <w:rPr>
          <w:rStyle w:val="21"/>
          <w:rFonts w:ascii="宋体" w:hAnsi="宋体"/>
          <w:sz w:val="28"/>
          <w:szCs w:val="28"/>
          <w:u w:val="none"/>
        </w:rPr>
        <w:t xml:space="preserve">) </w:t>
      </w:r>
      <w:r>
        <w:rPr>
          <w:rStyle w:val="21"/>
          <w:rFonts w:hint="eastAsia" w:ascii="宋体" w:hAnsi="宋体"/>
          <w:sz w:val="28"/>
          <w:szCs w:val="28"/>
          <w:u w:val="none"/>
        </w:rPr>
        <w:t>供水量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_Toc408152939 \h </w:instrText>
      </w:r>
      <w:r>
        <w:rPr>
          <w:rFonts w:ascii="宋体" w:hAnsi="宋体"/>
          <w:sz w:val="28"/>
          <w:szCs w:val="28"/>
        </w:rPr>
        <w:fldChar w:fldCharType="separate"/>
      </w:r>
      <w:r>
        <w:rPr>
          <w:rFonts w:ascii="宋体" w:hAnsi="宋体"/>
          <w:sz w:val="28"/>
          <w:szCs w:val="28"/>
        </w:rPr>
        <w:t>19</w:t>
      </w:r>
      <w:r>
        <w:rPr>
          <w:rFonts w:ascii="宋体" w:hAnsi="宋体"/>
          <w:sz w:val="28"/>
          <w:szCs w:val="28"/>
        </w:rPr>
        <w:fldChar w:fldCharType="end"/>
      </w:r>
      <w:r>
        <w:rPr>
          <w:rFonts w:ascii="宋体" w:hAnsi="宋体"/>
          <w:sz w:val="28"/>
          <w:szCs w:val="28"/>
        </w:rP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"_Toc408152940" </w:instrText>
      </w:r>
      <w:r>
        <w:fldChar w:fldCharType="separate"/>
      </w:r>
      <w:r>
        <w:rPr>
          <w:rStyle w:val="21"/>
          <w:rFonts w:ascii="宋体" w:hAnsi="宋体"/>
          <w:sz w:val="28"/>
          <w:szCs w:val="28"/>
          <w:u w:val="none"/>
        </w:rPr>
        <w:t>(</w:t>
      </w:r>
      <w:r>
        <w:rPr>
          <w:rStyle w:val="21"/>
          <w:rFonts w:hint="eastAsia" w:ascii="宋体" w:hAnsi="宋体"/>
          <w:sz w:val="28"/>
          <w:szCs w:val="28"/>
          <w:u w:val="none"/>
        </w:rPr>
        <w:t>二</w:t>
      </w:r>
      <w:r>
        <w:rPr>
          <w:rStyle w:val="21"/>
          <w:rFonts w:ascii="宋体" w:hAnsi="宋体"/>
          <w:sz w:val="28"/>
          <w:szCs w:val="28"/>
          <w:u w:val="none"/>
        </w:rPr>
        <w:t xml:space="preserve">) </w:t>
      </w:r>
      <w:r>
        <w:rPr>
          <w:rStyle w:val="21"/>
          <w:rFonts w:hint="eastAsia" w:ascii="宋体" w:hAnsi="宋体"/>
          <w:sz w:val="28"/>
          <w:szCs w:val="28"/>
          <w:u w:val="none"/>
        </w:rPr>
        <w:t>用水量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_Toc408152940 \h </w:instrText>
      </w:r>
      <w:r>
        <w:rPr>
          <w:rFonts w:ascii="宋体" w:hAnsi="宋体"/>
          <w:sz w:val="28"/>
          <w:szCs w:val="28"/>
        </w:rPr>
        <w:fldChar w:fldCharType="separate"/>
      </w:r>
      <w:r>
        <w:rPr>
          <w:rFonts w:ascii="宋体" w:hAnsi="宋体"/>
          <w:sz w:val="28"/>
          <w:szCs w:val="28"/>
        </w:rPr>
        <w:t>20</w:t>
      </w:r>
      <w:r>
        <w:rPr>
          <w:rFonts w:ascii="宋体" w:hAnsi="宋体"/>
          <w:sz w:val="28"/>
          <w:szCs w:val="28"/>
        </w:rPr>
        <w:fldChar w:fldCharType="end"/>
      </w:r>
      <w:r>
        <w:rPr>
          <w:rFonts w:ascii="宋体" w:hAnsi="宋体"/>
          <w:sz w:val="28"/>
          <w:szCs w:val="28"/>
        </w:rP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"_Toc408152941" </w:instrText>
      </w:r>
      <w:r>
        <w:fldChar w:fldCharType="separate"/>
      </w:r>
      <w:r>
        <w:rPr>
          <w:rStyle w:val="21"/>
          <w:rFonts w:ascii="宋体" w:hAnsi="宋体"/>
          <w:sz w:val="28"/>
          <w:szCs w:val="28"/>
          <w:u w:val="none"/>
        </w:rPr>
        <w:t>(</w:t>
      </w:r>
      <w:r>
        <w:rPr>
          <w:rStyle w:val="21"/>
          <w:rFonts w:hint="eastAsia" w:ascii="宋体" w:hAnsi="宋体"/>
          <w:sz w:val="28"/>
          <w:szCs w:val="28"/>
          <w:u w:val="none"/>
        </w:rPr>
        <w:t>三</w:t>
      </w:r>
      <w:r>
        <w:rPr>
          <w:rStyle w:val="21"/>
          <w:rFonts w:ascii="宋体" w:hAnsi="宋体"/>
          <w:sz w:val="28"/>
          <w:szCs w:val="28"/>
          <w:u w:val="none"/>
        </w:rPr>
        <w:t xml:space="preserve">) </w:t>
      </w:r>
      <w:r>
        <w:rPr>
          <w:rStyle w:val="21"/>
          <w:rFonts w:hint="eastAsia" w:ascii="宋体" w:hAnsi="宋体"/>
          <w:sz w:val="28"/>
          <w:szCs w:val="28"/>
          <w:u w:val="none"/>
        </w:rPr>
        <w:t>耗排水量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_Toc408152941 \h </w:instrText>
      </w:r>
      <w:r>
        <w:rPr>
          <w:rFonts w:ascii="宋体" w:hAnsi="宋体"/>
          <w:sz w:val="28"/>
          <w:szCs w:val="28"/>
        </w:rPr>
        <w:fldChar w:fldCharType="separate"/>
      </w:r>
      <w:r>
        <w:rPr>
          <w:rFonts w:ascii="宋体" w:hAnsi="宋体"/>
          <w:sz w:val="28"/>
          <w:szCs w:val="28"/>
        </w:rPr>
        <w:t>21</w:t>
      </w:r>
      <w:r>
        <w:rPr>
          <w:rFonts w:ascii="宋体" w:hAnsi="宋体"/>
          <w:sz w:val="28"/>
          <w:szCs w:val="28"/>
        </w:rPr>
        <w:fldChar w:fldCharType="end"/>
      </w:r>
      <w:r>
        <w:rPr>
          <w:rFonts w:ascii="宋体" w:hAnsi="宋体"/>
          <w:sz w:val="28"/>
          <w:szCs w:val="28"/>
        </w:rP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"_Toc408152942" </w:instrText>
      </w:r>
      <w:r>
        <w:fldChar w:fldCharType="separate"/>
      </w:r>
      <w:r>
        <w:rPr>
          <w:rStyle w:val="21"/>
          <w:rFonts w:ascii="宋体" w:hAnsi="宋体"/>
          <w:sz w:val="28"/>
          <w:szCs w:val="28"/>
          <w:u w:val="none"/>
        </w:rPr>
        <w:t>(</w:t>
      </w:r>
      <w:r>
        <w:rPr>
          <w:rStyle w:val="21"/>
          <w:rFonts w:hint="eastAsia" w:ascii="宋体" w:hAnsi="宋体"/>
          <w:sz w:val="28"/>
          <w:szCs w:val="28"/>
          <w:u w:val="none"/>
        </w:rPr>
        <w:t>四）用水指标</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_Toc408152942 \h </w:instrText>
      </w:r>
      <w:r>
        <w:rPr>
          <w:rFonts w:ascii="宋体" w:hAnsi="宋体"/>
          <w:sz w:val="28"/>
          <w:szCs w:val="28"/>
        </w:rPr>
        <w:fldChar w:fldCharType="separate"/>
      </w:r>
      <w:r>
        <w:rPr>
          <w:rFonts w:ascii="宋体" w:hAnsi="宋体"/>
          <w:sz w:val="28"/>
          <w:szCs w:val="28"/>
        </w:rPr>
        <w:t>25</w:t>
      </w:r>
      <w:r>
        <w:rPr>
          <w:rFonts w:ascii="宋体" w:hAnsi="宋体"/>
          <w:sz w:val="28"/>
          <w:szCs w:val="28"/>
        </w:rPr>
        <w:fldChar w:fldCharType="end"/>
      </w:r>
      <w:r>
        <w:rPr>
          <w:rFonts w:ascii="宋体" w:hAnsi="宋体"/>
          <w:sz w:val="28"/>
          <w:szCs w:val="28"/>
        </w:rPr>
        <w:fldChar w:fldCharType="end"/>
      </w:r>
    </w:p>
    <w:p>
      <w:pPr>
        <w:pStyle w:val="15"/>
        <w:spacing w:before="0" w:after="0" w:line="560" w:lineRule="exact"/>
        <w:ind w:left="137" w:leftChars="49"/>
      </w:pPr>
      <w:r>
        <w:fldChar w:fldCharType="begin"/>
      </w:r>
      <w:r>
        <w:instrText xml:space="preserve"> HYPERLINK \l "_Toc408152943" </w:instrText>
      </w:r>
      <w:r>
        <w:fldChar w:fldCharType="separate"/>
      </w:r>
      <w:r>
        <w:rPr>
          <w:rStyle w:val="21"/>
          <w:rFonts w:hint="eastAsia"/>
          <w:u w:val="none"/>
        </w:rPr>
        <w:t>五、水体水质</w:t>
      </w:r>
      <w:r>
        <w:tab/>
      </w:r>
      <w:r>
        <w:fldChar w:fldCharType="begin"/>
      </w:r>
      <w:r>
        <w:instrText xml:space="preserve"> PAGEREF _Toc408152943 \h </w:instrText>
      </w:r>
      <w:r>
        <w:fldChar w:fldCharType="separate"/>
      </w:r>
      <w:r>
        <w:t>26</w:t>
      </w:r>
      <w:r>
        <w:fldChar w:fldCharType="end"/>
      </w:r>
      <w: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"_Toc408152944" </w:instrText>
      </w:r>
      <w:r>
        <w:fldChar w:fldCharType="separate"/>
      </w:r>
      <w:r>
        <w:rPr>
          <w:rStyle w:val="21"/>
          <w:rFonts w:ascii="宋体" w:hAnsi="宋体"/>
          <w:sz w:val="28"/>
          <w:szCs w:val="28"/>
          <w:u w:val="none"/>
        </w:rPr>
        <w:t>(</w:t>
      </w:r>
      <w:r>
        <w:rPr>
          <w:rStyle w:val="21"/>
          <w:rFonts w:hint="eastAsia" w:ascii="宋体" w:hAnsi="宋体"/>
          <w:sz w:val="28"/>
          <w:szCs w:val="28"/>
          <w:u w:val="none"/>
        </w:rPr>
        <w:t>一</w:t>
      </w:r>
      <w:r>
        <w:rPr>
          <w:rStyle w:val="21"/>
          <w:rFonts w:ascii="宋体" w:hAnsi="宋体"/>
          <w:sz w:val="28"/>
          <w:szCs w:val="28"/>
          <w:u w:val="none"/>
        </w:rPr>
        <w:t xml:space="preserve">) </w:t>
      </w:r>
      <w:r>
        <w:rPr>
          <w:rStyle w:val="21"/>
          <w:rFonts w:hint="eastAsia" w:ascii="宋体" w:hAnsi="宋体"/>
          <w:sz w:val="28"/>
          <w:szCs w:val="28"/>
          <w:u w:val="none"/>
        </w:rPr>
        <w:t>水资源质量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_Toc408152944 \h </w:instrText>
      </w:r>
      <w:r>
        <w:rPr>
          <w:rFonts w:ascii="宋体" w:hAnsi="宋体"/>
          <w:sz w:val="28"/>
          <w:szCs w:val="28"/>
        </w:rPr>
        <w:fldChar w:fldCharType="separate"/>
      </w:r>
      <w:r>
        <w:rPr>
          <w:rFonts w:ascii="宋体" w:hAnsi="宋体"/>
          <w:sz w:val="28"/>
          <w:szCs w:val="28"/>
        </w:rPr>
        <w:t>26</w:t>
      </w:r>
      <w:r>
        <w:rPr>
          <w:rFonts w:ascii="宋体" w:hAnsi="宋体"/>
          <w:sz w:val="28"/>
          <w:szCs w:val="28"/>
        </w:rPr>
        <w:fldChar w:fldCharType="end"/>
      </w:r>
      <w:r>
        <w:rPr>
          <w:rFonts w:ascii="宋体" w:hAnsi="宋体"/>
          <w:sz w:val="28"/>
          <w:szCs w:val="28"/>
        </w:rP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"_Toc408152945" </w:instrText>
      </w:r>
      <w:r>
        <w:fldChar w:fldCharType="separate"/>
      </w:r>
      <w:r>
        <w:rPr>
          <w:rStyle w:val="21"/>
          <w:rFonts w:ascii="宋体" w:hAnsi="宋体"/>
          <w:sz w:val="28"/>
          <w:szCs w:val="28"/>
          <w:u w:val="none"/>
        </w:rPr>
        <w:t>(</w:t>
      </w:r>
      <w:r>
        <w:rPr>
          <w:rStyle w:val="21"/>
          <w:rFonts w:hint="eastAsia" w:ascii="宋体" w:hAnsi="宋体"/>
          <w:sz w:val="28"/>
          <w:szCs w:val="28"/>
          <w:u w:val="none"/>
        </w:rPr>
        <w:t>二</w:t>
      </w:r>
      <w:r>
        <w:rPr>
          <w:rStyle w:val="21"/>
          <w:rFonts w:ascii="宋体" w:hAnsi="宋体"/>
          <w:sz w:val="28"/>
          <w:szCs w:val="28"/>
          <w:u w:val="none"/>
        </w:rPr>
        <w:t xml:space="preserve">) </w:t>
      </w:r>
      <w:r>
        <w:rPr>
          <w:rStyle w:val="21"/>
          <w:rFonts w:hint="eastAsia" w:ascii="宋体" w:hAnsi="宋体"/>
          <w:sz w:val="28"/>
          <w:szCs w:val="28"/>
          <w:u w:val="none"/>
        </w:rPr>
        <w:t>泥沙</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_Toc408152945 \h </w:instrText>
      </w:r>
      <w:r>
        <w:rPr>
          <w:rFonts w:ascii="宋体" w:hAnsi="宋体"/>
          <w:sz w:val="28"/>
          <w:szCs w:val="28"/>
        </w:rPr>
        <w:fldChar w:fldCharType="separate"/>
      </w:r>
      <w:r>
        <w:rPr>
          <w:rFonts w:ascii="宋体" w:hAnsi="宋体"/>
          <w:sz w:val="28"/>
          <w:szCs w:val="28"/>
        </w:rPr>
        <w:t>31</w:t>
      </w:r>
      <w:r>
        <w:rPr>
          <w:rFonts w:ascii="宋体" w:hAnsi="宋体"/>
          <w:sz w:val="28"/>
          <w:szCs w:val="28"/>
        </w:rPr>
        <w:fldChar w:fldCharType="end"/>
      </w:r>
      <w:r>
        <w:rPr>
          <w:rFonts w:ascii="宋体" w:hAnsi="宋体"/>
          <w:sz w:val="28"/>
          <w:szCs w:val="28"/>
        </w:rPr>
        <w:fldChar w:fldCharType="end"/>
      </w:r>
    </w:p>
    <w:p>
      <w:pPr>
        <w:pStyle w:val="15"/>
        <w:spacing w:before="0" w:after="0" w:line="560" w:lineRule="exact"/>
        <w:ind w:left="137" w:leftChars="49"/>
        <w:rPr>
          <w:rStyle w:val="21"/>
          <w:u w:val="none"/>
        </w:rPr>
      </w:pPr>
      <w:r>
        <w:fldChar w:fldCharType="begin"/>
      </w:r>
      <w:r>
        <w:instrText xml:space="preserve"> HYPERLINK \l "_Toc408152946" </w:instrText>
      </w:r>
      <w:r>
        <w:fldChar w:fldCharType="separate"/>
      </w:r>
      <w:r>
        <w:rPr>
          <w:rStyle w:val="21"/>
          <w:rFonts w:hint="eastAsia"/>
          <w:u w:val="none"/>
        </w:rPr>
        <w:t>六、洪旱灾害</w:t>
      </w:r>
      <w:r>
        <w:tab/>
      </w:r>
      <w:r>
        <w:fldChar w:fldCharType="begin"/>
      </w:r>
      <w:r>
        <w:instrText xml:space="preserve"> PAGEREF _Toc408152946 \h </w:instrText>
      </w:r>
      <w:r>
        <w:fldChar w:fldCharType="separate"/>
      </w:r>
      <w:r>
        <w:t>31</w:t>
      </w:r>
      <w:r>
        <w:fldChar w:fldCharType="end"/>
      </w:r>
      <w:r>
        <w:fldChar w:fldCharType="end"/>
      </w:r>
    </w:p>
    <w:p>
      <w:pPr>
        <w:pStyle w:val="15"/>
        <w:spacing w:before="0" w:after="0" w:line="560" w:lineRule="exact"/>
        <w:ind w:left="137" w:leftChars="49" w:firstLine="838" w:firstLineChars="298"/>
      </w:pPr>
      <w:r>
        <w:fldChar w:fldCharType="begin"/>
      </w:r>
      <w:r>
        <w:instrText xml:space="preserve"> HYPERLINK \l "_Toc408152947" </w:instrText>
      </w:r>
      <w:r>
        <w:fldChar w:fldCharType="separate"/>
      </w:r>
      <w:r>
        <w:rPr>
          <w:rStyle w:val="21"/>
          <w:b w:val="0"/>
          <w:u w:val="none"/>
        </w:rPr>
        <w:t>(</w:t>
      </w:r>
      <w:r>
        <w:rPr>
          <w:rStyle w:val="21"/>
          <w:rFonts w:hint="eastAsia"/>
          <w:b w:val="0"/>
          <w:u w:val="none"/>
        </w:rPr>
        <w:t>一</w:t>
      </w:r>
      <w:r>
        <w:rPr>
          <w:rStyle w:val="21"/>
          <w:b w:val="0"/>
          <w:u w:val="none"/>
        </w:rPr>
        <w:t>)</w:t>
      </w:r>
      <w:r>
        <w:rPr>
          <w:rStyle w:val="21"/>
          <w:rFonts w:hint="eastAsia"/>
          <w:b w:val="0"/>
          <w:u w:val="none"/>
        </w:rPr>
        <w:t>洪涝灾</w:t>
      </w:r>
      <w:bookmarkStart w:id="2" w:name="_Hlt429482579"/>
      <w:r>
        <w:rPr>
          <w:rStyle w:val="21"/>
          <w:rFonts w:hint="eastAsia"/>
          <w:b w:val="0"/>
          <w:u w:val="none"/>
        </w:rPr>
        <w:t>害</w:t>
      </w:r>
      <w:bookmarkEnd w:id="2"/>
      <w:r>
        <w:rPr>
          <w:b w:val="0"/>
        </w:rPr>
        <w:tab/>
      </w:r>
      <w:r>
        <w:rPr>
          <w:b w:val="0"/>
        </w:rPr>
        <w:fldChar w:fldCharType="begin"/>
      </w:r>
      <w:r>
        <w:rPr>
          <w:b w:val="0"/>
        </w:rPr>
        <w:instrText xml:space="preserve"> PAGEREF _Toc408152947 \h </w:instrText>
      </w:r>
      <w:r>
        <w:rPr>
          <w:b w:val="0"/>
        </w:rPr>
        <w:fldChar w:fldCharType="separate"/>
      </w:r>
      <w:r>
        <w:rPr>
          <w:b w:val="0"/>
        </w:rPr>
        <w:t>31</w:t>
      </w:r>
      <w:r>
        <w:rPr>
          <w:b w:val="0"/>
        </w:rPr>
        <w:fldChar w:fldCharType="end"/>
      </w:r>
      <w:r>
        <w:rPr>
          <w:b w:val="0"/>
        </w:rPr>
        <w:fldChar w:fldCharType="end"/>
      </w:r>
    </w:p>
    <w:p>
      <w:pPr>
        <w:pStyle w:val="16"/>
        <w:tabs>
          <w:tab w:val="right" w:leader="dot" w:pos="8721"/>
        </w:tabs>
        <w:spacing w:line="560" w:lineRule="exact"/>
        <w:ind w:left="137" w:leftChars="49" w:firstLine="600" w:firstLineChars="300"/>
        <w:rPr>
          <w:rFonts w:ascii="宋体" w:hAnsi="宋体"/>
          <w:smallCaps w:val="0"/>
          <w:sz w:val="28"/>
          <w:szCs w:val="28"/>
        </w:rPr>
      </w:pPr>
      <w:r>
        <w:fldChar w:fldCharType="begin"/>
      </w:r>
      <w:r>
        <w:instrText xml:space="preserve"> HYPERLINK \l "_Toc408152948" </w:instrText>
      </w:r>
      <w:r>
        <w:fldChar w:fldCharType="separate"/>
      </w:r>
      <w:r>
        <w:rPr>
          <w:rStyle w:val="21"/>
          <w:rFonts w:ascii="宋体" w:hAnsi="宋体"/>
          <w:sz w:val="28"/>
          <w:szCs w:val="28"/>
          <w:u w:val="none"/>
        </w:rPr>
        <w:t>(</w:t>
      </w:r>
      <w:r>
        <w:rPr>
          <w:rStyle w:val="21"/>
          <w:rFonts w:hint="eastAsia" w:ascii="宋体" w:hAnsi="宋体"/>
          <w:sz w:val="28"/>
          <w:szCs w:val="28"/>
          <w:u w:val="none"/>
        </w:rPr>
        <w:t>二</w:t>
      </w:r>
      <w:r>
        <w:rPr>
          <w:rStyle w:val="21"/>
          <w:rFonts w:ascii="宋体" w:hAnsi="宋体"/>
          <w:sz w:val="28"/>
          <w:szCs w:val="28"/>
          <w:u w:val="none"/>
        </w:rPr>
        <w:t>)</w:t>
      </w:r>
      <w:r>
        <w:rPr>
          <w:rStyle w:val="21"/>
          <w:rFonts w:hint="eastAsia" w:ascii="宋体" w:hAnsi="宋体"/>
          <w:sz w:val="28"/>
          <w:szCs w:val="28"/>
          <w:u w:val="none"/>
        </w:rPr>
        <w:t>旱灾</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_Toc408152948 \h </w:instrText>
      </w:r>
      <w:r>
        <w:rPr>
          <w:rFonts w:ascii="宋体" w:hAnsi="宋体"/>
          <w:sz w:val="28"/>
          <w:szCs w:val="28"/>
        </w:rPr>
        <w:fldChar w:fldCharType="separate"/>
      </w:r>
      <w:r>
        <w:rPr>
          <w:rFonts w:ascii="宋体" w:hAnsi="宋体"/>
          <w:sz w:val="28"/>
          <w:szCs w:val="28"/>
        </w:rPr>
        <w:t>32</w:t>
      </w:r>
      <w:r>
        <w:rPr>
          <w:rFonts w:ascii="宋体" w:hAnsi="宋体"/>
          <w:sz w:val="28"/>
          <w:szCs w:val="28"/>
        </w:rPr>
        <w:fldChar w:fldCharType="end"/>
      </w:r>
      <w:r>
        <w:rPr>
          <w:rFonts w:ascii="宋体" w:hAnsi="宋体"/>
          <w:sz w:val="28"/>
          <w:szCs w:val="28"/>
        </w:rPr>
        <w:fldChar w:fldCharType="end"/>
      </w:r>
    </w:p>
    <w:p>
      <w:pPr>
        <w:pStyle w:val="15"/>
        <w:spacing w:before="0" w:after="0" w:line="560" w:lineRule="exact"/>
        <w:ind w:left="137" w:leftChars="49"/>
      </w:pPr>
      <w:r>
        <w:fldChar w:fldCharType="begin"/>
      </w:r>
      <w:r>
        <w:instrText xml:space="preserve"> HYPERLINK \l "_Toc408152949" </w:instrText>
      </w:r>
      <w:r>
        <w:fldChar w:fldCharType="separate"/>
      </w:r>
      <w:r>
        <w:rPr>
          <w:rStyle w:val="21"/>
          <w:rFonts w:hint="eastAsia"/>
          <w:u w:val="none"/>
        </w:rPr>
        <w:t>七、</w:t>
      </w:r>
      <w:r>
        <w:rPr>
          <w:rStyle w:val="21"/>
          <w:rFonts w:hint="eastAsia"/>
          <w:color w:val="auto"/>
          <w:u w:val="none"/>
        </w:rPr>
        <w:t>重要水</w:t>
      </w:r>
      <w:r>
        <w:rPr>
          <w:rStyle w:val="21"/>
          <w:rFonts w:hint="eastAsia"/>
          <w:u w:val="none"/>
        </w:rPr>
        <w:t>事</w:t>
      </w:r>
      <w:r>
        <w:tab/>
      </w:r>
      <w:bookmarkStart w:id="3" w:name="_Hlt408220947"/>
      <w:bookmarkStart w:id="4" w:name="_Hlt408220946"/>
      <w:r>
        <w:fldChar w:fldCharType="begin"/>
      </w:r>
      <w:r>
        <w:instrText xml:space="preserve"> PAGEREF _Toc408152949 \h </w:instrText>
      </w:r>
      <w:r>
        <w:fldChar w:fldCharType="separate"/>
      </w:r>
      <w:r>
        <w:t>32</w:t>
      </w:r>
      <w:r>
        <w:fldChar w:fldCharType="end"/>
      </w:r>
      <w:bookmarkEnd w:id="3"/>
      <w:bookmarkEnd w:id="4"/>
      <w:r>
        <w:fldChar w:fldCharType="end"/>
      </w:r>
    </w:p>
    <w:p>
      <w:pPr>
        <w:pStyle w:val="9"/>
        <w:spacing w:line="560" w:lineRule="exact"/>
        <w:ind w:left="137" w:leftChars="49" w:firstLine="200" w:firstLineChars="0"/>
        <w:jc w:val="center"/>
        <w:rPr>
          <w:rFonts w:ascii="隶书" w:hAnsi="宋体" w:eastAsia="隶书"/>
          <w:b/>
          <w:bCs/>
          <w:color w:val="800000"/>
          <w:sz w:val="44"/>
        </w:rPr>
      </w:pPr>
      <w:r>
        <w:rPr>
          <w:rFonts w:hAnsi="宋体"/>
          <w:bCs/>
          <w:color w:val="800000"/>
          <w:sz w:val="28"/>
          <w:szCs w:val="28"/>
        </w:rPr>
        <w:fldChar w:fldCharType="end"/>
      </w:r>
    </w:p>
    <w:p>
      <w:pPr>
        <w:pStyle w:val="9"/>
        <w:spacing w:beforeLines="80" w:afterLines="80"/>
        <w:ind w:firstLine="0" w:firstLineChars="0"/>
        <w:jc w:val="center"/>
        <w:rPr>
          <w:rFonts w:ascii="隶书" w:hAnsi="宋体" w:eastAsia="隶书"/>
          <w:b/>
          <w:bCs/>
          <w:color w:val="800000"/>
          <w:sz w:val="44"/>
        </w:rPr>
        <w:sectPr>
          <w:pgSz w:w="11907" w:h="16840"/>
          <w:pgMar w:top="1457" w:right="1588" w:bottom="1457" w:left="1588" w:header="851" w:footer="992" w:gutter="0"/>
          <w:pgNumType w:start="0"/>
          <w:cols w:space="720" w:num="1"/>
          <w:titlePg/>
          <w:docGrid w:linePitch="312" w:charSpace="0"/>
        </w:sectPr>
      </w:pPr>
    </w:p>
    <w:p>
      <w:pPr>
        <w:pStyle w:val="2"/>
        <w:spacing w:before="240" w:after="240" w:line="500" w:lineRule="exact"/>
        <w:ind w:firstLine="0" w:firstLineChars="0"/>
        <w:jc w:val="center"/>
        <w:rPr>
          <w:sz w:val="36"/>
          <w:szCs w:val="36"/>
        </w:rPr>
      </w:pPr>
      <w:bookmarkStart w:id="5" w:name="_Toc307309964"/>
      <w:bookmarkStart w:id="6" w:name="_Toc408152931"/>
      <w:r>
        <w:rPr>
          <w:rFonts w:hint="eastAsia"/>
          <w:sz w:val="36"/>
          <w:szCs w:val="36"/>
        </w:rPr>
        <w:t>一、综述</w:t>
      </w:r>
      <w:bookmarkEnd w:id="5"/>
      <w:bookmarkEnd w:id="6"/>
    </w:p>
    <w:p>
      <w:pPr>
        <w:spacing w:line="520" w:lineRule="exact"/>
        <w:ind w:firstLine="480"/>
        <w:rPr>
          <w:rFonts w:ascii="宋体" w:hAnsi="宋体"/>
          <w:sz w:val="24"/>
        </w:rPr>
      </w:pPr>
      <w:bookmarkStart w:id="7" w:name="OLE_LINK9"/>
      <w:bookmarkStart w:id="8" w:name="OLE_LINK10"/>
      <w:bookmarkStart w:id="9" w:name="_Toc307309965"/>
      <w:bookmarkStart w:id="10" w:name="_Toc408152932"/>
      <w:r>
        <w:rPr>
          <w:rFonts w:ascii="宋体" w:hAnsi="宋体"/>
          <w:sz w:val="24"/>
        </w:rPr>
        <w:t>2016年</w:t>
      </w:r>
      <w:r>
        <w:rPr>
          <w:rFonts w:hint="eastAsia" w:ascii="宋体" w:hAnsi="宋体"/>
          <w:sz w:val="24"/>
        </w:rPr>
        <w:t>，</w:t>
      </w:r>
      <w:r>
        <w:rPr>
          <w:rFonts w:ascii="宋体" w:hAnsi="宋体"/>
          <w:sz w:val="24"/>
        </w:rPr>
        <w:t>全疆年降水量</w:t>
      </w:r>
      <w:r>
        <w:rPr>
          <w:rFonts w:hint="eastAsia" w:ascii="宋体" w:hAnsi="宋体"/>
          <w:sz w:val="24"/>
        </w:rPr>
        <w:t>3775亿</w:t>
      </w:r>
      <w:r>
        <w:rPr>
          <w:rFonts w:ascii="宋体" w:hAnsi="宋体"/>
          <w:sz w:val="24"/>
        </w:rPr>
        <w:t>m</w:t>
      </w:r>
      <w:r>
        <w:rPr>
          <w:rFonts w:ascii="宋体" w:hAnsi="宋体"/>
          <w:sz w:val="24"/>
          <w:vertAlign w:val="superscript"/>
        </w:rPr>
        <w:t>3</w:t>
      </w:r>
      <w:r>
        <w:rPr>
          <w:rFonts w:ascii="宋体" w:hAnsi="宋体"/>
          <w:sz w:val="24"/>
        </w:rPr>
        <w:t>(折合降水深</w:t>
      </w:r>
      <w:r>
        <w:rPr>
          <w:rFonts w:hint="eastAsia" w:ascii="宋体" w:hAnsi="宋体"/>
          <w:sz w:val="24"/>
        </w:rPr>
        <w:t>229.7</w:t>
      </w:r>
      <w:r>
        <w:rPr>
          <w:rFonts w:ascii="宋体" w:hAnsi="宋体"/>
          <w:sz w:val="24"/>
        </w:rPr>
        <w:t>mm)，</w:t>
      </w:r>
      <w:r>
        <w:rPr>
          <w:rFonts w:hint="eastAsia" w:ascii="宋体" w:hAnsi="宋体"/>
          <w:sz w:val="24"/>
        </w:rPr>
        <w:t>与</w:t>
      </w:r>
      <w:r>
        <w:rPr>
          <w:rFonts w:ascii="宋体" w:hAnsi="宋体"/>
          <w:sz w:val="24"/>
        </w:rPr>
        <w:t>多年均值</w:t>
      </w:r>
      <w:r>
        <w:rPr>
          <w:rFonts w:hint="eastAsia" w:ascii="宋体" w:hAnsi="宋体"/>
          <w:sz w:val="24"/>
        </w:rPr>
        <w:t>相比偏多48.4</w:t>
      </w:r>
      <w:r>
        <w:rPr>
          <w:rFonts w:ascii="宋体" w:hAnsi="宋体"/>
          <w:sz w:val="24"/>
        </w:rPr>
        <w:t>%</w:t>
      </w:r>
      <w:r>
        <w:rPr>
          <w:rFonts w:hint="eastAsia" w:ascii="宋体" w:hAnsi="宋体"/>
          <w:sz w:val="24"/>
        </w:rPr>
        <w:t>，</w:t>
      </w:r>
      <w:r>
        <w:rPr>
          <w:rFonts w:ascii="宋体" w:hAnsi="宋体"/>
          <w:sz w:val="24"/>
        </w:rPr>
        <w:t>比上年</w:t>
      </w:r>
      <w:r>
        <w:rPr>
          <w:rFonts w:hint="eastAsia" w:ascii="宋体" w:hAnsi="宋体"/>
          <w:sz w:val="24"/>
        </w:rPr>
        <w:t>偏多28.3</w:t>
      </w:r>
      <w:r>
        <w:rPr>
          <w:rFonts w:ascii="宋体" w:hAnsi="宋体"/>
          <w:sz w:val="24"/>
        </w:rPr>
        <w:t>%</w:t>
      </w:r>
      <w:r>
        <w:rPr>
          <w:rFonts w:hint="eastAsia" w:ascii="宋体" w:hAnsi="宋体"/>
          <w:sz w:val="24"/>
        </w:rPr>
        <w:t>，属降水丰水年份。</w:t>
      </w:r>
    </w:p>
    <w:bookmarkEnd w:id="7"/>
    <w:bookmarkEnd w:id="8"/>
    <w:p>
      <w:pPr>
        <w:spacing w:line="520" w:lineRule="exact"/>
        <w:ind w:firstLine="480"/>
        <w:rPr>
          <w:rFonts w:ascii="宋体" w:hAnsi="宋体"/>
          <w:sz w:val="24"/>
        </w:rPr>
      </w:pPr>
      <w:r>
        <w:rPr>
          <w:rFonts w:ascii="宋体" w:hAnsi="宋体"/>
          <w:sz w:val="24"/>
        </w:rPr>
        <w:t>2016年</w:t>
      </w:r>
      <w:r>
        <w:rPr>
          <w:rFonts w:hint="eastAsia" w:ascii="宋体" w:hAnsi="宋体"/>
          <w:sz w:val="24"/>
        </w:rPr>
        <w:t>，</w:t>
      </w:r>
      <w:r>
        <w:rPr>
          <w:rFonts w:ascii="宋体" w:hAnsi="宋体"/>
          <w:sz w:val="24"/>
        </w:rPr>
        <w:t>全疆地表水资源量</w:t>
      </w:r>
      <w:r>
        <w:rPr>
          <w:rFonts w:hint="eastAsia" w:ascii="宋体" w:hAnsi="宋体"/>
          <w:sz w:val="24"/>
        </w:rPr>
        <w:t>1039亿</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与</w:t>
      </w:r>
      <w:r>
        <w:rPr>
          <w:rFonts w:ascii="宋体" w:hAnsi="宋体"/>
          <w:sz w:val="24"/>
        </w:rPr>
        <w:t>多年平均值</w:t>
      </w:r>
      <w:r>
        <w:rPr>
          <w:rFonts w:hint="eastAsia" w:ascii="宋体" w:hAnsi="宋体"/>
          <w:sz w:val="24"/>
        </w:rPr>
        <w:t>相比</w:t>
      </w:r>
      <w:r>
        <w:rPr>
          <w:rFonts w:hint="eastAsia" w:hAnsi="宋体"/>
          <w:spacing w:val="6"/>
          <w:sz w:val="24"/>
        </w:rPr>
        <w:t>偏多</w:t>
      </w:r>
      <w:r>
        <w:rPr>
          <w:rFonts w:hint="eastAsia" w:ascii="宋体" w:hAnsi="宋体"/>
          <w:sz w:val="24"/>
        </w:rPr>
        <w:t xml:space="preserve">31.7 </w:t>
      </w:r>
      <w:r>
        <w:rPr>
          <w:rFonts w:ascii="宋体" w:hAnsi="宋体"/>
          <w:sz w:val="24"/>
        </w:rPr>
        <w:t>%</w:t>
      </w:r>
      <w:r>
        <w:rPr>
          <w:rFonts w:hint="eastAsia" w:ascii="宋体" w:hAnsi="宋体"/>
          <w:sz w:val="24"/>
        </w:rPr>
        <w:t>；</w:t>
      </w:r>
      <w:r>
        <w:rPr>
          <w:rFonts w:ascii="宋体" w:hAnsi="宋体"/>
          <w:sz w:val="24"/>
        </w:rPr>
        <w:t>比</w:t>
      </w:r>
      <w:r>
        <w:rPr>
          <w:rFonts w:hint="eastAsia" w:ascii="宋体" w:hAnsi="宋体"/>
          <w:sz w:val="24"/>
        </w:rPr>
        <w:t>2015</w:t>
      </w:r>
      <w:r>
        <w:rPr>
          <w:rFonts w:ascii="宋体" w:hAnsi="宋体"/>
          <w:sz w:val="24"/>
        </w:rPr>
        <w:t>年</w:t>
      </w:r>
      <w:r>
        <w:rPr>
          <w:rFonts w:hint="eastAsia" w:ascii="宋体" w:hAnsi="宋体"/>
          <w:sz w:val="24"/>
        </w:rPr>
        <w:t>偏多19.0</w:t>
      </w:r>
      <w:r>
        <w:rPr>
          <w:rFonts w:ascii="宋体" w:hAnsi="宋体"/>
          <w:sz w:val="24"/>
        </w:rPr>
        <w:t>%，属</w:t>
      </w:r>
      <w:r>
        <w:rPr>
          <w:rFonts w:hint="eastAsia" w:ascii="宋体" w:hAnsi="宋体"/>
          <w:sz w:val="24"/>
        </w:rPr>
        <w:t>丰水</w:t>
      </w:r>
      <w:r>
        <w:rPr>
          <w:rFonts w:ascii="宋体" w:hAnsi="宋体"/>
          <w:sz w:val="24"/>
        </w:rPr>
        <w:t>年。</w:t>
      </w:r>
    </w:p>
    <w:p>
      <w:pPr>
        <w:spacing w:line="520" w:lineRule="exact"/>
        <w:ind w:firstLine="456"/>
        <w:rPr>
          <w:rFonts w:ascii="宋体" w:hAnsi="宋体"/>
          <w:sz w:val="24"/>
        </w:rPr>
      </w:pPr>
      <w:r>
        <w:rPr>
          <w:rFonts w:ascii="宋体" w:hAnsi="宋体"/>
          <w:spacing w:val="-6"/>
          <w:sz w:val="24"/>
        </w:rPr>
        <w:t>2016年</w:t>
      </w:r>
      <w:r>
        <w:rPr>
          <w:rFonts w:hint="eastAsia" w:ascii="宋体" w:hAnsi="宋体"/>
          <w:spacing w:val="-6"/>
          <w:sz w:val="24"/>
        </w:rPr>
        <w:t>，</w:t>
      </w:r>
      <w:r>
        <w:rPr>
          <w:rFonts w:ascii="宋体" w:hAnsi="宋体"/>
          <w:spacing w:val="-6"/>
          <w:sz w:val="24"/>
        </w:rPr>
        <w:t>全疆</w:t>
      </w:r>
      <w:r>
        <w:rPr>
          <w:rFonts w:hint="eastAsia" w:ascii="宋体" w:hAnsi="宋体"/>
          <w:spacing w:val="-6"/>
          <w:sz w:val="24"/>
        </w:rPr>
        <w:t>共</w:t>
      </w:r>
      <w:r>
        <w:rPr>
          <w:rFonts w:ascii="宋体" w:hAnsi="宋体"/>
          <w:spacing w:val="-6"/>
          <w:sz w:val="24"/>
        </w:rPr>
        <w:t>有大型水库</w:t>
      </w:r>
      <w:r>
        <w:rPr>
          <w:rFonts w:hint="eastAsia" w:ascii="宋体" w:hAnsi="宋体"/>
          <w:spacing w:val="-6"/>
          <w:sz w:val="24"/>
        </w:rPr>
        <w:t>26</w:t>
      </w:r>
      <w:r>
        <w:rPr>
          <w:rFonts w:ascii="宋体" w:hAnsi="宋体"/>
          <w:spacing w:val="-6"/>
          <w:sz w:val="24"/>
        </w:rPr>
        <w:t>座</w:t>
      </w:r>
      <w:r>
        <w:rPr>
          <w:rFonts w:hint="eastAsia" w:ascii="宋体" w:hAnsi="宋体"/>
          <w:sz w:val="24"/>
        </w:rPr>
        <w:t>（不包括电力系统水库，下同）</w:t>
      </w:r>
      <w:r>
        <w:rPr>
          <w:rFonts w:ascii="宋体" w:hAnsi="宋体"/>
          <w:spacing w:val="-6"/>
          <w:sz w:val="24"/>
        </w:rPr>
        <w:t>，中型水库</w:t>
      </w:r>
      <w:r>
        <w:rPr>
          <w:rFonts w:hint="eastAsia" w:ascii="宋体" w:hAnsi="宋体"/>
          <w:spacing w:val="-6"/>
          <w:sz w:val="24"/>
        </w:rPr>
        <w:t>134</w:t>
      </w:r>
      <w:r>
        <w:rPr>
          <w:rFonts w:ascii="宋体" w:hAnsi="宋体"/>
          <w:spacing w:val="-6"/>
          <w:sz w:val="24"/>
        </w:rPr>
        <w:t>座</w:t>
      </w:r>
      <w:r>
        <w:rPr>
          <w:rFonts w:hint="eastAsia" w:ascii="宋体" w:hAnsi="宋体"/>
          <w:spacing w:val="-6"/>
          <w:sz w:val="24"/>
        </w:rPr>
        <w:t>，</w:t>
      </w:r>
      <w:r>
        <w:rPr>
          <w:rFonts w:hint="eastAsia" w:ascii="宋体" w:hAnsi="宋体"/>
          <w:sz w:val="24"/>
        </w:rPr>
        <w:t>大型水库</w:t>
      </w:r>
      <w:r>
        <w:rPr>
          <w:rFonts w:ascii="宋体" w:hAnsi="宋体"/>
          <w:sz w:val="24"/>
        </w:rPr>
        <w:t>年末蓄水总量</w:t>
      </w:r>
      <w:r>
        <w:rPr>
          <w:rFonts w:hint="eastAsia" w:hAnsi="宋体"/>
          <w:sz w:val="24"/>
        </w:rPr>
        <w:t>72.6432</w:t>
      </w:r>
      <w:r>
        <w:rPr>
          <w:rFonts w:hint="eastAsia" w:ascii="宋体" w:hAnsi="宋体"/>
          <w:sz w:val="24"/>
        </w:rPr>
        <w:t>亿</w:t>
      </w:r>
      <w:r>
        <w:rPr>
          <w:rFonts w:ascii="宋体" w:hAnsi="宋体"/>
          <w:sz w:val="24"/>
        </w:rPr>
        <w:t>m</w:t>
      </w:r>
      <w:r>
        <w:rPr>
          <w:rFonts w:ascii="宋体" w:hAnsi="宋体"/>
          <w:sz w:val="24"/>
          <w:vertAlign w:val="superscript"/>
        </w:rPr>
        <w:t>3</w:t>
      </w:r>
      <w:r>
        <w:rPr>
          <w:rFonts w:hint="eastAsia" w:ascii="宋体" w:hAnsi="宋体"/>
          <w:sz w:val="24"/>
        </w:rPr>
        <w:t>，比上年末多蓄水</w:t>
      </w:r>
      <w:r>
        <w:rPr>
          <w:rFonts w:hint="eastAsia" w:hAnsi="宋体"/>
          <w:sz w:val="24"/>
        </w:rPr>
        <w:t>14.5234</w:t>
      </w:r>
      <w:r>
        <w:rPr>
          <w:rFonts w:hint="eastAsia" w:ascii="宋体" w:hAnsi="宋体"/>
          <w:sz w:val="24"/>
        </w:rPr>
        <w:t>亿m</w:t>
      </w:r>
      <w:r>
        <w:rPr>
          <w:rFonts w:hint="eastAsia" w:ascii="宋体" w:hAnsi="宋体"/>
          <w:sz w:val="24"/>
          <w:vertAlign w:val="superscript"/>
        </w:rPr>
        <w:t>3</w:t>
      </w:r>
      <w:r>
        <w:rPr>
          <w:rFonts w:hint="eastAsia" w:ascii="宋体" w:hAnsi="宋体"/>
          <w:sz w:val="24"/>
        </w:rPr>
        <w:t>；中型水库年末蓄水总量</w:t>
      </w:r>
      <w:r>
        <w:rPr>
          <w:rFonts w:hint="eastAsia" w:hAnsi="宋体"/>
          <w:sz w:val="24"/>
        </w:rPr>
        <w:t>21.2565</w:t>
      </w:r>
      <w:r>
        <w:rPr>
          <w:rFonts w:hint="eastAsia" w:ascii="宋体" w:hAnsi="宋体"/>
          <w:sz w:val="24"/>
        </w:rPr>
        <w:t>亿</w:t>
      </w:r>
      <w:r>
        <w:rPr>
          <w:rFonts w:ascii="宋体" w:hAnsi="宋体"/>
          <w:sz w:val="24"/>
        </w:rPr>
        <w:t>m</w:t>
      </w:r>
      <w:r>
        <w:rPr>
          <w:rFonts w:ascii="宋体" w:hAnsi="宋体"/>
          <w:sz w:val="24"/>
          <w:vertAlign w:val="superscript"/>
        </w:rPr>
        <w:t>3</w:t>
      </w:r>
      <w:r>
        <w:rPr>
          <w:rFonts w:hint="eastAsia" w:ascii="宋体" w:hAnsi="宋体"/>
          <w:spacing w:val="6"/>
          <w:sz w:val="24"/>
        </w:rPr>
        <w:t>，</w:t>
      </w:r>
      <w:r>
        <w:rPr>
          <w:rFonts w:hint="eastAsia" w:ascii="宋体" w:hAnsi="宋体"/>
          <w:sz w:val="24"/>
        </w:rPr>
        <w:t>比上年末多蓄水</w:t>
      </w:r>
      <w:r>
        <w:rPr>
          <w:rFonts w:hint="eastAsia" w:hAnsi="宋体"/>
          <w:sz w:val="24"/>
        </w:rPr>
        <w:t>1.5082</w:t>
      </w:r>
      <w:r>
        <w:rPr>
          <w:rFonts w:hint="eastAsia" w:ascii="宋体" w:hAnsi="宋体"/>
          <w:sz w:val="24"/>
        </w:rPr>
        <w:t>亿m</w:t>
      </w:r>
      <w:r>
        <w:rPr>
          <w:rFonts w:hint="eastAsia" w:ascii="宋体" w:hAnsi="宋体"/>
          <w:sz w:val="24"/>
          <w:vertAlign w:val="superscript"/>
        </w:rPr>
        <w:t>3</w:t>
      </w:r>
      <w:r>
        <w:rPr>
          <w:rFonts w:hint="eastAsia" w:ascii="宋体" w:hAnsi="宋体"/>
          <w:spacing w:val="6"/>
          <w:sz w:val="24"/>
        </w:rPr>
        <w:t>。</w:t>
      </w:r>
    </w:p>
    <w:p>
      <w:pPr>
        <w:spacing w:line="520" w:lineRule="exact"/>
        <w:ind w:firstLine="480"/>
        <w:rPr>
          <w:rFonts w:ascii="宋体" w:hAnsi="宋体"/>
          <w:sz w:val="24"/>
        </w:rPr>
      </w:pPr>
      <w:r>
        <w:rPr>
          <w:rFonts w:ascii="宋体" w:hAnsi="宋体"/>
          <w:sz w:val="24"/>
        </w:rPr>
        <w:t>2016年</w:t>
      </w:r>
      <w:r>
        <w:rPr>
          <w:rFonts w:hint="eastAsia" w:ascii="宋体" w:hAnsi="宋体"/>
          <w:sz w:val="24"/>
        </w:rPr>
        <w:t>，</w:t>
      </w:r>
      <w:r>
        <w:rPr>
          <w:rFonts w:ascii="宋体" w:hAnsi="宋体"/>
          <w:sz w:val="24"/>
        </w:rPr>
        <w:t>全疆各类水利工程总供水量</w:t>
      </w:r>
      <w:r>
        <w:rPr>
          <w:rFonts w:hint="eastAsia" w:ascii="宋体" w:hAnsi="宋体"/>
          <w:sz w:val="24"/>
          <w:lang w:val="en-US" w:eastAsia="zh-CN"/>
        </w:rPr>
        <w:t>565</w:t>
      </w:r>
      <w:r>
        <w:rPr>
          <w:rFonts w:hint="eastAsia" w:ascii="宋体" w:hAnsi="宋体"/>
          <w:sz w:val="24"/>
        </w:rPr>
        <w:t>.</w:t>
      </w:r>
      <w:r>
        <w:rPr>
          <w:rFonts w:hint="eastAsia" w:ascii="宋体" w:hAnsi="宋体"/>
          <w:sz w:val="24"/>
          <w:lang w:val="en-US" w:eastAsia="zh-CN"/>
        </w:rPr>
        <w:t>38</w:t>
      </w:r>
      <w:r>
        <w:rPr>
          <w:rFonts w:hint="eastAsia" w:ascii="宋体" w:hAnsi="宋体"/>
          <w:sz w:val="24"/>
        </w:rPr>
        <w:t>亿</w:t>
      </w:r>
      <w:r>
        <w:rPr>
          <w:rFonts w:ascii="宋体" w:hAnsi="宋体"/>
          <w:sz w:val="24"/>
        </w:rPr>
        <w:t>m</w:t>
      </w:r>
      <w:r>
        <w:rPr>
          <w:rFonts w:ascii="宋体" w:hAnsi="宋体"/>
          <w:sz w:val="24"/>
          <w:vertAlign w:val="superscript"/>
        </w:rPr>
        <w:t>3</w:t>
      </w:r>
      <w:r>
        <w:rPr>
          <w:rFonts w:hint="eastAsia" w:ascii="宋体" w:hAnsi="宋体"/>
          <w:sz w:val="24"/>
        </w:rPr>
        <w:t>，</w:t>
      </w:r>
      <w:r>
        <w:rPr>
          <w:rFonts w:ascii="宋体" w:hAnsi="宋体"/>
          <w:sz w:val="24"/>
        </w:rPr>
        <w:t>其中地表</w:t>
      </w:r>
      <w:r>
        <w:rPr>
          <w:rFonts w:hint="eastAsia" w:ascii="宋体" w:hAnsi="宋体"/>
          <w:sz w:val="24"/>
        </w:rPr>
        <w:t>水源</w:t>
      </w:r>
      <w:r>
        <w:rPr>
          <w:rFonts w:ascii="宋体" w:hAnsi="宋体"/>
          <w:sz w:val="24"/>
        </w:rPr>
        <w:t>供水量</w:t>
      </w:r>
      <w:r>
        <w:rPr>
          <w:rFonts w:hint="eastAsia" w:ascii="宋体" w:hAnsi="宋体"/>
          <w:sz w:val="24"/>
        </w:rPr>
        <w:t>445.</w:t>
      </w:r>
      <w:r>
        <w:rPr>
          <w:rFonts w:hint="eastAsia" w:ascii="宋体" w:hAnsi="宋体"/>
          <w:sz w:val="24"/>
          <w:lang w:val="en-US" w:eastAsia="zh-CN"/>
        </w:rPr>
        <w:t>91</w:t>
      </w:r>
      <w:r>
        <w:rPr>
          <w:rFonts w:hint="eastAsia" w:ascii="宋体" w:hAnsi="宋体"/>
          <w:sz w:val="24"/>
        </w:rPr>
        <w:t>亿</w:t>
      </w:r>
      <w:r>
        <w:rPr>
          <w:rFonts w:ascii="宋体" w:hAnsi="宋体"/>
          <w:sz w:val="24"/>
        </w:rPr>
        <w:t>m</w:t>
      </w:r>
      <w:r>
        <w:rPr>
          <w:rFonts w:ascii="宋体" w:hAnsi="宋体"/>
          <w:sz w:val="24"/>
          <w:vertAlign w:val="superscript"/>
        </w:rPr>
        <w:t>3</w:t>
      </w:r>
      <w:r>
        <w:rPr>
          <w:rFonts w:ascii="宋体" w:hAnsi="宋体"/>
          <w:sz w:val="24"/>
        </w:rPr>
        <w:t>，地下水供水量</w:t>
      </w:r>
      <w:r>
        <w:rPr>
          <w:rFonts w:hint="eastAsia" w:ascii="宋体" w:hAnsi="宋体"/>
          <w:sz w:val="24"/>
        </w:rPr>
        <w:t>118.5</w:t>
      </w:r>
      <w:r>
        <w:rPr>
          <w:rFonts w:hint="eastAsia" w:ascii="宋体" w:hAnsi="宋体"/>
          <w:sz w:val="24"/>
          <w:lang w:val="en-US" w:eastAsia="zh-CN"/>
        </w:rPr>
        <w:t>7</w:t>
      </w:r>
      <w:r>
        <w:rPr>
          <w:rFonts w:hint="eastAsia" w:ascii="宋体" w:hAnsi="宋体"/>
          <w:sz w:val="24"/>
        </w:rPr>
        <w:t>亿</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中水</w:t>
      </w:r>
      <w:r>
        <w:rPr>
          <w:rFonts w:ascii="宋体" w:hAnsi="宋体"/>
          <w:sz w:val="24"/>
        </w:rPr>
        <w:t>回用</w:t>
      </w:r>
      <w:r>
        <w:rPr>
          <w:rFonts w:hint="eastAsia" w:ascii="宋体" w:hAnsi="宋体"/>
          <w:sz w:val="24"/>
        </w:rPr>
        <w:t>量0.</w:t>
      </w:r>
      <w:r>
        <w:rPr>
          <w:rFonts w:hint="eastAsia" w:ascii="宋体" w:hAnsi="宋体"/>
          <w:sz w:val="24"/>
          <w:lang w:val="en-US" w:eastAsia="zh-CN"/>
        </w:rPr>
        <w:t>89</w:t>
      </w:r>
      <w:r>
        <w:rPr>
          <w:rFonts w:hint="eastAsia" w:ascii="宋体" w:hAnsi="宋体"/>
          <w:sz w:val="24"/>
        </w:rPr>
        <w:t>亿</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全疆水利工程补给</w:t>
      </w:r>
      <w:r>
        <w:rPr>
          <w:rFonts w:ascii="宋体" w:hAnsi="宋体"/>
          <w:sz w:val="24"/>
        </w:rPr>
        <w:t>生态</w:t>
      </w:r>
      <w:r>
        <w:rPr>
          <w:rFonts w:hint="eastAsia" w:ascii="宋体" w:hAnsi="宋体"/>
          <w:sz w:val="24"/>
        </w:rPr>
        <w:t>环境</w:t>
      </w:r>
      <w:r>
        <w:rPr>
          <w:rFonts w:ascii="宋体" w:hAnsi="宋体"/>
          <w:sz w:val="24"/>
        </w:rPr>
        <w:t>水量</w:t>
      </w:r>
      <w:r>
        <w:rPr>
          <w:rFonts w:hint="eastAsia" w:ascii="宋体" w:hAnsi="宋体"/>
          <w:sz w:val="24"/>
        </w:rPr>
        <w:t>6.4</w:t>
      </w:r>
      <w:r>
        <w:rPr>
          <w:rFonts w:hint="eastAsia" w:ascii="宋体" w:hAnsi="宋体"/>
          <w:sz w:val="24"/>
          <w:lang w:val="en-US" w:eastAsia="zh-CN"/>
        </w:rPr>
        <w:t>9</w:t>
      </w:r>
      <w:r>
        <w:rPr>
          <w:rFonts w:hint="eastAsia" w:ascii="宋体" w:hAnsi="宋体"/>
          <w:sz w:val="24"/>
        </w:rPr>
        <w:t>亿</w:t>
      </w:r>
      <w:r>
        <w:rPr>
          <w:rFonts w:ascii="宋体" w:hAnsi="宋体"/>
          <w:sz w:val="24"/>
        </w:rPr>
        <w:t>m</w:t>
      </w:r>
      <w:r>
        <w:rPr>
          <w:rFonts w:ascii="宋体" w:hAnsi="宋体"/>
          <w:sz w:val="24"/>
          <w:vertAlign w:val="superscript"/>
        </w:rPr>
        <w:t>3</w:t>
      </w:r>
      <w:r>
        <w:rPr>
          <w:rFonts w:hint="eastAsia" w:ascii="宋体" w:hAnsi="宋体"/>
          <w:sz w:val="24"/>
        </w:rPr>
        <w:t>。</w:t>
      </w:r>
    </w:p>
    <w:p>
      <w:pPr>
        <w:spacing w:line="480" w:lineRule="exact"/>
        <w:ind w:firstLine="480"/>
        <w:rPr>
          <w:rFonts w:ascii="宋体" w:hAnsi="宋体"/>
          <w:color w:val="000000"/>
          <w:sz w:val="24"/>
        </w:rPr>
      </w:pPr>
      <w:r>
        <w:rPr>
          <w:rFonts w:ascii="宋体" w:hAnsi="宋体"/>
          <w:color w:val="000000"/>
          <w:sz w:val="24"/>
        </w:rPr>
        <w:t>2016年</w:t>
      </w:r>
      <w:r>
        <w:rPr>
          <w:rFonts w:hint="eastAsia" w:ascii="宋体" w:hAnsi="宋体"/>
          <w:color w:val="000000"/>
          <w:sz w:val="24"/>
        </w:rPr>
        <w:t>，</w:t>
      </w:r>
      <w:r>
        <w:rPr>
          <w:rFonts w:ascii="宋体" w:hAnsi="宋体"/>
          <w:color w:val="000000"/>
          <w:sz w:val="24"/>
        </w:rPr>
        <w:t>全疆废污水排放总量为</w:t>
      </w:r>
      <w:r>
        <w:rPr>
          <w:rFonts w:hint="eastAsia" w:ascii="宋体" w:hAnsi="宋体"/>
          <w:color w:val="000000"/>
          <w:sz w:val="24"/>
        </w:rPr>
        <w:t>1</w:t>
      </w:r>
      <w:r>
        <w:rPr>
          <w:rFonts w:hint="eastAsia" w:ascii="宋体" w:hAnsi="宋体"/>
          <w:color w:val="000000"/>
          <w:sz w:val="24"/>
          <w:lang w:val="en-US" w:eastAsia="zh-CN"/>
        </w:rPr>
        <w:t>1</w:t>
      </w:r>
      <w:r>
        <w:rPr>
          <w:rFonts w:hint="eastAsia" w:ascii="宋体" w:hAnsi="宋体"/>
          <w:color w:val="000000"/>
          <w:sz w:val="24"/>
        </w:rPr>
        <w:t>.</w:t>
      </w:r>
      <w:r>
        <w:rPr>
          <w:rFonts w:hint="eastAsia" w:ascii="宋体" w:hAnsi="宋体"/>
          <w:color w:val="000000"/>
          <w:sz w:val="24"/>
          <w:lang w:val="en-US" w:eastAsia="zh-CN"/>
        </w:rPr>
        <w:t>131</w:t>
      </w:r>
      <w:r>
        <w:rPr>
          <w:rFonts w:hint="eastAsia" w:ascii="宋体" w:hAnsi="宋体"/>
          <w:color w:val="000000"/>
          <w:sz w:val="24"/>
        </w:rPr>
        <w:t>亿T</w:t>
      </w:r>
      <w:r>
        <w:rPr>
          <w:rFonts w:ascii="宋体" w:hAnsi="宋体"/>
          <w:color w:val="000000"/>
          <w:sz w:val="24"/>
        </w:rPr>
        <w:t>。其中城镇居民生活废污水排</w:t>
      </w:r>
      <w:r>
        <w:rPr>
          <w:rFonts w:ascii="宋体" w:hAnsi="宋体"/>
          <w:color w:val="000000"/>
          <w:spacing w:val="-10"/>
          <w:sz w:val="24"/>
        </w:rPr>
        <w:t>放量</w:t>
      </w:r>
      <w:r>
        <w:rPr>
          <w:rFonts w:hint="eastAsia" w:ascii="宋体" w:hAnsi="宋体"/>
          <w:color w:val="000000"/>
          <w:spacing w:val="-10"/>
          <w:sz w:val="24"/>
        </w:rPr>
        <w:t>3.88</w:t>
      </w:r>
      <w:r>
        <w:rPr>
          <w:rFonts w:hint="eastAsia" w:ascii="宋体" w:hAnsi="宋体"/>
          <w:color w:val="000000"/>
          <w:spacing w:val="-10"/>
          <w:sz w:val="24"/>
          <w:lang w:val="en-US" w:eastAsia="zh-CN"/>
        </w:rPr>
        <w:t>2</w:t>
      </w:r>
      <w:r>
        <w:rPr>
          <w:rFonts w:hint="eastAsia" w:ascii="宋体" w:hAnsi="宋体"/>
          <w:color w:val="000000"/>
          <w:spacing w:val="-10"/>
          <w:sz w:val="24"/>
        </w:rPr>
        <w:t>亿T</w:t>
      </w:r>
      <w:r>
        <w:rPr>
          <w:rFonts w:ascii="宋体" w:hAnsi="宋体"/>
          <w:color w:val="000000"/>
          <w:spacing w:val="-10"/>
          <w:sz w:val="24"/>
        </w:rPr>
        <w:t>，占废污水排放总量的</w:t>
      </w:r>
      <w:r>
        <w:rPr>
          <w:rFonts w:hint="eastAsia" w:ascii="宋体" w:hAnsi="宋体"/>
          <w:color w:val="000000"/>
          <w:spacing w:val="-10"/>
          <w:sz w:val="24"/>
        </w:rPr>
        <w:t>3</w:t>
      </w:r>
      <w:r>
        <w:rPr>
          <w:rFonts w:hint="eastAsia" w:ascii="宋体" w:hAnsi="宋体"/>
          <w:color w:val="000000"/>
          <w:spacing w:val="-10"/>
          <w:sz w:val="24"/>
          <w:lang w:val="en-US" w:eastAsia="zh-CN"/>
        </w:rPr>
        <w:t>4</w:t>
      </w:r>
      <w:r>
        <w:rPr>
          <w:rFonts w:hint="eastAsia" w:ascii="宋体" w:hAnsi="宋体"/>
          <w:color w:val="000000"/>
          <w:spacing w:val="-10"/>
          <w:sz w:val="24"/>
        </w:rPr>
        <w:t>.</w:t>
      </w:r>
      <w:r>
        <w:rPr>
          <w:rFonts w:hint="eastAsia" w:ascii="宋体" w:hAnsi="宋体"/>
          <w:color w:val="000000"/>
          <w:spacing w:val="-10"/>
          <w:sz w:val="24"/>
          <w:lang w:val="en-US" w:eastAsia="zh-CN"/>
        </w:rPr>
        <w:t>8</w:t>
      </w:r>
      <w:r>
        <w:rPr>
          <w:rFonts w:ascii="宋体" w:hAnsi="宋体"/>
          <w:color w:val="000000"/>
          <w:spacing w:val="-10"/>
          <w:sz w:val="24"/>
        </w:rPr>
        <w:t>％，第二产业废污水排放量</w:t>
      </w:r>
      <w:r>
        <w:rPr>
          <w:rFonts w:hint="eastAsia" w:ascii="宋体" w:hAnsi="宋体"/>
          <w:color w:val="000000"/>
          <w:spacing w:val="-10"/>
          <w:sz w:val="24"/>
          <w:lang w:val="en-US" w:eastAsia="zh-CN"/>
        </w:rPr>
        <w:t>6</w:t>
      </w:r>
      <w:r>
        <w:rPr>
          <w:rFonts w:hint="eastAsia" w:ascii="宋体" w:hAnsi="宋体"/>
          <w:color w:val="000000"/>
          <w:spacing w:val="-10"/>
          <w:sz w:val="24"/>
        </w:rPr>
        <w:t>.0</w:t>
      </w:r>
      <w:r>
        <w:rPr>
          <w:rFonts w:hint="eastAsia" w:ascii="宋体" w:hAnsi="宋体"/>
          <w:color w:val="000000"/>
          <w:spacing w:val="-10"/>
          <w:sz w:val="24"/>
          <w:lang w:val="en-US" w:eastAsia="zh-CN"/>
        </w:rPr>
        <w:t>5</w:t>
      </w:r>
      <w:r>
        <w:rPr>
          <w:rFonts w:hint="eastAsia" w:ascii="宋体" w:hAnsi="宋体"/>
          <w:color w:val="000000"/>
          <w:spacing w:val="-10"/>
          <w:sz w:val="24"/>
        </w:rPr>
        <w:t>亿T</w:t>
      </w:r>
      <w:r>
        <w:rPr>
          <w:rFonts w:ascii="宋体" w:hAnsi="宋体"/>
          <w:color w:val="000000"/>
          <w:spacing w:val="-10"/>
          <w:sz w:val="24"/>
        </w:rPr>
        <w:t>，</w:t>
      </w:r>
      <w:r>
        <w:rPr>
          <w:rFonts w:ascii="宋体" w:hAnsi="宋体"/>
          <w:color w:val="000000"/>
          <w:sz w:val="24"/>
        </w:rPr>
        <w:t>占废污水排放总量的</w:t>
      </w:r>
      <w:r>
        <w:rPr>
          <w:rFonts w:hint="eastAsia" w:ascii="宋体" w:hAnsi="宋体"/>
          <w:color w:val="000000"/>
          <w:sz w:val="24"/>
        </w:rPr>
        <w:t>5</w:t>
      </w:r>
      <w:r>
        <w:rPr>
          <w:rFonts w:hint="eastAsia" w:ascii="宋体" w:hAnsi="宋体"/>
          <w:color w:val="000000"/>
          <w:sz w:val="24"/>
          <w:lang w:val="en-US" w:eastAsia="zh-CN"/>
        </w:rPr>
        <w:t>4</w:t>
      </w:r>
      <w:r>
        <w:rPr>
          <w:rFonts w:hint="eastAsia" w:ascii="宋体" w:hAnsi="宋体"/>
          <w:color w:val="000000"/>
          <w:sz w:val="24"/>
        </w:rPr>
        <w:t>.</w:t>
      </w:r>
      <w:r>
        <w:rPr>
          <w:rFonts w:hint="eastAsia" w:ascii="宋体" w:hAnsi="宋体"/>
          <w:color w:val="000000"/>
          <w:sz w:val="24"/>
          <w:lang w:val="en-US" w:eastAsia="zh-CN"/>
        </w:rPr>
        <w:t>4</w:t>
      </w:r>
      <w:r>
        <w:rPr>
          <w:rFonts w:ascii="宋体" w:hAnsi="宋体"/>
          <w:color w:val="000000"/>
          <w:sz w:val="24"/>
        </w:rPr>
        <w:t>％，第三产业废污水排放量</w:t>
      </w:r>
      <w:r>
        <w:rPr>
          <w:rFonts w:hint="eastAsia" w:ascii="宋体" w:hAnsi="宋体"/>
          <w:color w:val="000000"/>
          <w:sz w:val="24"/>
        </w:rPr>
        <w:t>1.2亿T</w:t>
      </w:r>
      <w:r>
        <w:rPr>
          <w:rFonts w:ascii="宋体" w:hAnsi="宋体"/>
          <w:color w:val="000000"/>
          <w:sz w:val="24"/>
        </w:rPr>
        <w:t>，占废污水排放总量的</w:t>
      </w:r>
      <w:r>
        <w:rPr>
          <w:rFonts w:hint="eastAsia" w:ascii="宋体" w:hAnsi="宋体"/>
          <w:color w:val="000000"/>
          <w:sz w:val="24"/>
          <w:lang w:val="en-US" w:eastAsia="zh-CN"/>
        </w:rPr>
        <w:t>10</w:t>
      </w:r>
      <w:r>
        <w:rPr>
          <w:rFonts w:hint="eastAsia" w:ascii="宋体" w:hAnsi="宋体"/>
          <w:color w:val="000000"/>
          <w:sz w:val="24"/>
        </w:rPr>
        <w:t>.</w:t>
      </w:r>
      <w:r>
        <w:rPr>
          <w:rFonts w:hint="eastAsia" w:ascii="宋体" w:hAnsi="宋体"/>
          <w:color w:val="000000"/>
          <w:sz w:val="24"/>
          <w:lang w:val="en-US" w:eastAsia="zh-CN"/>
        </w:rPr>
        <w:t>8</w:t>
      </w:r>
      <w:r>
        <w:rPr>
          <w:rFonts w:ascii="宋体" w:hAnsi="宋体"/>
          <w:color w:val="000000"/>
          <w:sz w:val="24"/>
        </w:rPr>
        <w:t>％。</w:t>
      </w:r>
    </w:p>
    <w:p>
      <w:pPr>
        <w:pStyle w:val="6"/>
        <w:spacing w:line="520" w:lineRule="exact"/>
        <w:ind w:firstLine="480"/>
        <w:rPr>
          <w:color w:val="000000"/>
          <w:sz w:val="24"/>
          <w:szCs w:val="24"/>
        </w:rPr>
      </w:pPr>
      <w:r>
        <w:rPr>
          <w:rFonts w:ascii="Times New Roman" w:hAnsi="Times New Roman"/>
          <w:sz w:val="24"/>
          <w:szCs w:val="24"/>
        </w:rPr>
        <w:t>201</w:t>
      </w:r>
      <w:r>
        <w:rPr>
          <w:rFonts w:hint="eastAsia" w:ascii="Times New Roman" w:hAnsi="Times New Roman"/>
          <w:sz w:val="24"/>
          <w:szCs w:val="24"/>
        </w:rPr>
        <w:t>6</w:t>
      </w:r>
      <w:r>
        <w:rPr>
          <w:rFonts w:ascii="Times New Roman" w:hAnsi="Times New Roman"/>
          <w:sz w:val="24"/>
          <w:szCs w:val="24"/>
        </w:rPr>
        <w:t>年，对</w:t>
      </w:r>
      <w:r>
        <w:rPr>
          <w:rFonts w:hint="eastAsia" w:ascii="Times New Roman" w:hAnsi="Times New Roman"/>
          <w:sz w:val="24"/>
          <w:szCs w:val="24"/>
        </w:rPr>
        <w:t>67</w:t>
      </w:r>
      <w:r>
        <w:rPr>
          <w:rFonts w:ascii="Times New Roman" w:hAnsi="Times New Roman"/>
          <w:sz w:val="24"/>
          <w:szCs w:val="24"/>
        </w:rPr>
        <w:t>条主要河流1</w:t>
      </w:r>
      <w:r>
        <w:rPr>
          <w:rFonts w:hint="eastAsia" w:ascii="Times New Roman" w:hAnsi="Times New Roman"/>
          <w:sz w:val="24"/>
          <w:szCs w:val="24"/>
        </w:rPr>
        <w:t>78</w:t>
      </w:r>
      <w:r>
        <w:rPr>
          <w:rFonts w:ascii="Times New Roman" w:hAnsi="Times New Roman"/>
          <w:sz w:val="24"/>
          <w:szCs w:val="24"/>
        </w:rPr>
        <w:t>个重点河段的1</w:t>
      </w:r>
      <w:r>
        <w:rPr>
          <w:rFonts w:hint="eastAsia" w:ascii="Times New Roman" w:hAnsi="Times New Roman"/>
          <w:sz w:val="24"/>
          <w:szCs w:val="24"/>
        </w:rPr>
        <w:t>45</w:t>
      </w:r>
      <w:r>
        <w:rPr>
          <w:rFonts w:ascii="Times New Roman" w:hAnsi="Times New Roman"/>
          <w:sz w:val="24"/>
          <w:szCs w:val="24"/>
        </w:rPr>
        <w:t>个水功能区进行了监测评价。</w:t>
      </w:r>
      <w:r>
        <w:rPr>
          <w:color w:val="000000"/>
          <w:sz w:val="24"/>
          <w:szCs w:val="24"/>
        </w:rPr>
        <w:t>全年期水质评价总河长为</w:t>
      </w:r>
      <w:r>
        <w:rPr>
          <w:rFonts w:hint="eastAsia" w:ascii="Times New Roman" w:hAnsi="Times New Roman"/>
          <w:color w:val="000000"/>
          <w:sz w:val="24"/>
          <w:szCs w:val="24"/>
        </w:rPr>
        <w:t>14909</w:t>
      </w:r>
      <w:r>
        <w:rPr>
          <w:rFonts w:hint="eastAsia"/>
          <w:color w:val="000000"/>
          <w:sz w:val="24"/>
          <w:szCs w:val="24"/>
        </w:rPr>
        <w:t>k</w:t>
      </w:r>
      <w:r>
        <w:rPr>
          <w:color w:val="000000"/>
          <w:sz w:val="24"/>
          <w:szCs w:val="24"/>
        </w:rPr>
        <w:t>m，</w:t>
      </w:r>
      <w:r>
        <w:rPr>
          <w:rFonts w:hint="eastAsia"/>
          <w:color w:val="000000"/>
          <w:sz w:val="24"/>
          <w:szCs w:val="24"/>
        </w:rPr>
        <w:t>符合和优于</w:t>
      </w:r>
      <w:r>
        <w:rPr>
          <w:color w:val="000000"/>
          <w:sz w:val="24"/>
          <w:szCs w:val="24"/>
        </w:rPr>
        <w:t>地面水环境质量</w:t>
      </w:r>
      <w:r>
        <w:rPr>
          <w:rFonts w:hint="eastAsia" w:cs="宋体"/>
          <w:color w:val="000000"/>
          <w:sz w:val="24"/>
          <w:szCs w:val="24"/>
        </w:rPr>
        <w:t>Ⅲ</w:t>
      </w:r>
      <w:r>
        <w:rPr>
          <w:color w:val="000000"/>
          <w:sz w:val="24"/>
          <w:szCs w:val="24"/>
        </w:rPr>
        <w:t>类标准的河长</w:t>
      </w:r>
      <w:r>
        <w:rPr>
          <w:rFonts w:ascii="Times New Roman" w:hAnsi="Times New Roman"/>
          <w:color w:val="000000"/>
          <w:sz w:val="24"/>
          <w:szCs w:val="24"/>
        </w:rPr>
        <w:t>1</w:t>
      </w:r>
      <w:r>
        <w:rPr>
          <w:rFonts w:hint="eastAsia" w:ascii="Times New Roman" w:hAnsi="Times New Roman"/>
          <w:color w:val="000000"/>
          <w:sz w:val="24"/>
          <w:szCs w:val="24"/>
        </w:rPr>
        <w:t>4394</w:t>
      </w:r>
      <w:r>
        <w:rPr>
          <w:snapToGrid w:val="0"/>
          <w:kern w:val="32"/>
          <w:sz w:val="24"/>
          <w:szCs w:val="24"/>
        </w:rPr>
        <w:t xml:space="preserve"> km</w:t>
      </w:r>
      <w:r>
        <w:rPr>
          <w:rFonts w:hint="eastAsia"/>
          <w:snapToGrid w:val="0"/>
          <w:kern w:val="32"/>
          <w:sz w:val="24"/>
          <w:szCs w:val="24"/>
        </w:rPr>
        <w:t>，</w:t>
      </w:r>
      <w:r>
        <w:rPr>
          <w:snapToGrid w:val="0"/>
          <w:kern w:val="32"/>
          <w:sz w:val="24"/>
          <w:szCs w:val="24"/>
        </w:rPr>
        <w:t>占</w:t>
      </w:r>
      <w:r>
        <w:rPr>
          <w:rFonts w:hint="eastAsia"/>
          <w:snapToGrid w:val="0"/>
          <w:kern w:val="32"/>
          <w:sz w:val="24"/>
          <w:szCs w:val="24"/>
        </w:rPr>
        <w:t>总评价河长的97.0</w:t>
      </w:r>
      <w:r>
        <w:rPr>
          <w:snapToGrid w:val="0"/>
          <w:kern w:val="32"/>
          <w:sz w:val="24"/>
          <w:szCs w:val="24"/>
        </w:rPr>
        <w:t>%</w:t>
      </w:r>
      <w:r>
        <w:rPr>
          <w:rFonts w:hint="eastAsia"/>
          <w:snapToGrid w:val="0"/>
          <w:kern w:val="32"/>
          <w:sz w:val="24"/>
          <w:szCs w:val="24"/>
        </w:rPr>
        <w:t>，</w:t>
      </w:r>
      <w:r>
        <w:rPr>
          <w:snapToGrid w:val="0"/>
          <w:kern w:val="32"/>
          <w:sz w:val="24"/>
          <w:szCs w:val="24"/>
        </w:rPr>
        <w:t>其中</w:t>
      </w:r>
      <w:r>
        <w:rPr>
          <w:rFonts w:hint="eastAsia"/>
          <w:snapToGrid w:val="0"/>
          <w:kern w:val="32"/>
          <w:sz w:val="24"/>
          <w:szCs w:val="24"/>
        </w:rPr>
        <w:t>Ⅰ</w:t>
      </w:r>
      <w:r>
        <w:rPr>
          <w:snapToGrid w:val="0"/>
          <w:kern w:val="32"/>
          <w:sz w:val="24"/>
          <w:szCs w:val="24"/>
        </w:rPr>
        <w:t>、</w:t>
      </w:r>
      <w:r>
        <w:rPr>
          <w:rFonts w:hint="eastAsia"/>
          <w:snapToGrid w:val="0"/>
          <w:kern w:val="32"/>
          <w:sz w:val="24"/>
          <w:szCs w:val="24"/>
        </w:rPr>
        <w:t>Ⅱ</w:t>
      </w:r>
      <w:r>
        <w:rPr>
          <w:snapToGrid w:val="0"/>
          <w:kern w:val="32"/>
          <w:sz w:val="24"/>
          <w:szCs w:val="24"/>
        </w:rPr>
        <w:t>类</w:t>
      </w:r>
      <w:r>
        <w:rPr>
          <w:rFonts w:hint="eastAsia"/>
          <w:snapToGrid w:val="0"/>
          <w:kern w:val="32"/>
          <w:sz w:val="24"/>
          <w:szCs w:val="24"/>
        </w:rPr>
        <w:t>水</w:t>
      </w:r>
      <w:r>
        <w:rPr>
          <w:snapToGrid w:val="0"/>
          <w:kern w:val="32"/>
          <w:sz w:val="24"/>
          <w:szCs w:val="24"/>
        </w:rPr>
        <w:t>河长</w:t>
      </w:r>
      <w:r>
        <w:rPr>
          <w:rFonts w:hint="eastAsia"/>
          <w:snapToGrid w:val="0"/>
          <w:kern w:val="32"/>
          <w:sz w:val="24"/>
          <w:szCs w:val="24"/>
        </w:rPr>
        <w:t>11503</w:t>
      </w:r>
      <w:r>
        <w:rPr>
          <w:snapToGrid w:val="0"/>
          <w:kern w:val="32"/>
          <w:sz w:val="24"/>
          <w:szCs w:val="24"/>
        </w:rPr>
        <w:t xml:space="preserve"> km</w:t>
      </w:r>
      <w:r>
        <w:rPr>
          <w:rFonts w:hint="eastAsia"/>
          <w:snapToGrid w:val="0"/>
          <w:kern w:val="32"/>
          <w:sz w:val="24"/>
          <w:szCs w:val="24"/>
        </w:rPr>
        <w:t>，</w:t>
      </w:r>
      <w:r>
        <w:rPr>
          <w:snapToGrid w:val="0"/>
          <w:kern w:val="32"/>
          <w:sz w:val="24"/>
          <w:szCs w:val="24"/>
        </w:rPr>
        <w:t>占</w:t>
      </w:r>
      <w:r>
        <w:rPr>
          <w:rFonts w:hint="eastAsia"/>
          <w:snapToGrid w:val="0"/>
          <w:kern w:val="32"/>
          <w:sz w:val="24"/>
          <w:szCs w:val="24"/>
        </w:rPr>
        <w:t>96.2</w:t>
      </w:r>
      <w:r>
        <w:rPr>
          <w:snapToGrid w:val="0"/>
          <w:kern w:val="32"/>
          <w:sz w:val="24"/>
          <w:szCs w:val="24"/>
        </w:rPr>
        <w:t>%；</w:t>
      </w:r>
      <w:r>
        <w:rPr>
          <w:rFonts w:hint="eastAsia"/>
          <w:snapToGrid w:val="0"/>
          <w:kern w:val="32"/>
          <w:sz w:val="24"/>
          <w:szCs w:val="24"/>
        </w:rPr>
        <w:t>Ⅲ</w:t>
      </w:r>
      <w:r>
        <w:rPr>
          <w:snapToGrid w:val="0"/>
          <w:kern w:val="32"/>
          <w:sz w:val="24"/>
          <w:szCs w:val="24"/>
        </w:rPr>
        <w:t>类</w:t>
      </w:r>
      <w:r>
        <w:rPr>
          <w:rFonts w:hint="eastAsia"/>
          <w:snapToGrid w:val="0"/>
          <w:kern w:val="32"/>
          <w:sz w:val="24"/>
          <w:szCs w:val="24"/>
        </w:rPr>
        <w:t xml:space="preserve">水河长46 </w:t>
      </w:r>
      <w:r>
        <w:rPr>
          <w:snapToGrid w:val="0"/>
          <w:kern w:val="32"/>
          <w:sz w:val="24"/>
          <w:szCs w:val="24"/>
        </w:rPr>
        <w:t>km</w:t>
      </w:r>
      <w:r>
        <w:rPr>
          <w:rFonts w:hint="eastAsia"/>
          <w:snapToGrid w:val="0"/>
          <w:kern w:val="32"/>
          <w:sz w:val="24"/>
          <w:szCs w:val="24"/>
        </w:rPr>
        <w:t>，</w:t>
      </w:r>
      <w:r>
        <w:rPr>
          <w:color w:val="000000"/>
          <w:sz w:val="24"/>
          <w:szCs w:val="24"/>
        </w:rPr>
        <w:t>占</w:t>
      </w:r>
      <w:r>
        <w:rPr>
          <w:rFonts w:hint="eastAsia"/>
          <w:color w:val="000000"/>
          <w:sz w:val="24"/>
          <w:szCs w:val="24"/>
        </w:rPr>
        <w:t>0.3</w:t>
      </w:r>
      <w:r>
        <w:rPr>
          <w:color w:val="000000"/>
          <w:sz w:val="24"/>
          <w:szCs w:val="24"/>
        </w:rPr>
        <w:t>%</w:t>
      </w:r>
      <w:r>
        <w:rPr>
          <w:rFonts w:hint="eastAsia"/>
          <w:color w:val="000000"/>
          <w:sz w:val="24"/>
          <w:szCs w:val="24"/>
        </w:rPr>
        <w:t>，</w:t>
      </w:r>
      <w:r>
        <w:rPr>
          <w:rFonts w:hint="eastAsia"/>
          <w:snapToGrid w:val="0"/>
          <w:kern w:val="32"/>
          <w:sz w:val="24"/>
          <w:szCs w:val="24"/>
        </w:rPr>
        <w:t>劣于Ⅲ</w:t>
      </w:r>
      <w:r>
        <w:rPr>
          <w:snapToGrid w:val="0"/>
          <w:kern w:val="32"/>
          <w:sz w:val="24"/>
          <w:szCs w:val="24"/>
        </w:rPr>
        <w:t>类</w:t>
      </w:r>
      <w:r>
        <w:rPr>
          <w:rFonts w:hint="eastAsia"/>
          <w:snapToGrid w:val="0"/>
          <w:kern w:val="32"/>
          <w:sz w:val="24"/>
          <w:szCs w:val="24"/>
        </w:rPr>
        <w:t>水</w:t>
      </w:r>
      <w:r>
        <w:rPr>
          <w:snapToGrid w:val="0"/>
          <w:kern w:val="32"/>
          <w:sz w:val="24"/>
          <w:szCs w:val="24"/>
        </w:rPr>
        <w:t>河长</w:t>
      </w:r>
      <w:r>
        <w:rPr>
          <w:rFonts w:hint="eastAsia"/>
          <w:snapToGrid w:val="0"/>
          <w:kern w:val="32"/>
          <w:sz w:val="24"/>
          <w:szCs w:val="24"/>
        </w:rPr>
        <w:t>516</w:t>
      </w:r>
      <w:r>
        <w:rPr>
          <w:color w:val="000000"/>
          <w:sz w:val="24"/>
          <w:szCs w:val="24"/>
        </w:rPr>
        <w:t>km</w:t>
      </w:r>
      <w:r>
        <w:rPr>
          <w:rFonts w:hint="eastAsia"/>
          <w:color w:val="000000"/>
          <w:sz w:val="24"/>
          <w:szCs w:val="24"/>
        </w:rPr>
        <w:t>，</w:t>
      </w:r>
      <w:r>
        <w:rPr>
          <w:color w:val="000000"/>
          <w:sz w:val="24"/>
          <w:szCs w:val="24"/>
        </w:rPr>
        <w:t>占</w:t>
      </w:r>
      <w:r>
        <w:rPr>
          <w:rFonts w:hint="eastAsia"/>
          <w:color w:val="000000"/>
          <w:sz w:val="24"/>
          <w:szCs w:val="24"/>
        </w:rPr>
        <w:t>3.5</w:t>
      </w:r>
      <w:r>
        <w:rPr>
          <w:color w:val="000000"/>
          <w:sz w:val="24"/>
          <w:szCs w:val="24"/>
        </w:rPr>
        <w:t>%。</w:t>
      </w:r>
    </w:p>
    <w:p>
      <w:pPr>
        <w:spacing w:line="520" w:lineRule="exact"/>
        <w:ind w:firstLine="480"/>
        <w:rPr>
          <w:rFonts w:ascii="宋体" w:hAnsi="宋体"/>
          <w:sz w:val="24"/>
        </w:rPr>
      </w:pPr>
      <w:r>
        <w:rPr>
          <w:rFonts w:hint="eastAsia" w:ascii="宋体" w:hAnsi="宋体"/>
          <w:snapToGrid w:val="0"/>
          <w:kern w:val="40"/>
          <w:sz w:val="24"/>
        </w:rPr>
        <w:t>2016年，全区降水较多，洪水频发，同时，由于降水时空分布不均，部分地区出现旱情。据自治区</w:t>
      </w:r>
      <w:r>
        <w:rPr>
          <w:rFonts w:hint="eastAsia" w:ascii="宋体" w:hAnsi="宋体"/>
          <w:snapToGrid w:val="0"/>
          <w:kern w:val="32"/>
          <w:sz w:val="24"/>
        </w:rPr>
        <w:t>防汛抗旱总指挥部办公室</w:t>
      </w:r>
      <w:r>
        <w:rPr>
          <w:rFonts w:ascii="宋体" w:hAnsi="宋体"/>
          <w:snapToGrid w:val="0"/>
          <w:kern w:val="32"/>
          <w:sz w:val="24"/>
        </w:rPr>
        <w:t>统计，</w:t>
      </w:r>
      <w:r>
        <w:rPr>
          <w:rFonts w:hint="eastAsia" w:ascii="宋体" w:hAnsi="宋体"/>
          <w:snapToGrid w:val="0"/>
          <w:kern w:val="32"/>
          <w:sz w:val="24"/>
        </w:rPr>
        <w:t>2016年</w:t>
      </w:r>
      <w:r>
        <w:rPr>
          <w:rFonts w:hint="eastAsia" w:ascii="宋体" w:hAnsi="宋体"/>
          <w:sz w:val="24"/>
        </w:rPr>
        <w:t>洪水导致我区14个州（市、地）、80余个县（市、区）遭受洪水灾害，受灾人口达41.01万人，因灾死亡4人，失踪1人，倒塌房屋9772间；农作物受灾面积</w:t>
      </w:r>
      <w:bookmarkStart w:id="11" w:name="unt_Szmj"/>
      <w:r>
        <w:rPr>
          <w:rFonts w:hint="eastAsia" w:ascii="宋体" w:hAnsi="宋体"/>
          <w:sz w:val="24"/>
        </w:rPr>
        <w:t>136.3万亩</w:t>
      </w:r>
      <w:bookmarkEnd w:id="11"/>
      <w:r>
        <w:rPr>
          <w:rFonts w:hint="eastAsia" w:ascii="宋体" w:hAnsi="宋体"/>
          <w:sz w:val="24"/>
        </w:rPr>
        <w:t>，死亡大牲畜21.27万头。洪涝灾害造成的直接经济损失31.96亿元，其中水利工程水毁直接经济损失14.72亿元。</w:t>
      </w:r>
    </w:p>
    <w:p>
      <w:pPr>
        <w:spacing w:line="520" w:lineRule="exact"/>
        <w:ind w:firstLine="480"/>
        <w:rPr>
          <w:rFonts w:ascii="宋体" w:hAnsi="宋体"/>
          <w:sz w:val="24"/>
        </w:rPr>
      </w:pPr>
      <w:r>
        <w:rPr>
          <w:rFonts w:hint="eastAsia" w:ascii="宋体" w:hAnsi="宋体"/>
          <w:snapToGrid w:val="0"/>
          <w:kern w:val="32"/>
          <w:sz w:val="24"/>
        </w:rPr>
        <w:t>2016年，南疆部分地区因需水期降水偏少，出现旱情。据统计，</w:t>
      </w:r>
      <w:r>
        <w:rPr>
          <w:rFonts w:hint="eastAsia" w:ascii="宋体" w:hAnsi="宋体"/>
          <w:sz w:val="24"/>
        </w:rPr>
        <w:t>全疆农作物因旱成灾面积达154万亩，绝收面积5.25万亩。全区受旱草场面积达16.27万亩，因旱造成4.1万头（只）大牲畜饮水困难。</w:t>
      </w:r>
    </w:p>
    <w:p>
      <w:pPr>
        <w:pStyle w:val="2"/>
        <w:spacing w:before="240" w:after="240" w:line="520" w:lineRule="exact"/>
        <w:ind w:firstLine="0" w:firstLineChars="0"/>
        <w:jc w:val="center"/>
        <w:rPr>
          <w:rFonts w:ascii="仿宋_GB2312" w:eastAsia="仿宋_GB2312"/>
          <w:sz w:val="36"/>
          <w:szCs w:val="36"/>
        </w:rPr>
      </w:pPr>
      <w:r>
        <w:rPr>
          <w:rFonts w:hint="eastAsia"/>
          <w:sz w:val="36"/>
          <w:szCs w:val="36"/>
        </w:rPr>
        <w:t>二、</w:t>
      </w:r>
      <w:bookmarkEnd w:id="9"/>
      <w:r>
        <w:rPr>
          <w:rFonts w:hint="eastAsia"/>
          <w:sz w:val="36"/>
          <w:szCs w:val="36"/>
        </w:rPr>
        <w:t>水资源量</w:t>
      </w:r>
      <w:bookmarkEnd w:id="10"/>
    </w:p>
    <w:p>
      <w:pPr>
        <w:pStyle w:val="3"/>
        <w:spacing w:before="120" w:after="120" w:line="520" w:lineRule="exact"/>
        <w:rPr>
          <w:rFonts w:ascii="宋体" w:hAnsi="宋体" w:eastAsia="宋体"/>
        </w:rPr>
      </w:pPr>
      <w:bookmarkStart w:id="12" w:name="_Toc307309966"/>
      <w:bookmarkStart w:id="13" w:name="_Toc408152933"/>
      <w:r>
        <w:rPr>
          <w:rFonts w:hint="eastAsia" w:ascii="宋体" w:hAnsi="宋体" w:eastAsia="宋体"/>
        </w:rPr>
        <w:t>(一) 降水量</w:t>
      </w:r>
      <w:bookmarkEnd w:id="12"/>
      <w:bookmarkEnd w:id="13"/>
    </w:p>
    <w:p>
      <w:pPr>
        <w:spacing w:line="520" w:lineRule="exact"/>
        <w:ind w:firstLine="480"/>
        <w:rPr>
          <w:rFonts w:ascii="宋体" w:hAnsi="宋体"/>
          <w:sz w:val="24"/>
        </w:rPr>
      </w:pPr>
      <w:r>
        <w:rPr>
          <w:rFonts w:ascii="宋体" w:hAnsi="宋体"/>
          <w:sz w:val="24"/>
        </w:rPr>
        <w:t>2016年</w:t>
      </w:r>
      <w:r>
        <w:rPr>
          <w:rFonts w:hint="eastAsia" w:ascii="宋体" w:hAnsi="宋体"/>
          <w:sz w:val="24"/>
        </w:rPr>
        <w:t>，</w:t>
      </w:r>
      <w:r>
        <w:rPr>
          <w:rFonts w:ascii="宋体" w:hAnsi="宋体"/>
          <w:sz w:val="24"/>
        </w:rPr>
        <w:t>全疆年降水量</w:t>
      </w:r>
      <w:r>
        <w:rPr>
          <w:rFonts w:hint="eastAsia" w:ascii="宋体" w:hAnsi="宋体"/>
          <w:sz w:val="24"/>
        </w:rPr>
        <w:t>3775亿</w:t>
      </w:r>
      <w:r>
        <w:rPr>
          <w:rFonts w:ascii="宋体" w:hAnsi="宋体"/>
          <w:sz w:val="24"/>
        </w:rPr>
        <w:t>m</w:t>
      </w:r>
      <w:r>
        <w:rPr>
          <w:rFonts w:ascii="宋体" w:hAnsi="宋体"/>
          <w:sz w:val="24"/>
          <w:vertAlign w:val="superscript"/>
        </w:rPr>
        <w:t>3</w:t>
      </w:r>
      <w:r>
        <w:rPr>
          <w:rFonts w:ascii="宋体" w:hAnsi="宋体"/>
          <w:sz w:val="24"/>
        </w:rPr>
        <w:t>(折合降水深</w:t>
      </w:r>
      <w:r>
        <w:rPr>
          <w:rFonts w:hint="eastAsia" w:ascii="宋体" w:hAnsi="宋体"/>
          <w:sz w:val="24"/>
        </w:rPr>
        <w:t>229.7</w:t>
      </w:r>
      <w:r>
        <w:rPr>
          <w:rFonts w:ascii="宋体" w:hAnsi="宋体"/>
          <w:sz w:val="24"/>
        </w:rPr>
        <w:t>mm)，</w:t>
      </w:r>
      <w:r>
        <w:rPr>
          <w:rFonts w:hint="eastAsia" w:ascii="宋体" w:hAnsi="宋体"/>
          <w:sz w:val="24"/>
        </w:rPr>
        <w:t>与</w:t>
      </w:r>
      <w:r>
        <w:rPr>
          <w:rFonts w:ascii="宋体" w:hAnsi="宋体"/>
          <w:sz w:val="24"/>
        </w:rPr>
        <w:t>多年均值</w:t>
      </w:r>
      <w:r>
        <w:rPr>
          <w:rFonts w:hint="eastAsia" w:ascii="宋体" w:hAnsi="宋体"/>
          <w:sz w:val="24"/>
        </w:rPr>
        <w:t>相比偏多48.4</w:t>
      </w:r>
      <w:r>
        <w:rPr>
          <w:rFonts w:ascii="宋体" w:hAnsi="宋体"/>
          <w:sz w:val="24"/>
        </w:rPr>
        <w:t>%</w:t>
      </w:r>
      <w:r>
        <w:rPr>
          <w:rFonts w:hint="eastAsia" w:ascii="宋体" w:hAnsi="宋体"/>
          <w:sz w:val="24"/>
        </w:rPr>
        <w:t>，</w:t>
      </w:r>
      <w:r>
        <w:rPr>
          <w:rFonts w:ascii="宋体" w:hAnsi="宋体"/>
          <w:sz w:val="24"/>
        </w:rPr>
        <w:t>比上年</w:t>
      </w:r>
      <w:r>
        <w:rPr>
          <w:rFonts w:hint="eastAsia" w:ascii="宋体" w:hAnsi="宋体"/>
          <w:sz w:val="24"/>
        </w:rPr>
        <w:t>偏多28.3</w:t>
      </w:r>
      <w:r>
        <w:rPr>
          <w:rFonts w:ascii="宋体" w:hAnsi="宋体"/>
          <w:sz w:val="24"/>
        </w:rPr>
        <w:t>%</w:t>
      </w:r>
      <w:r>
        <w:rPr>
          <w:rFonts w:hint="eastAsia" w:ascii="宋体" w:hAnsi="宋体"/>
          <w:sz w:val="24"/>
        </w:rPr>
        <w:t>，属降水丰水年份。</w:t>
      </w:r>
    </w:p>
    <w:p>
      <w:pPr>
        <w:pStyle w:val="9"/>
        <w:spacing w:line="520" w:lineRule="exact"/>
        <w:ind w:firstLine="482"/>
        <w:rPr>
          <w:rFonts w:hAnsi="宋体" w:cs="Times New Roman"/>
          <w:sz w:val="24"/>
          <w:szCs w:val="24"/>
        </w:rPr>
      </w:pPr>
      <w:r>
        <w:rPr>
          <w:rFonts w:hAnsi="宋体" w:cs="Times New Roman"/>
          <w:b/>
          <w:bCs/>
          <w:sz w:val="24"/>
          <w:szCs w:val="24"/>
        </w:rPr>
        <w:t>1．行政分区降水量</w:t>
      </w:r>
    </w:p>
    <w:p>
      <w:pPr>
        <w:pStyle w:val="9"/>
        <w:spacing w:line="520" w:lineRule="exact"/>
        <w:ind w:firstLine="480"/>
        <w:rPr>
          <w:spacing w:val="-4"/>
          <w:sz w:val="24"/>
          <w:szCs w:val="24"/>
        </w:rPr>
      </w:pPr>
      <w:r>
        <w:rPr>
          <w:sz w:val="24"/>
          <w:szCs w:val="24"/>
        </w:rPr>
        <w:t>全疆十</w:t>
      </w:r>
      <w:r>
        <w:rPr>
          <w:rFonts w:hint="eastAsia"/>
          <w:sz w:val="24"/>
          <w:szCs w:val="24"/>
        </w:rPr>
        <w:t>五</w:t>
      </w:r>
      <w:r>
        <w:rPr>
          <w:sz w:val="24"/>
          <w:szCs w:val="24"/>
        </w:rPr>
        <w:t>个</w:t>
      </w:r>
      <w:r>
        <w:rPr>
          <w:rFonts w:hint="eastAsia"/>
          <w:sz w:val="24"/>
          <w:szCs w:val="24"/>
        </w:rPr>
        <w:t>州（市、地）</w:t>
      </w:r>
      <w:r>
        <w:rPr>
          <w:sz w:val="24"/>
          <w:szCs w:val="24"/>
        </w:rPr>
        <w:t>降水量与上年比较</w:t>
      </w:r>
      <w:r>
        <w:rPr>
          <w:rFonts w:hint="eastAsia"/>
          <w:sz w:val="24"/>
          <w:szCs w:val="24"/>
        </w:rPr>
        <w:t>,除吐鲁番地区偏少34%外，其它地区均较上年偏多。其中，乌鲁木齐市、阿勒泰地区、克州、哈密地区、和田地区偏多10.5%～20.1%，阿克苏地区、石河子市、昌吉州、伊犁州（直属）、巴州、博州、塔城地区、喀什地区偏多26.9%～43.9%，克拉玛依市较上年偏多60.5%。2016年降水量</w:t>
      </w:r>
      <w:r>
        <w:rPr>
          <w:sz w:val="24"/>
          <w:szCs w:val="24"/>
        </w:rPr>
        <w:t>与多年</w:t>
      </w:r>
      <w:r>
        <w:rPr>
          <w:rFonts w:hint="eastAsia"/>
          <w:sz w:val="24"/>
          <w:szCs w:val="24"/>
        </w:rPr>
        <w:t>平</w:t>
      </w:r>
      <w:r>
        <w:rPr>
          <w:sz w:val="24"/>
          <w:szCs w:val="24"/>
        </w:rPr>
        <w:t>均值相比</w:t>
      </w:r>
      <w:r>
        <w:rPr>
          <w:rFonts w:hint="eastAsia"/>
          <w:sz w:val="24"/>
          <w:szCs w:val="24"/>
        </w:rPr>
        <w:t>, 除吐鲁番地区偏少8.4%，属平水年，其它地区均偏多20%以上。其中，阿勒泰地区、哈密地区、乌鲁木齐市、克州、昌吉州、石河子市偏多27.6%～48.4%之间，属丰水年；和田地区、伊犁州（直属）、阿克苏地区、巴州、塔城地区、喀什地区、克拉玛依市、博州偏多50.1%～75.6%，属特丰水年。</w:t>
      </w:r>
      <w:r>
        <w:rPr>
          <w:spacing w:val="-4"/>
          <w:sz w:val="24"/>
          <w:szCs w:val="24"/>
        </w:rPr>
        <w:t>2016年全疆各行政分区降水量见表</w:t>
      </w:r>
      <w:r>
        <w:rPr>
          <w:rFonts w:hint="eastAsia"/>
          <w:spacing w:val="-4"/>
          <w:sz w:val="24"/>
          <w:szCs w:val="24"/>
        </w:rPr>
        <w:t>1。</w:t>
      </w:r>
      <w:r>
        <w:rPr>
          <w:spacing w:val="-4"/>
          <w:sz w:val="24"/>
          <w:szCs w:val="24"/>
        </w:rPr>
        <w:t>2016年各行政分区降水</w:t>
      </w:r>
      <w:r>
        <w:rPr>
          <w:rFonts w:hint="eastAsia"/>
          <w:spacing w:val="-4"/>
          <w:sz w:val="24"/>
          <w:szCs w:val="24"/>
        </w:rPr>
        <w:t>深及</w:t>
      </w:r>
      <w:r>
        <w:rPr>
          <w:spacing w:val="-4"/>
          <w:sz w:val="24"/>
          <w:szCs w:val="24"/>
        </w:rPr>
        <w:t>2016年</w:t>
      </w:r>
      <w:r>
        <w:rPr>
          <w:rFonts w:hint="eastAsia"/>
          <w:spacing w:val="-4"/>
          <w:sz w:val="24"/>
          <w:szCs w:val="24"/>
        </w:rPr>
        <w:t>与</w:t>
      </w:r>
      <w:r>
        <w:rPr>
          <w:spacing w:val="-4"/>
          <w:sz w:val="24"/>
          <w:szCs w:val="24"/>
        </w:rPr>
        <w:t>多年平均值比较见图</w:t>
      </w:r>
      <w:r>
        <w:rPr>
          <w:rFonts w:hint="eastAsia"/>
          <w:spacing w:val="-4"/>
          <w:sz w:val="24"/>
          <w:szCs w:val="24"/>
        </w:rPr>
        <w:t>1、图2</w:t>
      </w:r>
      <w:r>
        <w:rPr>
          <w:spacing w:val="-4"/>
          <w:sz w:val="24"/>
          <w:szCs w:val="24"/>
        </w:rPr>
        <w:t>。</w:t>
      </w:r>
    </w:p>
    <w:p>
      <w:pPr>
        <w:pStyle w:val="9"/>
        <w:spacing w:line="400" w:lineRule="exact"/>
        <w:ind w:firstLine="482"/>
        <w:rPr>
          <w:rFonts w:hAnsi="宋体"/>
          <w:b/>
          <w:sz w:val="24"/>
        </w:rPr>
      </w:pPr>
      <w:r>
        <w:rPr>
          <w:rFonts w:hint="eastAsia" w:hAnsi="宋体"/>
          <w:b/>
          <w:sz w:val="24"/>
        </w:rPr>
        <w:t>表1                2016年新疆行政分区年降水量表</w:t>
      </w:r>
    </w:p>
    <w:tbl>
      <w:tblPr>
        <w:tblStyle w:val="23"/>
        <w:tblW w:w="8688" w:type="dxa"/>
        <w:jc w:val="center"/>
        <w:tblInd w:w="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2"/>
        <w:gridCol w:w="1173"/>
        <w:gridCol w:w="1119"/>
        <w:gridCol w:w="1210"/>
        <w:gridCol w:w="1098"/>
        <w:gridCol w:w="1173"/>
        <w:gridCol w:w="1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jc w:val="center"/>
        </w:trPr>
        <w:tc>
          <w:tcPr>
            <w:tcW w:w="1742"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ind w:firstLine="0" w:firstLineChars="0"/>
              <w:jc w:val="center"/>
              <w:rPr>
                <w:color w:val="000000"/>
                <w:kern w:val="0"/>
                <w:sz w:val="18"/>
                <w:szCs w:val="18"/>
              </w:rPr>
            </w:pPr>
            <w:r>
              <w:rPr>
                <w:color w:val="000000"/>
                <w:kern w:val="0"/>
                <w:sz w:val="18"/>
                <w:szCs w:val="18"/>
              </w:rPr>
              <w:t>行政区</w:t>
            </w:r>
            <w:r>
              <w:rPr>
                <w:rFonts w:hint="eastAsia" w:ascii="宋体" w:hAnsi="宋体"/>
                <w:color w:val="000000"/>
                <w:kern w:val="0"/>
                <w:sz w:val="18"/>
                <w:szCs w:val="18"/>
              </w:rPr>
              <w:t>名称</w:t>
            </w:r>
          </w:p>
        </w:tc>
        <w:tc>
          <w:tcPr>
            <w:tcW w:w="1173" w:type="dxa"/>
            <w:vMerge w:val="restart"/>
            <w:tcBorders>
              <w:top w:val="single" w:color="000000" w:sz="4" w:space="0"/>
              <w:left w:val="nil"/>
              <w:bottom w:val="single" w:color="000000" w:sz="4" w:space="0"/>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计算面积（km</w:t>
            </w:r>
            <w:r>
              <w:rPr>
                <w:rFonts w:hint="eastAsia" w:ascii="宋体" w:hAnsi="宋体" w:cs="宋体"/>
                <w:color w:val="000000"/>
                <w:kern w:val="0"/>
                <w:sz w:val="18"/>
                <w:szCs w:val="18"/>
                <w:vertAlign w:val="superscript"/>
              </w:rPr>
              <w:t>2</w:t>
            </w:r>
            <w:r>
              <w:rPr>
                <w:rFonts w:hint="eastAsia" w:ascii="宋体" w:hAnsi="宋体" w:cs="宋体"/>
                <w:color w:val="000000"/>
                <w:kern w:val="0"/>
                <w:sz w:val="18"/>
                <w:szCs w:val="18"/>
              </w:rPr>
              <w:t>）</w:t>
            </w:r>
          </w:p>
        </w:tc>
        <w:tc>
          <w:tcPr>
            <w:tcW w:w="2329" w:type="dxa"/>
            <w:gridSpan w:val="2"/>
            <w:vMerge w:val="restart"/>
            <w:tcBorders>
              <w:top w:val="single" w:color="000000" w:sz="4" w:space="0"/>
              <w:left w:val="nil"/>
              <w:bottom w:val="single" w:color="000000" w:sz="4" w:space="0"/>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当年降水量</w:t>
            </w:r>
          </w:p>
        </w:tc>
        <w:tc>
          <w:tcPr>
            <w:tcW w:w="1098" w:type="dxa"/>
            <w:tcBorders>
              <w:top w:val="single" w:color="000000" w:sz="4" w:space="0"/>
              <w:left w:val="nil"/>
              <w:bottom w:val="nil"/>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多年平均</w:t>
            </w:r>
          </w:p>
        </w:tc>
        <w:tc>
          <w:tcPr>
            <w:tcW w:w="1173" w:type="dxa"/>
            <w:vMerge w:val="restart"/>
            <w:tcBorders>
              <w:top w:val="single" w:color="000000" w:sz="4" w:space="0"/>
              <w:left w:val="nil"/>
              <w:bottom w:val="single" w:color="000000" w:sz="4" w:space="0"/>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与上年比较（±%）</w:t>
            </w:r>
          </w:p>
        </w:tc>
        <w:tc>
          <w:tcPr>
            <w:tcW w:w="1173" w:type="dxa"/>
            <w:tcBorders>
              <w:top w:val="single" w:color="000000" w:sz="4" w:space="0"/>
              <w:left w:val="nil"/>
              <w:bottom w:val="nil"/>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与多年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 w:hRule="atLeast"/>
          <w:jc w:val="center"/>
        </w:trPr>
        <w:tc>
          <w:tcPr>
            <w:tcW w:w="1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color w:val="000000"/>
                <w:kern w:val="0"/>
                <w:sz w:val="18"/>
                <w:szCs w:val="18"/>
              </w:rPr>
            </w:pPr>
          </w:p>
        </w:tc>
        <w:tc>
          <w:tcPr>
            <w:tcW w:w="117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ind w:firstLine="0" w:firstLineChars="0"/>
              <w:jc w:val="center"/>
              <w:rPr>
                <w:rFonts w:ascii="宋体" w:hAnsi="宋体" w:cs="宋体"/>
                <w:color w:val="000000"/>
                <w:kern w:val="0"/>
                <w:sz w:val="18"/>
                <w:szCs w:val="18"/>
              </w:rPr>
            </w:pPr>
          </w:p>
        </w:tc>
        <w:tc>
          <w:tcPr>
            <w:tcW w:w="2329" w:type="dxa"/>
            <w:gridSpan w:val="2"/>
            <w:vMerge w:val="continue"/>
            <w:tcBorders>
              <w:top w:val="single" w:color="000000" w:sz="4" w:space="0"/>
              <w:left w:val="nil"/>
              <w:bottom w:val="single" w:color="000000" w:sz="4" w:space="0"/>
              <w:right w:val="single" w:color="000000" w:sz="4" w:space="0"/>
            </w:tcBorders>
            <w:shd w:val="clear" w:color="auto" w:fill="auto"/>
            <w:vAlign w:val="center"/>
          </w:tcPr>
          <w:p>
            <w:pPr>
              <w:widowControl/>
              <w:ind w:firstLine="0" w:firstLineChars="0"/>
              <w:jc w:val="center"/>
              <w:rPr>
                <w:rFonts w:ascii="宋体" w:hAnsi="宋体" w:cs="宋体"/>
                <w:color w:val="000000"/>
                <w:kern w:val="0"/>
                <w:sz w:val="18"/>
                <w:szCs w:val="18"/>
              </w:rPr>
            </w:pPr>
          </w:p>
        </w:tc>
        <w:tc>
          <w:tcPr>
            <w:tcW w:w="1098" w:type="dxa"/>
            <w:tcBorders>
              <w:top w:val="nil"/>
              <w:left w:val="nil"/>
              <w:bottom w:val="nil"/>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降水量</w:t>
            </w:r>
          </w:p>
        </w:tc>
        <w:tc>
          <w:tcPr>
            <w:tcW w:w="117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ind w:firstLine="0" w:firstLineChars="0"/>
              <w:jc w:val="center"/>
              <w:rPr>
                <w:rFonts w:ascii="宋体" w:hAnsi="宋体" w:cs="宋体"/>
                <w:color w:val="000000"/>
                <w:kern w:val="0"/>
                <w:sz w:val="18"/>
                <w:szCs w:val="18"/>
              </w:rPr>
            </w:pPr>
          </w:p>
        </w:tc>
        <w:tc>
          <w:tcPr>
            <w:tcW w:w="1173" w:type="dxa"/>
            <w:tcBorders>
              <w:top w:val="nil"/>
              <w:left w:val="nil"/>
              <w:bottom w:val="nil"/>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平均比较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1" w:hRule="atLeast"/>
          <w:jc w:val="center"/>
        </w:trPr>
        <w:tc>
          <w:tcPr>
            <w:tcW w:w="1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color w:val="000000"/>
                <w:kern w:val="0"/>
                <w:sz w:val="18"/>
                <w:szCs w:val="18"/>
              </w:rPr>
            </w:pPr>
          </w:p>
        </w:tc>
        <w:tc>
          <w:tcPr>
            <w:tcW w:w="117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ind w:firstLine="0" w:firstLineChars="0"/>
              <w:jc w:val="center"/>
              <w:rPr>
                <w:rFonts w:ascii="宋体" w:hAnsi="宋体" w:cs="宋体"/>
                <w:color w:val="000000"/>
                <w:kern w:val="0"/>
                <w:sz w:val="18"/>
                <w:szCs w:val="18"/>
              </w:rPr>
            </w:pPr>
          </w:p>
        </w:tc>
        <w:tc>
          <w:tcPr>
            <w:tcW w:w="1119" w:type="dxa"/>
            <w:tcBorders>
              <w:top w:val="nil"/>
              <w:left w:val="nil"/>
              <w:bottom w:val="single" w:color="000000" w:sz="4" w:space="0"/>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(mm)</w:t>
            </w:r>
          </w:p>
        </w:tc>
        <w:tc>
          <w:tcPr>
            <w:tcW w:w="1210" w:type="dxa"/>
            <w:tcBorders>
              <w:top w:val="nil"/>
              <w:left w:val="nil"/>
              <w:bottom w:val="single" w:color="000000" w:sz="4" w:space="0"/>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(亿m</w:t>
            </w:r>
            <w:r>
              <w:rPr>
                <w:rFonts w:hint="eastAsia" w:ascii="宋体" w:hAnsi="宋体" w:cs="宋体"/>
                <w:color w:val="000000"/>
                <w:kern w:val="0"/>
                <w:sz w:val="18"/>
                <w:szCs w:val="18"/>
                <w:vertAlign w:val="superscript"/>
              </w:rPr>
              <w:t>3</w:t>
            </w:r>
            <w:r>
              <w:rPr>
                <w:rFonts w:hint="eastAsia" w:ascii="宋体" w:hAnsi="宋体" w:cs="宋体"/>
                <w:color w:val="000000"/>
                <w:kern w:val="0"/>
                <w:sz w:val="18"/>
                <w:szCs w:val="18"/>
              </w:rPr>
              <w:t>)</w:t>
            </w:r>
          </w:p>
        </w:tc>
        <w:tc>
          <w:tcPr>
            <w:tcW w:w="1098" w:type="dxa"/>
            <w:tcBorders>
              <w:top w:val="nil"/>
              <w:left w:val="nil"/>
              <w:bottom w:val="single" w:color="000000" w:sz="4" w:space="0"/>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（亿m</w:t>
            </w:r>
            <w:r>
              <w:rPr>
                <w:rFonts w:hint="eastAsia" w:ascii="宋体" w:hAnsi="宋体" w:cs="宋体"/>
                <w:color w:val="000000"/>
                <w:kern w:val="0"/>
                <w:sz w:val="18"/>
                <w:szCs w:val="18"/>
                <w:vertAlign w:val="superscript"/>
              </w:rPr>
              <w:t>3</w:t>
            </w:r>
            <w:r>
              <w:rPr>
                <w:rFonts w:hint="eastAsia" w:ascii="宋体" w:hAnsi="宋体" w:cs="宋体"/>
                <w:color w:val="000000"/>
                <w:kern w:val="0"/>
                <w:sz w:val="18"/>
                <w:szCs w:val="18"/>
              </w:rPr>
              <w:t>）</w:t>
            </w:r>
          </w:p>
        </w:tc>
        <w:tc>
          <w:tcPr>
            <w:tcW w:w="117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ind w:firstLine="0" w:firstLineChars="0"/>
              <w:jc w:val="center"/>
              <w:rPr>
                <w:rFonts w:ascii="宋体" w:hAnsi="宋体" w:cs="宋体"/>
                <w:color w:val="000000"/>
                <w:kern w:val="0"/>
                <w:sz w:val="18"/>
                <w:szCs w:val="18"/>
              </w:rPr>
            </w:pPr>
          </w:p>
        </w:tc>
        <w:tc>
          <w:tcPr>
            <w:tcW w:w="1173" w:type="dxa"/>
            <w:tcBorders>
              <w:top w:val="nil"/>
              <w:left w:val="nil"/>
              <w:bottom w:val="single" w:color="000000" w:sz="4" w:space="0"/>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乌鲁木齐市</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15090</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286.2</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43.19</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33.19</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克拉玛依市</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8396</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147.1</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12.35</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7.201</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60.5</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吐鲁番地区</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66739</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43.0</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28.67</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31.3</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哈密地区</w:t>
            </w:r>
          </w:p>
        </w:tc>
        <w:tc>
          <w:tcPr>
            <w:tcW w:w="1173" w:type="dxa"/>
            <w:tcBorders>
              <w:top w:val="nil"/>
              <w:left w:val="nil"/>
              <w:bottom w:val="single" w:color="000000" w:sz="4" w:space="0"/>
              <w:right w:val="single" w:color="000000" w:sz="4" w:space="0"/>
            </w:tcBorders>
            <w:shd w:val="clear" w:color="000000" w:fill="FFFFFF"/>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142756</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78.7</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112.4</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86.8</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17.9</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昌吉州</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73831</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251.2</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185.5</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131.1</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32.6</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博州</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25091</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525.7</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131.9</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75.1</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40.2</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巴州</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478995</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144.9</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693.9</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452</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34.1</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阿克苏地区</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131076</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208.5</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273.3</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180.5</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26.9</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克州</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70064</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363.7</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254.8</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182.8</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17.6</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喀什地区</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111670</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303.6</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339</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198.3</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43.9</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和田地区</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249335</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192.7</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480.5</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320.1</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20.1</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伊犁州（直属）</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57507</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815.2</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468.8</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310</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塔城地区</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94546</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413.9</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391.3</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253.9</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43.5</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阿勒泰地区</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118171</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303.1</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358.2</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280.8</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14.1</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石河子市</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462</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284.4</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1.314</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0.9224</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30.5</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jc w:val="center"/>
        </w:trPr>
        <w:tc>
          <w:tcPr>
            <w:tcW w:w="174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全  疆</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1643729</w:t>
            </w:r>
          </w:p>
        </w:tc>
        <w:tc>
          <w:tcPr>
            <w:tcW w:w="1119"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229.7</w:t>
            </w:r>
          </w:p>
        </w:tc>
        <w:tc>
          <w:tcPr>
            <w:tcW w:w="121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3775.1</w:t>
            </w:r>
          </w:p>
        </w:tc>
        <w:tc>
          <w:tcPr>
            <w:tcW w:w="109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2544</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28.3</w:t>
            </w:r>
          </w:p>
        </w:tc>
        <w:tc>
          <w:tcPr>
            <w:tcW w:w="117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48.4</w:t>
            </w:r>
          </w:p>
        </w:tc>
      </w:tr>
    </w:tbl>
    <w:p>
      <w:pPr>
        <w:pStyle w:val="9"/>
        <w:spacing w:line="520" w:lineRule="exact"/>
        <w:ind w:firstLine="0" w:firstLineChars="0"/>
        <w:rPr>
          <w:rFonts w:hAnsi="宋体"/>
          <w:sz w:val="21"/>
        </w:rPr>
      </w:pPr>
      <w:r>
        <w:rPr>
          <w:rFonts w:hint="eastAsia" w:ascii="宋体" w:hAnsi="宋体" w:eastAsia="宋体" w:cs="Times New Roman"/>
          <w:color w:val="000000"/>
          <w:spacing w:val="-4"/>
          <w:kern w:val="0"/>
          <w:sz w:val="21"/>
          <w:szCs w:val="21"/>
          <w:lang w:val="en-US" w:eastAsia="zh-CN" w:bidi="ar-SA"/>
        </w:rPr>
        <w:pict>
          <v:shape id="图表 2" o:spid="_x0000_s1027" type="#_x0000_t75" style="position:absolute;left:0;margin-left:32.95pt;margin-top:36.75pt;height:223.6pt;width:360pt;mso-wrap-distance-bottom:0pt;mso-wrap-distance-top:0pt;rotation:0f;z-index:251671552;" o:ole="f" fillcolor="#FFFFFF" filled="f" o:preferrelative="t" stroked="f" coordorigin="0,0" coordsize="21600,21600">
            <v:fill on="f" color2="#FFFFFF" focus="0%"/>
            <v:imagedata gain="65536f" blacklevel="0f" gamma="0" o:title="" r:id="rId12"/>
            <o:lock v:ext="edit" position="f" selection="f" grouping="f" rotation="f" cropping="f" text="f" aspectratio="t"/>
            <w10:wrap type="topAndBottom"/>
          </v:shape>
        </w:pict>
      </w:r>
      <w:r>
        <w:rPr>
          <w:rFonts w:hint="eastAsia" w:hAnsi="宋体" w:cs="Times New Roman"/>
          <w:color w:val="000000"/>
          <w:spacing w:val="-4"/>
          <w:sz w:val="21"/>
        </w:rPr>
        <w:t>注：</w:t>
      </w:r>
      <w:r>
        <w:rPr>
          <w:rFonts w:hint="eastAsia" w:hAnsi="宋体"/>
          <w:sz w:val="21"/>
        </w:rPr>
        <w:t>多年平均值全国统一采用1956～2000年系列的平均值（下同）。</w:t>
      </w:r>
    </w:p>
    <w:p>
      <w:pPr>
        <w:pStyle w:val="9"/>
        <w:spacing w:line="520" w:lineRule="exact"/>
        <w:ind w:firstLine="422"/>
        <w:jc w:val="center"/>
        <w:rPr>
          <w:b/>
          <w:sz w:val="21"/>
        </w:rPr>
      </w:pPr>
      <w:r>
        <w:rPr>
          <w:rFonts w:hint="eastAsia" w:ascii="宋体" w:hAnsi="Courier New" w:eastAsia="宋体" w:cs="Courier New"/>
          <w:b/>
          <w:kern w:val="0"/>
          <w:sz w:val="21"/>
          <w:szCs w:val="21"/>
          <w:lang w:val="en-US" w:eastAsia="zh-CN" w:bidi="ar-SA"/>
        </w:rPr>
        <w:pict>
          <v:shape id="图表 7" o:spid="_x0000_s1028" type="#_x0000_t75" style="position:absolute;left:0;margin-left:38.95pt;margin-top:274.75pt;height:219.25pt;width:362.15pt;mso-wrap-distance-bottom:0pt;mso-wrap-distance-top:0pt;rotation:0f;z-index:251673600;" o:ole="f" fillcolor="#FFFFFF" filled="f" o:preferrelative="t" stroked="f" coordorigin="0,0" coordsize="21600,21600">
            <v:fill on="f" color2="#FFFFFF" focus="0%"/>
            <v:imagedata gain="65536f" blacklevel="0f" gamma="0" o:title="" r:id="rId13"/>
            <o:lock v:ext="edit" position="f" selection="f" grouping="f" rotation="f" cropping="f" text="f" aspectratio="t"/>
            <w10:wrap type="topAndBottom"/>
          </v:shape>
        </w:pict>
      </w:r>
      <w:r>
        <w:rPr>
          <w:rFonts w:hint="eastAsia"/>
          <w:b/>
          <w:sz w:val="21"/>
        </w:rPr>
        <w:t>图1  2016年全疆各行政分区降水量图</w:t>
      </w:r>
    </w:p>
    <w:p>
      <w:pPr>
        <w:pStyle w:val="9"/>
        <w:spacing w:line="400" w:lineRule="exact"/>
        <w:ind w:firstLine="422"/>
        <w:jc w:val="center"/>
        <w:rPr>
          <w:b/>
          <w:sz w:val="21"/>
        </w:rPr>
      </w:pPr>
      <w:r>
        <w:rPr>
          <w:rFonts w:hint="eastAsia"/>
          <w:b/>
          <w:sz w:val="21"/>
        </w:rPr>
        <w:t>图2  2016年全疆各州（市、地）降水量与多年平均比较图</w:t>
      </w:r>
    </w:p>
    <w:p>
      <w:pPr>
        <w:pStyle w:val="9"/>
        <w:spacing w:line="520" w:lineRule="exact"/>
        <w:ind w:firstLine="482"/>
        <w:rPr>
          <w:rFonts w:hAnsi="宋体" w:cs="Times New Roman"/>
          <w:b/>
          <w:bCs/>
          <w:sz w:val="24"/>
          <w:szCs w:val="24"/>
        </w:rPr>
      </w:pPr>
      <w:r>
        <w:rPr>
          <w:rFonts w:hAnsi="宋体" w:cs="Times New Roman"/>
          <w:b/>
          <w:bCs/>
          <w:sz w:val="24"/>
          <w:szCs w:val="24"/>
        </w:rPr>
        <w:t>2</w:t>
      </w:r>
      <w:r>
        <w:rPr>
          <w:rFonts w:hint="eastAsia" w:hAnsi="宋体" w:cs="Times New Roman"/>
          <w:b/>
          <w:bCs/>
          <w:sz w:val="24"/>
          <w:szCs w:val="24"/>
        </w:rPr>
        <w:t>．水资源二级区降水量</w:t>
      </w:r>
    </w:p>
    <w:p>
      <w:pPr>
        <w:widowControl/>
        <w:spacing w:line="520" w:lineRule="exact"/>
        <w:ind w:firstLine="480"/>
        <w:rPr>
          <w:rFonts w:ascii="宋体" w:hAnsi="宋体"/>
          <w:color w:val="000000"/>
          <w:kern w:val="0"/>
          <w:sz w:val="24"/>
        </w:rPr>
      </w:pPr>
      <w:r>
        <w:rPr>
          <w:rFonts w:ascii="宋体" w:hAnsi="宋体"/>
          <w:color w:val="000000"/>
          <w:kern w:val="0"/>
          <w:sz w:val="24"/>
        </w:rPr>
        <w:t>全疆水资源二级区降水量</w:t>
      </w:r>
      <w:r>
        <w:rPr>
          <w:rFonts w:hint="eastAsia" w:ascii="宋体" w:hAnsi="宋体"/>
          <w:color w:val="000000"/>
          <w:kern w:val="0"/>
          <w:sz w:val="24"/>
        </w:rPr>
        <w:t>与</w:t>
      </w:r>
      <w:r>
        <w:rPr>
          <w:rFonts w:ascii="宋体" w:hAnsi="宋体"/>
          <w:color w:val="000000"/>
          <w:kern w:val="0"/>
          <w:sz w:val="24"/>
        </w:rPr>
        <w:t>上年</w:t>
      </w:r>
      <w:r>
        <w:rPr>
          <w:rFonts w:hint="eastAsia" w:ascii="宋体" w:hAnsi="宋体"/>
          <w:color w:val="000000"/>
          <w:kern w:val="0"/>
          <w:sz w:val="24"/>
        </w:rPr>
        <w:t>相比，吐哈盆地小河偏多4.6%，阿尔泰山南麓诸河、塔里木盆地荒漠区、藏西诸河偏多14.2%～20.1%之间，</w:t>
      </w:r>
      <w:r>
        <w:rPr>
          <w:rFonts w:ascii="宋体" w:hAnsi="宋体"/>
          <w:color w:val="000000"/>
          <w:kern w:val="0"/>
          <w:sz w:val="24"/>
        </w:rPr>
        <w:t>其余各水资源二级区</w:t>
      </w:r>
      <w:r>
        <w:rPr>
          <w:rFonts w:hint="eastAsia" w:ascii="宋体" w:hAnsi="宋体"/>
          <w:color w:val="000000"/>
          <w:kern w:val="0"/>
          <w:sz w:val="24"/>
        </w:rPr>
        <w:t>较上年降水量偏多28.0%～37.6%之间。与多年平均值比较，吐哈盆地小河、阿尔泰山南麓诸河、古尔班通古特荒漠区、塔里木盆地荒漠区偏多24.7%～41.8%，属丰水年；其余各水资源二级区偏多幅度在50.1%～56%之间，属特丰水年。</w:t>
      </w:r>
    </w:p>
    <w:p>
      <w:pPr>
        <w:pStyle w:val="9"/>
        <w:spacing w:line="440" w:lineRule="exact"/>
        <w:ind w:firstLine="504"/>
        <w:rPr>
          <w:rFonts w:hAnsi="宋体" w:cs="Times New Roman"/>
          <w:color w:val="000000"/>
          <w:spacing w:val="6"/>
          <w:sz w:val="24"/>
          <w:szCs w:val="24"/>
        </w:rPr>
      </w:pPr>
      <w:r>
        <w:rPr>
          <w:rFonts w:hAnsi="宋体" w:cs="Times New Roman"/>
          <w:color w:val="000000"/>
          <w:spacing w:val="6"/>
          <w:sz w:val="24"/>
          <w:szCs w:val="24"/>
        </w:rPr>
        <w:t>2016年全疆水资源二级区年降水量见表2</w:t>
      </w:r>
      <w:r>
        <w:rPr>
          <w:rFonts w:hint="eastAsia" w:hAnsi="宋体" w:cs="Times New Roman"/>
          <w:color w:val="000000"/>
          <w:spacing w:val="6"/>
          <w:sz w:val="24"/>
          <w:szCs w:val="24"/>
        </w:rPr>
        <w:t>。</w:t>
      </w:r>
      <w:r>
        <w:rPr>
          <w:rFonts w:hAnsi="宋体" w:cs="Times New Roman"/>
          <w:color w:val="000000"/>
          <w:spacing w:val="6"/>
          <w:sz w:val="24"/>
          <w:szCs w:val="24"/>
        </w:rPr>
        <w:t>2016年各水资源二级区年降水</w:t>
      </w:r>
      <w:r>
        <w:rPr>
          <w:rFonts w:hint="eastAsia" w:hAnsi="宋体" w:cs="Times New Roman"/>
          <w:color w:val="000000"/>
          <w:spacing w:val="6"/>
          <w:sz w:val="24"/>
          <w:szCs w:val="24"/>
        </w:rPr>
        <w:t>深</w:t>
      </w:r>
      <w:r>
        <w:rPr>
          <w:rFonts w:hAnsi="宋体" w:cs="Times New Roman"/>
          <w:color w:val="000000"/>
          <w:spacing w:val="6"/>
          <w:sz w:val="24"/>
          <w:szCs w:val="24"/>
        </w:rPr>
        <w:t>比较见图</w:t>
      </w:r>
      <w:r>
        <w:rPr>
          <w:rFonts w:hint="eastAsia" w:hAnsi="宋体" w:cs="Times New Roman"/>
          <w:color w:val="000000"/>
          <w:spacing w:val="6"/>
          <w:sz w:val="24"/>
          <w:szCs w:val="24"/>
        </w:rPr>
        <w:t>3</w:t>
      </w:r>
      <w:r>
        <w:rPr>
          <w:rFonts w:hAnsi="宋体" w:cs="Times New Roman"/>
          <w:color w:val="000000"/>
          <w:spacing w:val="6"/>
          <w:sz w:val="24"/>
          <w:szCs w:val="24"/>
        </w:rPr>
        <w:t>。</w:t>
      </w:r>
    </w:p>
    <w:p>
      <w:pPr>
        <w:pStyle w:val="9"/>
        <w:spacing w:line="480" w:lineRule="exact"/>
        <w:ind w:firstLine="764" w:firstLineChars="346"/>
        <w:rPr>
          <w:rFonts w:hAnsi="宋体"/>
          <w:b/>
          <w:bCs/>
          <w:color w:val="000000"/>
          <w:sz w:val="24"/>
          <w:szCs w:val="24"/>
        </w:rPr>
      </w:pPr>
      <w:r>
        <w:rPr>
          <w:rFonts w:hint="eastAsia" w:hAnsi="宋体"/>
          <w:b/>
          <w:color w:val="000000"/>
          <w:spacing w:val="-10"/>
          <w:sz w:val="24"/>
          <w:szCs w:val="24"/>
        </w:rPr>
        <w:t xml:space="preserve">表2                </w:t>
      </w:r>
      <w:r>
        <w:rPr>
          <w:rFonts w:hint="eastAsia" w:hAnsi="宋体"/>
          <w:b/>
          <w:bCs/>
          <w:color w:val="000000"/>
          <w:sz w:val="24"/>
          <w:szCs w:val="24"/>
        </w:rPr>
        <w:t>2016年新疆水资源二级区年降水量表</w:t>
      </w:r>
    </w:p>
    <w:tbl>
      <w:tblPr>
        <w:tblStyle w:val="23"/>
        <w:tblW w:w="8571"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07"/>
        <w:gridCol w:w="1204"/>
        <w:gridCol w:w="1003"/>
        <w:gridCol w:w="1200"/>
        <w:gridCol w:w="1071"/>
        <w:gridCol w:w="843"/>
        <w:gridCol w:w="8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9" w:hRule="atLeast"/>
        </w:trPr>
        <w:tc>
          <w:tcPr>
            <w:tcW w:w="2407"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400" w:firstLineChars="0"/>
              <w:rPr>
                <w:rFonts w:ascii="宋体" w:hAnsi="宋体" w:cs="宋体"/>
                <w:color w:val="000000"/>
                <w:kern w:val="0"/>
                <w:sz w:val="20"/>
                <w:szCs w:val="20"/>
              </w:rPr>
            </w:pPr>
            <w:r>
              <w:rPr>
                <w:rFonts w:hint="eastAsia" w:ascii="宋体" w:hAnsi="宋体" w:cs="宋体"/>
                <w:color w:val="000000"/>
                <w:kern w:val="0"/>
                <w:sz w:val="20"/>
                <w:szCs w:val="20"/>
              </w:rPr>
              <w:t>水资源二级区</w:t>
            </w:r>
          </w:p>
        </w:tc>
        <w:tc>
          <w:tcPr>
            <w:tcW w:w="1204" w:type="dxa"/>
            <w:vMerge w:val="restart"/>
            <w:tcBorders>
              <w:top w:val="single" w:color="000000" w:sz="4" w:space="0"/>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计算面积(km</w:t>
            </w:r>
            <w:r>
              <w:rPr>
                <w:rFonts w:hint="eastAsia" w:ascii="宋体" w:hAnsi="宋体" w:cs="宋体"/>
                <w:color w:val="000000"/>
                <w:kern w:val="0"/>
                <w:sz w:val="18"/>
                <w:szCs w:val="18"/>
                <w:vertAlign w:val="superscript"/>
              </w:rPr>
              <w:t>2</w:t>
            </w:r>
            <w:r>
              <w:rPr>
                <w:rFonts w:hint="eastAsia" w:ascii="宋体" w:hAnsi="宋体" w:cs="宋体"/>
                <w:color w:val="000000"/>
                <w:kern w:val="0"/>
                <w:sz w:val="18"/>
                <w:szCs w:val="18"/>
              </w:rPr>
              <w:t>)</w:t>
            </w:r>
          </w:p>
        </w:tc>
        <w:tc>
          <w:tcPr>
            <w:tcW w:w="2203" w:type="dxa"/>
            <w:gridSpan w:val="2"/>
            <w:vMerge w:val="restart"/>
            <w:tcBorders>
              <w:top w:val="single" w:color="000000" w:sz="4" w:space="0"/>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年 降 水 量</w:t>
            </w:r>
          </w:p>
        </w:tc>
        <w:tc>
          <w:tcPr>
            <w:tcW w:w="1071" w:type="dxa"/>
            <w:tcBorders>
              <w:top w:val="single" w:color="000000" w:sz="4" w:space="0"/>
              <w:left w:val="nil"/>
              <w:bottom w:val="nil"/>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多年平均</w:t>
            </w:r>
          </w:p>
        </w:tc>
        <w:tc>
          <w:tcPr>
            <w:tcW w:w="843" w:type="dxa"/>
            <w:tcBorders>
              <w:top w:val="single" w:color="000000" w:sz="4" w:space="0"/>
              <w:left w:val="nil"/>
              <w:bottom w:val="nil"/>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与上年</w:t>
            </w:r>
          </w:p>
        </w:tc>
        <w:tc>
          <w:tcPr>
            <w:tcW w:w="843" w:type="dxa"/>
            <w:tcBorders>
              <w:top w:val="single" w:color="000000" w:sz="4" w:space="0"/>
              <w:left w:val="nil"/>
              <w:bottom w:val="nil"/>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与多年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1" w:hRule="atLeast"/>
        </w:trPr>
        <w:tc>
          <w:tcPr>
            <w:tcW w:w="2407"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color w:val="000000"/>
                <w:kern w:val="0"/>
                <w:sz w:val="20"/>
                <w:szCs w:val="20"/>
              </w:rPr>
            </w:pPr>
          </w:p>
        </w:tc>
        <w:tc>
          <w:tcPr>
            <w:tcW w:w="1204" w:type="dxa"/>
            <w:vMerge w:val="continue"/>
            <w:tcBorders>
              <w:top w:val="single" w:color="000000" w:sz="4" w:space="0"/>
              <w:left w:val="nil"/>
              <w:bottom w:val="single" w:color="000000" w:sz="4" w:space="0"/>
              <w:right w:val="single" w:color="000000" w:sz="4" w:space="0"/>
            </w:tcBorders>
            <w:vAlign w:val="center"/>
          </w:tcPr>
          <w:p>
            <w:pPr>
              <w:widowControl/>
              <w:ind w:firstLine="0" w:firstLineChars="0"/>
              <w:jc w:val="left"/>
              <w:rPr>
                <w:rFonts w:ascii="宋体" w:hAnsi="宋体" w:cs="宋体"/>
                <w:color w:val="000000"/>
                <w:kern w:val="0"/>
                <w:sz w:val="18"/>
                <w:szCs w:val="18"/>
              </w:rPr>
            </w:pPr>
          </w:p>
        </w:tc>
        <w:tc>
          <w:tcPr>
            <w:tcW w:w="2203" w:type="dxa"/>
            <w:gridSpan w:val="2"/>
            <w:vMerge w:val="continue"/>
            <w:tcBorders>
              <w:top w:val="single" w:color="000000" w:sz="4" w:space="0"/>
              <w:left w:val="nil"/>
              <w:bottom w:val="single" w:color="000000" w:sz="4" w:space="0"/>
              <w:right w:val="single" w:color="000000" w:sz="4" w:space="0"/>
            </w:tcBorders>
            <w:vAlign w:val="center"/>
          </w:tcPr>
          <w:p>
            <w:pPr>
              <w:widowControl/>
              <w:ind w:firstLine="0" w:firstLineChars="0"/>
              <w:jc w:val="left"/>
              <w:rPr>
                <w:rFonts w:ascii="宋体" w:hAnsi="宋体" w:cs="宋体"/>
                <w:color w:val="000000"/>
                <w:kern w:val="0"/>
                <w:sz w:val="18"/>
                <w:szCs w:val="18"/>
              </w:rPr>
            </w:pPr>
          </w:p>
        </w:tc>
        <w:tc>
          <w:tcPr>
            <w:tcW w:w="1071" w:type="dxa"/>
            <w:tcBorders>
              <w:top w:val="nil"/>
              <w:left w:val="nil"/>
              <w:bottom w:val="nil"/>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降水量</w:t>
            </w:r>
          </w:p>
        </w:tc>
        <w:tc>
          <w:tcPr>
            <w:tcW w:w="843" w:type="dxa"/>
            <w:tcBorders>
              <w:top w:val="nil"/>
              <w:left w:val="nil"/>
              <w:bottom w:val="nil"/>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比 较</w:t>
            </w:r>
          </w:p>
        </w:tc>
        <w:tc>
          <w:tcPr>
            <w:tcW w:w="843" w:type="dxa"/>
            <w:tcBorders>
              <w:top w:val="nil"/>
              <w:left w:val="nil"/>
              <w:bottom w:val="nil"/>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平均比较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color w:val="000000"/>
                <w:kern w:val="0"/>
                <w:sz w:val="20"/>
                <w:szCs w:val="20"/>
              </w:rPr>
            </w:pPr>
          </w:p>
        </w:tc>
        <w:tc>
          <w:tcPr>
            <w:tcW w:w="1204" w:type="dxa"/>
            <w:vMerge w:val="continue"/>
            <w:tcBorders>
              <w:top w:val="single" w:color="000000" w:sz="4" w:space="0"/>
              <w:left w:val="nil"/>
              <w:bottom w:val="single" w:color="000000" w:sz="4" w:space="0"/>
              <w:right w:val="single" w:color="000000" w:sz="4" w:space="0"/>
            </w:tcBorders>
            <w:vAlign w:val="center"/>
          </w:tcPr>
          <w:p>
            <w:pPr>
              <w:widowControl/>
              <w:ind w:firstLine="0" w:firstLineChars="0"/>
              <w:jc w:val="left"/>
              <w:rPr>
                <w:rFonts w:ascii="宋体" w:hAnsi="宋体" w:cs="宋体"/>
                <w:color w:val="000000"/>
                <w:kern w:val="0"/>
                <w:sz w:val="18"/>
                <w:szCs w:val="18"/>
              </w:rPr>
            </w:pP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(mm)</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(亿m</w:t>
            </w:r>
            <w:r>
              <w:rPr>
                <w:rFonts w:hint="eastAsia" w:ascii="宋体" w:hAnsi="宋体" w:cs="宋体"/>
                <w:color w:val="000000"/>
                <w:kern w:val="0"/>
                <w:sz w:val="18"/>
                <w:szCs w:val="18"/>
                <w:vertAlign w:val="superscript"/>
              </w:rPr>
              <w:t>3</w:t>
            </w:r>
            <w:r>
              <w:rPr>
                <w:rFonts w:hint="eastAsia" w:ascii="宋体" w:hAnsi="宋体" w:cs="宋体"/>
                <w:color w:val="000000"/>
                <w:kern w:val="0"/>
                <w:sz w:val="18"/>
                <w:szCs w:val="18"/>
              </w:rPr>
              <w:t>)</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(亿m</w:t>
            </w:r>
            <w:r>
              <w:rPr>
                <w:rFonts w:hint="eastAsia" w:ascii="宋体" w:hAnsi="宋体" w:cs="宋体"/>
                <w:color w:val="000000"/>
                <w:kern w:val="0"/>
                <w:sz w:val="18"/>
                <w:szCs w:val="18"/>
                <w:vertAlign w:val="superscript"/>
              </w:rPr>
              <w:t>3</w:t>
            </w:r>
            <w:r>
              <w:rPr>
                <w:rFonts w:hint="eastAsia" w:ascii="宋体" w:hAnsi="宋体" w:cs="宋体"/>
                <w:color w:val="000000"/>
                <w:kern w:val="0"/>
                <w:sz w:val="18"/>
                <w:szCs w:val="18"/>
              </w:rPr>
              <w:t>)</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吐哈盆地小河</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133599</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102.0</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136.3</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109.3</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4.6</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天山北麓诸河</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148950</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413.4</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615.7</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402.9</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37.6</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塔里木盆地荒漠区</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345030</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26.7</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92.18</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65.01</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19.8</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古尔班通古特荒漠区</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85134</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86.0</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73.18</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53.57</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28.6</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柴达木盆地</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17365</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188.6</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32.75</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20.99</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32.1</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中亚细亚内陆河区</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77758</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767.5</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596.8</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393</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35.9</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塔里木河源流</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429362</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307.3</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1319.3</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860.5</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28.5</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昆仑山北麓诸小河</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196568</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166.5</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327.3</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214.6</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28</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塔里木河干流</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31606</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63.2</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19.98</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13.06</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31.8</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羌塘高原内陆区</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92049</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229.0</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210.8</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138.3</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29.6</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auto"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藏西诸河</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4516</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466.1</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21.05</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14.02</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20.1</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auto"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阿尔泰山南麓诸河</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81792</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403.2</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329.8</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258.5</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14.2</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rPr>
        <w:tc>
          <w:tcPr>
            <w:tcW w:w="2407" w:type="dxa"/>
            <w:tcBorders>
              <w:top w:val="nil"/>
              <w:left w:val="single" w:color="auto" w:sz="4" w:space="0"/>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合    计</w:t>
            </w:r>
          </w:p>
        </w:tc>
        <w:tc>
          <w:tcPr>
            <w:tcW w:w="120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1643729</w:t>
            </w:r>
          </w:p>
        </w:tc>
        <w:tc>
          <w:tcPr>
            <w:tcW w:w="100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229.7</w:t>
            </w:r>
          </w:p>
        </w:tc>
        <w:tc>
          <w:tcPr>
            <w:tcW w:w="120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3775.1</w:t>
            </w:r>
          </w:p>
        </w:tc>
        <w:tc>
          <w:tcPr>
            <w:tcW w:w="1071"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2544</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28.3</w:t>
            </w:r>
          </w:p>
        </w:tc>
        <w:tc>
          <w:tcPr>
            <w:tcW w:w="843"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48.4</w:t>
            </w:r>
          </w:p>
        </w:tc>
      </w:tr>
    </w:tbl>
    <w:p>
      <w:pPr>
        <w:pStyle w:val="9"/>
        <w:spacing w:line="440" w:lineRule="exact"/>
        <w:ind w:firstLine="422"/>
        <w:jc w:val="center"/>
        <w:rPr>
          <w:b/>
          <w:sz w:val="21"/>
        </w:rPr>
      </w:pPr>
    </w:p>
    <w:p>
      <w:pPr>
        <w:pStyle w:val="9"/>
        <w:spacing w:line="440" w:lineRule="exact"/>
        <w:ind w:firstLine="422"/>
        <w:jc w:val="center"/>
        <w:rPr>
          <w:b/>
          <w:sz w:val="21"/>
        </w:rPr>
      </w:pPr>
      <w:r>
        <w:rPr>
          <w:rFonts w:ascii="宋体" w:hAnsi="Courier New" w:eastAsia="宋体" w:cs="Courier New"/>
          <w:b/>
          <w:kern w:val="0"/>
          <w:sz w:val="21"/>
          <w:szCs w:val="21"/>
          <w:lang w:val="en-US" w:eastAsia="zh-CN" w:bidi="ar-SA"/>
        </w:rPr>
        <w:pict>
          <v:shape id="图表 4" o:spid="_x0000_s1029" type="#_x0000_t75" style="position:absolute;left:0;margin-left:20.4pt;margin-top:18.5pt;height:250.9pt;width:392.7pt;mso-wrap-distance-bottom:0pt;mso-wrap-distance-top:0pt;rotation:0f;z-index:251672576;" o:ole="f" fillcolor="#FFFFFF" filled="f" o:preferrelative="t" stroked="f" coordorigin="0,0" coordsize="21600,21600">
            <v:fill on="f" color2="#FFFFFF" focus="0%"/>
            <v:imagedata gain="65536f" blacklevel="0f" gamma="0" o:title="" r:id="rId14"/>
            <o:lock v:ext="edit" position="f" selection="f" grouping="f" rotation="f" cropping="f" text="f" aspectratio="t"/>
            <w10:wrap type="topAndBottom"/>
          </v:shape>
        </w:pict>
      </w:r>
      <w:r>
        <w:rPr>
          <w:rFonts w:hint="eastAsia"/>
          <w:b/>
          <w:sz w:val="21"/>
        </w:rPr>
        <w:t>图3  2016年水资源二级区年降水量比较图</w:t>
      </w:r>
    </w:p>
    <w:p>
      <w:pPr>
        <w:pStyle w:val="9"/>
        <w:spacing w:beforeLines="50" w:line="520" w:lineRule="exact"/>
        <w:ind w:firstLine="477" w:firstLineChars="198"/>
        <w:rPr>
          <w:rFonts w:hAnsi="宋体"/>
          <w:b/>
          <w:bCs/>
          <w:color w:val="000000"/>
          <w:sz w:val="24"/>
          <w:szCs w:val="24"/>
        </w:rPr>
      </w:pPr>
      <w:r>
        <w:rPr>
          <w:rFonts w:hint="eastAsia" w:hAnsi="宋体"/>
          <w:b/>
          <w:bCs/>
          <w:color w:val="000000"/>
          <w:sz w:val="24"/>
          <w:szCs w:val="24"/>
        </w:rPr>
        <w:t>3．降水量分布特征</w:t>
      </w:r>
    </w:p>
    <w:p>
      <w:pPr>
        <w:pStyle w:val="9"/>
        <w:spacing w:line="480" w:lineRule="exact"/>
        <w:ind w:firstLine="592" w:firstLineChars="247"/>
        <w:rPr>
          <w:color w:val="000000"/>
          <w:spacing w:val="-6"/>
          <w:sz w:val="24"/>
          <w:szCs w:val="24"/>
        </w:rPr>
      </w:pPr>
      <w:r>
        <w:rPr>
          <w:rFonts w:hint="eastAsia"/>
          <w:color w:val="000000"/>
          <w:sz w:val="24"/>
          <w:szCs w:val="24"/>
        </w:rPr>
        <w:t>受气候和地形影响，新疆降水空间分布不均。</w:t>
      </w:r>
      <w:r>
        <w:rPr>
          <w:rFonts w:hint="eastAsia"/>
          <w:sz w:val="24"/>
          <w:szCs w:val="24"/>
        </w:rPr>
        <w:t>本年度单站实测降水量最大为阜康天池气象站，年降水量达790.1mm；最小的为吐鲁番盆地的托克逊气象站，年降水量只有3.5mm。年降水量增幅最大的为巴州的库尔勒气象站，其当年降水量是多年平均值的3.49倍。受水汽成因条件和地理位置的影响，降水量季节分配不均，全疆大部分地区雨季主要出现在5</w:t>
      </w:r>
      <w:r>
        <w:rPr>
          <w:sz w:val="24"/>
          <w:szCs w:val="24"/>
        </w:rPr>
        <w:t>～</w:t>
      </w:r>
      <w:r>
        <w:rPr>
          <w:rFonts w:hint="eastAsia"/>
          <w:sz w:val="24"/>
          <w:szCs w:val="24"/>
        </w:rPr>
        <w:t>9月</w:t>
      </w:r>
      <w:r>
        <w:rPr>
          <w:rFonts w:hint="eastAsia"/>
          <w:color w:val="000000"/>
          <w:spacing w:val="-6"/>
          <w:sz w:val="24"/>
          <w:szCs w:val="24"/>
        </w:rPr>
        <w:t>。</w:t>
      </w:r>
    </w:p>
    <w:p>
      <w:pPr>
        <w:pStyle w:val="9"/>
        <w:spacing w:line="480" w:lineRule="exact"/>
        <w:ind w:firstLine="592" w:firstLineChars="247"/>
        <w:rPr>
          <w:color w:val="000000"/>
          <w:spacing w:val="-6"/>
          <w:sz w:val="24"/>
          <w:szCs w:val="24"/>
        </w:rPr>
      </w:pPr>
      <w:r>
        <w:rPr>
          <w:rFonts w:hint="eastAsia"/>
          <w:sz w:val="24"/>
          <w:szCs w:val="24"/>
        </w:rPr>
        <w:t>本次选取的155处站点，除9处站点全年降水较常年偏少外，其余均较常年偏多。其中吐鲁番地区的煤窑沟水文站、吐鲁番气象站、东坎气象站、阿拉沟水文站和托克逊气象站分别较常年偏少19.6%、20.4%、27.2%、30.4%、53.9%，喀什地区卡群水文站和泽普气象站分别偏少8.8%、17.8%，且末水文站以及阿克苏气象站分别偏少11.6%、38.4%；有4处站点全年降水较常年偏多0.7</w:t>
      </w:r>
      <w:r>
        <w:rPr>
          <w:sz w:val="24"/>
          <w:szCs w:val="24"/>
        </w:rPr>
        <w:t>～</w:t>
      </w:r>
      <w:r>
        <w:rPr>
          <w:rFonts w:hint="eastAsia"/>
          <w:sz w:val="24"/>
          <w:szCs w:val="24"/>
        </w:rPr>
        <w:t>10.0%；12处站点较常年偏多10.9</w:t>
      </w:r>
      <w:r>
        <w:rPr>
          <w:sz w:val="24"/>
          <w:szCs w:val="24"/>
        </w:rPr>
        <w:t>～</w:t>
      </w:r>
      <w:r>
        <w:rPr>
          <w:rFonts w:hint="eastAsia"/>
          <w:sz w:val="24"/>
          <w:szCs w:val="24"/>
        </w:rPr>
        <w:t>20.0%；其它130处站点较常年偏多20%以上。</w:t>
      </w:r>
    </w:p>
    <w:p>
      <w:pPr>
        <w:pStyle w:val="9"/>
        <w:spacing w:line="480" w:lineRule="exact"/>
        <w:ind w:firstLine="592" w:firstLineChars="247"/>
        <w:rPr>
          <w:color w:val="000000"/>
          <w:sz w:val="24"/>
          <w:szCs w:val="24"/>
        </w:rPr>
      </w:pPr>
      <w:r>
        <w:rPr>
          <w:rFonts w:ascii="宋体" w:hAnsi="Courier New" w:eastAsia="宋体" w:cs="Courier New"/>
          <w:kern w:val="0"/>
          <w:sz w:val="24"/>
          <w:szCs w:val="24"/>
          <w:lang w:val="en-US" w:eastAsia="zh-CN" w:bidi="ar-SA"/>
        </w:rPr>
        <w:pict>
          <v:shape id="图表 8" o:spid="_x0000_s1030" type="#_x0000_t75" style="position:absolute;left:0;margin-left:37.3pt;margin-top:79.85pt;height:208.9pt;width:361.35pt;mso-wrap-distance-bottom:0pt;mso-wrap-distance-top:0pt;rotation:0f;z-index:251674624;" o:ole="f" fillcolor="#FFFFFF" filled="f" o:preferrelative="t" stroked="f" coordorigin="0,0" coordsize="21600,21600">
            <v:fill on="f" color2="#FFFFFF" focus="0%"/>
            <v:imagedata gain="65536f" blacklevel="0f" gamma="0" o:title="" r:id="rId15"/>
            <o:lock v:ext="edit" position="f" selection="f" grouping="f" rotation="f" cropping="f" text="f" aspectratio="t"/>
            <w10:wrap type="topAndBottom"/>
          </v:shape>
        </w:pict>
      </w:r>
      <w:r>
        <w:rPr>
          <w:sz w:val="24"/>
          <w:szCs w:val="24"/>
        </w:rPr>
        <w:t>2016年代表站月降水量过程比较见图</w:t>
      </w:r>
      <w:r>
        <w:rPr>
          <w:rFonts w:hint="eastAsia"/>
          <w:sz w:val="24"/>
          <w:szCs w:val="24"/>
        </w:rPr>
        <w:t>4</w:t>
      </w:r>
      <w:r>
        <w:rPr>
          <w:sz w:val="24"/>
          <w:szCs w:val="24"/>
        </w:rPr>
        <w:t>。2016年各代表站年降水量与20</w:t>
      </w:r>
      <w:r>
        <w:rPr>
          <w:rFonts w:hint="eastAsia"/>
          <w:sz w:val="24"/>
          <w:szCs w:val="24"/>
        </w:rPr>
        <w:t>15</w:t>
      </w:r>
      <w:r>
        <w:rPr>
          <w:sz w:val="24"/>
          <w:szCs w:val="24"/>
        </w:rPr>
        <w:t>年及多年平均降水量比较见图</w:t>
      </w:r>
      <w:r>
        <w:rPr>
          <w:rFonts w:hint="eastAsia"/>
          <w:sz w:val="24"/>
          <w:szCs w:val="24"/>
        </w:rPr>
        <w:t>5</w:t>
      </w:r>
      <w:r>
        <w:rPr>
          <w:sz w:val="24"/>
          <w:szCs w:val="24"/>
        </w:rPr>
        <w:t>。2016年全疆</w:t>
      </w:r>
      <w:r>
        <w:rPr>
          <w:rFonts w:hint="eastAsia"/>
          <w:sz w:val="24"/>
          <w:szCs w:val="24"/>
        </w:rPr>
        <w:t>年</w:t>
      </w:r>
      <w:r>
        <w:rPr>
          <w:sz w:val="24"/>
          <w:szCs w:val="24"/>
        </w:rPr>
        <w:t>降水量等值线见图</w:t>
      </w:r>
      <w:r>
        <w:rPr>
          <w:rFonts w:hint="eastAsia"/>
          <w:color w:val="000000"/>
          <w:sz w:val="24"/>
          <w:szCs w:val="24"/>
        </w:rPr>
        <w:t>6；</w:t>
      </w:r>
      <w:r>
        <w:rPr>
          <w:color w:val="000000"/>
          <w:sz w:val="24"/>
          <w:szCs w:val="24"/>
        </w:rPr>
        <w:t>2016年全疆</w:t>
      </w:r>
      <w:r>
        <w:rPr>
          <w:rFonts w:hint="eastAsia"/>
          <w:color w:val="000000"/>
          <w:sz w:val="24"/>
          <w:szCs w:val="24"/>
        </w:rPr>
        <w:t>年</w:t>
      </w:r>
      <w:r>
        <w:rPr>
          <w:color w:val="000000"/>
          <w:sz w:val="24"/>
          <w:szCs w:val="24"/>
        </w:rPr>
        <w:t>降水量</w:t>
      </w:r>
      <w:r>
        <w:rPr>
          <w:rFonts w:hint="eastAsia"/>
          <w:color w:val="000000"/>
          <w:sz w:val="24"/>
          <w:szCs w:val="24"/>
        </w:rPr>
        <w:t>距平</w:t>
      </w:r>
      <w:r>
        <w:rPr>
          <w:color w:val="000000"/>
          <w:sz w:val="24"/>
          <w:szCs w:val="24"/>
        </w:rPr>
        <w:t>等值线见图</w:t>
      </w:r>
      <w:r>
        <w:rPr>
          <w:rFonts w:hint="eastAsia"/>
          <w:color w:val="000000"/>
          <w:sz w:val="24"/>
          <w:szCs w:val="24"/>
        </w:rPr>
        <w:t>7。</w:t>
      </w:r>
    </w:p>
    <w:p>
      <w:pPr>
        <w:pStyle w:val="9"/>
        <w:spacing w:line="480" w:lineRule="exact"/>
        <w:ind w:firstLine="521" w:firstLineChars="247"/>
        <w:jc w:val="center"/>
        <w:rPr>
          <w:b/>
          <w:sz w:val="21"/>
        </w:rPr>
      </w:pPr>
      <w:r>
        <w:rPr>
          <w:rFonts w:hint="eastAsia"/>
          <w:b/>
          <w:sz w:val="21"/>
        </w:rPr>
        <w:t>图4  2016年降水代表站月降水量过程比较</w:t>
      </w:r>
    </w:p>
    <w:p>
      <w:pPr>
        <w:pStyle w:val="9"/>
        <w:spacing w:line="480" w:lineRule="exact"/>
        <w:ind w:firstLine="0" w:firstLineChars="0"/>
        <w:jc w:val="center"/>
        <w:rPr>
          <w:color w:val="FF0000"/>
          <w:sz w:val="24"/>
          <w:szCs w:val="24"/>
        </w:rPr>
      </w:pPr>
      <w:r>
        <w:rPr>
          <w:rFonts w:ascii="宋体" w:hAnsi="Courier New" w:eastAsia="宋体" w:cs="Courier New"/>
          <w:b/>
          <w:kern w:val="0"/>
          <w:sz w:val="21"/>
          <w:szCs w:val="21"/>
          <w:lang w:val="en-US" w:eastAsia="zh-CN" w:bidi="ar-SA"/>
        </w:rPr>
        <w:pict>
          <v:shape id="图表 9" o:spid="_x0000_s1031" type="#_x0000_t75" style="position:absolute;left:0;margin-left:28.6pt;margin-top:20.95pt;height:217.6pt;width:384.5pt;mso-wrap-distance-bottom:0pt;mso-wrap-distance-top:0pt;rotation:0f;z-index:251675648;" o:ole="f" fillcolor="#FFFFFF" filled="f" o:preferrelative="t" stroked="f" coordorigin="0,0" coordsize="21600,21600">
            <v:fill on="f" color2="#FFFFFF" focus="0%"/>
            <v:imagedata gain="65536f" blacklevel="0f" gamma="0" o:title="" r:id="rId16"/>
            <o:lock v:ext="edit" position="f" selection="f" grouping="f" rotation="f" cropping="f" text="f" aspectratio="t"/>
            <w10:wrap type="topAndBottom"/>
          </v:shape>
        </w:pict>
      </w:r>
      <w:r>
        <w:rPr>
          <w:rFonts w:hint="eastAsia"/>
          <w:b/>
          <w:sz w:val="21"/>
        </w:rPr>
        <w:t>图5   新疆降水代表站2016年降水量与多年平均及2015年比较</w:t>
      </w:r>
    </w:p>
    <w:p>
      <w:pPr>
        <w:pStyle w:val="9"/>
        <w:spacing w:line="480" w:lineRule="exact"/>
        <w:ind w:firstLine="480"/>
        <w:jc w:val="left"/>
        <w:rPr>
          <w:sz w:val="24"/>
          <w:szCs w:val="24"/>
        </w:rPr>
        <w:sectPr>
          <w:pgSz w:w="11907" w:h="16840"/>
          <w:pgMar w:top="1457" w:right="1588" w:bottom="1457" w:left="1588" w:header="851" w:footer="992" w:gutter="0"/>
          <w:pgNumType w:start="1"/>
          <w:cols w:space="720" w:num="1"/>
          <w:docGrid w:linePitch="312" w:charSpace="0"/>
        </w:sectPr>
      </w:pPr>
    </w:p>
    <w:p>
      <w:pPr>
        <w:ind w:firstLine="480"/>
        <w:jc w:val="center"/>
        <w:rPr>
          <w:sz w:val="24"/>
        </w:rPr>
      </w:pPr>
      <w:r>
        <w:rPr>
          <w:rFonts w:ascii="Times New Roman" w:hAnsi="Times New Roman" w:eastAsia="宋体" w:cs="Times New Roman"/>
          <w:kern w:val="2"/>
          <w:sz w:val="24"/>
          <w:szCs w:val="24"/>
          <w:lang w:val="en-US" w:eastAsia="zh-CN" w:bidi="ar-SA"/>
        </w:rPr>
        <w:pict>
          <v:shape id="图片 12" o:spid="_x0000_s1032" type="#_x0000_t75" style="height:432.8pt;width:665.1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ind w:firstLine="0" w:firstLineChars="0"/>
        <w:rPr>
          <w:sz w:val="24"/>
        </w:rPr>
      </w:pPr>
      <w:r>
        <w:rPr>
          <w:rFonts w:ascii="Times New Roman" w:hAnsi="Times New Roman" w:eastAsia="宋体" w:cs="Times New Roman"/>
          <w:kern w:val="2"/>
          <w:sz w:val="28"/>
          <w:szCs w:val="24"/>
          <w:lang w:val="en-US" w:eastAsia="zh-CN" w:bidi="ar-SA"/>
        </w:rPr>
        <w:pict>
          <v:shape id="图片 3" o:spid="_x0000_s1033" type="#_x0000_t75" style="position:absolute;left:0;margin-left:-4.4pt;margin-top:-0.1pt;height:444.6pt;width:690.85pt;mso-wrap-distance-bottom:0pt;mso-wrap-distance-top:0pt;rotation:0f;z-index:251676672;" o:ole="f" fillcolor="#FFFFFF" filled="f" o:preferrelative="t" stroked="f" coordorigin="0,0" coordsize="21600,21600">
            <v:fill on="f" color2="#FFFFFF" focus="0%"/>
            <v:imagedata gain="65536f" blacklevel="0f" gamma="0" o:title="" r:id="rId18"/>
            <o:lock v:ext="edit" position="f" selection="f" grouping="f" rotation="f" cropping="f" text="f" aspectratio="t"/>
            <w10:wrap type="topAndBottom"/>
          </v:shape>
        </w:pict>
      </w:r>
      <w:r>
        <w:rPr>
          <w:rFonts w:ascii="Times New Roman" w:hAnsi="Times New Roman" w:eastAsia="宋体" w:cs="Times New Roman"/>
          <w:kern w:val="2"/>
          <w:sz w:val="28"/>
          <w:szCs w:val="24"/>
          <w:lang w:val="en-US" w:eastAsia="zh-CN" w:bidi="ar-SA"/>
        </w:rPr>
        <w:pict>
          <v:rect id="Rectangle 64" o:spid="_x0000_s1034" style="position:absolute;left:0;margin-left:16.7pt;margin-top:-428.2pt;height:20.65pt;width:234pt;rotation:0f;z-index:251669504;" o:ole="f" fillcolor="#FFFFFF" filled="t" o:preferrelative="t" stroked="t" coordsize="21600,21600">
            <v:stroke color="#FFFFFF" color2="#FFFFFF" miterlimit="2"/>
            <v:imagedata gain="65536f" blacklevel="0f" gamma="0"/>
            <o:lock v:ext="edit" position="f" selection="f" grouping="f" rotation="f" cropping="f" text="f" aspectratio="f"/>
            <v:textbox inset="0.00pt,0.00pt,0.00pt,0.00pt">
              <w:txbxContent>
                <w:p>
                  <w:pPr>
                    <w:ind w:firstLineChars="71"/>
                    <w:rPr>
                      <w:b/>
                      <w:bCs/>
                    </w:rPr>
                  </w:pPr>
                  <w:r>
                    <w:rPr>
                      <w:b/>
                      <w:bCs/>
                    </w:rPr>
                    <w:t>图</w:t>
                  </w:r>
                  <w:r>
                    <w:rPr>
                      <w:rFonts w:hint="eastAsia"/>
                      <w:b/>
                      <w:bCs/>
                    </w:rPr>
                    <w:t>7   新疆维吾尔自治区</w:t>
                  </w:r>
                </w:p>
              </w:txbxContent>
            </v:textbox>
          </v:rect>
        </w:pict>
      </w:r>
      <w:r>
        <w:rPr>
          <w:rFonts w:ascii="Times New Roman" w:hAnsi="Times New Roman" w:eastAsia="宋体" w:cs="Times New Roman"/>
          <w:kern w:val="2"/>
          <w:sz w:val="28"/>
          <w:szCs w:val="24"/>
          <w:lang w:val="en-US" w:eastAsia="zh-CN" w:bidi="ar-SA"/>
        </w:rPr>
        <w:pict>
          <v:rect id="Rectangle 10" o:spid="_x0000_s1035" style="position:absolute;left:0;margin-left:36pt;margin-top:7.8pt;height:31.2pt;width:45pt;rotation:0f;z-index:251665408;" o:ole="f" fillcolor="#FFFFFF" filled="f" o:preferrelative="t" stroked="f" coordsize="21600,21600">
            <v:fill on="f" color2="#FFFFFF" focus="0%"/>
            <v:imagedata gain="65536f" blacklevel="0f" gamma="0"/>
            <o:lock v:ext="edit" position="f" selection="f" grouping="f" rotation="f" cropping="f" text="f" aspectratio="f"/>
          </v:rect>
        </w:pict>
      </w:r>
      <w:r>
        <w:rPr>
          <w:rFonts w:ascii="Times New Roman" w:hAnsi="Times New Roman" w:eastAsia="宋体" w:cs="Times New Roman"/>
          <w:kern w:val="2"/>
          <w:sz w:val="28"/>
          <w:szCs w:val="24"/>
          <w:lang w:val="en-US" w:eastAsia="zh-CN" w:bidi="ar-SA"/>
        </w:rPr>
        <w:pict>
          <v:rect id="Rectangle 9" o:spid="_x0000_s1036" style="position:absolute;left:0;margin-left:72pt;margin-top:15.6pt;height:39pt;width:36pt;rotation:0f;z-index:251664384;" o:ole="f" fillcolor="#FFFFFF" filled="f" o:preferrelative="t" stroked="f" coordsize="21600,21600">
            <v:fill on="f" color2="#FFFFFF" focus="0%"/>
            <v:imagedata gain="65536f" blacklevel="0f" gamma="0"/>
            <o:lock v:ext="edit" position="f" selection="f" grouping="f" rotation="f" cropping="f" text="f" aspectratio="f"/>
          </v:rect>
        </w:pict>
      </w:r>
      <w:r>
        <w:rPr>
          <w:rFonts w:ascii="Times New Roman" w:hAnsi="Times New Roman" w:eastAsia="宋体" w:cs="Times New Roman"/>
          <w:kern w:val="2"/>
          <w:sz w:val="28"/>
          <w:szCs w:val="24"/>
          <w:lang w:val="en-US" w:eastAsia="zh-CN" w:bidi="ar-SA"/>
        </w:rPr>
        <w:pict>
          <v:rect id="Rectangle 8" o:spid="_x0000_s1037" style="position:absolute;left:0;margin-left:108pt;margin-top:78pt;height:54.6pt;width:72pt;rotation:0f;z-index:251663360;" o:ole="f" fillcolor="#FFFFFF" filled="f" o:preferrelative="t" stroked="f" coordsize="21600,21600">
            <v:fill on="f" color2="#FFFFFF" focus="0%"/>
            <v:imagedata gain="65536f" blacklevel="0f" gamma="0"/>
            <o:lock v:ext="edit" position="f" selection="f" grouping="f" rotation="f" cropping="f" text="f" aspectratio="f"/>
          </v:rect>
        </w:pict>
      </w:r>
      <w:r>
        <w:rPr>
          <w:rFonts w:ascii="Times New Roman" w:hAnsi="Times New Roman" w:eastAsia="宋体" w:cs="Times New Roman"/>
          <w:kern w:val="2"/>
          <w:sz w:val="28"/>
          <w:szCs w:val="24"/>
          <w:lang w:val="en-US" w:eastAsia="zh-CN" w:bidi="ar-SA"/>
        </w:rPr>
        <w:pict>
          <v:rect id="Rectangle 7" o:spid="_x0000_s1038" style="position:absolute;left:0;margin-left:81pt;margin-top:101.4pt;height:39pt;width:63pt;rotation:0f;z-index:251662336;" o:ole="f" fillcolor="#FFFFFF" filled="f" o:preferrelative="t" stroked="f" coordsize="21600,21600">
            <v:fill on="f" color2="#FFFFFF" focus="0%"/>
            <v:imagedata gain="65536f" blacklevel="0f" gamma="0"/>
            <o:lock v:ext="edit" position="f" selection="f" grouping="f" rotation="f" cropping="f" text="f" aspectratio="f"/>
            <v:textbox inset="0.00pt,0.00pt,0.00pt,0.00pt"/>
          </v:rect>
        </w:pict>
      </w:r>
      <w:r>
        <w:rPr>
          <w:rFonts w:ascii="Times New Roman" w:hAnsi="Times New Roman" w:eastAsia="宋体" w:cs="Times New Roman"/>
          <w:kern w:val="2"/>
          <w:sz w:val="28"/>
          <w:szCs w:val="24"/>
          <w:lang w:val="en-US" w:eastAsia="zh-CN" w:bidi="ar-SA"/>
        </w:rPr>
        <w:pict>
          <v:rect id="Rectangle 6" o:spid="_x0000_s1039" style="position:absolute;left:0;margin-left:72pt;margin-top:-417.7pt;height:23.65pt;width:18pt;rotation:0f;z-index:251661312;" o:ole="f" fillcolor="#FFFFFF" filled="f" o:preferrelative="t" stroked="f" coordsize="21600,21600">
            <v:fill on="f" color2="#FFFFFF" focus="0%"/>
            <v:imagedata gain="65536f" blacklevel="0f" gamma="0"/>
            <o:lock v:ext="edit" position="f" selection="f" grouping="f" rotation="f" cropping="f" text="f" aspectratio="f"/>
            <v:textbox>
              <w:txbxContent>
                <w:p>
                  <w:pPr>
                    <w:ind w:firstLine="560"/>
                  </w:pPr>
                  <w:r>
                    <w:rPr>
                      <w:rFonts w:hint="eastAsia"/>
                    </w:rPr>
                    <w:t>666</w:t>
                  </w:r>
                </w:p>
              </w:txbxContent>
            </v:textbox>
          </v:rect>
        </w:pict>
      </w:r>
      <w:r>
        <w:rPr>
          <w:rFonts w:ascii="Times New Roman" w:hAnsi="Times New Roman" w:eastAsia="宋体" w:cs="Times New Roman"/>
          <w:kern w:val="2"/>
          <w:sz w:val="24"/>
          <w:szCs w:val="24"/>
          <w:lang w:val="en-US" w:eastAsia="zh-CN" w:bidi="ar-SA"/>
        </w:rPr>
        <w:pict>
          <v:rect id="Rectangle 4" o:spid="_x0000_s1040" style="position:absolute;left:0;margin-left:288pt;margin-top:475.8pt;height:62.4pt;width:72pt;rotation:0f;z-index:251659264;" o:ole="f" fillcolor="#FFFFFF" filled="f" o:preferrelative="t" stroked="f" coordsize="21600,21600">
            <v:fill on="f" color2="#FFFFFF" focus="0%"/>
            <v:imagedata gain="65536f" blacklevel="0f" gamma="0"/>
            <o:lock v:ext="edit" position="f" selection="f" grouping="f" rotation="f" cropping="f" text="f" aspectratio="f"/>
          </v:rect>
        </w:pict>
      </w:r>
      <w:r>
        <w:rPr>
          <w:rFonts w:ascii="Times New Roman" w:hAnsi="Times New Roman" w:eastAsia="宋体" w:cs="Times New Roman"/>
          <w:kern w:val="2"/>
          <w:sz w:val="24"/>
          <w:szCs w:val="24"/>
          <w:lang w:val="en-US" w:eastAsia="zh-CN" w:bidi="ar-SA"/>
        </w:rPr>
        <w:pict>
          <v:rect id="Rectangle 3" o:spid="_x0000_s1041" style="position:absolute;left:0;margin-left:63pt;margin-top:15.6pt;height:7.8pt;width:9pt;rotation:0f;z-index:251658240;" o:ole="f" fillcolor="#FFFFFF" filled="f" o:preferrelative="t" stroked="f" coordsize="21600,21600">
            <v:fill on="f" color2="#FFFFFF" focus="0%"/>
            <v:imagedata gain="65536f" blacklevel="0f" gamma="0"/>
            <o:lock v:ext="edit" position="f" selection="f" grouping="f" rotation="f" cropping="f" text="f" aspectratio="f"/>
          </v:rect>
        </w:pict>
      </w:r>
      <w:r>
        <w:rPr>
          <w:rFonts w:ascii="Times New Roman" w:hAnsi="Times New Roman" w:eastAsia="宋体" w:cs="Times New Roman"/>
          <w:kern w:val="2"/>
          <w:sz w:val="28"/>
          <w:szCs w:val="24"/>
          <w:lang w:val="en-US" w:eastAsia="zh-CN" w:bidi="ar-SA"/>
        </w:rPr>
        <w:pict>
          <v:rect id="Rectangle 13" o:spid="_x0000_s1042" style="position:absolute;left:0;margin-left:288pt;margin-top:-358.8pt;height:70.45pt;width:72pt;rotation:0f;z-index:251668480;" o:ole="f" fillcolor="#FFFFFF" filled="f" o:preferrelative="t" stroked="f" coordsize="21600,21600">
            <v:fill on="f" color2="#FFFFFF" focus="0%"/>
            <v:imagedata gain="65536f" blacklevel="0f" gamma="0"/>
            <o:lock v:ext="edit" position="f" selection="f" grouping="f" rotation="f" cropping="f" text="f" aspectratio="f"/>
          </v:rect>
        </w:pict>
      </w:r>
      <w:r>
        <w:rPr>
          <w:rFonts w:ascii="Times New Roman" w:hAnsi="Times New Roman" w:eastAsia="宋体" w:cs="Times New Roman"/>
          <w:kern w:val="2"/>
          <w:sz w:val="28"/>
          <w:szCs w:val="24"/>
          <w:lang w:val="en-US" w:eastAsia="zh-CN" w:bidi="ar-SA"/>
        </w:rPr>
        <w:pict>
          <v:rect id="Rectangle 12" o:spid="_x0000_s1043" style="position:absolute;left:0;margin-left:288pt;margin-top:-358.8pt;height:70.45pt;width:72pt;rotation:0f;z-index:251667456;" o:ole="f" fillcolor="#FFFFFF" filled="f" o:preferrelative="t" stroked="f" coordsize="21600,21600">
            <v:fill on="f" color2="#FFFFFF" focus="0%"/>
            <v:imagedata gain="65536f" blacklevel="0f" gamma="0"/>
            <o:lock v:ext="edit" position="f" selection="f" grouping="f" rotation="f" cropping="f" text="f" aspectratio="f"/>
          </v:rect>
        </w:pict>
      </w:r>
      <w:r>
        <w:rPr>
          <w:rFonts w:ascii="Times New Roman" w:hAnsi="Times New Roman" w:eastAsia="宋体" w:cs="Times New Roman"/>
          <w:kern w:val="2"/>
          <w:sz w:val="28"/>
          <w:szCs w:val="24"/>
          <w:lang w:val="en-US" w:eastAsia="zh-CN" w:bidi="ar-SA"/>
        </w:rPr>
        <w:pict>
          <v:rect id="Rectangle 11" o:spid="_x0000_s1044" style="position:absolute;left:0;margin-left:54pt;margin-top:-413.4pt;height:45.25pt;width:45pt;rotation:0f;z-index:251666432;" o:ole="f" fillcolor="#FFFFFF" filled="f" o:preferrelative="t" stroked="f" coordsize="21600,21600">
            <v:fill on="f" color2="#FFFFFF" focus="0%"/>
            <v:imagedata gain="65536f" blacklevel="0f" gamma="0"/>
            <o:lock v:ext="edit" position="f" selection="f" grouping="f" rotation="f" cropping="f" text="f" aspectratio="f"/>
          </v:rect>
        </w:pict>
      </w:r>
      <w:r>
        <w:rPr>
          <w:rFonts w:ascii="Times New Roman" w:hAnsi="Times New Roman" w:eastAsia="宋体" w:cs="Times New Roman"/>
          <w:kern w:val="2"/>
          <w:sz w:val="24"/>
          <w:szCs w:val="24"/>
          <w:lang w:val="en-US" w:eastAsia="zh-CN" w:bidi="ar-SA"/>
        </w:rPr>
        <w:pict>
          <v:rect id="Rectangle 5" o:spid="_x0000_s1045" style="position:absolute;left:0;margin-left:288pt;margin-top:-353.1pt;height:70.45pt;width:72pt;rotation:0f;z-index:251660288;" o:ole="f" fillcolor="#FFFFFF" filled="f" o:preferrelative="t" stroked="f" coordsize="21600,21600">
            <v:fill on="f" color2="#FFFFFF" focus="0%"/>
            <v:imagedata gain="65536f" blacklevel="0f" gamma="0"/>
            <o:lock v:ext="edit" position="f" selection="f" grouping="f" rotation="f" cropping="f" text="f" aspectratio="f"/>
          </v:rect>
        </w:pict>
      </w:r>
    </w:p>
    <w:p>
      <w:pPr>
        <w:pStyle w:val="9"/>
        <w:spacing w:line="480" w:lineRule="exact"/>
        <w:ind w:firstLine="480"/>
        <w:jc w:val="left"/>
        <w:rPr>
          <w:sz w:val="24"/>
          <w:szCs w:val="24"/>
        </w:rPr>
        <w:sectPr>
          <w:pgSz w:w="16840" w:h="11907" w:orient="landscape"/>
          <w:pgMar w:top="1457" w:right="1588" w:bottom="1457" w:left="1588" w:header="851" w:footer="992" w:gutter="0"/>
          <w:cols w:space="720" w:num="1"/>
          <w:docGrid w:linePitch="312" w:charSpace="0"/>
        </w:sectPr>
      </w:pPr>
    </w:p>
    <w:p>
      <w:pPr>
        <w:pStyle w:val="3"/>
        <w:spacing w:before="120" w:after="120" w:line="520" w:lineRule="exact"/>
        <w:rPr>
          <w:rFonts w:ascii="宋体" w:hAnsi="宋体" w:eastAsia="宋体"/>
        </w:rPr>
      </w:pPr>
      <w:bookmarkStart w:id="14" w:name="_Toc307309967"/>
      <w:bookmarkStart w:id="15" w:name="_Toc408152934"/>
      <w:r>
        <w:rPr>
          <w:rFonts w:hint="eastAsia" w:ascii="宋体" w:hAnsi="宋体" w:eastAsia="宋体"/>
        </w:rPr>
        <w:t>(</w:t>
      </w:r>
      <w:r>
        <w:rPr>
          <w:rFonts w:ascii="宋体" w:hAnsi="宋体" w:eastAsia="宋体"/>
        </w:rPr>
        <w:t>二</w:t>
      </w:r>
      <w:r>
        <w:rPr>
          <w:rFonts w:hint="eastAsia" w:ascii="宋体" w:hAnsi="宋体" w:eastAsia="宋体"/>
        </w:rPr>
        <w:t>)地</w:t>
      </w:r>
      <w:r>
        <w:rPr>
          <w:rFonts w:ascii="宋体" w:hAnsi="宋体" w:eastAsia="宋体"/>
        </w:rPr>
        <w:t>表水资源量</w:t>
      </w:r>
      <w:bookmarkEnd w:id="14"/>
      <w:bookmarkEnd w:id="15"/>
    </w:p>
    <w:p>
      <w:pPr>
        <w:spacing w:line="520" w:lineRule="exact"/>
        <w:ind w:firstLine="480"/>
        <w:rPr>
          <w:rFonts w:ascii="宋体" w:hAnsi="宋体"/>
          <w:sz w:val="24"/>
        </w:rPr>
      </w:pPr>
      <w:r>
        <w:rPr>
          <w:rFonts w:ascii="宋体" w:hAnsi="宋体"/>
          <w:sz w:val="24"/>
        </w:rPr>
        <w:t>2016年</w:t>
      </w:r>
      <w:r>
        <w:rPr>
          <w:rFonts w:hint="eastAsia" w:ascii="宋体" w:hAnsi="宋体"/>
          <w:sz w:val="24"/>
        </w:rPr>
        <w:t>，</w:t>
      </w:r>
      <w:r>
        <w:rPr>
          <w:rFonts w:ascii="宋体" w:hAnsi="宋体"/>
          <w:sz w:val="24"/>
        </w:rPr>
        <w:t>全疆地表水资源量</w:t>
      </w:r>
      <w:r>
        <w:rPr>
          <w:rFonts w:hint="eastAsia" w:ascii="宋体" w:hAnsi="宋体"/>
          <w:sz w:val="24"/>
        </w:rPr>
        <w:t>103</w:t>
      </w:r>
      <w:r>
        <w:rPr>
          <w:rFonts w:hint="eastAsia" w:ascii="宋体" w:hAnsi="宋体"/>
          <w:sz w:val="24"/>
          <w:lang w:val="en-US" w:eastAsia="zh-CN"/>
        </w:rPr>
        <w:t>9</w:t>
      </w:r>
      <w:r>
        <w:rPr>
          <w:rFonts w:hint="eastAsia" w:ascii="宋体" w:hAnsi="宋体"/>
          <w:sz w:val="24"/>
        </w:rPr>
        <w:t>.</w:t>
      </w:r>
      <w:r>
        <w:rPr>
          <w:rFonts w:hint="eastAsia" w:ascii="宋体" w:hAnsi="宋体"/>
          <w:sz w:val="24"/>
          <w:lang w:val="en-US" w:eastAsia="zh-CN"/>
        </w:rPr>
        <w:t>0</w:t>
      </w:r>
      <w:r>
        <w:rPr>
          <w:rFonts w:hint="eastAsia" w:ascii="宋体" w:hAnsi="宋体"/>
          <w:sz w:val="24"/>
        </w:rPr>
        <w:t>亿</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与</w:t>
      </w:r>
      <w:r>
        <w:rPr>
          <w:rFonts w:ascii="宋体" w:hAnsi="宋体"/>
          <w:sz w:val="24"/>
        </w:rPr>
        <w:t>多年平均值</w:t>
      </w:r>
      <w:r>
        <w:rPr>
          <w:rFonts w:hint="eastAsia" w:ascii="宋体" w:hAnsi="宋体"/>
          <w:sz w:val="24"/>
        </w:rPr>
        <w:t>相比</w:t>
      </w:r>
      <w:r>
        <w:rPr>
          <w:rFonts w:hint="eastAsia" w:hAnsi="宋体"/>
          <w:spacing w:val="6"/>
          <w:sz w:val="24"/>
        </w:rPr>
        <w:t>偏多</w:t>
      </w:r>
      <w:r>
        <w:rPr>
          <w:rFonts w:hint="eastAsia" w:ascii="宋体" w:hAnsi="宋体"/>
          <w:sz w:val="24"/>
        </w:rPr>
        <w:t xml:space="preserve">31.7 </w:t>
      </w:r>
      <w:r>
        <w:rPr>
          <w:rFonts w:ascii="宋体" w:hAnsi="宋体"/>
          <w:sz w:val="24"/>
        </w:rPr>
        <w:t>%</w:t>
      </w:r>
      <w:r>
        <w:rPr>
          <w:rFonts w:hint="eastAsia" w:ascii="宋体" w:hAnsi="宋体"/>
          <w:sz w:val="24"/>
        </w:rPr>
        <w:t>；</w:t>
      </w:r>
      <w:r>
        <w:rPr>
          <w:rFonts w:ascii="宋体" w:hAnsi="宋体"/>
          <w:sz w:val="24"/>
        </w:rPr>
        <w:t>比</w:t>
      </w:r>
      <w:r>
        <w:rPr>
          <w:rFonts w:hint="eastAsia" w:ascii="宋体" w:hAnsi="宋体"/>
          <w:sz w:val="24"/>
        </w:rPr>
        <w:t>2015</w:t>
      </w:r>
      <w:r>
        <w:rPr>
          <w:rFonts w:ascii="宋体" w:hAnsi="宋体"/>
          <w:sz w:val="24"/>
        </w:rPr>
        <w:t>年</w:t>
      </w:r>
      <w:r>
        <w:rPr>
          <w:rFonts w:hint="eastAsia" w:ascii="宋体" w:hAnsi="宋体"/>
          <w:sz w:val="24"/>
        </w:rPr>
        <w:t>偏多19.0</w:t>
      </w:r>
      <w:r>
        <w:rPr>
          <w:rFonts w:ascii="宋体" w:hAnsi="宋体"/>
          <w:sz w:val="24"/>
        </w:rPr>
        <w:t>%，属</w:t>
      </w:r>
      <w:r>
        <w:rPr>
          <w:rFonts w:hint="eastAsia" w:ascii="宋体" w:hAnsi="宋体"/>
          <w:sz w:val="24"/>
        </w:rPr>
        <w:t>丰水</w:t>
      </w:r>
      <w:r>
        <w:rPr>
          <w:rFonts w:ascii="宋体" w:hAnsi="宋体"/>
          <w:sz w:val="24"/>
        </w:rPr>
        <w:t>年。</w:t>
      </w:r>
    </w:p>
    <w:p>
      <w:pPr>
        <w:pStyle w:val="9"/>
        <w:spacing w:beforeLines="50" w:line="520" w:lineRule="exact"/>
        <w:ind w:firstLine="477" w:firstLineChars="198"/>
        <w:rPr>
          <w:rFonts w:hAnsi="宋体"/>
          <w:b/>
          <w:bCs/>
          <w:color w:val="000000"/>
          <w:sz w:val="24"/>
          <w:szCs w:val="24"/>
        </w:rPr>
      </w:pPr>
      <w:r>
        <w:rPr>
          <w:rFonts w:hAnsi="宋体"/>
          <w:b/>
          <w:bCs/>
          <w:color w:val="000000"/>
          <w:sz w:val="24"/>
          <w:szCs w:val="24"/>
        </w:rPr>
        <w:t>1．部分河流年径流量</w:t>
      </w:r>
    </w:p>
    <w:p>
      <w:pPr>
        <w:pStyle w:val="9"/>
        <w:spacing w:line="520" w:lineRule="exact"/>
        <w:ind w:firstLine="496"/>
        <w:rPr>
          <w:rFonts w:hAnsi="宋体" w:cs="Times New Roman"/>
          <w:bCs/>
          <w:color w:val="000000"/>
          <w:spacing w:val="4"/>
          <w:sz w:val="24"/>
          <w:szCs w:val="24"/>
        </w:rPr>
      </w:pPr>
      <w:r>
        <w:rPr>
          <w:rFonts w:hint="eastAsia" w:hAnsi="宋体" w:cs="Times New Roman"/>
          <w:bCs/>
          <w:color w:val="000000"/>
          <w:spacing w:val="4"/>
          <w:sz w:val="24"/>
          <w:szCs w:val="24"/>
        </w:rPr>
        <w:t>乌伦古河：2016年径流量14.92亿m</w:t>
      </w:r>
      <w:r>
        <w:rPr>
          <w:rFonts w:hint="eastAsia" w:hAnsi="宋体" w:cs="Times New Roman"/>
          <w:bCs/>
          <w:color w:val="000000"/>
          <w:spacing w:val="4"/>
          <w:sz w:val="24"/>
          <w:szCs w:val="24"/>
          <w:vertAlign w:val="superscript"/>
        </w:rPr>
        <w:t>3</w:t>
      </w:r>
      <w:r>
        <w:rPr>
          <w:rFonts w:hint="eastAsia" w:hAnsi="宋体" w:cs="Times New Roman"/>
          <w:bCs/>
          <w:color w:val="000000"/>
          <w:spacing w:val="4"/>
          <w:sz w:val="24"/>
          <w:szCs w:val="24"/>
        </w:rPr>
        <w:t>，与多年均值相比偏多51.2%</w:t>
      </w:r>
      <w:r>
        <w:rPr>
          <w:rFonts w:hint="eastAsia" w:hAnsi="宋体" w:cs="Times New Roman"/>
          <w:bCs/>
          <w:spacing w:val="4"/>
          <w:sz w:val="24"/>
          <w:szCs w:val="24"/>
        </w:rPr>
        <w:t>,与2015</w:t>
      </w:r>
      <w:r>
        <w:rPr>
          <w:rFonts w:hint="eastAsia" w:hAnsi="宋体" w:cs="Times New Roman"/>
          <w:bCs/>
          <w:color w:val="000000"/>
          <w:spacing w:val="4"/>
          <w:sz w:val="24"/>
          <w:szCs w:val="24"/>
        </w:rPr>
        <w:t>年相比偏多76.3%,属丰水年份。</w:t>
      </w:r>
    </w:p>
    <w:p>
      <w:pPr>
        <w:pStyle w:val="9"/>
        <w:spacing w:line="520" w:lineRule="exact"/>
        <w:ind w:firstLine="496"/>
        <w:rPr>
          <w:rFonts w:hAnsi="宋体" w:cs="Times New Roman"/>
          <w:bCs/>
          <w:color w:val="000000"/>
          <w:spacing w:val="4"/>
          <w:sz w:val="24"/>
          <w:szCs w:val="24"/>
        </w:rPr>
      </w:pPr>
      <w:r>
        <w:rPr>
          <w:rFonts w:hint="eastAsia" w:hAnsi="宋体" w:cs="Times New Roman"/>
          <w:bCs/>
          <w:color w:val="000000"/>
          <w:spacing w:val="4"/>
          <w:sz w:val="24"/>
          <w:szCs w:val="24"/>
        </w:rPr>
        <w:t>精河：</w:t>
      </w:r>
      <w:r>
        <w:rPr>
          <w:rFonts w:hint="eastAsia" w:hAnsi="宋体" w:cs="Times New Roman"/>
          <w:spacing w:val="6"/>
          <w:sz w:val="24"/>
          <w:szCs w:val="24"/>
        </w:rPr>
        <w:t>2016年径流量5.854亿m</w:t>
      </w:r>
      <w:r>
        <w:rPr>
          <w:rFonts w:hint="eastAsia" w:hAnsi="宋体" w:cs="Times New Roman"/>
          <w:spacing w:val="6"/>
          <w:sz w:val="24"/>
          <w:szCs w:val="24"/>
          <w:vertAlign w:val="superscript"/>
        </w:rPr>
        <w:t>3</w:t>
      </w:r>
      <w:r>
        <w:rPr>
          <w:rFonts w:hint="eastAsia" w:hAnsi="宋体" w:cs="Times New Roman"/>
          <w:spacing w:val="6"/>
          <w:sz w:val="24"/>
          <w:szCs w:val="24"/>
        </w:rPr>
        <w:t>，与多年均值相比偏多23.9%,与2015年相比增加37.2%，属丰水年份</w:t>
      </w:r>
      <w:r>
        <w:rPr>
          <w:rFonts w:hAnsi="宋体" w:cs="Times New Roman"/>
          <w:spacing w:val="6"/>
          <w:sz w:val="24"/>
          <w:szCs w:val="24"/>
        </w:rPr>
        <w:t>。</w:t>
      </w:r>
    </w:p>
    <w:p>
      <w:pPr>
        <w:pStyle w:val="9"/>
        <w:spacing w:line="520" w:lineRule="exact"/>
        <w:ind w:firstLine="496"/>
        <w:rPr>
          <w:rFonts w:hAnsi="宋体" w:cs="Times New Roman"/>
          <w:spacing w:val="6"/>
          <w:sz w:val="24"/>
          <w:szCs w:val="24"/>
        </w:rPr>
      </w:pPr>
      <w:r>
        <w:rPr>
          <w:rFonts w:hint="eastAsia" w:hAnsi="宋体" w:cs="Times New Roman"/>
          <w:bCs/>
          <w:color w:val="000000"/>
          <w:spacing w:val="4"/>
          <w:sz w:val="24"/>
          <w:szCs w:val="24"/>
        </w:rPr>
        <w:t>奎屯河：</w:t>
      </w:r>
      <w:r>
        <w:rPr>
          <w:rFonts w:hint="eastAsia" w:hAnsi="宋体" w:cs="Times New Roman"/>
          <w:spacing w:val="6"/>
          <w:sz w:val="24"/>
          <w:szCs w:val="24"/>
        </w:rPr>
        <w:t>2016年径流量9.737亿m</w:t>
      </w:r>
      <w:r>
        <w:rPr>
          <w:rFonts w:hint="eastAsia" w:hAnsi="宋体" w:cs="Times New Roman"/>
          <w:spacing w:val="6"/>
          <w:sz w:val="24"/>
          <w:szCs w:val="24"/>
          <w:vertAlign w:val="superscript"/>
        </w:rPr>
        <w:t>3</w:t>
      </w:r>
      <w:r>
        <w:rPr>
          <w:rFonts w:hint="eastAsia" w:hAnsi="宋体" w:cs="Times New Roman"/>
          <w:spacing w:val="6"/>
          <w:sz w:val="24"/>
          <w:szCs w:val="24"/>
        </w:rPr>
        <w:t>，与多年均值相比偏多51.1%,与2015年相比增加32.4%，属特丰水年份</w:t>
      </w:r>
      <w:r>
        <w:rPr>
          <w:rFonts w:hAnsi="宋体" w:cs="Times New Roman"/>
          <w:spacing w:val="6"/>
          <w:sz w:val="24"/>
          <w:szCs w:val="24"/>
        </w:rPr>
        <w:t>。</w:t>
      </w:r>
    </w:p>
    <w:p>
      <w:pPr>
        <w:spacing w:line="520" w:lineRule="exact"/>
        <w:ind w:firstLine="496"/>
        <w:rPr>
          <w:rFonts w:ascii="宋体" w:hAnsi="宋体"/>
          <w:color w:val="000000"/>
          <w:spacing w:val="6"/>
          <w:sz w:val="24"/>
        </w:rPr>
      </w:pPr>
      <w:r>
        <w:rPr>
          <w:rFonts w:ascii="宋体" w:hAnsi="宋体"/>
          <w:bCs/>
          <w:color w:val="000000"/>
          <w:spacing w:val="4"/>
          <w:sz w:val="24"/>
        </w:rPr>
        <w:t>玛纳斯河</w:t>
      </w:r>
      <w:r>
        <w:rPr>
          <w:rFonts w:ascii="宋体" w:hAnsi="宋体"/>
          <w:bCs/>
          <w:color w:val="000000"/>
          <w:sz w:val="24"/>
        </w:rPr>
        <w:t>：</w:t>
      </w:r>
      <w:r>
        <w:rPr>
          <w:rFonts w:hint="eastAsia" w:ascii="宋体" w:hAnsi="宋体"/>
          <w:color w:val="000000"/>
          <w:spacing w:val="6"/>
          <w:sz w:val="24"/>
        </w:rPr>
        <w:t>2016年径流量19.75亿m</w:t>
      </w:r>
      <w:r>
        <w:rPr>
          <w:rFonts w:hint="eastAsia" w:ascii="宋体" w:hAnsi="宋体"/>
          <w:color w:val="000000"/>
          <w:spacing w:val="6"/>
          <w:sz w:val="24"/>
          <w:vertAlign w:val="superscript"/>
        </w:rPr>
        <w:t>3</w:t>
      </w:r>
      <w:r>
        <w:rPr>
          <w:rFonts w:hint="eastAsia" w:ascii="宋体" w:hAnsi="宋体"/>
          <w:color w:val="000000"/>
          <w:spacing w:val="6"/>
          <w:sz w:val="24"/>
        </w:rPr>
        <w:t>，与多年均值相比偏多62.0%，与2015年相比增加29.4%，属特丰水年份</w:t>
      </w:r>
      <w:r>
        <w:rPr>
          <w:rFonts w:ascii="宋体" w:hAnsi="宋体"/>
          <w:color w:val="000000"/>
          <w:spacing w:val="6"/>
          <w:sz w:val="24"/>
        </w:rPr>
        <w:t>。</w:t>
      </w:r>
    </w:p>
    <w:p>
      <w:pPr>
        <w:pStyle w:val="9"/>
        <w:spacing w:line="520" w:lineRule="exact"/>
        <w:ind w:firstLine="496"/>
        <w:rPr>
          <w:rFonts w:hAnsi="宋体" w:cs="Times New Roman"/>
          <w:color w:val="000000"/>
          <w:spacing w:val="6"/>
          <w:sz w:val="24"/>
          <w:szCs w:val="24"/>
        </w:rPr>
      </w:pPr>
      <w:r>
        <w:rPr>
          <w:rFonts w:hint="eastAsia" w:hAnsi="宋体" w:cs="Times New Roman"/>
          <w:bCs/>
          <w:color w:val="000000"/>
          <w:spacing w:val="4"/>
          <w:sz w:val="24"/>
          <w:szCs w:val="24"/>
        </w:rPr>
        <w:t>乌鲁木齐</w:t>
      </w:r>
      <w:r>
        <w:rPr>
          <w:rFonts w:hAnsi="宋体" w:cs="Times New Roman"/>
          <w:bCs/>
          <w:color w:val="000000"/>
          <w:spacing w:val="4"/>
          <w:sz w:val="24"/>
          <w:szCs w:val="24"/>
        </w:rPr>
        <w:t>河</w:t>
      </w:r>
      <w:r>
        <w:rPr>
          <w:rFonts w:hint="eastAsia" w:hAnsi="宋体" w:cs="Times New Roman"/>
          <w:bCs/>
          <w:color w:val="000000"/>
          <w:spacing w:val="4"/>
          <w:sz w:val="24"/>
          <w:szCs w:val="24"/>
        </w:rPr>
        <w:t>： 2016年径流量3.177亿m</w:t>
      </w:r>
      <w:r>
        <w:rPr>
          <w:rFonts w:hint="eastAsia" w:hAnsi="宋体" w:cs="Times New Roman"/>
          <w:bCs/>
          <w:color w:val="000000"/>
          <w:spacing w:val="4"/>
          <w:sz w:val="24"/>
          <w:szCs w:val="24"/>
          <w:vertAlign w:val="superscript"/>
        </w:rPr>
        <w:t>3</w:t>
      </w:r>
      <w:r>
        <w:rPr>
          <w:rFonts w:hint="eastAsia" w:hAnsi="宋体" w:cs="Times New Roman"/>
          <w:bCs/>
          <w:color w:val="000000"/>
          <w:spacing w:val="4"/>
          <w:sz w:val="24"/>
          <w:szCs w:val="24"/>
        </w:rPr>
        <w:t>，与多年均值相比偏多30.2%,与2015年相比增加30.5%，属丰水年份</w:t>
      </w:r>
      <w:r>
        <w:rPr>
          <w:rFonts w:hAnsi="宋体" w:cs="Times New Roman"/>
          <w:bCs/>
          <w:color w:val="000000"/>
          <w:spacing w:val="4"/>
          <w:sz w:val="24"/>
          <w:szCs w:val="24"/>
        </w:rPr>
        <w:t>。</w:t>
      </w:r>
    </w:p>
    <w:p>
      <w:pPr>
        <w:spacing w:line="520" w:lineRule="exact"/>
        <w:ind w:firstLine="480"/>
        <w:rPr>
          <w:rFonts w:ascii="宋体" w:hAnsi="宋体"/>
          <w:spacing w:val="6"/>
          <w:sz w:val="24"/>
        </w:rPr>
      </w:pPr>
      <w:r>
        <w:rPr>
          <w:rFonts w:ascii="宋体" w:hAnsi="宋体"/>
          <w:bCs/>
          <w:sz w:val="24"/>
        </w:rPr>
        <w:t>开都河</w:t>
      </w:r>
      <w:r>
        <w:rPr>
          <w:rFonts w:hint="eastAsia" w:ascii="宋体" w:hAnsi="宋体"/>
          <w:bCs/>
          <w:sz w:val="24"/>
        </w:rPr>
        <w:t>：</w:t>
      </w:r>
      <w:r>
        <w:rPr>
          <w:rFonts w:hint="eastAsia" w:ascii="宋体" w:hAnsi="宋体"/>
          <w:spacing w:val="6"/>
          <w:sz w:val="24"/>
        </w:rPr>
        <w:t>2016年径流量39.57亿m</w:t>
      </w:r>
      <w:r>
        <w:rPr>
          <w:rFonts w:hint="eastAsia" w:ascii="宋体" w:hAnsi="宋体"/>
          <w:spacing w:val="6"/>
          <w:sz w:val="24"/>
          <w:vertAlign w:val="superscript"/>
        </w:rPr>
        <w:t>3</w:t>
      </w:r>
      <w:r>
        <w:rPr>
          <w:rFonts w:hint="eastAsia" w:ascii="宋体" w:hAnsi="宋体"/>
          <w:spacing w:val="6"/>
          <w:sz w:val="24"/>
        </w:rPr>
        <w:t>，与多年均值相比偏多15.7%,与2015年相比增加1.6%，属偏丰年份</w:t>
      </w:r>
      <w:r>
        <w:rPr>
          <w:rFonts w:ascii="宋体" w:hAnsi="宋体"/>
          <w:spacing w:val="6"/>
          <w:sz w:val="24"/>
        </w:rPr>
        <w:t>。</w:t>
      </w:r>
    </w:p>
    <w:p>
      <w:pPr>
        <w:pStyle w:val="9"/>
        <w:spacing w:line="520" w:lineRule="exact"/>
        <w:ind w:firstLine="496"/>
        <w:rPr>
          <w:rFonts w:hAnsi="宋体" w:cs="Times New Roman"/>
          <w:bCs/>
          <w:color w:val="000000"/>
          <w:spacing w:val="4"/>
          <w:sz w:val="24"/>
          <w:szCs w:val="24"/>
        </w:rPr>
      </w:pPr>
      <w:r>
        <w:rPr>
          <w:rFonts w:hint="eastAsia" w:hAnsi="宋体" w:cs="Times New Roman"/>
          <w:bCs/>
          <w:color w:val="000000"/>
          <w:spacing w:val="4"/>
          <w:sz w:val="24"/>
          <w:szCs w:val="24"/>
        </w:rPr>
        <w:t>渭干河：</w:t>
      </w:r>
      <w:r>
        <w:rPr>
          <w:rFonts w:hint="eastAsia" w:hAnsi="宋体"/>
          <w:spacing w:val="6"/>
          <w:sz w:val="24"/>
        </w:rPr>
        <w:t>2016年径流量32.60亿m</w:t>
      </w:r>
      <w:r>
        <w:rPr>
          <w:rFonts w:hint="eastAsia" w:hAnsi="宋体"/>
          <w:spacing w:val="6"/>
          <w:sz w:val="24"/>
          <w:vertAlign w:val="superscript"/>
        </w:rPr>
        <w:t>3</w:t>
      </w:r>
      <w:r>
        <w:rPr>
          <w:rFonts w:hint="eastAsia" w:hAnsi="宋体"/>
          <w:spacing w:val="6"/>
          <w:sz w:val="24"/>
        </w:rPr>
        <w:t>，与多年均值相比偏多28.5%,与2015年相比增加8.2%，属丰水年份</w:t>
      </w:r>
      <w:r>
        <w:rPr>
          <w:rFonts w:hAnsi="宋体"/>
          <w:spacing w:val="6"/>
          <w:sz w:val="24"/>
        </w:rPr>
        <w:t>。</w:t>
      </w:r>
    </w:p>
    <w:p>
      <w:pPr>
        <w:pStyle w:val="9"/>
        <w:spacing w:line="520" w:lineRule="exact"/>
        <w:ind w:firstLine="496"/>
        <w:rPr>
          <w:rFonts w:hAnsi="宋体" w:cs="Times New Roman"/>
          <w:color w:val="000000"/>
          <w:spacing w:val="6"/>
          <w:sz w:val="24"/>
          <w:szCs w:val="24"/>
        </w:rPr>
      </w:pPr>
      <w:r>
        <w:rPr>
          <w:rFonts w:hint="eastAsia" w:hAnsi="宋体" w:cs="Times New Roman"/>
          <w:bCs/>
          <w:color w:val="000000"/>
          <w:spacing w:val="4"/>
          <w:sz w:val="24"/>
          <w:szCs w:val="24"/>
        </w:rPr>
        <w:t>库玛拉克</w:t>
      </w:r>
      <w:r>
        <w:rPr>
          <w:rFonts w:hAnsi="宋体" w:cs="Times New Roman"/>
          <w:bCs/>
          <w:color w:val="000000"/>
          <w:spacing w:val="4"/>
          <w:sz w:val="24"/>
          <w:szCs w:val="24"/>
        </w:rPr>
        <w:t>河</w:t>
      </w:r>
      <w:r>
        <w:rPr>
          <w:rFonts w:hint="eastAsia" w:hAnsi="宋体" w:cs="Times New Roman"/>
          <w:bCs/>
          <w:color w:val="000000"/>
          <w:spacing w:val="4"/>
          <w:sz w:val="24"/>
          <w:szCs w:val="24"/>
        </w:rPr>
        <w:t>：2016年径流量46.75亿m</w:t>
      </w:r>
      <w:r>
        <w:rPr>
          <w:rFonts w:hint="eastAsia" w:hAnsi="宋体" w:cs="Times New Roman"/>
          <w:bCs/>
          <w:color w:val="000000"/>
          <w:spacing w:val="4"/>
          <w:sz w:val="24"/>
          <w:szCs w:val="24"/>
          <w:vertAlign w:val="superscript"/>
        </w:rPr>
        <w:t>3</w:t>
      </w:r>
      <w:r>
        <w:rPr>
          <w:rFonts w:hint="eastAsia" w:hAnsi="宋体" w:cs="Times New Roman"/>
          <w:bCs/>
          <w:color w:val="000000"/>
          <w:spacing w:val="4"/>
          <w:sz w:val="24"/>
          <w:szCs w:val="24"/>
        </w:rPr>
        <w:t>，与多年均值相比偏少3.1%,与2015年相比减少13.8%，属平水年份</w:t>
      </w:r>
      <w:r>
        <w:rPr>
          <w:rFonts w:hAnsi="宋体" w:cs="Times New Roman"/>
          <w:bCs/>
          <w:color w:val="000000"/>
          <w:spacing w:val="4"/>
          <w:sz w:val="24"/>
          <w:szCs w:val="24"/>
        </w:rPr>
        <w:t>。</w:t>
      </w:r>
    </w:p>
    <w:p>
      <w:pPr>
        <w:spacing w:line="520" w:lineRule="exact"/>
        <w:ind w:firstLine="480"/>
        <w:rPr>
          <w:rFonts w:ascii="宋体" w:hAnsi="宋体"/>
          <w:spacing w:val="6"/>
          <w:sz w:val="24"/>
        </w:rPr>
      </w:pPr>
      <w:r>
        <w:rPr>
          <w:rFonts w:hint="eastAsia" w:ascii="宋体" w:hAnsi="宋体"/>
          <w:bCs/>
          <w:sz w:val="24"/>
        </w:rPr>
        <w:t>托什干</w:t>
      </w:r>
      <w:r>
        <w:rPr>
          <w:rFonts w:ascii="宋体" w:hAnsi="宋体"/>
          <w:bCs/>
          <w:sz w:val="24"/>
        </w:rPr>
        <w:t>河</w:t>
      </w:r>
      <w:r>
        <w:rPr>
          <w:rFonts w:hint="eastAsia" w:ascii="宋体" w:hAnsi="宋体"/>
          <w:bCs/>
          <w:sz w:val="24"/>
        </w:rPr>
        <w:t>：</w:t>
      </w:r>
      <w:r>
        <w:rPr>
          <w:rFonts w:hint="eastAsia" w:ascii="宋体" w:hAnsi="宋体"/>
          <w:spacing w:val="6"/>
          <w:sz w:val="24"/>
        </w:rPr>
        <w:t>2016年径流量31.71亿m</w:t>
      </w:r>
      <w:r>
        <w:rPr>
          <w:rFonts w:hint="eastAsia" w:ascii="宋体" w:hAnsi="宋体"/>
          <w:spacing w:val="6"/>
          <w:sz w:val="24"/>
          <w:vertAlign w:val="superscript"/>
        </w:rPr>
        <w:t>3</w:t>
      </w:r>
      <w:r>
        <w:rPr>
          <w:rFonts w:hint="eastAsia" w:ascii="宋体" w:hAnsi="宋体"/>
          <w:spacing w:val="6"/>
          <w:sz w:val="24"/>
        </w:rPr>
        <w:t>，与多年均值相比偏多16.4%,与2015年相比增加14.5%，属偏丰年份</w:t>
      </w:r>
      <w:r>
        <w:rPr>
          <w:rFonts w:ascii="宋体" w:hAnsi="宋体"/>
          <w:spacing w:val="6"/>
          <w:sz w:val="24"/>
        </w:rPr>
        <w:t>。</w:t>
      </w:r>
    </w:p>
    <w:p>
      <w:pPr>
        <w:pStyle w:val="9"/>
        <w:spacing w:line="520" w:lineRule="exact"/>
        <w:ind w:firstLine="496"/>
        <w:rPr>
          <w:rFonts w:hAnsi="宋体" w:cs="Times New Roman"/>
          <w:spacing w:val="6"/>
          <w:kern w:val="2"/>
          <w:sz w:val="24"/>
          <w:szCs w:val="24"/>
        </w:rPr>
      </w:pPr>
      <w:r>
        <w:rPr>
          <w:rFonts w:hAnsi="宋体" w:cs="Times New Roman"/>
          <w:bCs/>
          <w:color w:val="000000"/>
          <w:spacing w:val="4"/>
          <w:sz w:val="24"/>
          <w:szCs w:val="24"/>
        </w:rPr>
        <w:t>叶尔羌河</w:t>
      </w:r>
      <w:r>
        <w:rPr>
          <w:rFonts w:hAnsi="宋体" w:cs="Times New Roman"/>
          <w:bCs/>
          <w:color w:val="000000"/>
          <w:sz w:val="24"/>
          <w:szCs w:val="24"/>
        </w:rPr>
        <w:t>：</w:t>
      </w:r>
      <w:r>
        <w:rPr>
          <w:rFonts w:hint="eastAsia" w:hAnsi="宋体" w:cs="Times New Roman"/>
          <w:color w:val="000000"/>
          <w:sz w:val="24"/>
          <w:szCs w:val="24"/>
        </w:rPr>
        <w:t>2016年径流量74.35亿m</w:t>
      </w:r>
      <w:r>
        <w:rPr>
          <w:rFonts w:hint="eastAsia" w:hAnsi="宋体" w:cs="Times New Roman"/>
          <w:color w:val="000000"/>
          <w:sz w:val="24"/>
          <w:szCs w:val="24"/>
          <w:vertAlign w:val="superscript"/>
        </w:rPr>
        <w:t>3</w:t>
      </w:r>
      <w:r>
        <w:rPr>
          <w:rFonts w:hint="eastAsia" w:hAnsi="宋体" w:cs="Times New Roman"/>
          <w:color w:val="000000"/>
          <w:sz w:val="24"/>
          <w:szCs w:val="24"/>
        </w:rPr>
        <w:t>，与多年均值相比偏多13.6%,与2015相比增加1.5%，属偏丰年份</w:t>
      </w:r>
      <w:r>
        <w:rPr>
          <w:rFonts w:hAnsi="宋体" w:cs="Times New Roman"/>
          <w:spacing w:val="6"/>
          <w:kern w:val="2"/>
          <w:sz w:val="24"/>
          <w:szCs w:val="24"/>
        </w:rPr>
        <w:t>。</w:t>
      </w:r>
    </w:p>
    <w:p>
      <w:pPr>
        <w:pStyle w:val="9"/>
        <w:spacing w:line="520" w:lineRule="exact"/>
        <w:ind w:firstLine="512"/>
        <w:rPr>
          <w:rFonts w:hAnsi="宋体" w:cs="Times New Roman"/>
          <w:color w:val="000000"/>
          <w:spacing w:val="8"/>
          <w:sz w:val="24"/>
          <w:szCs w:val="24"/>
        </w:rPr>
      </w:pPr>
      <w:r>
        <w:rPr>
          <w:rFonts w:hint="eastAsia" w:hAnsi="宋体" w:cs="Times New Roman"/>
          <w:color w:val="000000"/>
          <w:spacing w:val="8"/>
          <w:sz w:val="24"/>
          <w:szCs w:val="24"/>
        </w:rPr>
        <w:t>喀拉喀什河：2016年径流量25.89亿m</w:t>
      </w:r>
      <w:r>
        <w:rPr>
          <w:rFonts w:hint="eastAsia" w:hAnsi="宋体" w:cs="Times New Roman"/>
          <w:color w:val="000000"/>
          <w:spacing w:val="8"/>
          <w:sz w:val="24"/>
          <w:szCs w:val="24"/>
          <w:vertAlign w:val="superscript"/>
        </w:rPr>
        <w:t>3</w:t>
      </w:r>
      <w:r>
        <w:rPr>
          <w:rFonts w:hint="eastAsia" w:hAnsi="宋体" w:cs="Times New Roman"/>
          <w:color w:val="000000"/>
          <w:spacing w:val="8"/>
          <w:sz w:val="24"/>
          <w:szCs w:val="24"/>
        </w:rPr>
        <w:t>，与多年均值相比偏多20.4%，与2015年相比减少9.8%，属丰水年份</w:t>
      </w:r>
      <w:r>
        <w:rPr>
          <w:rFonts w:hAnsi="宋体" w:cs="Times New Roman"/>
          <w:spacing w:val="6"/>
          <w:kern w:val="2"/>
          <w:sz w:val="24"/>
          <w:szCs w:val="24"/>
        </w:rPr>
        <w:t>。</w:t>
      </w:r>
    </w:p>
    <w:p>
      <w:pPr>
        <w:spacing w:line="520" w:lineRule="exact"/>
        <w:ind w:firstLine="512"/>
        <w:rPr>
          <w:rFonts w:ascii="宋体" w:hAnsi="宋体"/>
          <w:spacing w:val="6"/>
          <w:sz w:val="24"/>
        </w:rPr>
      </w:pPr>
      <w:r>
        <w:rPr>
          <w:rFonts w:hint="eastAsia" w:ascii="宋体" w:hAnsi="宋体"/>
          <w:color w:val="000000"/>
          <w:spacing w:val="8"/>
          <w:sz w:val="24"/>
        </w:rPr>
        <w:t>玉龙喀什河：2016年径流量32.23亿m</w:t>
      </w:r>
      <w:r>
        <w:rPr>
          <w:rFonts w:hint="eastAsia" w:ascii="宋体" w:hAnsi="宋体"/>
          <w:color w:val="000000"/>
          <w:spacing w:val="8"/>
          <w:sz w:val="24"/>
          <w:vertAlign w:val="superscript"/>
        </w:rPr>
        <w:t>3</w:t>
      </w:r>
      <w:r>
        <w:rPr>
          <w:rFonts w:hint="eastAsia" w:ascii="宋体" w:hAnsi="宋体"/>
          <w:color w:val="000000"/>
          <w:spacing w:val="8"/>
          <w:sz w:val="24"/>
        </w:rPr>
        <w:t>，与多年均值相比偏多45.6%，与2015年相比增加22.6%，属特丰水年份</w:t>
      </w:r>
      <w:r>
        <w:rPr>
          <w:rFonts w:ascii="宋体" w:hAnsi="宋体"/>
          <w:spacing w:val="6"/>
          <w:sz w:val="24"/>
        </w:rPr>
        <w:t>。</w:t>
      </w:r>
    </w:p>
    <w:p>
      <w:pPr>
        <w:spacing w:line="520" w:lineRule="exact"/>
        <w:ind w:firstLine="480"/>
        <w:rPr>
          <w:rFonts w:ascii="宋体" w:hAnsi="宋体"/>
          <w:spacing w:val="6"/>
          <w:sz w:val="24"/>
        </w:rPr>
      </w:pPr>
      <w:r>
        <w:rPr>
          <w:rFonts w:hint="eastAsia" w:ascii="宋体" w:hAnsi="宋体" w:eastAsia="宋体" w:cs="Times New Roman"/>
          <w:kern w:val="2"/>
          <w:sz w:val="24"/>
          <w:szCs w:val="24"/>
          <w:lang w:val="en-US" w:eastAsia="zh-CN" w:bidi="ar-SA"/>
        </w:rPr>
        <w:pict>
          <v:shape id="图表 1" o:spid="_x0000_s1046" type="#_x0000_t75" style="position:absolute;left:0;margin-left:8.5pt;margin-top:32.75pt;height:281.9pt;width:432pt;mso-wrap-distance-bottom:0pt;mso-wrap-distance-top:0pt;rotation:0f;z-index:251677696;" o:ole="f" fillcolor="#FFFFFF" filled="f" o:preferrelative="t" stroked="f" coordorigin="0,0" coordsize="21600,21600">
            <v:fill on="f" color2="#FFFFFF" focus="0%"/>
            <v:imagedata gain="65536f" blacklevel="0f" gamma="0" o:title="" r:id="rId19"/>
            <o:lock v:ext="edit" position="f" selection="f" grouping="f" rotation="f" cropping="f" text="f" aspectratio="t"/>
            <w10:wrap type="topAndBottom"/>
          </v:shape>
        </w:pict>
      </w:r>
      <w:r>
        <w:rPr>
          <w:rFonts w:hint="eastAsia" w:ascii="宋体" w:hAnsi="宋体"/>
          <w:sz w:val="24"/>
        </w:rPr>
        <w:t>2016年新疆部分河流实测水量与2015年及多年平均值比较见图8。</w:t>
      </w:r>
    </w:p>
    <w:p>
      <w:pPr>
        <w:spacing w:line="520" w:lineRule="exact"/>
        <w:ind w:firstLine="0" w:firstLineChars="0"/>
        <w:jc w:val="center"/>
        <w:rPr>
          <w:rFonts w:hAnsi="宋体"/>
          <w:sz w:val="24"/>
        </w:rPr>
      </w:pPr>
      <w:r>
        <w:rPr>
          <w:rFonts w:hint="eastAsia" w:hAnsi="宋体"/>
          <w:b/>
          <w:color w:val="000000"/>
          <w:sz w:val="21"/>
        </w:rPr>
        <w:t xml:space="preserve">图8  </w:t>
      </w:r>
      <w:r>
        <w:rPr>
          <w:rFonts w:hAnsi="宋体"/>
          <w:b/>
          <w:color w:val="000000"/>
          <w:spacing w:val="10"/>
          <w:sz w:val="21"/>
        </w:rPr>
        <w:t>2016年部分河流实测水量与2015年及多年平均值比较</w:t>
      </w:r>
    </w:p>
    <w:p>
      <w:pPr>
        <w:pStyle w:val="9"/>
        <w:spacing w:beforeLines="50" w:line="520" w:lineRule="exact"/>
        <w:ind w:firstLine="477" w:firstLineChars="198"/>
        <w:rPr>
          <w:rFonts w:hAnsi="宋体"/>
          <w:b/>
          <w:bCs/>
          <w:color w:val="000000"/>
          <w:sz w:val="24"/>
          <w:szCs w:val="24"/>
        </w:rPr>
      </w:pPr>
      <w:r>
        <w:rPr>
          <w:rFonts w:hAnsi="宋体"/>
          <w:b/>
          <w:bCs/>
          <w:color w:val="000000"/>
          <w:sz w:val="24"/>
          <w:szCs w:val="24"/>
        </w:rPr>
        <w:t>2．各行政分区地表水资源量</w:t>
      </w:r>
    </w:p>
    <w:p>
      <w:pPr>
        <w:pStyle w:val="9"/>
        <w:spacing w:line="480" w:lineRule="exact"/>
        <w:ind w:firstLine="480"/>
        <w:jc w:val="left"/>
        <w:rPr>
          <w:sz w:val="24"/>
          <w:szCs w:val="24"/>
        </w:rPr>
      </w:pPr>
      <w:r>
        <w:rPr>
          <w:rFonts w:hint="eastAsia"/>
          <w:sz w:val="24"/>
          <w:szCs w:val="24"/>
        </w:rPr>
        <w:t>据分析计算，</w:t>
      </w:r>
      <w:r>
        <w:rPr>
          <w:color w:val="000000"/>
          <w:sz w:val="24"/>
          <w:szCs w:val="24"/>
        </w:rPr>
        <w:t>2016年全疆</w:t>
      </w:r>
      <w:r>
        <w:rPr>
          <w:rFonts w:hint="eastAsia"/>
          <w:color w:val="000000"/>
          <w:sz w:val="24"/>
          <w:szCs w:val="24"/>
        </w:rPr>
        <w:t>十五个</w:t>
      </w:r>
      <w:r>
        <w:rPr>
          <w:rFonts w:hint="eastAsia"/>
          <w:sz w:val="24"/>
          <w:szCs w:val="24"/>
        </w:rPr>
        <w:t>州 (市、地)</w:t>
      </w:r>
      <w:r>
        <w:rPr>
          <w:sz w:val="24"/>
          <w:szCs w:val="24"/>
        </w:rPr>
        <w:t>中</w:t>
      </w:r>
      <w:r>
        <w:rPr>
          <w:rFonts w:hint="eastAsia"/>
          <w:sz w:val="24"/>
          <w:szCs w:val="24"/>
        </w:rPr>
        <w:t>，博州、吐鲁番地区、乌鲁木齐市、昌吉州、和田地区、伊犁州（直属）、阿勒泰地区、巴州、哈密、塔城地区、石河子市和克拉玛依市地表水资源量与多年平均值相比增加幅度在20.7%</w:t>
      </w:r>
      <w:r>
        <w:rPr>
          <w:rFonts w:hint="eastAsia"/>
          <w:color w:val="000000"/>
          <w:sz w:val="24"/>
          <w:szCs w:val="24"/>
        </w:rPr>
        <w:t>～</w:t>
      </w:r>
      <w:r>
        <w:rPr>
          <w:rFonts w:hint="eastAsia"/>
          <w:sz w:val="24"/>
          <w:szCs w:val="24"/>
        </w:rPr>
        <w:t>51.0%之间，属丰水年；克州、喀什地区地表水资源量与多年平均值相比分别增加14.2%</w:t>
      </w:r>
      <w:r>
        <w:rPr>
          <w:rFonts w:hint="eastAsia"/>
          <w:color w:val="000000"/>
          <w:sz w:val="24"/>
          <w:szCs w:val="24"/>
        </w:rPr>
        <w:t>、</w:t>
      </w:r>
      <w:r>
        <w:rPr>
          <w:rFonts w:hint="eastAsia"/>
          <w:sz w:val="24"/>
          <w:szCs w:val="24"/>
        </w:rPr>
        <w:t>18.9%，属偏丰年；阿克苏地区</w:t>
      </w:r>
      <w:r>
        <w:rPr>
          <w:rFonts w:hint="eastAsia"/>
          <w:color w:val="000000"/>
          <w:sz w:val="24"/>
          <w:szCs w:val="24"/>
        </w:rPr>
        <w:t>地表水资源量与多年平均值相比偏少14.8%，属偏枯年。</w:t>
      </w:r>
    </w:p>
    <w:p>
      <w:pPr>
        <w:spacing w:line="480" w:lineRule="exact"/>
        <w:ind w:firstLine="480"/>
        <w:rPr>
          <w:rFonts w:hAnsi="宋体"/>
          <w:sz w:val="24"/>
        </w:rPr>
      </w:pPr>
      <w:r>
        <w:rPr>
          <w:rFonts w:hAnsi="宋体"/>
          <w:sz w:val="24"/>
        </w:rPr>
        <w:t>2016年全疆</w:t>
      </w:r>
      <w:r>
        <w:rPr>
          <w:rFonts w:hint="eastAsia" w:hAnsi="宋体"/>
          <w:sz w:val="24"/>
        </w:rPr>
        <w:t>年</w:t>
      </w:r>
      <w:r>
        <w:rPr>
          <w:rFonts w:hAnsi="宋体"/>
          <w:sz w:val="24"/>
        </w:rPr>
        <w:t>径流深等值线图见图</w:t>
      </w:r>
      <w:r>
        <w:rPr>
          <w:rFonts w:hint="eastAsia" w:hAnsi="宋体"/>
          <w:sz w:val="24"/>
        </w:rPr>
        <w:t>9</w:t>
      </w:r>
      <w:r>
        <w:rPr>
          <w:rFonts w:hAnsi="宋体"/>
          <w:sz w:val="24"/>
        </w:rPr>
        <w:t>。</w:t>
      </w:r>
    </w:p>
    <w:p>
      <w:pPr>
        <w:spacing w:line="480" w:lineRule="exact"/>
        <w:ind w:firstLine="456"/>
        <w:rPr>
          <w:spacing w:val="-6"/>
          <w:sz w:val="24"/>
        </w:rPr>
      </w:pPr>
      <w:r>
        <w:rPr>
          <w:rFonts w:hint="eastAsia"/>
          <w:spacing w:val="-6"/>
          <w:sz w:val="24"/>
        </w:rPr>
        <w:t>2016年地表水资源量与</w:t>
      </w:r>
      <w:r>
        <w:rPr>
          <w:spacing w:val="-6"/>
          <w:sz w:val="24"/>
        </w:rPr>
        <w:t>2015</w:t>
      </w:r>
      <w:r>
        <w:rPr>
          <w:rFonts w:hint="eastAsia"/>
          <w:spacing w:val="-6"/>
          <w:sz w:val="24"/>
        </w:rPr>
        <w:t>年相比，除阿克苏地区和吐鲁番地区较上年减少3.2%、10.2%外，其余十三个州（市、地）普遍偏多，其中喀什、克州与上年相比分别偏多</w:t>
      </w:r>
      <w:r>
        <w:rPr>
          <w:rFonts w:hint="eastAsia"/>
          <w:sz w:val="24"/>
        </w:rPr>
        <w:t>0.6%</w:t>
      </w:r>
      <w:r>
        <w:rPr>
          <w:rFonts w:hint="eastAsia"/>
          <w:color w:val="000000"/>
          <w:sz w:val="24"/>
        </w:rPr>
        <w:t>和7</w:t>
      </w:r>
      <w:r>
        <w:rPr>
          <w:rFonts w:hint="eastAsia"/>
          <w:sz w:val="24"/>
        </w:rPr>
        <w:t>.1%，其余州 (市、地)</w:t>
      </w:r>
      <w:r>
        <w:rPr>
          <w:rFonts w:hint="eastAsia"/>
          <w:spacing w:val="-6"/>
          <w:sz w:val="24"/>
        </w:rPr>
        <w:t>地表水资源量与上年相比偏多范围在10.6</w:t>
      </w:r>
      <w:r>
        <w:rPr>
          <w:rFonts w:hint="eastAsia" w:ascii="宋体" w:hAnsi="宋体"/>
          <w:spacing w:val="-6"/>
          <w:sz w:val="24"/>
        </w:rPr>
        <w:t>%～42.0%之间。</w:t>
      </w:r>
    </w:p>
    <w:p>
      <w:pPr>
        <w:spacing w:line="480" w:lineRule="exact"/>
        <w:ind w:firstLine="480"/>
        <w:rPr>
          <w:rFonts w:hAnsi="宋体"/>
          <w:sz w:val="24"/>
        </w:rPr>
      </w:pPr>
      <w:r>
        <w:rPr>
          <w:sz w:val="24"/>
        </w:rPr>
        <w:t>2016年全疆行政分区地表水资源量见表3。2016年各行政区地表水资源量与多年平均值比较见图</w:t>
      </w:r>
      <w:r>
        <w:rPr>
          <w:rFonts w:hint="eastAsia"/>
          <w:sz w:val="24"/>
        </w:rPr>
        <w:t>10</w:t>
      </w:r>
      <w:r>
        <w:rPr>
          <w:sz w:val="24"/>
        </w:rPr>
        <w:t>。</w:t>
      </w:r>
    </w:p>
    <w:p>
      <w:pPr>
        <w:spacing w:line="480" w:lineRule="exact"/>
        <w:ind w:firstLine="480"/>
        <w:rPr>
          <w:rFonts w:ascii="宋体" w:hAnsi="宋体"/>
          <w:sz w:val="24"/>
        </w:rPr>
        <w:sectPr>
          <w:pgSz w:w="11907" w:h="16840"/>
          <w:pgMar w:top="1457" w:right="1588" w:bottom="1457" w:left="1588" w:header="851" w:footer="992" w:gutter="0"/>
          <w:cols w:space="720" w:num="1"/>
          <w:docGrid w:linePitch="312" w:charSpace="0"/>
        </w:sectPr>
      </w:pPr>
    </w:p>
    <w:p>
      <w:pPr>
        <w:spacing w:line="480" w:lineRule="exact"/>
        <w:ind w:firstLine="560"/>
        <w:rPr>
          <w:rFonts w:ascii="宋体" w:hAnsi="宋体"/>
        </w:rPr>
      </w:pPr>
      <w:r>
        <w:rPr>
          <w:rFonts w:ascii="Times New Roman" w:hAnsi="Times New Roman" w:eastAsia="宋体" w:cs="Times New Roman"/>
          <w:kern w:val="2"/>
          <w:sz w:val="28"/>
          <w:szCs w:val="24"/>
          <w:lang w:val="en-US" w:eastAsia="zh-CN" w:bidi="ar-SA"/>
        </w:rPr>
        <w:pict>
          <v:shape id="图片 13" o:spid="_x0000_s1047" type="#_x0000_t75" style="position:absolute;left:0;margin-left:9.15pt;margin-top:10pt;height:445.35pt;width:682.3pt;mso-wrap-distance-bottom:0pt;mso-wrap-distance-top:0pt;rotation:0f;z-index:251681792;" o:ole="f" fillcolor="#FFFFFF" filled="f" o:preferrelative="t" stroked="f" coordorigin="0,0" coordsize="21600,21600">
            <v:fill on="f" color2="#FFFFFF" focus="0%"/>
            <v:imagedata gain="65536f" blacklevel="0f" gamma="0" o:title="" r:id="rId20"/>
            <o:lock v:ext="edit" position="f" selection="f" grouping="f" rotation="f" cropping="f" text="f" aspectratio="t"/>
            <w10:wrap type="topAndBottom"/>
          </v:shape>
        </w:pict>
      </w:r>
      <w:r>
        <w:rPr>
          <w:rFonts w:ascii="Times New Roman" w:hAnsi="Times New Roman" w:eastAsia="宋体" w:cs="Times New Roman"/>
          <w:kern w:val="2"/>
          <w:sz w:val="28"/>
          <w:szCs w:val="24"/>
          <w:lang w:val="en-US" w:eastAsia="zh-CN" w:bidi="ar-SA"/>
        </w:rPr>
        <w:pict>
          <v:rect id="Rectangle 72" o:spid="_x0000_s1048" style="position:absolute;left:0;margin-left:40.55pt;margin-top:-357.9pt;height:20.65pt;width:234pt;rotation:0f;z-index:251670528;" o:ole="f" fillcolor="#FFFFFF" filled="t" o:preferrelative="t" stroked="t" coordsize="21600,21600">
            <v:stroke color="#FFFFFF" color2="#FFFFFF" miterlimit="2"/>
            <v:imagedata gain="65536f" blacklevel="0f" gamma="0"/>
            <o:lock v:ext="edit" position="f" selection="f" grouping="f" rotation="f" cropping="f" text="f" aspectratio="f"/>
            <v:textbox inset="0.00pt,0.00pt,0.00pt,0.00pt">
              <w:txbxContent>
                <w:p>
                  <w:pPr>
                    <w:ind w:firstLineChars="71"/>
                    <w:rPr>
                      <w:b/>
                      <w:bCs/>
                    </w:rPr>
                  </w:pPr>
                  <w:r>
                    <w:rPr>
                      <w:b/>
                      <w:bCs/>
                    </w:rPr>
                    <w:t>图</w:t>
                  </w:r>
                  <w:r>
                    <w:rPr>
                      <w:rFonts w:hint="eastAsia"/>
                      <w:b/>
                      <w:bCs/>
                    </w:rPr>
                    <w:t>9   新疆维吾尔自治区</w:t>
                  </w:r>
                </w:p>
              </w:txbxContent>
            </v:textbox>
          </v:rect>
        </w:pict>
      </w:r>
    </w:p>
    <w:p>
      <w:pPr>
        <w:spacing w:line="480" w:lineRule="exact"/>
        <w:ind w:firstLine="560"/>
        <w:rPr>
          <w:rFonts w:ascii="宋体" w:hAnsi="宋体"/>
        </w:rPr>
        <w:sectPr>
          <w:pgSz w:w="16840" w:h="11907" w:orient="landscape"/>
          <w:pgMar w:top="1457" w:right="1588" w:bottom="1457" w:left="1588" w:header="851" w:footer="992" w:gutter="0"/>
          <w:cols w:space="720" w:num="1"/>
          <w:docGrid w:linePitch="312" w:charSpace="0"/>
        </w:sectPr>
      </w:pPr>
    </w:p>
    <w:p>
      <w:pPr>
        <w:spacing w:line="500" w:lineRule="exact"/>
        <w:ind w:firstLine="472" w:firstLineChars="196"/>
        <w:rPr>
          <w:rFonts w:ascii="宋体" w:hAnsi="宋体"/>
          <w:b/>
          <w:sz w:val="24"/>
        </w:rPr>
      </w:pPr>
      <w:r>
        <w:rPr>
          <w:rFonts w:hint="eastAsia" w:ascii="宋体" w:hAnsi="宋体"/>
          <w:b/>
          <w:sz w:val="24"/>
          <w:shd w:val="clear" w:color="auto" w:fill="FFFFFF"/>
        </w:rPr>
        <w:t xml:space="preserve">表3               </w:t>
      </w:r>
      <w:r>
        <w:rPr>
          <w:rFonts w:hint="eastAsia" w:ascii="宋体" w:hAnsi="宋体"/>
          <w:b/>
          <w:sz w:val="24"/>
        </w:rPr>
        <w:t>2016年新疆行政分区地表水资源量表</w:t>
      </w:r>
    </w:p>
    <w:tbl>
      <w:tblPr>
        <w:tblStyle w:val="23"/>
        <w:tblW w:w="9020"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80"/>
        <w:gridCol w:w="1080"/>
        <w:gridCol w:w="1040"/>
        <w:gridCol w:w="1520"/>
        <w:gridCol w:w="1080"/>
        <w:gridCol w:w="134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Chars="0"/>
              <w:jc w:val="center"/>
              <w:rPr>
                <w:kern w:val="0"/>
                <w:sz w:val="21"/>
                <w:szCs w:val="21"/>
              </w:rPr>
            </w:pPr>
            <w:r>
              <w:rPr>
                <w:kern w:val="0"/>
                <w:sz w:val="21"/>
                <w:szCs w:val="21"/>
              </w:rPr>
              <w:t>行政区</w:t>
            </w:r>
            <w:r>
              <w:rPr>
                <w:rFonts w:hint="eastAsia" w:ascii="宋体" w:hAnsi="宋体"/>
                <w:kern w:val="0"/>
                <w:sz w:val="21"/>
                <w:szCs w:val="21"/>
              </w:rPr>
              <w:t>名称</w:t>
            </w:r>
          </w:p>
        </w:tc>
        <w:tc>
          <w:tcPr>
            <w:tcW w:w="1080" w:type="dxa"/>
            <w:vMerge w:val="restart"/>
            <w:tcBorders>
              <w:top w:val="single" w:color="000000" w:sz="4" w:space="0"/>
              <w:left w:val="nil"/>
              <w:bottom w:val="single" w:color="000000" w:sz="4" w:space="0"/>
              <w:right w:val="single" w:color="000000" w:sz="4" w:space="0"/>
            </w:tcBorders>
            <w:vAlign w:val="center"/>
          </w:tcPr>
          <w:p>
            <w:pPr>
              <w:widowControl/>
              <w:ind w:firstLine="0" w:firstLineChars="0"/>
              <w:jc w:val="center"/>
              <w:rPr>
                <w:kern w:val="0"/>
                <w:sz w:val="21"/>
                <w:szCs w:val="21"/>
              </w:rPr>
            </w:pPr>
            <w:r>
              <w:rPr>
                <w:kern w:val="0"/>
                <w:sz w:val="21"/>
                <w:szCs w:val="21"/>
              </w:rPr>
              <w:t>计算面积（km</w:t>
            </w:r>
            <w:r>
              <w:rPr>
                <w:kern w:val="0"/>
                <w:sz w:val="21"/>
                <w:szCs w:val="21"/>
                <w:vertAlign w:val="superscript"/>
              </w:rPr>
              <w:t>2</w:t>
            </w:r>
            <w:r>
              <w:rPr>
                <w:kern w:val="0"/>
                <w:sz w:val="21"/>
                <w:szCs w:val="21"/>
              </w:rPr>
              <w:t>）</w:t>
            </w:r>
          </w:p>
        </w:tc>
        <w:tc>
          <w:tcPr>
            <w:tcW w:w="1040"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年水量  (亿m</w:t>
            </w:r>
            <w:r>
              <w:rPr>
                <w:rFonts w:hint="eastAsia" w:ascii="宋体" w:hAnsi="宋体" w:cs="宋体"/>
                <w:kern w:val="0"/>
                <w:sz w:val="21"/>
                <w:szCs w:val="21"/>
                <w:vertAlign w:val="superscript"/>
              </w:rPr>
              <w:t>3</w:t>
            </w:r>
            <w:r>
              <w:rPr>
                <w:rFonts w:hint="eastAsia" w:ascii="宋体" w:hAnsi="宋体" w:cs="宋体"/>
                <w:kern w:val="0"/>
                <w:sz w:val="21"/>
                <w:szCs w:val="21"/>
              </w:rPr>
              <w:t>)</w:t>
            </w:r>
          </w:p>
        </w:tc>
        <w:tc>
          <w:tcPr>
            <w:tcW w:w="1520"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年径流深（mm）</w:t>
            </w:r>
          </w:p>
        </w:tc>
        <w:tc>
          <w:tcPr>
            <w:tcW w:w="1080" w:type="dxa"/>
            <w:tcBorders>
              <w:top w:val="single" w:color="000000" w:sz="4" w:space="0"/>
              <w:left w:val="nil"/>
              <w:bottom w:val="nil"/>
              <w:right w:val="single" w:color="000000" w:sz="4" w:space="0"/>
            </w:tcBorders>
            <w:vAlign w:val="center"/>
          </w:tcPr>
          <w:p>
            <w:pPr>
              <w:widowControl/>
              <w:ind w:firstLine="0" w:firstLineChars="0"/>
              <w:jc w:val="center"/>
              <w:rPr>
                <w:kern w:val="0"/>
                <w:sz w:val="21"/>
                <w:szCs w:val="21"/>
              </w:rPr>
            </w:pPr>
            <w:r>
              <w:rPr>
                <w:kern w:val="0"/>
                <w:sz w:val="21"/>
                <w:szCs w:val="21"/>
              </w:rPr>
              <w:t>多年平均</w:t>
            </w:r>
          </w:p>
        </w:tc>
        <w:tc>
          <w:tcPr>
            <w:tcW w:w="1340" w:type="dxa"/>
            <w:vMerge w:val="restart"/>
            <w:tcBorders>
              <w:top w:val="single" w:color="000000" w:sz="4" w:space="0"/>
              <w:left w:val="nil"/>
              <w:bottom w:val="single" w:color="000000" w:sz="4" w:space="0"/>
              <w:right w:val="single" w:color="000000" w:sz="4" w:space="0"/>
            </w:tcBorders>
            <w:vAlign w:val="center"/>
          </w:tcPr>
          <w:p>
            <w:pPr>
              <w:widowControl/>
              <w:ind w:firstLine="0" w:firstLineChars="0"/>
              <w:jc w:val="center"/>
              <w:rPr>
                <w:kern w:val="0"/>
                <w:sz w:val="21"/>
                <w:szCs w:val="21"/>
              </w:rPr>
            </w:pPr>
            <w:r>
              <w:rPr>
                <w:kern w:val="0"/>
                <w:sz w:val="21"/>
                <w:szCs w:val="21"/>
              </w:rPr>
              <w:t>与上年比较（±%</w:t>
            </w:r>
            <w:r>
              <w:rPr>
                <w:rFonts w:hint="eastAsia" w:ascii="宋体" w:hAnsi="宋体"/>
                <w:kern w:val="0"/>
                <w:sz w:val="21"/>
                <w:szCs w:val="21"/>
              </w:rPr>
              <w:t>）</w:t>
            </w:r>
          </w:p>
        </w:tc>
        <w:tc>
          <w:tcPr>
            <w:tcW w:w="1080" w:type="dxa"/>
            <w:tcBorders>
              <w:top w:val="single" w:color="000000" w:sz="4" w:space="0"/>
              <w:left w:val="nil"/>
              <w:bottom w:val="nil"/>
              <w:right w:val="single" w:color="000000" w:sz="4" w:space="0"/>
            </w:tcBorders>
            <w:vAlign w:val="center"/>
          </w:tcPr>
          <w:p>
            <w:pPr>
              <w:widowControl/>
              <w:ind w:firstLine="0" w:firstLineChars="0"/>
              <w:jc w:val="center"/>
              <w:rPr>
                <w:kern w:val="0"/>
                <w:sz w:val="21"/>
                <w:szCs w:val="21"/>
              </w:rPr>
            </w:pPr>
            <w:r>
              <w:rPr>
                <w:kern w:val="0"/>
                <w:sz w:val="21"/>
                <w:szCs w:val="21"/>
              </w:rPr>
              <w:t>与多年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 w:val="21"/>
                <w:szCs w:val="21"/>
              </w:rPr>
            </w:pPr>
          </w:p>
        </w:tc>
        <w:tc>
          <w:tcPr>
            <w:tcW w:w="1080" w:type="dxa"/>
            <w:vMerge w:val="continue"/>
            <w:tcBorders>
              <w:top w:val="single" w:color="000000" w:sz="4" w:space="0"/>
              <w:left w:val="nil"/>
              <w:bottom w:val="single" w:color="000000" w:sz="4" w:space="0"/>
              <w:right w:val="single" w:color="000000" w:sz="4" w:space="0"/>
            </w:tcBorders>
            <w:vAlign w:val="center"/>
          </w:tcPr>
          <w:p>
            <w:pPr>
              <w:widowControl/>
              <w:ind w:firstLine="0" w:firstLineChars="0"/>
              <w:jc w:val="center"/>
              <w:rPr>
                <w:kern w:val="0"/>
                <w:sz w:val="21"/>
                <w:szCs w:val="21"/>
              </w:rPr>
            </w:pPr>
          </w:p>
        </w:tc>
        <w:tc>
          <w:tcPr>
            <w:tcW w:w="1040"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p>
        </w:tc>
        <w:tc>
          <w:tcPr>
            <w:tcW w:w="1520"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p>
        </w:tc>
        <w:tc>
          <w:tcPr>
            <w:tcW w:w="1080" w:type="dxa"/>
            <w:tcBorders>
              <w:top w:val="nil"/>
              <w:left w:val="nil"/>
              <w:bottom w:val="nil"/>
              <w:right w:val="single" w:color="000000" w:sz="4" w:space="0"/>
            </w:tcBorders>
            <w:vAlign w:val="center"/>
          </w:tcPr>
          <w:p>
            <w:pPr>
              <w:widowControl/>
              <w:ind w:firstLine="0" w:firstLineChars="0"/>
              <w:jc w:val="center"/>
              <w:rPr>
                <w:kern w:val="0"/>
                <w:sz w:val="21"/>
                <w:szCs w:val="21"/>
              </w:rPr>
            </w:pPr>
            <w:r>
              <w:rPr>
                <w:kern w:val="0"/>
                <w:sz w:val="21"/>
                <w:szCs w:val="21"/>
              </w:rPr>
              <w:t>水</w:t>
            </w:r>
            <w:r>
              <w:rPr>
                <w:rFonts w:hint="eastAsia" w:ascii="宋体" w:hAnsi="宋体"/>
                <w:kern w:val="0"/>
                <w:sz w:val="21"/>
                <w:szCs w:val="21"/>
              </w:rPr>
              <w:t xml:space="preserve">  </w:t>
            </w:r>
            <w:r>
              <w:rPr>
                <w:kern w:val="0"/>
                <w:sz w:val="21"/>
                <w:szCs w:val="21"/>
              </w:rPr>
              <w:t>量</w:t>
            </w:r>
          </w:p>
        </w:tc>
        <w:tc>
          <w:tcPr>
            <w:tcW w:w="1340" w:type="dxa"/>
            <w:vMerge w:val="continue"/>
            <w:tcBorders>
              <w:top w:val="single" w:color="000000" w:sz="4" w:space="0"/>
              <w:left w:val="nil"/>
              <w:bottom w:val="single" w:color="000000" w:sz="4" w:space="0"/>
              <w:right w:val="single" w:color="000000" w:sz="4" w:space="0"/>
            </w:tcBorders>
            <w:vAlign w:val="center"/>
          </w:tcPr>
          <w:p>
            <w:pPr>
              <w:widowControl/>
              <w:ind w:firstLine="0" w:firstLineChars="0"/>
              <w:jc w:val="center"/>
              <w:rPr>
                <w:kern w:val="0"/>
                <w:sz w:val="21"/>
                <w:szCs w:val="21"/>
              </w:rPr>
            </w:pPr>
          </w:p>
        </w:tc>
        <w:tc>
          <w:tcPr>
            <w:tcW w:w="1080" w:type="dxa"/>
            <w:tcBorders>
              <w:top w:val="nil"/>
              <w:left w:val="nil"/>
              <w:bottom w:val="nil"/>
              <w:right w:val="single" w:color="000000" w:sz="4" w:space="0"/>
            </w:tcBorders>
            <w:vAlign w:val="center"/>
          </w:tcPr>
          <w:p>
            <w:pPr>
              <w:widowControl/>
              <w:ind w:firstLine="0" w:firstLineChars="0"/>
              <w:jc w:val="center"/>
              <w:rPr>
                <w:kern w:val="0"/>
                <w:sz w:val="21"/>
                <w:szCs w:val="21"/>
              </w:rPr>
            </w:pPr>
            <w:r>
              <w:rPr>
                <w:kern w:val="0"/>
                <w:sz w:val="21"/>
                <w:szCs w:val="21"/>
              </w:rPr>
              <w:t>平均比较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6" w:hRule="atLeast"/>
        </w:trPr>
        <w:tc>
          <w:tcPr>
            <w:tcW w:w="1880"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kern w:val="0"/>
                <w:sz w:val="21"/>
                <w:szCs w:val="21"/>
              </w:rPr>
            </w:pPr>
          </w:p>
        </w:tc>
        <w:tc>
          <w:tcPr>
            <w:tcW w:w="1080" w:type="dxa"/>
            <w:vMerge w:val="continue"/>
            <w:tcBorders>
              <w:top w:val="single" w:color="000000" w:sz="4" w:space="0"/>
              <w:left w:val="nil"/>
              <w:bottom w:val="single" w:color="000000" w:sz="4" w:space="0"/>
              <w:right w:val="single" w:color="000000" w:sz="4" w:space="0"/>
            </w:tcBorders>
            <w:vAlign w:val="center"/>
          </w:tcPr>
          <w:p>
            <w:pPr>
              <w:widowControl/>
              <w:ind w:firstLine="0" w:firstLineChars="0"/>
              <w:jc w:val="center"/>
              <w:rPr>
                <w:kern w:val="0"/>
                <w:sz w:val="21"/>
                <w:szCs w:val="21"/>
              </w:rPr>
            </w:pPr>
          </w:p>
        </w:tc>
        <w:tc>
          <w:tcPr>
            <w:tcW w:w="1040"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p>
        </w:tc>
        <w:tc>
          <w:tcPr>
            <w:tcW w:w="1520"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kern w:val="0"/>
                <w:sz w:val="21"/>
                <w:szCs w:val="21"/>
              </w:rPr>
            </w:pPr>
            <w:r>
              <w:rPr>
                <w:kern w:val="0"/>
                <w:sz w:val="21"/>
                <w:szCs w:val="21"/>
              </w:rPr>
              <w:t>（</w:t>
            </w:r>
            <w:r>
              <w:rPr>
                <w:rFonts w:hint="eastAsia" w:ascii="宋体" w:hAnsi="宋体"/>
                <w:kern w:val="0"/>
                <w:sz w:val="21"/>
                <w:szCs w:val="21"/>
              </w:rPr>
              <w:t>亿</w:t>
            </w:r>
            <w:r>
              <w:rPr>
                <w:kern w:val="0"/>
                <w:sz w:val="21"/>
                <w:szCs w:val="21"/>
              </w:rPr>
              <w:t>m</w:t>
            </w:r>
            <w:r>
              <w:rPr>
                <w:kern w:val="0"/>
                <w:sz w:val="21"/>
                <w:szCs w:val="21"/>
                <w:vertAlign w:val="superscript"/>
              </w:rPr>
              <w:t>3</w:t>
            </w:r>
            <w:r>
              <w:rPr>
                <w:kern w:val="0"/>
                <w:sz w:val="21"/>
                <w:szCs w:val="21"/>
              </w:rPr>
              <w:t>）</w:t>
            </w:r>
          </w:p>
        </w:tc>
        <w:tc>
          <w:tcPr>
            <w:tcW w:w="1340" w:type="dxa"/>
            <w:vMerge w:val="continue"/>
            <w:tcBorders>
              <w:top w:val="single" w:color="000000" w:sz="4" w:space="0"/>
              <w:left w:val="nil"/>
              <w:bottom w:val="single" w:color="000000" w:sz="4" w:space="0"/>
              <w:right w:val="single" w:color="000000" w:sz="4" w:space="0"/>
            </w:tcBorders>
            <w:vAlign w:val="center"/>
          </w:tcPr>
          <w:p>
            <w:pPr>
              <w:widowControl/>
              <w:ind w:firstLine="0" w:firstLineChars="0"/>
              <w:jc w:val="center"/>
              <w:rPr>
                <w:kern w:val="0"/>
                <w:sz w:val="21"/>
                <w:szCs w:val="21"/>
              </w:rPr>
            </w:pP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kern w:val="0"/>
                <w:sz w:val="21"/>
                <w:szCs w:val="21"/>
              </w:rPr>
            </w:pPr>
            <w:r>
              <w:rPr>
                <w:kern w:val="0"/>
                <w:sz w:val="21"/>
                <w:szCs w:val="21"/>
              </w:rPr>
              <w:t>（±%</w:t>
            </w:r>
            <w:r>
              <w:rPr>
                <w:rFonts w:hint="eastAsia" w:ascii="宋体" w:hAnsi="宋体"/>
                <w:kern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乌鲁木齐市</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15090</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14.33</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95</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10.83</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10.6</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克拉玛依市</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8396</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0.0604</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0.7</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0.04</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27.7</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吐鲁番地区</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66739</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8.078</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12.1</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6.136</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-10.2</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哈密地区</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142756</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14.83</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10.4</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10.33</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17</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昌吉州</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73831</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40.29</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54.6</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30.2</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11.7</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博州</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25091</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31.05</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123.7</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25.73</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28.2</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巴州</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478995</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150.2</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31.4</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104.7</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11</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阿克苏地区</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131076</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57.37</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43.8</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67.36</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-3.2</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 xml:space="preserve">-14.8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克州</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70064</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71.93</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102.7</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60.51</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7.1</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 xml:space="preserve">18.9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喀什地区</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111670</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78.65</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70.4</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68.86</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0.6</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和田地区</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249335</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126.2</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50.6</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90</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13</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伊犁州（直属）</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57507</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224.0</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389.5</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159.3</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42</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塔城地区</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94546</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75.49</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79.8</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52.23</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25.7</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阿勒泰地区</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118171</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146.3</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123.8</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102.3</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34.7</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石河子市</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462</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0.0936</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20.3</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0.062</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27.5</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880"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全  疆</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1643729</w:t>
            </w:r>
          </w:p>
        </w:tc>
        <w:tc>
          <w:tcPr>
            <w:tcW w:w="10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103</w:t>
            </w:r>
            <w:r>
              <w:rPr>
                <w:rFonts w:hint="eastAsia" w:ascii="宋体" w:hAnsi="宋体" w:cs="宋体"/>
                <w:kern w:val="0"/>
                <w:sz w:val="20"/>
                <w:szCs w:val="20"/>
                <w:lang w:val="en-US" w:eastAsia="zh-CN"/>
              </w:rPr>
              <w:t>9</w:t>
            </w:r>
            <w:r>
              <w:rPr>
                <w:rFonts w:hint="eastAsia" w:ascii="宋体" w:hAnsi="宋体" w:cs="宋体"/>
                <w:kern w:val="0"/>
                <w:sz w:val="20"/>
                <w:szCs w:val="20"/>
              </w:rPr>
              <w:t>.</w:t>
            </w:r>
            <w:r>
              <w:rPr>
                <w:rFonts w:hint="eastAsia" w:ascii="宋体" w:hAnsi="宋体" w:cs="宋体"/>
                <w:kern w:val="0"/>
                <w:sz w:val="20"/>
                <w:szCs w:val="20"/>
                <w:lang w:val="en-US" w:eastAsia="zh-CN"/>
              </w:rPr>
              <w:t>0</w:t>
            </w:r>
          </w:p>
        </w:tc>
        <w:tc>
          <w:tcPr>
            <w:tcW w:w="15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63.2</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788.7</w:t>
            </w:r>
          </w:p>
        </w:tc>
        <w:tc>
          <w:tcPr>
            <w:tcW w:w="134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19</w:t>
            </w:r>
          </w:p>
        </w:tc>
        <w:tc>
          <w:tcPr>
            <w:tcW w:w="108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31.7</w:t>
            </w:r>
          </w:p>
        </w:tc>
      </w:tr>
    </w:tbl>
    <w:p>
      <w:pPr>
        <w:pStyle w:val="9"/>
        <w:spacing w:line="320" w:lineRule="exact"/>
        <w:ind w:firstLine="422"/>
        <w:jc w:val="center"/>
        <w:rPr>
          <w:rFonts w:hint="eastAsia" w:hAnsi="宋体" w:cs="Times New Roman"/>
          <w:b/>
          <w:bCs/>
          <w:sz w:val="21"/>
        </w:rPr>
      </w:pPr>
    </w:p>
    <w:p>
      <w:pPr>
        <w:pStyle w:val="9"/>
        <w:spacing w:line="320" w:lineRule="exact"/>
        <w:ind w:firstLine="422"/>
        <w:jc w:val="center"/>
        <w:rPr>
          <w:rFonts w:hint="eastAsia" w:hAnsi="宋体" w:cs="Times New Roman"/>
          <w:b/>
          <w:bCs/>
          <w:sz w:val="21"/>
        </w:rPr>
      </w:pPr>
    </w:p>
    <w:p>
      <w:pPr>
        <w:pStyle w:val="9"/>
        <w:spacing w:line="320" w:lineRule="exact"/>
        <w:ind w:firstLine="422"/>
        <w:jc w:val="center"/>
        <w:rPr>
          <w:rFonts w:hint="eastAsia" w:hAnsi="宋体" w:cs="Times New Roman"/>
          <w:b/>
          <w:bCs/>
          <w:sz w:val="21"/>
        </w:rPr>
      </w:pPr>
      <w:r>
        <w:rPr>
          <w:rFonts w:ascii="宋体" w:hAnsi="Courier New" w:eastAsia="宋体" w:cs="Courier New"/>
          <w:kern w:val="0"/>
          <w:sz w:val="18"/>
          <w:szCs w:val="21"/>
          <w:lang w:val="en-US" w:eastAsia="zh-CN" w:bidi="ar-SA"/>
        </w:rPr>
        <w:pict>
          <v:shape id="图片 41" o:spid="_x0000_s1049" type="#_x0000_t75" style="position:absolute;left:0;margin-left:83pt;margin-top:448.9pt;height:269.85pt;width:423.85pt;mso-position-horizontal-relative:page;mso-position-vertical-relative:page;mso-wrap-distance-bottom:0pt;mso-wrap-distance-top:0pt;rotation:0f;z-index:251689984;" o:ole="f" fillcolor="#FFFFFF" filled="f" o:preferrelative="t" stroked="f" coordorigin="0,0" coordsize="21600,21600">
            <v:fill on="f" color2="#FFFFFF" focus="0%"/>
            <v:imagedata gain="65536f" blacklevel="0f" gamma="0" o:title="" r:id="rId21"/>
            <o:lock v:ext="edit" position="f" selection="f" grouping="f" rotation="f" cropping="f" text="f" aspectratio="t"/>
            <w10:wrap type="topAndBottom"/>
          </v:shape>
        </w:pict>
      </w:r>
    </w:p>
    <w:p>
      <w:pPr>
        <w:pStyle w:val="9"/>
        <w:spacing w:line="320" w:lineRule="exact"/>
        <w:ind w:firstLine="422"/>
        <w:jc w:val="center"/>
        <w:rPr>
          <w:rFonts w:hAnsi="宋体" w:cs="Times New Roman"/>
          <w:b/>
          <w:bCs/>
          <w:sz w:val="21"/>
        </w:rPr>
      </w:pPr>
      <w:r>
        <w:rPr>
          <w:rFonts w:hint="eastAsia" w:hAnsi="宋体" w:cs="Times New Roman"/>
          <w:b/>
          <w:bCs/>
          <w:sz w:val="21"/>
        </w:rPr>
        <w:t>图10  2016年各行政区地表水资源量与多年平均比较</w:t>
      </w:r>
    </w:p>
    <w:p>
      <w:pPr>
        <w:pStyle w:val="9"/>
        <w:spacing w:beforeLines="50" w:line="520" w:lineRule="exact"/>
        <w:ind w:firstLine="477" w:firstLineChars="198"/>
        <w:rPr>
          <w:rFonts w:hAnsi="宋体"/>
          <w:b/>
          <w:bCs/>
          <w:color w:val="000000"/>
          <w:sz w:val="24"/>
          <w:szCs w:val="24"/>
        </w:rPr>
      </w:pPr>
      <w:r>
        <w:rPr>
          <w:rFonts w:hAnsi="宋体"/>
          <w:b/>
          <w:bCs/>
          <w:color w:val="000000"/>
          <w:sz w:val="24"/>
          <w:szCs w:val="24"/>
        </w:rPr>
        <w:t>3．水资源二级区地表水资源量</w:t>
      </w:r>
    </w:p>
    <w:p>
      <w:pPr>
        <w:spacing w:line="480" w:lineRule="exact"/>
        <w:ind w:firstLine="472"/>
        <w:rPr>
          <w:rFonts w:ascii="宋体" w:hAnsi="宋体"/>
          <w:spacing w:val="-2"/>
          <w:sz w:val="24"/>
        </w:rPr>
      </w:pPr>
      <w:r>
        <w:rPr>
          <w:rFonts w:hint="eastAsia" w:ascii="宋体" w:hAnsi="宋体"/>
          <w:spacing w:val="-2"/>
          <w:sz w:val="24"/>
        </w:rPr>
        <w:t>全疆12个水资源二级区中，塔里木盆地、古尔班通古特荒漠区基本不产流，塔里木河干流区无地表产水量。其它各区中藏西诸河、天山北麓诸河、吐哈盆地小河、柴达木盆地、</w:t>
      </w:r>
      <w:r>
        <w:rPr>
          <w:rFonts w:hint="eastAsia" w:ascii="宋体" w:hAnsi="宋体" w:cs="宋体"/>
          <w:spacing w:val="-2"/>
          <w:kern w:val="0"/>
          <w:sz w:val="24"/>
        </w:rPr>
        <w:t>中亚细亚内陆河区、</w:t>
      </w:r>
      <w:r>
        <w:rPr>
          <w:rFonts w:hint="eastAsia" w:ascii="宋体" w:hAnsi="宋体"/>
          <w:spacing w:val="-2"/>
          <w:sz w:val="24"/>
        </w:rPr>
        <w:t>阿尔泰山南麓诸河、</w:t>
      </w:r>
      <w:r>
        <w:rPr>
          <w:rFonts w:hint="eastAsia" w:ascii="宋体" w:hAnsi="宋体" w:cs="宋体"/>
          <w:spacing w:val="-2"/>
          <w:kern w:val="0"/>
          <w:sz w:val="24"/>
        </w:rPr>
        <w:t>羌塘高原内陆区、</w:t>
      </w:r>
      <w:r>
        <w:rPr>
          <w:rFonts w:hint="eastAsia" w:ascii="宋体" w:hAnsi="宋体"/>
          <w:spacing w:val="-2"/>
          <w:sz w:val="24"/>
        </w:rPr>
        <w:t>昆仑山北麓诸小河</w:t>
      </w:r>
      <w:r>
        <w:rPr>
          <w:rFonts w:hint="eastAsia" w:ascii="宋体" w:hAnsi="宋体" w:cs="宋体"/>
          <w:spacing w:val="-2"/>
          <w:kern w:val="0"/>
          <w:sz w:val="24"/>
        </w:rPr>
        <w:t>地表水资源量与多年平均比较偏多24.0～72.5%，属丰水年；</w:t>
      </w:r>
      <w:r>
        <w:rPr>
          <w:rFonts w:hint="eastAsia" w:ascii="宋体" w:hAnsi="宋体"/>
          <w:spacing w:val="-2"/>
          <w:sz w:val="24"/>
        </w:rPr>
        <w:t>塔里木河源流区</w:t>
      </w:r>
      <w:r>
        <w:rPr>
          <w:rFonts w:hint="eastAsia" w:ascii="宋体" w:hAnsi="宋体" w:cs="宋体"/>
          <w:spacing w:val="-2"/>
          <w:kern w:val="0"/>
          <w:sz w:val="24"/>
        </w:rPr>
        <w:t>地表水资源量与多年平均比较偏多12%，属偏丰水年；与上年比较，</w:t>
      </w:r>
      <w:r>
        <w:rPr>
          <w:rFonts w:hint="eastAsia" w:ascii="宋体" w:hAnsi="宋体"/>
          <w:spacing w:val="-2"/>
          <w:sz w:val="24"/>
        </w:rPr>
        <w:t>各分区地表水资源量偏多</w:t>
      </w:r>
      <w:r>
        <w:rPr>
          <w:rFonts w:hint="eastAsia" w:ascii="宋体" w:hAnsi="宋体" w:cs="宋体"/>
          <w:spacing w:val="-2"/>
          <w:kern w:val="0"/>
          <w:sz w:val="24"/>
        </w:rPr>
        <w:t>6.8～44.0%，柴达木盆地较上年减少17.7%。</w:t>
      </w:r>
      <w:r>
        <w:rPr>
          <w:rFonts w:ascii="宋体" w:hAnsi="宋体"/>
          <w:spacing w:val="-2"/>
          <w:sz w:val="24"/>
        </w:rPr>
        <w:t>2016年新疆水资源二级区地表水资源量见表4。</w:t>
      </w:r>
    </w:p>
    <w:p>
      <w:pPr>
        <w:spacing w:line="500" w:lineRule="exact"/>
        <w:ind w:firstLine="525" w:firstLineChars="249"/>
        <w:rPr>
          <w:rFonts w:ascii="宋体" w:hAnsi="宋体"/>
          <w:b/>
          <w:sz w:val="24"/>
        </w:rPr>
      </w:pPr>
      <w:r>
        <w:rPr>
          <w:rFonts w:hint="eastAsia" w:ascii="宋体" w:hAnsi="宋体"/>
          <w:b/>
          <w:sz w:val="21"/>
          <w:szCs w:val="21"/>
        </w:rPr>
        <w:t xml:space="preserve">表4               </w:t>
      </w:r>
      <w:r>
        <w:rPr>
          <w:rFonts w:hint="eastAsia" w:ascii="宋体" w:hAnsi="宋体"/>
          <w:b/>
          <w:sz w:val="24"/>
        </w:rPr>
        <w:t xml:space="preserve"> 2016年新疆水资源二级区地表水资源量</w:t>
      </w:r>
    </w:p>
    <w:tbl>
      <w:tblPr>
        <w:tblStyle w:val="23"/>
        <w:tblW w:w="9020"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2"/>
        <w:gridCol w:w="1134"/>
        <w:gridCol w:w="1134"/>
        <w:gridCol w:w="1120"/>
        <w:gridCol w:w="1148"/>
        <w:gridCol w:w="1134"/>
        <w:gridCol w:w="12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水资源二级区</w:t>
            </w:r>
          </w:p>
        </w:tc>
        <w:tc>
          <w:tcPr>
            <w:tcW w:w="1134" w:type="dxa"/>
            <w:vMerge w:val="restart"/>
            <w:tcBorders>
              <w:top w:val="single" w:color="000000" w:sz="4" w:space="0"/>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计算面积(km</w:t>
            </w:r>
            <w:r>
              <w:rPr>
                <w:rFonts w:hint="eastAsia" w:ascii="宋体" w:hAnsi="宋体" w:cs="宋体"/>
                <w:kern w:val="0"/>
                <w:sz w:val="21"/>
                <w:szCs w:val="21"/>
                <w:vertAlign w:val="superscript"/>
              </w:rPr>
              <w:t>2</w:t>
            </w:r>
            <w:r>
              <w:rPr>
                <w:rFonts w:hint="eastAsia" w:ascii="宋体" w:hAnsi="宋体" w:cs="宋体"/>
                <w:kern w:val="0"/>
                <w:sz w:val="21"/>
                <w:szCs w:val="21"/>
              </w:rPr>
              <w:t>)</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年水量</w:t>
            </w:r>
            <w:r>
              <w:rPr>
                <w:kern w:val="0"/>
                <w:sz w:val="21"/>
                <w:szCs w:val="21"/>
              </w:rPr>
              <w:t>（</w:t>
            </w:r>
            <w:r>
              <w:rPr>
                <w:rFonts w:hint="eastAsia" w:ascii="宋体" w:hAnsi="宋体" w:cs="宋体"/>
                <w:kern w:val="0"/>
                <w:sz w:val="21"/>
                <w:szCs w:val="21"/>
              </w:rPr>
              <w:t>亿</w:t>
            </w:r>
            <w:r>
              <w:rPr>
                <w:kern w:val="0"/>
                <w:sz w:val="21"/>
                <w:szCs w:val="21"/>
              </w:rPr>
              <w:t>m</w:t>
            </w:r>
            <w:r>
              <w:rPr>
                <w:kern w:val="0"/>
                <w:sz w:val="21"/>
                <w:szCs w:val="21"/>
                <w:vertAlign w:val="superscript"/>
              </w:rPr>
              <w:t>3</w:t>
            </w:r>
            <w:r>
              <w:rPr>
                <w:kern w:val="0"/>
                <w:sz w:val="21"/>
                <w:szCs w:val="21"/>
              </w:rPr>
              <w:t>）</w:t>
            </w:r>
          </w:p>
        </w:tc>
        <w:tc>
          <w:tcPr>
            <w:tcW w:w="1120" w:type="dxa"/>
            <w:vMerge w:val="restart"/>
            <w:tcBorders>
              <w:top w:val="single" w:color="000000" w:sz="4" w:space="0"/>
              <w:left w:val="nil"/>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年径流深</w:t>
            </w:r>
          </w:p>
          <w:p>
            <w:pPr>
              <w:widowControl/>
              <w:ind w:firstLine="0" w:firstLineChars="0"/>
              <w:jc w:val="center"/>
              <w:rPr>
                <w:rFonts w:ascii="宋体" w:hAnsi="宋体" w:cs="宋体"/>
                <w:kern w:val="0"/>
                <w:sz w:val="21"/>
                <w:szCs w:val="21"/>
              </w:rPr>
            </w:pPr>
            <w:r>
              <w:rPr>
                <w:rFonts w:hint="eastAsia" w:ascii="宋体" w:hAnsi="宋体" w:cs="宋体"/>
                <w:kern w:val="0"/>
                <w:sz w:val="21"/>
                <w:szCs w:val="21"/>
              </w:rPr>
              <w:t>（mm）</w:t>
            </w:r>
          </w:p>
        </w:tc>
        <w:tc>
          <w:tcPr>
            <w:tcW w:w="1148" w:type="dxa"/>
            <w:tcBorders>
              <w:top w:val="single" w:color="000000" w:sz="4" w:space="0"/>
              <w:left w:val="nil"/>
              <w:bottom w:val="nil"/>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多年平均</w:t>
            </w:r>
          </w:p>
        </w:tc>
        <w:tc>
          <w:tcPr>
            <w:tcW w:w="1134" w:type="dxa"/>
            <w:tcBorders>
              <w:top w:val="single" w:color="000000" w:sz="4" w:space="0"/>
              <w:left w:val="nil"/>
              <w:bottom w:val="nil"/>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与上年</w:t>
            </w:r>
          </w:p>
        </w:tc>
        <w:tc>
          <w:tcPr>
            <w:tcW w:w="1218" w:type="dxa"/>
            <w:tcBorders>
              <w:top w:val="single" w:color="000000" w:sz="4" w:space="0"/>
              <w:left w:val="nil"/>
              <w:bottom w:val="nil"/>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与多年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 w:val="21"/>
                <w:szCs w:val="21"/>
              </w:rPr>
            </w:pPr>
          </w:p>
        </w:tc>
        <w:tc>
          <w:tcPr>
            <w:tcW w:w="1134" w:type="dxa"/>
            <w:vMerge w:val="continue"/>
            <w:tcBorders>
              <w:top w:val="single" w:color="000000" w:sz="4" w:space="0"/>
              <w:left w:val="nil"/>
              <w:bottom w:val="single" w:color="000000" w:sz="4" w:space="0"/>
              <w:right w:val="single" w:color="000000" w:sz="4" w:space="0"/>
            </w:tcBorders>
            <w:vAlign w:val="center"/>
          </w:tcPr>
          <w:p>
            <w:pPr>
              <w:widowControl/>
              <w:ind w:firstLine="0" w:firstLineChars="0"/>
              <w:jc w:val="left"/>
              <w:rPr>
                <w:rFonts w:ascii="宋体" w:hAnsi="宋体" w:cs="宋体"/>
                <w:kern w:val="0"/>
                <w:sz w:val="21"/>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 w:val="21"/>
                <w:szCs w:val="21"/>
              </w:rPr>
            </w:pPr>
          </w:p>
        </w:tc>
        <w:tc>
          <w:tcPr>
            <w:tcW w:w="1120" w:type="dxa"/>
            <w:vMerge w:val="continue"/>
            <w:tcBorders>
              <w:left w:val="nil"/>
              <w:right w:val="single" w:color="000000" w:sz="4" w:space="0"/>
            </w:tcBorders>
            <w:vAlign w:val="center"/>
          </w:tcPr>
          <w:p>
            <w:pPr>
              <w:widowControl/>
              <w:ind w:firstLine="0" w:firstLineChars="0"/>
              <w:rPr>
                <w:rFonts w:ascii="宋体" w:hAnsi="宋体" w:cs="宋体"/>
                <w:kern w:val="0"/>
                <w:sz w:val="21"/>
                <w:szCs w:val="21"/>
              </w:rPr>
            </w:pPr>
          </w:p>
        </w:tc>
        <w:tc>
          <w:tcPr>
            <w:tcW w:w="1148" w:type="dxa"/>
            <w:tcBorders>
              <w:top w:val="nil"/>
              <w:left w:val="nil"/>
              <w:bottom w:val="nil"/>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水 量</w:t>
            </w:r>
          </w:p>
        </w:tc>
        <w:tc>
          <w:tcPr>
            <w:tcW w:w="1134" w:type="dxa"/>
            <w:tcBorders>
              <w:top w:val="nil"/>
              <w:left w:val="nil"/>
              <w:bottom w:val="nil"/>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比 较</w:t>
            </w:r>
          </w:p>
        </w:tc>
        <w:tc>
          <w:tcPr>
            <w:tcW w:w="1218" w:type="dxa"/>
            <w:tcBorders>
              <w:top w:val="nil"/>
              <w:left w:val="nil"/>
              <w:bottom w:val="nil"/>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平均比较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6" w:hRule="atLeast"/>
        </w:trPr>
        <w:tc>
          <w:tcPr>
            <w:tcW w:w="21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 w:val="21"/>
                <w:szCs w:val="21"/>
              </w:rPr>
            </w:pPr>
          </w:p>
        </w:tc>
        <w:tc>
          <w:tcPr>
            <w:tcW w:w="1134" w:type="dxa"/>
            <w:vMerge w:val="continue"/>
            <w:tcBorders>
              <w:top w:val="single" w:color="000000" w:sz="4" w:space="0"/>
              <w:left w:val="nil"/>
              <w:bottom w:val="single" w:color="000000" w:sz="4" w:space="0"/>
              <w:right w:val="single" w:color="000000" w:sz="4" w:space="0"/>
            </w:tcBorders>
            <w:vAlign w:val="center"/>
          </w:tcPr>
          <w:p>
            <w:pPr>
              <w:widowControl/>
              <w:ind w:firstLine="0" w:firstLineChars="0"/>
              <w:jc w:val="left"/>
              <w:rPr>
                <w:rFonts w:ascii="宋体" w:hAnsi="宋体" w:cs="宋体"/>
                <w:kern w:val="0"/>
                <w:sz w:val="21"/>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left"/>
              <w:rPr>
                <w:rFonts w:ascii="宋体" w:hAnsi="宋体" w:cs="宋体"/>
                <w:kern w:val="0"/>
                <w:sz w:val="21"/>
                <w:szCs w:val="21"/>
              </w:rPr>
            </w:pPr>
          </w:p>
        </w:tc>
        <w:tc>
          <w:tcPr>
            <w:tcW w:w="1120" w:type="dxa"/>
            <w:vMerge w:val="continue"/>
            <w:tcBorders>
              <w:left w:val="nil"/>
              <w:bottom w:val="single" w:color="000000" w:sz="4" w:space="0"/>
              <w:right w:val="single" w:color="000000" w:sz="4" w:space="0"/>
            </w:tcBorders>
            <w:vAlign w:val="center"/>
          </w:tcPr>
          <w:p>
            <w:pPr>
              <w:widowControl/>
              <w:ind w:firstLine="0" w:firstLineChars="0"/>
              <w:jc w:val="left"/>
              <w:rPr>
                <w:rFonts w:ascii="宋体" w:hAnsi="宋体" w:cs="宋体"/>
                <w:kern w:val="0"/>
                <w:sz w:val="24"/>
              </w:rPr>
            </w:pP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（亿m</w:t>
            </w:r>
            <w:r>
              <w:rPr>
                <w:rFonts w:hint="eastAsia" w:ascii="宋体" w:hAnsi="宋体" w:cs="宋体"/>
                <w:kern w:val="0"/>
                <w:sz w:val="21"/>
                <w:szCs w:val="21"/>
                <w:vertAlign w:val="superscript"/>
              </w:rPr>
              <w:t>3</w:t>
            </w:r>
            <w:r>
              <w:rPr>
                <w:rFonts w:hint="eastAsia" w:ascii="宋体" w:hAnsi="宋体" w:cs="宋体"/>
                <w:kern w:val="0"/>
                <w:sz w:val="21"/>
                <w:szCs w:val="21"/>
              </w:rPr>
              <w:t>）</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吐哈盆地小河</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133599</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29.32</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21.9</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20.89</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6.8</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天山北麓诸河</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148950</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144.8</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97.2</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105.6</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19.9</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nil"/>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塔里木盆地荒漠区</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345030</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0.0717</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 </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0.0544</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-11.3</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古尔班通古特荒漠区</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85134</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0.1172</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0.1 </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0.0873</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13.5</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柴达木盆地</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17365</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5.873</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33.8</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4.171</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-17.7</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中亚细亚内陆河区</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77758</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254.3</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327</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180</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44</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塔里木河源流</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429362</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339.9</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79.2</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303.4</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2.3</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昆仑山北麓诸小河</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196568</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78.61</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40</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45.58</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18.1</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塔里木河干流</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31606</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0</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羌塘高原内陆区</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92049</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34.06</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37</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22.17</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藏西诸河</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4516</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5.541</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122.7</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4.467</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4.3</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阿尔泰山南麓诸河</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81792</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146.3</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178.9</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102.3</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34.7</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132" w:type="dxa"/>
            <w:tcBorders>
              <w:top w:val="nil"/>
              <w:left w:val="single" w:color="000000" w:sz="4" w:space="0"/>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全   疆</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1643729</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10</w:t>
            </w:r>
            <w:r>
              <w:rPr>
                <w:rFonts w:hint="eastAsia" w:ascii="宋体" w:hAnsi="宋体" w:cs="宋体"/>
                <w:color w:val="000000"/>
                <w:kern w:val="0"/>
                <w:sz w:val="20"/>
                <w:szCs w:val="20"/>
                <w:lang w:val="en-US" w:eastAsia="zh-CN"/>
              </w:rPr>
              <w:t>39</w:t>
            </w:r>
            <w:r>
              <w:rPr>
                <w:rFonts w:hint="eastAsia" w:ascii="宋体" w:hAnsi="宋体" w:cs="宋体"/>
                <w:color w:val="000000"/>
                <w:kern w:val="0"/>
                <w:sz w:val="20"/>
                <w:szCs w:val="20"/>
              </w:rPr>
              <w:t>.</w:t>
            </w:r>
            <w:r>
              <w:rPr>
                <w:rFonts w:hint="eastAsia" w:ascii="宋体" w:hAnsi="宋体" w:cs="宋体"/>
                <w:color w:val="000000"/>
                <w:kern w:val="0"/>
                <w:sz w:val="20"/>
                <w:szCs w:val="20"/>
                <w:lang w:val="en-US" w:eastAsia="zh-CN"/>
              </w:rPr>
              <w:t>0</w:t>
            </w:r>
          </w:p>
        </w:tc>
        <w:tc>
          <w:tcPr>
            <w:tcW w:w="1120"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63.2</w:t>
            </w:r>
          </w:p>
        </w:tc>
        <w:tc>
          <w:tcPr>
            <w:tcW w:w="114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788.7</w:t>
            </w:r>
          </w:p>
        </w:tc>
        <w:tc>
          <w:tcPr>
            <w:tcW w:w="1134"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19</w:t>
            </w:r>
          </w:p>
        </w:tc>
        <w:tc>
          <w:tcPr>
            <w:tcW w:w="1218" w:type="dxa"/>
            <w:tcBorders>
              <w:top w:val="nil"/>
              <w:left w:val="nil"/>
              <w:bottom w:val="single" w:color="000000" w:sz="4" w:space="0"/>
              <w:right w:val="single" w:color="000000"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31.7</w:t>
            </w:r>
          </w:p>
        </w:tc>
      </w:tr>
    </w:tbl>
    <w:p>
      <w:pPr>
        <w:spacing w:line="500" w:lineRule="exact"/>
        <w:ind w:firstLine="600" w:firstLineChars="249"/>
        <w:rPr>
          <w:rFonts w:ascii="宋体" w:hAnsi="宋体"/>
          <w:b/>
          <w:sz w:val="24"/>
        </w:rPr>
      </w:pPr>
    </w:p>
    <w:p>
      <w:pPr>
        <w:pStyle w:val="3"/>
        <w:spacing w:before="120" w:after="120" w:line="520" w:lineRule="exact"/>
        <w:rPr>
          <w:rFonts w:ascii="宋体" w:hAnsi="宋体" w:eastAsia="宋体"/>
        </w:rPr>
      </w:pPr>
      <w:bookmarkStart w:id="16" w:name="_Toc408152935"/>
      <w:bookmarkStart w:id="17" w:name="_Toc307309968"/>
      <w:r>
        <w:rPr>
          <w:rFonts w:hint="eastAsia" w:ascii="宋体" w:hAnsi="宋体" w:eastAsia="宋体"/>
        </w:rPr>
        <w:t>(三) 地下水资源量</w:t>
      </w:r>
      <w:bookmarkEnd w:id="16"/>
      <w:bookmarkEnd w:id="17"/>
    </w:p>
    <w:p>
      <w:pPr>
        <w:spacing w:line="480" w:lineRule="exact"/>
        <w:ind w:firstLine="512"/>
        <w:rPr>
          <w:rFonts w:ascii="宋体" w:hAnsi="宋体"/>
          <w:sz w:val="24"/>
        </w:rPr>
      </w:pPr>
      <w:r>
        <w:rPr>
          <w:rFonts w:hint="eastAsia" w:ascii="宋体" w:hAnsi="宋体"/>
          <w:color w:val="000000"/>
          <w:spacing w:val="8"/>
          <w:sz w:val="24"/>
        </w:rPr>
        <w:t>2016年，新疆山丘区地下水资源量418.0亿m</w:t>
      </w:r>
      <w:r>
        <w:rPr>
          <w:rFonts w:hint="eastAsia" w:ascii="宋体" w:hAnsi="宋体"/>
          <w:color w:val="000000"/>
          <w:spacing w:val="8"/>
          <w:sz w:val="24"/>
          <w:vertAlign w:val="superscript"/>
        </w:rPr>
        <w:t>3</w:t>
      </w:r>
      <w:r>
        <w:rPr>
          <w:rFonts w:hint="eastAsia" w:ascii="宋体" w:hAnsi="宋体"/>
          <w:color w:val="000000"/>
          <w:spacing w:val="8"/>
          <w:sz w:val="24"/>
        </w:rPr>
        <w:t>，平原区地下水资源量345.9亿m</w:t>
      </w:r>
      <w:r>
        <w:rPr>
          <w:rFonts w:hint="eastAsia" w:ascii="宋体" w:hAnsi="宋体"/>
          <w:color w:val="000000"/>
          <w:spacing w:val="8"/>
          <w:sz w:val="24"/>
          <w:vertAlign w:val="superscript"/>
        </w:rPr>
        <w:t>3</w:t>
      </w:r>
      <w:r>
        <w:rPr>
          <w:rFonts w:hint="eastAsia" w:ascii="宋体" w:hAnsi="宋体"/>
          <w:color w:val="000000"/>
          <w:spacing w:val="8"/>
          <w:sz w:val="24"/>
        </w:rPr>
        <w:t>，平原区与山丘区地下水资源重复计算量为153.5亿m</w:t>
      </w:r>
      <w:r>
        <w:rPr>
          <w:rFonts w:hint="eastAsia" w:ascii="宋体" w:hAnsi="宋体"/>
          <w:color w:val="000000"/>
          <w:spacing w:val="8"/>
          <w:sz w:val="24"/>
          <w:vertAlign w:val="superscript"/>
        </w:rPr>
        <w:t>3</w:t>
      </w:r>
      <w:r>
        <w:rPr>
          <w:rFonts w:hint="eastAsia" w:ascii="宋体" w:hAnsi="宋体"/>
          <w:color w:val="000000"/>
          <w:spacing w:val="8"/>
          <w:sz w:val="24"/>
        </w:rPr>
        <w:t>，新疆地下水资源总量为610.4亿m</w:t>
      </w:r>
      <w:r>
        <w:rPr>
          <w:rFonts w:hint="eastAsia" w:ascii="宋体" w:hAnsi="宋体"/>
          <w:color w:val="000000"/>
          <w:spacing w:val="8"/>
          <w:sz w:val="24"/>
          <w:vertAlign w:val="superscript"/>
        </w:rPr>
        <w:t>3</w:t>
      </w:r>
      <w:r>
        <w:rPr>
          <w:rFonts w:hint="eastAsia" w:ascii="宋体" w:hAnsi="宋体"/>
          <w:color w:val="000000"/>
          <w:spacing w:val="8"/>
          <w:sz w:val="24"/>
        </w:rPr>
        <w:t>。山丘区地下水资源量与多年平均相比偏多27.4%，较上年偏多19.9%。平原区地下水资源量与多年平均相比偏多13.4%，较上年偏多8.5%，其中降水入渗补给量18.73亿m</w:t>
      </w:r>
      <w:r>
        <w:rPr>
          <w:rFonts w:hint="eastAsia" w:ascii="宋体" w:hAnsi="宋体"/>
          <w:color w:val="000000"/>
          <w:spacing w:val="8"/>
          <w:sz w:val="24"/>
          <w:vertAlign w:val="superscript"/>
        </w:rPr>
        <w:t>3</w:t>
      </w:r>
      <w:r>
        <w:rPr>
          <w:rFonts w:hint="eastAsia" w:ascii="宋体" w:hAnsi="宋体"/>
          <w:color w:val="000000"/>
          <w:spacing w:val="8"/>
          <w:sz w:val="24"/>
        </w:rPr>
        <w:t>，与多年平均相比偏多38.0%，较上年增加23.1%；山前侧向补给量35.67亿m</w:t>
      </w:r>
      <w:r>
        <w:rPr>
          <w:rFonts w:hint="eastAsia" w:ascii="宋体" w:hAnsi="宋体"/>
          <w:color w:val="000000"/>
          <w:spacing w:val="8"/>
          <w:sz w:val="24"/>
          <w:vertAlign w:val="superscript"/>
        </w:rPr>
        <w:t>3</w:t>
      </w:r>
      <w:r>
        <w:rPr>
          <w:rFonts w:hint="eastAsia" w:ascii="宋体" w:hAnsi="宋体"/>
          <w:color w:val="000000"/>
          <w:spacing w:val="8"/>
          <w:sz w:val="24"/>
        </w:rPr>
        <w:t>，与多年平均相比偏多15.4%，较上年增加5.2%；地表水体入渗补给量291.5亿m</w:t>
      </w:r>
      <w:r>
        <w:rPr>
          <w:rFonts w:hint="eastAsia" w:ascii="宋体" w:hAnsi="宋体"/>
          <w:color w:val="000000"/>
          <w:spacing w:val="8"/>
          <w:sz w:val="24"/>
          <w:vertAlign w:val="superscript"/>
        </w:rPr>
        <w:t>3</w:t>
      </w:r>
      <w:r>
        <w:rPr>
          <w:rFonts w:hint="eastAsia" w:ascii="宋体" w:hAnsi="宋体"/>
          <w:color w:val="000000"/>
          <w:spacing w:val="8"/>
          <w:sz w:val="24"/>
        </w:rPr>
        <w:t>，与多年平均相比偏多11.9%，较上年偏多8.1%。</w:t>
      </w:r>
      <w:r>
        <w:rPr>
          <w:rFonts w:ascii="宋体" w:hAnsi="宋体"/>
          <w:color w:val="000000"/>
          <w:spacing w:val="8"/>
          <w:sz w:val="24"/>
        </w:rPr>
        <w:t>各行政分区</w:t>
      </w:r>
      <w:r>
        <w:rPr>
          <w:color w:val="000000"/>
          <w:spacing w:val="-4"/>
          <w:sz w:val="24"/>
        </w:rPr>
        <w:t>地下水资源量</w:t>
      </w:r>
      <w:r>
        <w:rPr>
          <w:rFonts w:ascii="宋体" w:hAnsi="宋体"/>
          <w:color w:val="000000"/>
          <w:spacing w:val="8"/>
          <w:sz w:val="24"/>
        </w:rPr>
        <w:t>与多年平均相比</w:t>
      </w:r>
      <w:r>
        <w:rPr>
          <w:rFonts w:hint="eastAsia" w:ascii="宋体" w:hAnsi="宋体"/>
          <w:color w:val="000000"/>
          <w:spacing w:val="8"/>
          <w:sz w:val="24"/>
        </w:rPr>
        <w:t>，除阿克苏地区、喀什地区、博州偏少4.3%～9.2%外，</w:t>
      </w:r>
      <w:r>
        <w:rPr>
          <w:rFonts w:ascii="宋体" w:hAnsi="宋体"/>
          <w:color w:val="000000"/>
          <w:spacing w:val="8"/>
          <w:sz w:val="24"/>
        </w:rPr>
        <w:t>其余州</w:t>
      </w:r>
      <w:r>
        <w:rPr>
          <w:rFonts w:hint="eastAsia" w:ascii="宋体" w:hAnsi="宋体"/>
          <w:color w:val="000000"/>
          <w:spacing w:val="8"/>
          <w:sz w:val="24"/>
        </w:rPr>
        <w:t>(</w:t>
      </w:r>
      <w:r>
        <w:rPr>
          <w:rFonts w:ascii="宋体" w:hAnsi="宋体"/>
          <w:color w:val="000000"/>
          <w:spacing w:val="8"/>
          <w:sz w:val="24"/>
        </w:rPr>
        <w:t>市</w:t>
      </w:r>
      <w:r>
        <w:rPr>
          <w:rFonts w:hint="eastAsia" w:ascii="宋体" w:hAnsi="宋体"/>
          <w:color w:val="000000"/>
          <w:spacing w:val="8"/>
          <w:sz w:val="24"/>
        </w:rPr>
        <w:t>、</w:t>
      </w:r>
      <w:r>
        <w:rPr>
          <w:rFonts w:ascii="宋体" w:hAnsi="宋体"/>
          <w:color w:val="000000"/>
          <w:spacing w:val="8"/>
          <w:sz w:val="24"/>
        </w:rPr>
        <w:t>地</w:t>
      </w:r>
      <w:r>
        <w:rPr>
          <w:rFonts w:hint="eastAsia" w:ascii="宋体" w:hAnsi="宋体"/>
          <w:color w:val="000000"/>
          <w:spacing w:val="8"/>
          <w:sz w:val="24"/>
        </w:rPr>
        <w:t>)</w:t>
      </w:r>
      <w:r>
        <w:rPr>
          <w:rFonts w:ascii="宋体" w:hAnsi="宋体"/>
          <w:spacing w:val="8"/>
          <w:sz w:val="24"/>
        </w:rPr>
        <w:t>均有</w:t>
      </w:r>
      <w:r>
        <w:rPr>
          <w:rFonts w:hint="eastAsia" w:ascii="宋体" w:hAnsi="宋体"/>
          <w:spacing w:val="8"/>
          <w:sz w:val="24"/>
        </w:rPr>
        <w:t>不同程度的增加。新疆</w:t>
      </w:r>
      <w:r>
        <w:rPr>
          <w:rFonts w:ascii="宋体" w:hAnsi="宋体"/>
          <w:spacing w:val="8"/>
          <w:sz w:val="24"/>
        </w:rPr>
        <w:t>各行</w:t>
      </w:r>
      <w:r>
        <w:rPr>
          <w:rFonts w:ascii="宋体" w:hAnsi="宋体"/>
          <w:sz w:val="24"/>
        </w:rPr>
        <w:t>政</w:t>
      </w:r>
      <w:r>
        <w:rPr>
          <w:rFonts w:hint="eastAsia" w:ascii="宋体" w:hAnsi="宋体"/>
          <w:sz w:val="24"/>
        </w:rPr>
        <w:t>分</w:t>
      </w:r>
      <w:r>
        <w:rPr>
          <w:rFonts w:ascii="宋体" w:hAnsi="宋体"/>
          <w:sz w:val="24"/>
        </w:rPr>
        <w:t>区</w:t>
      </w:r>
      <w:r>
        <w:rPr>
          <w:rFonts w:hint="eastAsia" w:ascii="宋体" w:hAnsi="宋体"/>
          <w:sz w:val="24"/>
        </w:rPr>
        <w:t>2016年</w:t>
      </w:r>
      <w:r>
        <w:rPr>
          <w:rFonts w:ascii="宋体" w:hAnsi="宋体"/>
          <w:sz w:val="24"/>
        </w:rPr>
        <w:t>地下水资源量</w:t>
      </w:r>
      <w:r>
        <w:rPr>
          <w:rFonts w:hint="eastAsia" w:ascii="宋体" w:hAnsi="宋体"/>
          <w:sz w:val="24"/>
        </w:rPr>
        <w:t>统计</w:t>
      </w:r>
      <w:r>
        <w:rPr>
          <w:rFonts w:ascii="宋体" w:hAnsi="宋体"/>
          <w:sz w:val="24"/>
        </w:rPr>
        <w:t>见表5</w:t>
      </w:r>
      <w:r>
        <w:rPr>
          <w:rFonts w:hint="eastAsia" w:ascii="宋体" w:hAnsi="宋体"/>
          <w:sz w:val="24"/>
        </w:rPr>
        <w:t>。各</w:t>
      </w:r>
      <w:r>
        <w:rPr>
          <w:rFonts w:ascii="宋体" w:hAnsi="宋体"/>
          <w:sz w:val="24"/>
        </w:rPr>
        <w:t>水资源二级区地下水资源量</w:t>
      </w:r>
      <w:r>
        <w:rPr>
          <w:rFonts w:hint="eastAsia" w:ascii="宋体" w:hAnsi="宋体"/>
          <w:sz w:val="24"/>
        </w:rPr>
        <w:t>统计</w:t>
      </w:r>
      <w:r>
        <w:rPr>
          <w:rFonts w:ascii="宋体" w:hAnsi="宋体"/>
          <w:sz w:val="24"/>
        </w:rPr>
        <w:t>见表6。</w:t>
      </w:r>
    </w:p>
    <w:p>
      <w:pPr>
        <w:pStyle w:val="9"/>
        <w:spacing w:beforeLines="50" w:afterLines="50" w:line="280" w:lineRule="exact"/>
        <w:ind w:firstLine="829" w:firstLineChars="344"/>
        <w:rPr>
          <w:rFonts w:hAnsi="宋体"/>
          <w:b/>
          <w:bCs/>
          <w:color w:val="000000"/>
          <w:sz w:val="24"/>
          <w:szCs w:val="24"/>
        </w:rPr>
      </w:pPr>
      <w:r>
        <w:rPr>
          <w:rFonts w:hint="eastAsia" w:hAnsi="宋体"/>
          <w:b/>
          <w:color w:val="000000"/>
          <w:sz w:val="24"/>
          <w:szCs w:val="24"/>
        </w:rPr>
        <w:t xml:space="preserve">表5            </w:t>
      </w:r>
      <w:r>
        <w:rPr>
          <w:rFonts w:hint="eastAsia" w:hAnsi="宋体"/>
          <w:b/>
          <w:bCs/>
          <w:color w:val="000000"/>
          <w:sz w:val="24"/>
          <w:szCs w:val="24"/>
        </w:rPr>
        <w:t>2016年新疆行政分区地下水资源量表</w:t>
      </w:r>
    </w:p>
    <w:tbl>
      <w:tblPr>
        <w:tblStyle w:val="23"/>
        <w:tblW w:w="89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6"/>
        <w:gridCol w:w="846"/>
        <w:gridCol w:w="1296"/>
        <w:gridCol w:w="1008"/>
        <w:gridCol w:w="1008"/>
        <w:gridCol w:w="1189"/>
        <w:gridCol w:w="839"/>
        <w:gridCol w:w="1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6" w:hRule="atLeast"/>
        </w:trPr>
        <w:tc>
          <w:tcPr>
            <w:tcW w:w="1476" w:type="dxa"/>
            <w:vMerge w:val="restart"/>
            <w:tcBorders>
              <w:top w:val="single" w:color="auto" w:sz="4" w:space="0"/>
              <w:left w:val="single" w:color="auto" w:sz="4" w:space="0"/>
              <w:bottom w:val="single" w:color="000000" w:sz="4" w:space="0"/>
              <w:right w:val="single" w:color="auto" w:sz="4" w:space="0"/>
            </w:tcBorders>
            <w:vAlign w:val="center"/>
          </w:tcPr>
          <w:p>
            <w:pPr>
              <w:widowControl/>
              <w:ind w:firstLineChars="0"/>
              <w:rPr>
                <w:rFonts w:ascii="宋体" w:hAnsi="宋体" w:cs="宋体"/>
                <w:kern w:val="0"/>
                <w:sz w:val="18"/>
                <w:szCs w:val="18"/>
              </w:rPr>
            </w:pPr>
            <w:r>
              <w:rPr>
                <w:rFonts w:hint="eastAsia" w:ascii="宋体" w:hAnsi="宋体" w:cs="宋体"/>
                <w:kern w:val="0"/>
                <w:sz w:val="18"/>
                <w:szCs w:val="18"/>
              </w:rPr>
              <w:t>行政区名称</w:t>
            </w:r>
          </w:p>
        </w:tc>
        <w:tc>
          <w:tcPr>
            <w:tcW w:w="2142" w:type="dxa"/>
            <w:gridSpan w:val="2"/>
            <w:tcBorders>
              <w:top w:val="single" w:color="auto" w:sz="4" w:space="0"/>
              <w:left w:val="nil"/>
              <w:bottom w:val="single" w:color="auto" w:sz="4" w:space="0"/>
              <w:right w:val="single" w:color="000000"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计算面积（km</w:t>
            </w:r>
            <w:r>
              <w:rPr>
                <w:rFonts w:hint="eastAsia" w:ascii="宋体" w:hAnsi="宋体" w:cs="宋体"/>
                <w:kern w:val="0"/>
                <w:sz w:val="18"/>
                <w:szCs w:val="18"/>
                <w:vertAlign w:val="superscript"/>
              </w:rPr>
              <w:t>2</w:t>
            </w:r>
            <w:r>
              <w:rPr>
                <w:rFonts w:hint="eastAsia" w:ascii="宋体" w:hAnsi="宋体" w:cs="宋体"/>
                <w:kern w:val="0"/>
                <w:sz w:val="18"/>
                <w:szCs w:val="18"/>
              </w:rPr>
              <w:t>）</w:t>
            </w:r>
          </w:p>
        </w:tc>
        <w:tc>
          <w:tcPr>
            <w:tcW w:w="2016" w:type="dxa"/>
            <w:gridSpan w:val="2"/>
            <w:tcBorders>
              <w:top w:val="single" w:color="auto" w:sz="4" w:space="0"/>
              <w:left w:val="nil"/>
              <w:bottom w:val="single" w:color="auto" w:sz="4" w:space="0"/>
              <w:right w:val="single" w:color="000000"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地下水资源量（亿m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1189" w:type="dxa"/>
            <w:vMerge w:val="restart"/>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山丘区与山丘区间地下水重复计算量</w:t>
            </w:r>
            <w:r>
              <w:rPr>
                <w:rFonts w:hint="eastAsia" w:ascii="宋体" w:hAnsi="宋体" w:cs="宋体"/>
                <w:kern w:val="0"/>
                <w:sz w:val="18"/>
                <w:szCs w:val="18"/>
              </w:rPr>
              <w:br/>
            </w:r>
            <w:r>
              <w:rPr>
                <w:rFonts w:hint="eastAsia" w:ascii="宋体" w:hAnsi="宋体" w:cs="宋体"/>
                <w:kern w:val="0"/>
                <w:sz w:val="18"/>
                <w:szCs w:val="18"/>
              </w:rPr>
              <w:t>（亿m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839" w:type="dxa"/>
            <w:vMerge w:val="restart"/>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分区地下水资源量</w:t>
            </w:r>
            <w:r>
              <w:rPr>
                <w:rFonts w:hint="eastAsia" w:ascii="宋体" w:hAnsi="宋体" w:cs="宋体"/>
                <w:kern w:val="0"/>
                <w:sz w:val="18"/>
                <w:szCs w:val="18"/>
              </w:rPr>
              <w:br/>
            </w:r>
            <w:r>
              <w:rPr>
                <w:rFonts w:hint="eastAsia" w:ascii="宋体" w:hAnsi="宋体" w:cs="宋体"/>
                <w:kern w:val="0"/>
                <w:sz w:val="18"/>
                <w:szCs w:val="18"/>
              </w:rPr>
              <w:t>（亿m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1285" w:type="dxa"/>
            <w:vMerge w:val="restart"/>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分区地下水资源量与地表水资源量间不重复计算量</w:t>
            </w:r>
          </w:p>
          <w:p>
            <w:pPr>
              <w:widowControl/>
              <w:ind w:firstLine="0" w:firstLineChars="0"/>
              <w:jc w:val="center"/>
              <w:rPr>
                <w:rFonts w:ascii="宋体" w:hAnsi="宋体" w:cs="宋体"/>
                <w:kern w:val="0"/>
                <w:sz w:val="18"/>
                <w:szCs w:val="18"/>
              </w:rPr>
            </w:pPr>
            <w:r>
              <w:rPr>
                <w:rFonts w:hint="eastAsia" w:ascii="宋体" w:hAnsi="宋体" w:cs="宋体"/>
                <w:kern w:val="0"/>
                <w:sz w:val="18"/>
                <w:szCs w:val="18"/>
              </w:rPr>
              <w:t>（亿m</w:t>
            </w:r>
            <w:r>
              <w:rPr>
                <w:rFonts w:hint="eastAsia" w:ascii="宋体" w:hAnsi="宋体" w:cs="宋体"/>
                <w:kern w:val="0"/>
                <w:sz w:val="18"/>
                <w:szCs w:val="18"/>
                <w:vertAlign w:val="superscript"/>
              </w:rPr>
              <w:t>3</w:t>
            </w:r>
            <w:r>
              <w:rPr>
                <w:rFonts w:hint="eastAsia" w:ascii="宋体" w:hAnsi="宋体" w:cs="宋体"/>
                <w:kern w:val="0"/>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27" w:hRule="atLeast"/>
        </w:trPr>
        <w:tc>
          <w:tcPr>
            <w:tcW w:w="1476" w:type="dxa"/>
            <w:vMerge w:val="continue"/>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left"/>
              <w:rPr>
                <w:rFonts w:ascii="宋体" w:hAnsi="宋体" w:cs="宋体"/>
                <w:kern w:val="0"/>
                <w:sz w:val="18"/>
                <w:szCs w:val="18"/>
              </w:rPr>
            </w:pP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总面积</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其中平原面积</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lang w:eastAsia="zh-CN"/>
              </w:rPr>
              <w:t>平原</w:t>
            </w:r>
            <w:r>
              <w:rPr>
                <w:rFonts w:hint="eastAsia" w:ascii="宋体" w:hAnsi="宋体" w:cs="宋体"/>
                <w:kern w:val="0"/>
                <w:sz w:val="18"/>
                <w:szCs w:val="18"/>
              </w:rPr>
              <w:t>区</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山丘区</w:t>
            </w:r>
          </w:p>
        </w:tc>
        <w:tc>
          <w:tcPr>
            <w:tcW w:w="1189" w:type="dxa"/>
            <w:vMerge w:val="continue"/>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left"/>
              <w:rPr>
                <w:rFonts w:ascii="宋体" w:hAnsi="宋体" w:cs="宋体"/>
                <w:kern w:val="0"/>
                <w:sz w:val="18"/>
                <w:szCs w:val="18"/>
              </w:rPr>
            </w:pPr>
          </w:p>
        </w:tc>
        <w:tc>
          <w:tcPr>
            <w:tcW w:w="839" w:type="dxa"/>
            <w:vMerge w:val="continue"/>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left"/>
              <w:rPr>
                <w:rFonts w:ascii="宋体" w:hAnsi="宋体" w:cs="宋体"/>
                <w:kern w:val="0"/>
                <w:sz w:val="18"/>
                <w:szCs w:val="18"/>
              </w:rPr>
            </w:pPr>
          </w:p>
        </w:tc>
        <w:tc>
          <w:tcPr>
            <w:tcW w:w="1285" w:type="dxa"/>
            <w:vMerge w:val="continue"/>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left"/>
              <w:rPr>
                <w:rFonts w:ascii="宋体" w:hAnsi="宋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乌鲁木齐市</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15090</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7454</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4.260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3.956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1.231</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6.985</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0.6623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克拉玛依市</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8396</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7801</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1.298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0.398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0.531</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1.165</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吐鲁番地区</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66739</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20536</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9.012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4.934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4.523</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9.422</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哈密地区</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142756</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58371</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8.224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8.974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5.250 </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11.94</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昌吉州</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73831</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25212</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20.48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16.65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9.030</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28.10</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博州</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25091</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10432</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8.860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11.01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4.260 </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15.61</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巴州</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478995</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135689</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42.82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58.94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15.66</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86.11</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阿克苏地区</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131076</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52517</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62.73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36.96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27.33</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72.36</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克州</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70064</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5451</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12.02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38.39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4.100 </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46.31</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0.9785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喀什地区</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111670</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42358</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53.55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32.31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28.85</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57.01</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和田地区</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249335</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65374</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36.21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36.43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13.16</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59.48</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伊犁州（直属）</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57507</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14121</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21.19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98.69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18.74</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101.14</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塔城地区</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94546</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29304</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32.88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30.44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13.66</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49.67</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阿勒泰地区</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118171</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34110</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31.16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39.81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7.140 </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63.83</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石河子市</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462</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389</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1.200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0.0755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1.276</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0.1024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7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全  疆</w:t>
            </w:r>
          </w:p>
        </w:tc>
        <w:tc>
          <w:tcPr>
            <w:tcW w:w="84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1643729</w:t>
            </w:r>
          </w:p>
        </w:tc>
        <w:tc>
          <w:tcPr>
            <w:tcW w:w="129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509119</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345.9 </w:t>
            </w:r>
          </w:p>
        </w:tc>
        <w:tc>
          <w:tcPr>
            <w:tcW w:w="100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418.0 </w:t>
            </w:r>
          </w:p>
        </w:tc>
        <w:tc>
          <w:tcPr>
            <w:tcW w:w="11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153.5 </w:t>
            </w:r>
          </w:p>
        </w:tc>
        <w:tc>
          <w:tcPr>
            <w:tcW w:w="83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610.4 </w:t>
            </w:r>
          </w:p>
        </w:tc>
        <w:tc>
          <w:tcPr>
            <w:tcW w:w="128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54.10 </w:t>
            </w:r>
          </w:p>
        </w:tc>
      </w:tr>
    </w:tbl>
    <w:p>
      <w:pPr>
        <w:pStyle w:val="9"/>
        <w:spacing w:beforeLines="50" w:afterLines="50" w:line="280" w:lineRule="exact"/>
        <w:ind w:firstLine="0" w:firstLineChars="0"/>
        <w:rPr>
          <w:rFonts w:hAnsi="宋体"/>
          <w:b/>
          <w:bCs/>
          <w:color w:val="000000"/>
          <w:sz w:val="24"/>
          <w:szCs w:val="24"/>
        </w:rPr>
      </w:pPr>
    </w:p>
    <w:p>
      <w:pPr>
        <w:spacing w:beforeLines="50" w:afterLines="50"/>
        <w:ind w:left="7638" w:leftChars="199" w:hanging="7081" w:hangingChars="2939"/>
        <w:jc w:val="left"/>
        <w:rPr>
          <w:rFonts w:ascii="宋体" w:hAnsi="宋体"/>
          <w:b/>
          <w:kern w:val="0"/>
          <w:sz w:val="24"/>
        </w:rPr>
      </w:pPr>
      <w:r>
        <w:rPr>
          <w:rFonts w:hint="eastAsia" w:ascii="宋体" w:hAnsi="宋体"/>
          <w:b/>
          <w:kern w:val="0"/>
          <w:sz w:val="24"/>
        </w:rPr>
        <w:t>表6             2016年新疆水资源二级区地下水资源量表</w:t>
      </w:r>
    </w:p>
    <w:tbl>
      <w:tblPr>
        <w:tblStyle w:val="23"/>
        <w:tblW w:w="89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26"/>
        <w:gridCol w:w="916"/>
        <w:gridCol w:w="995"/>
        <w:gridCol w:w="848"/>
        <w:gridCol w:w="993"/>
        <w:gridCol w:w="1136"/>
        <w:gridCol w:w="850"/>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6" w:hRule="atLeast"/>
          <w:tblHeader/>
        </w:trPr>
        <w:tc>
          <w:tcPr>
            <w:tcW w:w="2026" w:type="dxa"/>
            <w:vMerge w:val="restart"/>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水资源二级区</w:t>
            </w:r>
          </w:p>
        </w:tc>
        <w:tc>
          <w:tcPr>
            <w:tcW w:w="1911" w:type="dxa"/>
            <w:gridSpan w:val="2"/>
            <w:tcBorders>
              <w:top w:val="single" w:color="auto" w:sz="4" w:space="0"/>
              <w:left w:val="nil"/>
              <w:bottom w:val="single" w:color="auto"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计算面积(km</w:t>
            </w:r>
            <w:r>
              <w:rPr>
                <w:rFonts w:hint="eastAsia" w:ascii="宋体" w:hAnsi="宋体" w:cs="宋体"/>
                <w:color w:val="000000"/>
                <w:kern w:val="0"/>
                <w:sz w:val="18"/>
                <w:szCs w:val="18"/>
                <w:vertAlign w:val="superscript"/>
              </w:rPr>
              <w:t>2</w:t>
            </w:r>
            <w:r>
              <w:rPr>
                <w:rFonts w:hint="eastAsia" w:ascii="宋体" w:hAnsi="宋体" w:cs="宋体"/>
                <w:color w:val="000000"/>
                <w:kern w:val="0"/>
                <w:sz w:val="18"/>
                <w:szCs w:val="18"/>
              </w:rPr>
              <w:t>)</w:t>
            </w:r>
          </w:p>
        </w:tc>
        <w:tc>
          <w:tcPr>
            <w:tcW w:w="1841" w:type="dxa"/>
            <w:gridSpan w:val="2"/>
            <w:tcBorders>
              <w:top w:val="single" w:color="auto" w:sz="4" w:space="0"/>
              <w:left w:val="nil"/>
              <w:bottom w:val="single" w:color="auto" w:sz="4" w:space="0"/>
              <w:right w:val="single" w:color="000000"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地下水资源量（亿m</w:t>
            </w:r>
            <w:r>
              <w:rPr>
                <w:rFonts w:hint="eastAsia" w:ascii="宋体" w:hAnsi="宋体" w:cs="宋体"/>
                <w:color w:val="000000"/>
                <w:kern w:val="0"/>
                <w:sz w:val="18"/>
                <w:szCs w:val="18"/>
                <w:vertAlign w:val="superscript"/>
              </w:rPr>
              <w:t>3</w:t>
            </w:r>
            <w:r>
              <w:rPr>
                <w:rFonts w:hint="eastAsia" w:ascii="宋体" w:hAnsi="宋体" w:cs="宋体"/>
                <w:color w:val="000000"/>
                <w:kern w:val="0"/>
                <w:sz w:val="18"/>
                <w:szCs w:val="18"/>
              </w:rPr>
              <w:t>）</w:t>
            </w:r>
          </w:p>
        </w:tc>
        <w:tc>
          <w:tcPr>
            <w:tcW w:w="1136" w:type="dxa"/>
            <w:vMerge w:val="restart"/>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山丘区与山丘区间地下水重复计算量（亿m</w:t>
            </w:r>
            <w:r>
              <w:rPr>
                <w:rFonts w:hint="eastAsia" w:ascii="宋体" w:hAnsi="宋体" w:cs="宋体"/>
                <w:color w:val="000000"/>
                <w:kern w:val="0"/>
                <w:sz w:val="18"/>
                <w:szCs w:val="18"/>
                <w:vertAlign w:val="superscript"/>
              </w:rPr>
              <w:t>3</w:t>
            </w:r>
            <w:r>
              <w:rPr>
                <w:rFonts w:hint="eastAsia" w:ascii="宋体" w:hAnsi="宋体" w:cs="宋体"/>
                <w:color w:val="000000"/>
                <w:kern w:val="0"/>
                <w:sz w:val="18"/>
                <w:szCs w:val="18"/>
              </w:rPr>
              <w:t>）</w:t>
            </w:r>
          </w:p>
        </w:tc>
        <w:tc>
          <w:tcPr>
            <w:tcW w:w="850" w:type="dxa"/>
            <w:vMerge w:val="restart"/>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分区地下水资源量（亿m</w:t>
            </w:r>
            <w:r>
              <w:rPr>
                <w:rFonts w:hint="eastAsia" w:ascii="宋体" w:hAnsi="宋体" w:cs="宋体"/>
                <w:color w:val="000000"/>
                <w:kern w:val="0"/>
                <w:sz w:val="18"/>
                <w:szCs w:val="18"/>
                <w:vertAlign w:val="superscript"/>
              </w:rPr>
              <w:t>3</w:t>
            </w:r>
            <w:r>
              <w:rPr>
                <w:rFonts w:hint="eastAsia" w:ascii="宋体" w:hAnsi="宋体" w:cs="宋体"/>
                <w:color w:val="000000"/>
                <w:kern w:val="0"/>
                <w:sz w:val="18"/>
                <w:szCs w:val="18"/>
              </w:rPr>
              <w:t>）</w:t>
            </w:r>
          </w:p>
        </w:tc>
        <w:tc>
          <w:tcPr>
            <w:tcW w:w="1183" w:type="dxa"/>
            <w:vMerge w:val="restart"/>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分区地下水资源量与地表水资源量间不重复计算量（亿m</w:t>
            </w:r>
            <w:r>
              <w:rPr>
                <w:rFonts w:hint="eastAsia" w:ascii="宋体" w:hAnsi="宋体" w:cs="宋体"/>
                <w:kern w:val="0"/>
                <w:sz w:val="18"/>
                <w:szCs w:val="18"/>
                <w:vertAlign w:val="superscript"/>
              </w:rPr>
              <w:t>3</w:t>
            </w:r>
            <w:r>
              <w:rPr>
                <w:rFonts w:hint="eastAsia" w:ascii="宋体" w:hAnsi="宋体" w:cs="宋体"/>
                <w:kern w:val="0"/>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4" w:hRule="atLeast"/>
          <w:tblHeader/>
        </w:trPr>
        <w:tc>
          <w:tcPr>
            <w:tcW w:w="2026" w:type="dxa"/>
            <w:vMerge w:val="continue"/>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left"/>
              <w:rPr>
                <w:rFonts w:ascii="宋体" w:hAnsi="宋体" w:cs="宋体"/>
                <w:color w:val="000000"/>
                <w:kern w:val="0"/>
                <w:sz w:val="18"/>
                <w:szCs w:val="18"/>
              </w:rPr>
            </w:pPr>
          </w:p>
        </w:tc>
        <w:tc>
          <w:tcPr>
            <w:tcW w:w="916" w:type="dxa"/>
            <w:tcBorders>
              <w:top w:val="nil"/>
              <w:left w:val="nil"/>
              <w:bottom w:val="nil"/>
              <w:right w:val="single" w:color="auto"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总面积</w:t>
            </w:r>
          </w:p>
        </w:tc>
        <w:tc>
          <w:tcPr>
            <w:tcW w:w="995" w:type="dxa"/>
            <w:tcBorders>
              <w:top w:val="nil"/>
              <w:left w:val="nil"/>
              <w:bottom w:val="nil"/>
              <w:right w:val="single" w:color="auto"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平原面积</w:t>
            </w:r>
          </w:p>
        </w:tc>
        <w:tc>
          <w:tcPr>
            <w:tcW w:w="8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lang w:eastAsia="zh-CN"/>
              </w:rPr>
              <w:t>平原</w:t>
            </w:r>
            <w:r>
              <w:rPr>
                <w:rFonts w:hint="eastAsia" w:ascii="宋体" w:hAnsi="宋体" w:cs="宋体"/>
                <w:color w:val="000000"/>
                <w:kern w:val="0"/>
                <w:sz w:val="18"/>
                <w:szCs w:val="18"/>
              </w:rPr>
              <w:t>区</w:t>
            </w:r>
          </w:p>
        </w:tc>
        <w:tc>
          <w:tcPr>
            <w:tcW w:w="99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山丘区</w:t>
            </w:r>
          </w:p>
        </w:tc>
        <w:tc>
          <w:tcPr>
            <w:tcW w:w="1136" w:type="dxa"/>
            <w:vMerge w:val="continue"/>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left"/>
              <w:rPr>
                <w:rFonts w:ascii="宋体" w:hAnsi="宋体" w:cs="宋体"/>
                <w:color w:val="000000"/>
                <w:kern w:val="0"/>
                <w:sz w:val="18"/>
                <w:szCs w:val="18"/>
              </w:rPr>
            </w:pPr>
          </w:p>
        </w:tc>
        <w:tc>
          <w:tcPr>
            <w:tcW w:w="850" w:type="dxa"/>
            <w:vMerge w:val="continue"/>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left"/>
              <w:rPr>
                <w:rFonts w:ascii="宋体" w:hAnsi="宋体" w:cs="宋体"/>
                <w:color w:val="000000"/>
                <w:kern w:val="0"/>
                <w:sz w:val="18"/>
                <w:szCs w:val="18"/>
              </w:rPr>
            </w:pPr>
          </w:p>
        </w:tc>
        <w:tc>
          <w:tcPr>
            <w:tcW w:w="1183" w:type="dxa"/>
            <w:vMerge w:val="continue"/>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left"/>
              <w:rPr>
                <w:rFonts w:ascii="宋体" w:hAnsi="宋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吐哈盆地小河</w:t>
            </w:r>
          </w:p>
        </w:tc>
        <w:tc>
          <w:tcPr>
            <w:tcW w:w="916"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133440</w:t>
            </w:r>
          </w:p>
        </w:tc>
        <w:tc>
          <w:tcPr>
            <w:tcW w:w="995"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79721</w:t>
            </w:r>
          </w:p>
        </w:tc>
        <w:tc>
          <w:tcPr>
            <w:tcW w:w="8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17.69 </w:t>
            </w:r>
          </w:p>
        </w:tc>
        <w:tc>
          <w:tcPr>
            <w:tcW w:w="99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16.05 </w:t>
            </w:r>
          </w:p>
        </w:tc>
        <w:tc>
          <w:tcPr>
            <w:tcW w:w="113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9.925 </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23.82 </w:t>
            </w:r>
          </w:p>
        </w:tc>
        <w:tc>
          <w:tcPr>
            <w:tcW w:w="118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5.655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天山北麓诸河</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147751</w:t>
            </w:r>
          </w:p>
        </w:tc>
        <w:tc>
          <w:tcPr>
            <w:tcW w:w="99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71676</w:t>
            </w:r>
          </w:p>
        </w:tc>
        <w:tc>
          <w:tcPr>
            <w:tcW w:w="8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56.87 </w:t>
            </w:r>
          </w:p>
        </w:tc>
        <w:tc>
          <w:tcPr>
            <w:tcW w:w="99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52.83 </w:t>
            </w:r>
          </w:p>
        </w:tc>
        <w:tc>
          <w:tcPr>
            <w:tcW w:w="113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23.30 </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86.40 </w:t>
            </w:r>
          </w:p>
        </w:tc>
        <w:tc>
          <w:tcPr>
            <w:tcW w:w="118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12.81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塔里木盆地荒漠区</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99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99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13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18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古尔班通古特荒漠区</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99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99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13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18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柴达木盆地</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17365</w:t>
            </w:r>
          </w:p>
        </w:tc>
        <w:tc>
          <w:tcPr>
            <w:tcW w:w="99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99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1.707 </w:t>
            </w:r>
          </w:p>
        </w:tc>
        <w:tc>
          <w:tcPr>
            <w:tcW w:w="113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 </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1.707 </w:t>
            </w:r>
          </w:p>
        </w:tc>
        <w:tc>
          <w:tcPr>
            <w:tcW w:w="118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1.026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中亚西亚内陆河区</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77758</w:t>
            </w:r>
          </w:p>
        </w:tc>
        <w:tc>
          <w:tcPr>
            <w:tcW w:w="99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22223</w:t>
            </w:r>
          </w:p>
        </w:tc>
        <w:tc>
          <w:tcPr>
            <w:tcW w:w="8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32.86 </w:t>
            </w:r>
          </w:p>
        </w:tc>
        <w:tc>
          <w:tcPr>
            <w:tcW w:w="99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112.9 </w:t>
            </w:r>
          </w:p>
        </w:tc>
        <w:tc>
          <w:tcPr>
            <w:tcW w:w="113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24.00 </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121.8 </w:t>
            </w:r>
          </w:p>
        </w:tc>
        <w:tc>
          <w:tcPr>
            <w:tcW w:w="118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5.510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塔里木河源流</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427893</w:t>
            </w:r>
          </w:p>
        </w:tc>
        <w:tc>
          <w:tcPr>
            <w:tcW w:w="99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170605</w:t>
            </w:r>
          </w:p>
        </w:tc>
        <w:tc>
          <w:tcPr>
            <w:tcW w:w="8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150.1 </w:t>
            </w:r>
          </w:p>
        </w:tc>
        <w:tc>
          <w:tcPr>
            <w:tcW w:w="99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154.8 </w:t>
            </w:r>
          </w:p>
        </w:tc>
        <w:tc>
          <w:tcPr>
            <w:tcW w:w="113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75.41 </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229.5 </w:t>
            </w:r>
          </w:p>
        </w:tc>
        <w:tc>
          <w:tcPr>
            <w:tcW w:w="118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16.75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昆仑山北麓小河</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196542</w:t>
            </w:r>
          </w:p>
        </w:tc>
        <w:tc>
          <w:tcPr>
            <w:tcW w:w="99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99199</w:t>
            </w:r>
          </w:p>
        </w:tc>
        <w:tc>
          <w:tcPr>
            <w:tcW w:w="8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36.56 </w:t>
            </w:r>
          </w:p>
        </w:tc>
        <w:tc>
          <w:tcPr>
            <w:tcW w:w="99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27.06 </w:t>
            </w:r>
          </w:p>
        </w:tc>
        <w:tc>
          <w:tcPr>
            <w:tcW w:w="113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13.69 </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49.92 </w:t>
            </w:r>
          </w:p>
        </w:tc>
        <w:tc>
          <w:tcPr>
            <w:tcW w:w="1183"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5.614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塔里木河干流</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31585</w:t>
            </w:r>
          </w:p>
        </w:tc>
        <w:tc>
          <w:tcPr>
            <w:tcW w:w="99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31585</w:t>
            </w:r>
          </w:p>
        </w:tc>
        <w:tc>
          <w:tcPr>
            <w:tcW w:w="8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20.72 </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 </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20.72 </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0.607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羌塘高原内陆区</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90595</w:t>
            </w:r>
          </w:p>
        </w:tc>
        <w:tc>
          <w:tcPr>
            <w:tcW w:w="99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11.60 </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 </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11.60 </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0.614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藏西诸河</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4516</w:t>
            </w:r>
          </w:p>
        </w:tc>
        <w:tc>
          <w:tcPr>
            <w:tcW w:w="99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1.164 </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 </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1.164 </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阿尔泰山南麓诸河</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80805</w:t>
            </w:r>
          </w:p>
        </w:tc>
        <w:tc>
          <w:tcPr>
            <w:tcW w:w="99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34110</w:t>
            </w:r>
          </w:p>
        </w:tc>
        <w:tc>
          <w:tcPr>
            <w:tcW w:w="8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31.16 </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39.81 </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7.139 </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63.83 </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5.515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全  疆</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1208250</w:t>
            </w:r>
          </w:p>
        </w:tc>
        <w:tc>
          <w:tcPr>
            <w:tcW w:w="99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509119</w:t>
            </w:r>
          </w:p>
        </w:tc>
        <w:tc>
          <w:tcPr>
            <w:tcW w:w="8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345.9 </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418.0 </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153.5 </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610.4 </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54.10 </w:t>
            </w:r>
          </w:p>
        </w:tc>
      </w:tr>
    </w:tbl>
    <w:p>
      <w:pPr>
        <w:spacing w:beforeLines="50" w:afterLines="50"/>
        <w:ind w:left="7638" w:leftChars="199" w:hanging="7081" w:hangingChars="2939"/>
        <w:jc w:val="left"/>
        <w:rPr>
          <w:rFonts w:ascii="宋体" w:hAnsi="宋体"/>
          <w:b/>
          <w:kern w:val="0"/>
          <w:sz w:val="24"/>
        </w:rPr>
      </w:pPr>
    </w:p>
    <w:p>
      <w:pPr>
        <w:pStyle w:val="3"/>
        <w:spacing w:before="120" w:after="120" w:line="520" w:lineRule="exact"/>
        <w:rPr>
          <w:rFonts w:ascii="宋体" w:hAnsi="宋体" w:eastAsia="宋体"/>
        </w:rPr>
      </w:pPr>
      <w:bookmarkStart w:id="18" w:name="_Toc408152936"/>
      <w:bookmarkStart w:id="19" w:name="_Toc307309969"/>
      <w:r>
        <w:rPr>
          <w:rFonts w:hint="eastAsia" w:ascii="宋体" w:hAnsi="宋体" w:eastAsia="宋体"/>
        </w:rPr>
        <w:t>(四) 水资源总量</w:t>
      </w:r>
      <w:bookmarkEnd w:id="18"/>
      <w:bookmarkEnd w:id="19"/>
      <w:bookmarkStart w:id="20" w:name="_Toc307309970"/>
    </w:p>
    <w:p>
      <w:pPr>
        <w:pStyle w:val="9"/>
        <w:spacing w:line="480" w:lineRule="exact"/>
        <w:ind w:firstLine="464"/>
        <w:rPr>
          <w:rFonts w:hAnsi="宋体" w:cs="Times New Roman"/>
          <w:color w:val="000000"/>
          <w:spacing w:val="-8"/>
          <w:sz w:val="24"/>
          <w:szCs w:val="24"/>
        </w:rPr>
      </w:pPr>
      <w:r>
        <w:rPr>
          <w:rFonts w:hAnsi="宋体" w:cs="Times New Roman"/>
          <w:color w:val="000000"/>
          <w:spacing w:val="-4"/>
          <w:sz w:val="24"/>
          <w:szCs w:val="24"/>
        </w:rPr>
        <w:t>2016年</w:t>
      </w:r>
      <w:r>
        <w:rPr>
          <w:rFonts w:hint="eastAsia" w:hAnsi="宋体" w:cs="Times New Roman"/>
          <w:color w:val="000000"/>
          <w:spacing w:val="-4"/>
          <w:sz w:val="24"/>
          <w:szCs w:val="24"/>
        </w:rPr>
        <w:t>，</w:t>
      </w:r>
      <w:r>
        <w:rPr>
          <w:rFonts w:hAnsi="宋体" w:cs="Times New Roman"/>
          <w:color w:val="000000"/>
          <w:spacing w:val="-4"/>
          <w:sz w:val="24"/>
          <w:szCs w:val="24"/>
        </w:rPr>
        <w:t>全疆年降水总量</w:t>
      </w:r>
      <w:r>
        <w:rPr>
          <w:rFonts w:hint="eastAsia" w:hAnsi="宋体" w:cs="Times New Roman"/>
          <w:color w:val="000000"/>
          <w:spacing w:val="-4"/>
          <w:sz w:val="24"/>
          <w:szCs w:val="24"/>
        </w:rPr>
        <w:t>3775亿</w:t>
      </w:r>
      <w:r>
        <w:rPr>
          <w:rFonts w:hAnsi="宋体" w:cs="Times New Roman"/>
          <w:color w:val="000000"/>
          <w:spacing w:val="-4"/>
          <w:sz w:val="24"/>
          <w:szCs w:val="24"/>
        </w:rPr>
        <w:t>m</w:t>
      </w:r>
      <w:r>
        <w:rPr>
          <w:rFonts w:hAnsi="宋体" w:cs="Times New Roman"/>
          <w:color w:val="000000"/>
          <w:spacing w:val="-4"/>
          <w:sz w:val="24"/>
          <w:szCs w:val="24"/>
          <w:vertAlign w:val="superscript"/>
        </w:rPr>
        <w:t>3</w:t>
      </w:r>
      <w:r>
        <w:rPr>
          <w:rFonts w:hAnsi="宋体" w:cs="Times New Roman"/>
          <w:color w:val="000000"/>
          <w:spacing w:val="-4"/>
          <w:sz w:val="24"/>
          <w:szCs w:val="24"/>
        </w:rPr>
        <w:t>，地表水资源量</w:t>
      </w:r>
      <w:r>
        <w:rPr>
          <w:rFonts w:hint="eastAsia" w:hAnsi="宋体" w:cs="Times New Roman"/>
          <w:color w:val="000000"/>
          <w:spacing w:val="-4"/>
          <w:sz w:val="24"/>
          <w:szCs w:val="24"/>
        </w:rPr>
        <w:t>1039亿</w:t>
      </w:r>
      <w:r>
        <w:rPr>
          <w:rFonts w:hAnsi="宋体" w:cs="Times New Roman"/>
          <w:color w:val="000000"/>
          <w:spacing w:val="-4"/>
          <w:sz w:val="24"/>
          <w:szCs w:val="24"/>
        </w:rPr>
        <w:t>m</w:t>
      </w:r>
      <w:r>
        <w:rPr>
          <w:rFonts w:hAnsi="宋体" w:cs="Times New Roman"/>
          <w:color w:val="000000"/>
          <w:spacing w:val="-4"/>
          <w:sz w:val="24"/>
          <w:szCs w:val="24"/>
          <w:vertAlign w:val="superscript"/>
        </w:rPr>
        <w:t>3</w:t>
      </w:r>
      <w:r>
        <w:rPr>
          <w:rFonts w:hAnsi="宋体" w:cs="Times New Roman"/>
          <w:color w:val="000000"/>
          <w:spacing w:val="-4"/>
          <w:sz w:val="24"/>
          <w:szCs w:val="24"/>
        </w:rPr>
        <w:t>，</w:t>
      </w:r>
      <w:r>
        <w:rPr>
          <w:rFonts w:hint="eastAsia" w:hAnsi="宋体" w:cs="Times New Roman"/>
          <w:color w:val="000000"/>
          <w:spacing w:val="-4"/>
          <w:sz w:val="24"/>
          <w:szCs w:val="24"/>
        </w:rPr>
        <w:t>地下</w:t>
      </w:r>
      <w:r>
        <w:rPr>
          <w:rFonts w:hint="eastAsia" w:hAnsi="宋体" w:cs="Times New Roman"/>
          <w:color w:val="000000"/>
          <w:sz w:val="24"/>
          <w:szCs w:val="24"/>
        </w:rPr>
        <w:t>水资源量610.4亿</w:t>
      </w:r>
      <w:r>
        <w:rPr>
          <w:rFonts w:hAnsi="宋体" w:cs="Times New Roman"/>
          <w:color w:val="000000"/>
          <w:sz w:val="24"/>
          <w:szCs w:val="24"/>
        </w:rPr>
        <w:t>m</w:t>
      </w:r>
      <w:r>
        <w:rPr>
          <w:rFonts w:hAnsi="宋体" w:cs="Times New Roman"/>
          <w:color w:val="000000"/>
          <w:sz w:val="24"/>
          <w:szCs w:val="24"/>
          <w:vertAlign w:val="superscript"/>
        </w:rPr>
        <w:t>3</w:t>
      </w:r>
      <w:r>
        <w:rPr>
          <w:rFonts w:hAnsi="宋体" w:cs="Times New Roman"/>
          <w:color w:val="000000"/>
          <w:sz w:val="24"/>
          <w:szCs w:val="24"/>
        </w:rPr>
        <w:t>，</w:t>
      </w:r>
      <w:r>
        <w:rPr>
          <w:rFonts w:hint="eastAsia" w:hAnsi="宋体" w:cs="Times New Roman"/>
          <w:color w:val="000000"/>
          <w:sz w:val="24"/>
          <w:szCs w:val="24"/>
        </w:rPr>
        <w:t>扣除地下水资源与地表水资源重复计算量556.3</w:t>
      </w:r>
      <w:r>
        <w:rPr>
          <w:rFonts w:hint="eastAsia" w:hAnsi="宋体" w:cs="Times New Roman"/>
          <w:color w:val="000000"/>
          <w:spacing w:val="-4"/>
          <w:sz w:val="24"/>
          <w:szCs w:val="24"/>
        </w:rPr>
        <w:t>亿</w:t>
      </w:r>
      <w:r>
        <w:rPr>
          <w:rFonts w:hAnsi="宋体" w:cs="Times New Roman"/>
          <w:color w:val="000000"/>
          <w:spacing w:val="-4"/>
          <w:sz w:val="24"/>
          <w:szCs w:val="24"/>
        </w:rPr>
        <w:t>m</w:t>
      </w:r>
      <w:r>
        <w:rPr>
          <w:rFonts w:hAnsi="宋体" w:cs="Times New Roman"/>
          <w:color w:val="000000"/>
          <w:spacing w:val="-4"/>
          <w:sz w:val="24"/>
          <w:szCs w:val="24"/>
          <w:vertAlign w:val="superscript"/>
        </w:rPr>
        <w:t>3</w:t>
      </w:r>
      <w:r>
        <w:rPr>
          <w:rFonts w:hAnsi="宋体" w:cs="Times New Roman"/>
          <w:color w:val="000000"/>
          <w:spacing w:val="-4"/>
          <w:sz w:val="24"/>
          <w:szCs w:val="24"/>
        </w:rPr>
        <w:t>，</w:t>
      </w:r>
      <w:r>
        <w:rPr>
          <w:rFonts w:hAnsi="宋体" w:cs="Times New Roman"/>
          <w:color w:val="000000"/>
          <w:sz w:val="24"/>
          <w:szCs w:val="24"/>
        </w:rPr>
        <w:t>全疆水资源总量为</w:t>
      </w:r>
      <w:r>
        <w:rPr>
          <w:rFonts w:hint="eastAsia" w:hAnsi="宋体" w:cs="Times New Roman"/>
          <w:color w:val="000000"/>
          <w:sz w:val="24"/>
          <w:szCs w:val="24"/>
        </w:rPr>
        <w:t>1093亿</w:t>
      </w:r>
      <w:r>
        <w:rPr>
          <w:rFonts w:hAnsi="宋体" w:cs="Times New Roman"/>
          <w:color w:val="000000"/>
          <w:sz w:val="24"/>
          <w:szCs w:val="24"/>
        </w:rPr>
        <w:t>m</w:t>
      </w:r>
      <w:r>
        <w:rPr>
          <w:rFonts w:hAnsi="宋体" w:cs="Times New Roman"/>
          <w:color w:val="000000"/>
          <w:sz w:val="24"/>
          <w:szCs w:val="24"/>
          <w:vertAlign w:val="superscript"/>
        </w:rPr>
        <w:t>3</w:t>
      </w:r>
      <w:r>
        <w:rPr>
          <w:rFonts w:hAnsi="宋体" w:cs="Times New Roman"/>
          <w:color w:val="000000"/>
          <w:sz w:val="24"/>
          <w:szCs w:val="24"/>
        </w:rPr>
        <w:t>。平均产水系数</w:t>
      </w:r>
      <w:r>
        <w:rPr>
          <w:rFonts w:hint="eastAsia" w:hAnsi="宋体" w:cs="Times New Roman"/>
          <w:color w:val="000000"/>
          <w:sz w:val="24"/>
          <w:szCs w:val="24"/>
        </w:rPr>
        <w:t>0.29，</w:t>
      </w:r>
      <w:r>
        <w:rPr>
          <w:rFonts w:hAnsi="宋体" w:cs="Times New Roman"/>
          <w:color w:val="000000"/>
          <w:sz w:val="24"/>
          <w:szCs w:val="24"/>
        </w:rPr>
        <w:t>平均产水模数</w:t>
      </w:r>
      <w:r>
        <w:rPr>
          <w:rFonts w:hint="eastAsia" w:hAnsi="宋体" w:cs="Times New Roman"/>
          <w:color w:val="000000"/>
          <w:sz w:val="24"/>
          <w:szCs w:val="24"/>
        </w:rPr>
        <w:t>6.65万</w:t>
      </w:r>
      <w:r>
        <w:rPr>
          <w:rFonts w:hAnsi="宋体" w:cs="Times New Roman"/>
          <w:color w:val="000000"/>
          <w:sz w:val="24"/>
          <w:szCs w:val="24"/>
        </w:rPr>
        <w:t>m</w:t>
      </w:r>
      <w:r>
        <w:rPr>
          <w:rFonts w:hAnsi="宋体" w:cs="Times New Roman"/>
          <w:color w:val="000000"/>
          <w:sz w:val="24"/>
          <w:szCs w:val="24"/>
          <w:vertAlign w:val="superscript"/>
        </w:rPr>
        <w:t>3</w:t>
      </w:r>
      <w:r>
        <w:rPr>
          <w:rFonts w:hAnsi="宋体" w:cs="Times New Roman"/>
          <w:color w:val="000000"/>
          <w:sz w:val="24"/>
          <w:szCs w:val="24"/>
        </w:rPr>
        <w:t>/km</w:t>
      </w:r>
      <w:r>
        <w:rPr>
          <w:rFonts w:hAnsi="宋体" w:cs="Times New Roman"/>
          <w:color w:val="000000"/>
          <w:sz w:val="24"/>
          <w:szCs w:val="24"/>
          <w:vertAlign w:val="superscript"/>
        </w:rPr>
        <w:t>2</w:t>
      </w:r>
      <w:r>
        <w:rPr>
          <w:rFonts w:hint="eastAsia" w:hAnsi="宋体" w:cs="Times New Roman"/>
          <w:color w:val="000000"/>
          <w:sz w:val="24"/>
          <w:szCs w:val="24"/>
        </w:rPr>
        <w:t>，</w:t>
      </w:r>
      <w:r>
        <w:rPr>
          <w:rFonts w:hAnsi="宋体" w:cs="Times New Roman"/>
          <w:color w:val="000000"/>
          <w:spacing w:val="-4"/>
          <w:sz w:val="24"/>
          <w:szCs w:val="24"/>
        </w:rPr>
        <w:t>行政分区</w:t>
      </w:r>
      <w:r>
        <w:rPr>
          <w:rFonts w:hint="eastAsia" w:hAnsi="宋体" w:cs="Times New Roman"/>
          <w:color w:val="000000"/>
          <w:spacing w:val="-4"/>
          <w:sz w:val="24"/>
          <w:szCs w:val="24"/>
        </w:rPr>
        <w:t>中</w:t>
      </w:r>
      <w:r>
        <w:rPr>
          <w:rFonts w:hAnsi="宋体" w:cs="Times New Roman"/>
          <w:color w:val="000000"/>
          <w:spacing w:val="-4"/>
          <w:sz w:val="24"/>
          <w:szCs w:val="24"/>
        </w:rPr>
        <w:t>产水模数最大</w:t>
      </w:r>
      <w:r>
        <w:rPr>
          <w:rFonts w:hint="eastAsia" w:hAnsi="宋体" w:cs="Times New Roman"/>
          <w:color w:val="000000"/>
          <w:spacing w:val="-4"/>
          <w:sz w:val="24"/>
          <w:szCs w:val="24"/>
        </w:rPr>
        <w:t>的</w:t>
      </w:r>
      <w:r>
        <w:rPr>
          <w:rFonts w:hAnsi="宋体" w:cs="Times New Roman"/>
          <w:color w:val="000000"/>
          <w:spacing w:val="-4"/>
          <w:sz w:val="24"/>
          <w:szCs w:val="24"/>
        </w:rPr>
        <w:t>伊犁州</w:t>
      </w:r>
      <w:r>
        <w:rPr>
          <w:rFonts w:hint="eastAsia" w:hAnsi="宋体" w:cs="Times New Roman"/>
          <w:color w:val="000000"/>
          <w:spacing w:val="-4"/>
          <w:sz w:val="24"/>
          <w:szCs w:val="24"/>
        </w:rPr>
        <w:t>（直属）39.69</w:t>
      </w:r>
      <w:r>
        <w:rPr>
          <w:rFonts w:hint="eastAsia" w:hAnsi="宋体" w:cs="Times New Roman"/>
          <w:color w:val="000000"/>
          <w:sz w:val="24"/>
          <w:szCs w:val="24"/>
        </w:rPr>
        <w:t>万</w:t>
      </w:r>
      <w:r>
        <w:rPr>
          <w:rFonts w:hAnsi="宋体" w:cs="Times New Roman"/>
          <w:color w:val="000000"/>
          <w:sz w:val="24"/>
          <w:szCs w:val="24"/>
        </w:rPr>
        <w:t>m</w:t>
      </w:r>
      <w:r>
        <w:rPr>
          <w:rFonts w:hAnsi="宋体" w:cs="Times New Roman"/>
          <w:color w:val="000000"/>
          <w:sz w:val="24"/>
          <w:szCs w:val="24"/>
          <w:vertAlign w:val="superscript"/>
        </w:rPr>
        <w:t>3</w:t>
      </w:r>
      <w:r>
        <w:rPr>
          <w:rFonts w:hAnsi="宋体" w:cs="Times New Roman"/>
          <w:color w:val="000000"/>
          <w:sz w:val="24"/>
          <w:szCs w:val="24"/>
        </w:rPr>
        <w:t>/km</w:t>
      </w:r>
      <w:r>
        <w:rPr>
          <w:rFonts w:hAnsi="宋体" w:cs="Times New Roman"/>
          <w:color w:val="000000"/>
          <w:sz w:val="24"/>
          <w:szCs w:val="24"/>
          <w:vertAlign w:val="superscript"/>
        </w:rPr>
        <w:t>2</w:t>
      </w:r>
      <w:r>
        <w:rPr>
          <w:rFonts w:hAnsi="宋体" w:cs="Times New Roman"/>
          <w:color w:val="000000"/>
          <w:spacing w:val="-4"/>
          <w:sz w:val="24"/>
          <w:szCs w:val="24"/>
        </w:rPr>
        <w:t>,最小</w:t>
      </w:r>
      <w:r>
        <w:rPr>
          <w:rFonts w:hint="eastAsia" w:hAnsi="宋体" w:cs="Times New Roman"/>
          <w:color w:val="000000"/>
          <w:spacing w:val="-4"/>
          <w:sz w:val="24"/>
          <w:szCs w:val="24"/>
        </w:rPr>
        <w:t>的</w:t>
      </w:r>
      <w:r>
        <w:rPr>
          <w:rFonts w:hAnsi="宋体" w:cs="Times New Roman"/>
          <w:color w:val="000000"/>
          <w:spacing w:val="-4"/>
          <w:sz w:val="24"/>
          <w:szCs w:val="24"/>
        </w:rPr>
        <w:t>克拉玛依市仅为</w:t>
      </w:r>
      <w:r>
        <w:rPr>
          <w:rFonts w:hint="eastAsia" w:hAnsi="宋体" w:cs="Times New Roman"/>
          <w:color w:val="000000"/>
          <w:spacing w:val="-4"/>
          <w:sz w:val="24"/>
          <w:szCs w:val="24"/>
        </w:rPr>
        <w:t>0.81</w:t>
      </w:r>
      <w:r>
        <w:rPr>
          <w:rFonts w:hint="eastAsia" w:hAnsi="宋体" w:cs="Times New Roman"/>
          <w:color w:val="000000"/>
          <w:sz w:val="24"/>
          <w:szCs w:val="24"/>
        </w:rPr>
        <w:t>万</w:t>
      </w:r>
      <w:r>
        <w:rPr>
          <w:rFonts w:hAnsi="宋体" w:cs="Times New Roman"/>
          <w:color w:val="000000"/>
          <w:sz w:val="24"/>
          <w:szCs w:val="24"/>
        </w:rPr>
        <w:t>m</w:t>
      </w:r>
      <w:r>
        <w:rPr>
          <w:rFonts w:hAnsi="宋体" w:cs="Times New Roman"/>
          <w:color w:val="000000"/>
          <w:sz w:val="24"/>
          <w:szCs w:val="24"/>
          <w:vertAlign w:val="superscript"/>
        </w:rPr>
        <w:t>3</w:t>
      </w:r>
      <w:r>
        <w:rPr>
          <w:rFonts w:hAnsi="宋体" w:cs="Times New Roman"/>
          <w:color w:val="000000"/>
          <w:sz w:val="24"/>
          <w:szCs w:val="24"/>
        </w:rPr>
        <w:t>/km</w:t>
      </w:r>
      <w:r>
        <w:rPr>
          <w:rFonts w:hAnsi="宋体" w:cs="Times New Roman"/>
          <w:color w:val="000000"/>
          <w:sz w:val="24"/>
          <w:szCs w:val="24"/>
          <w:vertAlign w:val="superscript"/>
        </w:rPr>
        <w:t>2</w:t>
      </w:r>
      <w:r>
        <w:rPr>
          <w:rFonts w:hAnsi="宋体" w:cs="Times New Roman"/>
          <w:color w:val="000000"/>
          <w:spacing w:val="-4"/>
          <w:sz w:val="24"/>
          <w:szCs w:val="24"/>
        </w:rPr>
        <w:t>。</w:t>
      </w:r>
      <w:r>
        <w:rPr>
          <w:rFonts w:hAnsi="宋体" w:cs="Times New Roman"/>
          <w:color w:val="000000"/>
          <w:spacing w:val="-8"/>
          <w:sz w:val="24"/>
          <w:szCs w:val="24"/>
        </w:rPr>
        <w:t>2016</w:t>
      </w:r>
      <w:r>
        <w:rPr>
          <w:rFonts w:hint="eastAsia" w:hAnsi="宋体" w:cs="Times New Roman"/>
          <w:color w:val="000000"/>
          <w:spacing w:val="-8"/>
          <w:sz w:val="24"/>
          <w:szCs w:val="24"/>
        </w:rPr>
        <w:t>年</w:t>
      </w:r>
      <w:r>
        <w:rPr>
          <w:rFonts w:hAnsi="宋体" w:cs="Times New Roman"/>
          <w:color w:val="000000"/>
          <w:spacing w:val="-8"/>
          <w:sz w:val="24"/>
          <w:szCs w:val="24"/>
        </w:rPr>
        <w:t>新疆各行政分区水资源总量见表7</w:t>
      </w:r>
      <w:r>
        <w:rPr>
          <w:rFonts w:hint="eastAsia" w:hAnsi="宋体" w:cs="Times New Roman"/>
          <w:color w:val="000000"/>
          <w:spacing w:val="-8"/>
          <w:sz w:val="24"/>
          <w:szCs w:val="24"/>
        </w:rPr>
        <w:t>。</w:t>
      </w:r>
    </w:p>
    <w:p>
      <w:pPr>
        <w:pStyle w:val="9"/>
        <w:spacing w:line="480" w:lineRule="exact"/>
        <w:ind w:firstLine="464"/>
        <w:rPr>
          <w:rFonts w:hAnsi="宋体" w:cs="Times New Roman"/>
          <w:color w:val="000000"/>
          <w:spacing w:val="-4"/>
          <w:sz w:val="24"/>
          <w:szCs w:val="24"/>
        </w:rPr>
      </w:pPr>
      <w:r>
        <w:rPr>
          <w:rFonts w:hAnsi="宋体" w:cs="Times New Roman"/>
          <w:color w:val="000000"/>
          <w:spacing w:val="-4"/>
          <w:sz w:val="24"/>
          <w:szCs w:val="24"/>
        </w:rPr>
        <w:t>水资源二级区产水模数最大的</w:t>
      </w:r>
      <w:r>
        <w:rPr>
          <w:rFonts w:hAnsi="宋体" w:cs="Times New Roman"/>
          <w:color w:val="000000"/>
          <w:sz w:val="24"/>
          <w:szCs w:val="24"/>
        </w:rPr>
        <w:t>中亚细亚内陆河区</w:t>
      </w:r>
      <w:r>
        <w:rPr>
          <w:rFonts w:hAnsi="宋体" w:cs="Times New Roman"/>
          <w:color w:val="000000"/>
          <w:spacing w:val="-4"/>
          <w:sz w:val="24"/>
          <w:szCs w:val="24"/>
        </w:rPr>
        <w:t>为</w:t>
      </w:r>
      <w:r>
        <w:rPr>
          <w:rFonts w:hint="eastAsia" w:hAnsi="宋体" w:cs="Times New Roman"/>
          <w:color w:val="000000"/>
          <w:spacing w:val="-4"/>
          <w:sz w:val="24"/>
          <w:szCs w:val="24"/>
        </w:rPr>
        <w:t>33.41</w:t>
      </w:r>
      <w:r>
        <w:rPr>
          <w:rFonts w:hint="eastAsia" w:hAnsi="宋体" w:cs="Times New Roman"/>
          <w:color w:val="000000"/>
          <w:sz w:val="24"/>
          <w:szCs w:val="24"/>
        </w:rPr>
        <w:t>万</w:t>
      </w:r>
      <w:r>
        <w:rPr>
          <w:rFonts w:hAnsi="宋体" w:cs="Times New Roman"/>
          <w:color w:val="000000"/>
          <w:sz w:val="24"/>
          <w:szCs w:val="24"/>
        </w:rPr>
        <w:t>m</w:t>
      </w:r>
      <w:r>
        <w:rPr>
          <w:rFonts w:hAnsi="宋体" w:cs="Times New Roman"/>
          <w:color w:val="000000"/>
          <w:sz w:val="24"/>
          <w:szCs w:val="24"/>
          <w:vertAlign w:val="superscript"/>
        </w:rPr>
        <w:t>3</w:t>
      </w:r>
      <w:r>
        <w:rPr>
          <w:rFonts w:hAnsi="宋体" w:cs="Times New Roman"/>
          <w:color w:val="000000"/>
          <w:sz w:val="24"/>
          <w:szCs w:val="24"/>
        </w:rPr>
        <w:t>/km</w:t>
      </w:r>
      <w:r>
        <w:rPr>
          <w:rFonts w:hAnsi="宋体" w:cs="Times New Roman"/>
          <w:color w:val="000000"/>
          <w:sz w:val="24"/>
          <w:szCs w:val="24"/>
          <w:vertAlign w:val="superscript"/>
        </w:rPr>
        <w:t>2</w:t>
      </w:r>
      <w:r>
        <w:rPr>
          <w:rFonts w:hint="eastAsia" w:hAnsi="宋体" w:cs="Times New Roman"/>
          <w:color w:val="000000"/>
          <w:spacing w:val="-4"/>
          <w:sz w:val="24"/>
          <w:szCs w:val="24"/>
        </w:rPr>
        <w:t>，</w:t>
      </w:r>
      <w:r>
        <w:rPr>
          <w:rFonts w:hAnsi="宋体" w:cs="Times New Roman"/>
          <w:color w:val="000000"/>
          <w:spacing w:val="-4"/>
          <w:sz w:val="24"/>
          <w:szCs w:val="24"/>
        </w:rPr>
        <w:t>最小的</w:t>
      </w:r>
      <w:r>
        <w:rPr>
          <w:rFonts w:hint="eastAsia" w:hAnsi="宋体" w:cs="宋体"/>
          <w:color w:val="000000"/>
          <w:sz w:val="24"/>
          <w:szCs w:val="24"/>
        </w:rPr>
        <w:t>塔里木盆地荒漠区</w:t>
      </w:r>
      <w:r>
        <w:rPr>
          <w:rFonts w:hAnsi="宋体" w:cs="Times New Roman"/>
          <w:color w:val="000000"/>
          <w:spacing w:val="-4"/>
          <w:sz w:val="24"/>
          <w:szCs w:val="24"/>
        </w:rPr>
        <w:t>仅为0.00</w:t>
      </w:r>
      <w:r>
        <w:rPr>
          <w:rFonts w:hint="eastAsia" w:hAnsi="宋体" w:cs="Times New Roman"/>
          <w:color w:val="000000"/>
          <w:spacing w:val="-4"/>
          <w:sz w:val="24"/>
          <w:szCs w:val="24"/>
        </w:rPr>
        <w:t>2万</w:t>
      </w:r>
      <w:r>
        <w:rPr>
          <w:rFonts w:hAnsi="宋体" w:cs="Times New Roman"/>
          <w:color w:val="000000"/>
          <w:spacing w:val="-4"/>
          <w:sz w:val="24"/>
          <w:szCs w:val="24"/>
        </w:rPr>
        <w:t>m</w:t>
      </w:r>
      <w:r>
        <w:rPr>
          <w:rFonts w:hAnsi="宋体" w:cs="Times New Roman"/>
          <w:color w:val="000000"/>
          <w:spacing w:val="-4"/>
          <w:sz w:val="24"/>
          <w:szCs w:val="24"/>
          <w:vertAlign w:val="superscript"/>
        </w:rPr>
        <w:t>3</w:t>
      </w:r>
      <w:r>
        <w:rPr>
          <w:rFonts w:hAnsi="宋体" w:cs="Times New Roman"/>
          <w:color w:val="000000"/>
          <w:spacing w:val="-4"/>
          <w:sz w:val="24"/>
          <w:szCs w:val="24"/>
        </w:rPr>
        <w:t>/km</w:t>
      </w:r>
      <w:r>
        <w:rPr>
          <w:rFonts w:hAnsi="宋体" w:cs="Times New Roman"/>
          <w:color w:val="000000"/>
          <w:spacing w:val="-4"/>
          <w:sz w:val="24"/>
          <w:szCs w:val="24"/>
          <w:vertAlign w:val="superscript"/>
        </w:rPr>
        <w:t>2</w:t>
      </w:r>
      <w:r>
        <w:rPr>
          <w:rFonts w:hAnsi="宋体" w:cs="Times New Roman"/>
          <w:color w:val="000000"/>
          <w:spacing w:val="-4"/>
          <w:sz w:val="24"/>
          <w:szCs w:val="24"/>
        </w:rPr>
        <w:t>。2016年新疆各水资源二级分区水资源总量见表8。</w:t>
      </w:r>
    </w:p>
    <w:p>
      <w:pPr>
        <w:pStyle w:val="9"/>
        <w:spacing w:line="480" w:lineRule="exact"/>
        <w:ind w:firstLine="448"/>
        <w:rPr>
          <w:rFonts w:hAnsi="宋体" w:cs="Times New Roman"/>
          <w:color w:val="000000"/>
          <w:spacing w:val="-8"/>
          <w:sz w:val="24"/>
          <w:szCs w:val="24"/>
        </w:rPr>
      </w:pPr>
      <w:r>
        <w:rPr>
          <w:rFonts w:hAnsi="宋体" w:cs="Times New Roman"/>
          <w:color w:val="000000"/>
          <w:spacing w:val="-8"/>
          <w:sz w:val="24"/>
          <w:szCs w:val="24"/>
        </w:rPr>
        <w:t>2016年</w:t>
      </w:r>
      <w:r>
        <w:rPr>
          <w:rFonts w:hint="eastAsia" w:hAnsi="宋体" w:cs="Times New Roman"/>
          <w:color w:val="000000"/>
          <w:spacing w:val="-8"/>
          <w:sz w:val="24"/>
          <w:szCs w:val="24"/>
        </w:rPr>
        <w:t>，</w:t>
      </w:r>
      <w:r>
        <w:rPr>
          <w:rFonts w:hAnsi="宋体" w:cs="Times New Roman"/>
          <w:color w:val="000000"/>
          <w:spacing w:val="-8"/>
          <w:sz w:val="24"/>
          <w:szCs w:val="24"/>
        </w:rPr>
        <w:t>水资源总量比多年平均值</w:t>
      </w:r>
      <w:r>
        <w:rPr>
          <w:rFonts w:hint="eastAsia" w:hAnsi="宋体" w:cs="Times New Roman"/>
          <w:color w:val="000000"/>
          <w:spacing w:val="-8"/>
          <w:sz w:val="24"/>
          <w:szCs w:val="24"/>
        </w:rPr>
        <w:t>增加260.1亿</w:t>
      </w:r>
      <w:r>
        <w:rPr>
          <w:rFonts w:hAnsi="宋体" w:cs="Times New Roman"/>
          <w:color w:val="000000"/>
          <w:spacing w:val="-8"/>
          <w:sz w:val="24"/>
          <w:szCs w:val="24"/>
        </w:rPr>
        <w:t>m</w:t>
      </w:r>
      <w:r>
        <w:rPr>
          <w:rFonts w:hAnsi="宋体" w:cs="Times New Roman"/>
          <w:color w:val="000000"/>
          <w:spacing w:val="-8"/>
          <w:sz w:val="24"/>
          <w:szCs w:val="24"/>
          <w:vertAlign w:val="superscript"/>
        </w:rPr>
        <w:t>3</w:t>
      </w:r>
      <w:r>
        <w:rPr>
          <w:rFonts w:hint="eastAsia" w:hAnsi="宋体" w:cs="Times New Roman"/>
          <w:color w:val="000000"/>
          <w:spacing w:val="-8"/>
          <w:sz w:val="24"/>
          <w:szCs w:val="24"/>
        </w:rPr>
        <w:t>，增幅为31.2</w:t>
      </w:r>
      <w:r>
        <w:rPr>
          <w:rFonts w:hAnsi="宋体" w:cs="Times New Roman"/>
          <w:color w:val="000000"/>
          <w:spacing w:val="-8"/>
          <w:sz w:val="24"/>
          <w:szCs w:val="24"/>
        </w:rPr>
        <w:t>%</w:t>
      </w:r>
      <w:r>
        <w:rPr>
          <w:rFonts w:hint="eastAsia" w:hAnsi="宋体" w:cs="Times New Roman"/>
          <w:color w:val="000000"/>
          <w:spacing w:val="-8"/>
          <w:sz w:val="24"/>
          <w:szCs w:val="24"/>
        </w:rPr>
        <w:t>，</w:t>
      </w:r>
      <w:r>
        <w:rPr>
          <w:rFonts w:hAnsi="宋体" w:cs="Times New Roman"/>
          <w:color w:val="000000"/>
          <w:spacing w:val="-8"/>
          <w:sz w:val="24"/>
          <w:szCs w:val="24"/>
        </w:rPr>
        <w:t>较上年</w:t>
      </w:r>
      <w:r>
        <w:rPr>
          <w:rFonts w:hint="eastAsia" w:hAnsi="宋体" w:cs="Times New Roman"/>
          <w:color w:val="000000"/>
          <w:spacing w:val="-8"/>
          <w:sz w:val="24"/>
          <w:szCs w:val="24"/>
        </w:rPr>
        <w:t>增加19.1</w:t>
      </w:r>
      <w:r>
        <w:rPr>
          <w:rFonts w:hAnsi="宋体" w:cs="Times New Roman"/>
          <w:color w:val="000000"/>
          <w:spacing w:val="-8"/>
          <w:sz w:val="24"/>
          <w:szCs w:val="24"/>
        </w:rPr>
        <w:t>%。</w:t>
      </w:r>
    </w:p>
    <w:p>
      <w:pPr>
        <w:pStyle w:val="9"/>
        <w:spacing w:line="480" w:lineRule="exact"/>
        <w:ind w:firstLine="448"/>
        <w:rPr>
          <w:rFonts w:hAnsi="宋体" w:cs="Times New Roman"/>
          <w:spacing w:val="-8"/>
          <w:sz w:val="24"/>
          <w:szCs w:val="24"/>
        </w:rPr>
      </w:pPr>
      <w:bookmarkStart w:id="21" w:name="OLE_LINK14"/>
      <w:bookmarkStart w:id="22" w:name="OLE_LINK15"/>
      <w:r>
        <w:rPr>
          <w:rFonts w:hint="eastAsia" w:hAnsi="宋体" w:cs="Times New Roman"/>
          <w:spacing w:val="-8"/>
          <w:sz w:val="24"/>
          <w:szCs w:val="24"/>
        </w:rPr>
        <w:t>2016年，新疆国外、省外入境水量105.8</w:t>
      </w:r>
      <w:r>
        <w:rPr>
          <w:rFonts w:hint="eastAsia" w:hAnsi="宋体" w:cs="Times New Roman"/>
          <w:spacing w:val="-4"/>
          <w:sz w:val="24"/>
          <w:szCs w:val="24"/>
        </w:rPr>
        <w:t>亿</w:t>
      </w:r>
      <w:r>
        <w:rPr>
          <w:rFonts w:hAnsi="宋体" w:cs="Times New Roman"/>
          <w:spacing w:val="-4"/>
          <w:sz w:val="24"/>
          <w:szCs w:val="24"/>
        </w:rPr>
        <w:t>m</w:t>
      </w:r>
      <w:r>
        <w:rPr>
          <w:rFonts w:hAnsi="宋体" w:cs="Times New Roman"/>
          <w:spacing w:val="-4"/>
          <w:sz w:val="24"/>
          <w:szCs w:val="24"/>
          <w:vertAlign w:val="superscript"/>
        </w:rPr>
        <w:t>3</w:t>
      </w:r>
      <w:r>
        <w:rPr>
          <w:rFonts w:hint="eastAsia" w:hAnsi="宋体" w:cs="Times New Roman"/>
          <w:spacing w:val="-8"/>
          <w:sz w:val="24"/>
          <w:szCs w:val="24"/>
        </w:rPr>
        <w:t>，河川径流总量为1145</w:t>
      </w:r>
      <w:r>
        <w:rPr>
          <w:rFonts w:hint="eastAsia" w:hAnsi="宋体" w:cs="Times New Roman"/>
          <w:spacing w:val="-4"/>
          <w:sz w:val="24"/>
          <w:szCs w:val="24"/>
        </w:rPr>
        <w:t>亿</w:t>
      </w:r>
      <w:r>
        <w:rPr>
          <w:rFonts w:hAnsi="宋体" w:cs="Times New Roman"/>
          <w:spacing w:val="-4"/>
          <w:sz w:val="24"/>
          <w:szCs w:val="24"/>
        </w:rPr>
        <w:t>m</w:t>
      </w:r>
      <w:r>
        <w:rPr>
          <w:rFonts w:hAnsi="宋体" w:cs="Times New Roman"/>
          <w:spacing w:val="-4"/>
          <w:sz w:val="24"/>
          <w:szCs w:val="24"/>
          <w:vertAlign w:val="superscript"/>
        </w:rPr>
        <w:t>3</w:t>
      </w:r>
      <w:r>
        <w:rPr>
          <w:rFonts w:hint="eastAsia" w:hAnsi="宋体" w:cs="Times New Roman"/>
          <w:spacing w:val="-8"/>
          <w:sz w:val="24"/>
          <w:szCs w:val="24"/>
        </w:rPr>
        <w:t>；2016年新疆流出国境、流入外省水量339.8</w:t>
      </w:r>
      <w:r>
        <w:rPr>
          <w:rFonts w:hint="eastAsia" w:hAnsi="宋体" w:cs="Times New Roman"/>
          <w:spacing w:val="-4"/>
          <w:sz w:val="24"/>
          <w:szCs w:val="24"/>
        </w:rPr>
        <w:t>亿</w:t>
      </w:r>
      <w:r>
        <w:rPr>
          <w:rFonts w:hAnsi="宋体" w:cs="Times New Roman"/>
          <w:spacing w:val="-4"/>
          <w:sz w:val="24"/>
          <w:szCs w:val="24"/>
        </w:rPr>
        <w:t>m</w:t>
      </w:r>
      <w:r>
        <w:rPr>
          <w:rFonts w:hAnsi="宋体" w:cs="Times New Roman"/>
          <w:spacing w:val="-4"/>
          <w:sz w:val="24"/>
          <w:szCs w:val="24"/>
          <w:vertAlign w:val="superscript"/>
        </w:rPr>
        <w:t>3</w:t>
      </w:r>
      <w:r>
        <w:rPr>
          <w:rFonts w:hint="eastAsia" w:hAnsi="宋体" w:cs="Times New Roman"/>
          <w:spacing w:val="-8"/>
          <w:sz w:val="24"/>
          <w:szCs w:val="24"/>
        </w:rPr>
        <w:t>。</w:t>
      </w:r>
      <w:bookmarkEnd w:id="21"/>
      <w:bookmarkEnd w:id="22"/>
    </w:p>
    <w:p>
      <w:pPr>
        <w:spacing w:beforeLines="100" w:afterLines="50" w:line="280" w:lineRule="exact"/>
        <w:ind w:firstLine="718" w:firstLineChars="298"/>
        <w:jc w:val="center"/>
        <w:rPr>
          <w:rFonts w:ascii="宋体" w:hAnsi="宋体"/>
          <w:b/>
          <w:sz w:val="24"/>
        </w:rPr>
      </w:pPr>
      <w:r>
        <w:rPr>
          <w:rFonts w:hint="eastAsia" w:ascii="宋体" w:hAnsi="宋体"/>
          <w:b/>
          <w:sz w:val="24"/>
        </w:rPr>
        <w:t>表7  2016年新疆行政分区水资源总量表</w:t>
      </w:r>
    </w:p>
    <w:tbl>
      <w:tblPr>
        <w:tblStyle w:val="23"/>
        <w:tblW w:w="9540"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3"/>
        <w:gridCol w:w="881"/>
        <w:gridCol w:w="1027"/>
        <w:gridCol w:w="1027"/>
        <w:gridCol w:w="1027"/>
        <w:gridCol w:w="1027"/>
        <w:gridCol w:w="1027"/>
        <w:gridCol w:w="930"/>
        <w:gridCol w:w="1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6" w:hRule="atLeast"/>
          <w:tblHeader/>
        </w:trPr>
        <w:tc>
          <w:tcPr>
            <w:tcW w:w="1423" w:type="dxa"/>
            <w:tcBorders>
              <w:top w:val="single" w:color="auto" w:sz="4" w:space="0"/>
              <w:left w:val="single" w:color="auto" w:sz="4" w:space="0"/>
              <w:bottom w:val="nil"/>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行政区名称</w:t>
            </w:r>
          </w:p>
        </w:tc>
        <w:tc>
          <w:tcPr>
            <w:tcW w:w="881"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计算面积（km</w:t>
            </w:r>
            <w:r>
              <w:rPr>
                <w:rFonts w:hint="eastAsia" w:ascii="宋体" w:hAnsi="宋体" w:cs="宋体"/>
                <w:kern w:val="0"/>
                <w:sz w:val="18"/>
                <w:szCs w:val="18"/>
                <w:vertAlign w:val="superscript"/>
              </w:rPr>
              <w:t>2</w:t>
            </w:r>
            <w:r>
              <w:rPr>
                <w:rFonts w:hint="eastAsia" w:ascii="宋体" w:hAnsi="宋体" w:cs="宋体"/>
                <w:kern w:val="0"/>
                <w:sz w:val="18"/>
                <w:szCs w:val="18"/>
              </w:rPr>
              <w:t>）</w:t>
            </w:r>
          </w:p>
        </w:tc>
        <w:tc>
          <w:tcPr>
            <w:tcW w:w="102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年降水量（亿m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1027"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地表水资源(亿m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1027" w:type="dxa"/>
            <w:tcBorders>
              <w:top w:val="single" w:color="auto" w:sz="4" w:space="0"/>
              <w:left w:val="nil"/>
              <w:bottom w:val="nil"/>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地下水资源量</w:t>
            </w:r>
          </w:p>
          <w:p>
            <w:pPr>
              <w:widowControl/>
              <w:ind w:firstLine="0" w:firstLineChars="0"/>
              <w:jc w:val="left"/>
              <w:rPr>
                <w:rFonts w:ascii="宋体" w:hAnsi="宋体" w:cs="宋体"/>
                <w:kern w:val="0"/>
                <w:sz w:val="18"/>
                <w:szCs w:val="18"/>
              </w:rPr>
            </w:pPr>
            <w:r>
              <w:rPr>
                <w:rFonts w:hint="eastAsia" w:ascii="宋体" w:hAnsi="宋体" w:cs="宋体"/>
                <w:kern w:val="0"/>
                <w:sz w:val="18"/>
                <w:szCs w:val="18"/>
              </w:rPr>
              <w:t>（亿m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1027"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重复计算量（亿m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1027"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总水资源量（亿m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93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产水</w:t>
            </w:r>
          </w:p>
          <w:p>
            <w:pPr>
              <w:widowControl/>
              <w:ind w:firstLine="0" w:firstLineChars="0"/>
              <w:jc w:val="center"/>
              <w:rPr>
                <w:rFonts w:ascii="宋体" w:hAnsi="宋体" w:cs="宋体"/>
                <w:kern w:val="0"/>
                <w:sz w:val="18"/>
                <w:szCs w:val="18"/>
              </w:rPr>
            </w:pPr>
            <w:r>
              <w:rPr>
                <w:rFonts w:hint="eastAsia" w:ascii="宋体" w:hAnsi="宋体" w:cs="宋体"/>
                <w:kern w:val="0"/>
                <w:sz w:val="18"/>
                <w:szCs w:val="18"/>
              </w:rPr>
              <w:t>系数</w:t>
            </w:r>
          </w:p>
        </w:tc>
        <w:tc>
          <w:tcPr>
            <w:tcW w:w="1171"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产水模数（万m</w:t>
            </w:r>
            <w:r>
              <w:rPr>
                <w:rFonts w:hint="eastAsia" w:ascii="宋体" w:hAnsi="宋体" w:cs="宋体"/>
                <w:kern w:val="0"/>
                <w:sz w:val="18"/>
                <w:szCs w:val="18"/>
                <w:vertAlign w:val="superscript"/>
              </w:rPr>
              <w:t>3</w:t>
            </w:r>
            <w:r>
              <w:rPr>
                <w:rFonts w:hint="eastAsia" w:ascii="宋体" w:hAnsi="宋体" w:cs="宋体"/>
                <w:kern w:val="0"/>
                <w:sz w:val="18"/>
                <w:szCs w:val="18"/>
              </w:rPr>
              <w:t>/km</w:t>
            </w:r>
            <w:r>
              <w:rPr>
                <w:rFonts w:hint="eastAsia" w:ascii="宋体" w:hAnsi="宋体" w:cs="宋体"/>
                <w:kern w:val="0"/>
                <w:sz w:val="18"/>
                <w:szCs w:val="18"/>
                <w:vertAlign w:val="superscript"/>
              </w:rPr>
              <w:t>2</w:t>
            </w:r>
            <w:r>
              <w:rPr>
                <w:rFonts w:hint="eastAsia" w:ascii="宋体" w:hAnsi="宋体" w:cs="宋体"/>
                <w:kern w:val="0"/>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4" w:hRule="atLeast"/>
        </w:trPr>
        <w:tc>
          <w:tcPr>
            <w:tcW w:w="142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乌鲁木齐市</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15090</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43.19</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14.33</w:t>
            </w:r>
          </w:p>
        </w:tc>
        <w:tc>
          <w:tcPr>
            <w:tcW w:w="1027"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6.985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6.323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14.99</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0.35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9.93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克拉玛依市</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8396</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12.347</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0.0604</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1.165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0.5460</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0.6794</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0.06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吐鲁番地区</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66739</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28.67</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8.078</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9.422</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6.874</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10.63</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0.37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哈密地区</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142756</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112</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14.83</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11.94</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8.885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17.89</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0.16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昌吉州</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73831</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185.5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40.29</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28.10</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22.83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45.56</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0.25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博州</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25091</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132</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31.05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15.61</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13.48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33.18</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0.25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13.22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巴州</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478995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693.9</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150.2</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86.11</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79.32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157.0 </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0.23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阿克苏地区</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131076</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273</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57.37</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72.36</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66.99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62.74</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0.23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克州</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70064</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254.8</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71.93</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46.31</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45.33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72.91</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0.29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10.41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喀什地区</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111670</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339</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78.65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57.01</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51.67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83.99</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0.25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7.52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和田地区</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249335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481</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126.2</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59.48</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53.35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132.3</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0.28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伊犁州（直属）</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57507</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469</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224.0</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101.14</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96.89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228.3 </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0.49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39.69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塔城地区</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94546</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391</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75.49</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49.67</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44.33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80.84</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0.21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8.55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阿勒泰地区</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118171</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358</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146.3</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63.83</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58.32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151.8</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0.42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12.85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石河子市</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462</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1.314</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0.0936</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1.276</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1.174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0.1960 </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0.15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423"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全  疆</w:t>
            </w:r>
          </w:p>
        </w:tc>
        <w:tc>
          <w:tcPr>
            <w:tcW w:w="88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1643729</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3775</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1039</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610.4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556.3 </w:t>
            </w:r>
          </w:p>
        </w:tc>
        <w:tc>
          <w:tcPr>
            <w:tcW w:w="102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1093 </w:t>
            </w:r>
          </w:p>
        </w:tc>
        <w:tc>
          <w:tcPr>
            <w:tcW w:w="93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0.29 </w:t>
            </w:r>
          </w:p>
        </w:tc>
        <w:tc>
          <w:tcPr>
            <w:tcW w:w="117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6.65 </w:t>
            </w:r>
          </w:p>
        </w:tc>
      </w:tr>
    </w:tbl>
    <w:p>
      <w:pPr>
        <w:pStyle w:val="9"/>
        <w:spacing w:line="480" w:lineRule="exact"/>
        <w:ind w:firstLine="402"/>
        <w:rPr>
          <w:b/>
          <w:spacing w:val="-20"/>
          <w:sz w:val="24"/>
          <w:szCs w:val="24"/>
        </w:rPr>
      </w:pPr>
    </w:p>
    <w:p>
      <w:pPr>
        <w:pStyle w:val="9"/>
        <w:spacing w:line="480" w:lineRule="exact"/>
        <w:ind w:firstLine="402"/>
        <w:rPr>
          <w:b/>
          <w:sz w:val="24"/>
          <w:szCs w:val="24"/>
        </w:rPr>
      </w:pPr>
      <w:r>
        <w:rPr>
          <w:rFonts w:hint="eastAsia"/>
          <w:b/>
          <w:spacing w:val="-20"/>
          <w:sz w:val="24"/>
          <w:szCs w:val="24"/>
        </w:rPr>
        <w:t xml:space="preserve">表8    </w:t>
      </w:r>
      <w:r>
        <w:rPr>
          <w:rFonts w:hint="eastAsia"/>
          <w:b/>
          <w:sz w:val="24"/>
          <w:szCs w:val="24"/>
        </w:rPr>
        <w:t xml:space="preserve">               2016年新疆水资源二级区水资源总量表</w:t>
      </w:r>
    </w:p>
    <w:tbl>
      <w:tblPr>
        <w:tblStyle w:val="23"/>
        <w:tblW w:w="9574"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8"/>
        <w:gridCol w:w="851"/>
        <w:gridCol w:w="992"/>
        <w:gridCol w:w="989"/>
        <w:gridCol w:w="935"/>
        <w:gridCol w:w="935"/>
        <w:gridCol w:w="968"/>
        <w:gridCol w:w="851"/>
        <w:gridCol w:w="1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8" w:hRule="atLeast"/>
        </w:trPr>
        <w:tc>
          <w:tcPr>
            <w:tcW w:w="18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水资源二级区</w:t>
            </w:r>
          </w:p>
        </w:tc>
        <w:tc>
          <w:tcPr>
            <w:tcW w:w="851"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计算面积（km</w:t>
            </w:r>
            <w:r>
              <w:rPr>
                <w:rFonts w:hint="eastAsia" w:ascii="宋体" w:hAnsi="宋体" w:cs="宋体"/>
                <w:kern w:val="0"/>
                <w:sz w:val="18"/>
                <w:szCs w:val="18"/>
                <w:vertAlign w:val="superscript"/>
              </w:rPr>
              <w:t>2</w:t>
            </w:r>
            <w:r>
              <w:rPr>
                <w:rFonts w:hint="eastAsia" w:ascii="宋体" w:hAnsi="宋体" w:cs="宋体"/>
                <w:kern w:val="0"/>
                <w:sz w:val="18"/>
                <w:szCs w:val="18"/>
              </w:rPr>
              <w:t>）</w:t>
            </w:r>
          </w:p>
        </w:tc>
        <w:tc>
          <w:tcPr>
            <w:tcW w:w="992"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年降水量（亿m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989"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地表水资源(亿m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935"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地下水资源量</w:t>
            </w:r>
            <w:r>
              <w:rPr>
                <w:rFonts w:hint="eastAsia" w:ascii="宋体" w:hAnsi="宋体" w:cs="宋体"/>
                <w:kern w:val="0"/>
                <w:sz w:val="18"/>
                <w:szCs w:val="18"/>
              </w:rPr>
              <w:br/>
            </w:r>
            <w:r>
              <w:rPr>
                <w:rFonts w:hint="eastAsia" w:ascii="宋体" w:hAnsi="宋体" w:cs="宋体"/>
                <w:kern w:val="0"/>
                <w:sz w:val="18"/>
                <w:szCs w:val="18"/>
              </w:rPr>
              <w:t>（亿m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935"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重复计算量</w:t>
            </w:r>
          </w:p>
          <w:p>
            <w:pPr>
              <w:widowControl/>
              <w:ind w:firstLine="0" w:firstLineChars="0"/>
              <w:jc w:val="center"/>
              <w:rPr>
                <w:rFonts w:ascii="宋体" w:hAnsi="宋体" w:cs="宋体"/>
                <w:kern w:val="0"/>
                <w:sz w:val="18"/>
                <w:szCs w:val="18"/>
              </w:rPr>
            </w:pPr>
            <w:r>
              <w:rPr>
                <w:rFonts w:hint="eastAsia" w:ascii="宋体" w:hAnsi="宋体" w:cs="宋体"/>
                <w:kern w:val="0"/>
                <w:sz w:val="18"/>
                <w:szCs w:val="18"/>
              </w:rPr>
              <w:t>（亿m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968"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总水资源量（亿m</w:t>
            </w:r>
            <w:r>
              <w:rPr>
                <w:rFonts w:hint="eastAsia" w:ascii="宋体" w:hAnsi="宋体" w:cs="宋体"/>
                <w:kern w:val="0"/>
                <w:sz w:val="18"/>
                <w:szCs w:val="18"/>
                <w:vertAlign w:val="superscript"/>
              </w:rPr>
              <w:t>3</w:t>
            </w:r>
            <w:r>
              <w:rPr>
                <w:rFonts w:hint="eastAsia" w:ascii="宋体" w:hAnsi="宋体" w:cs="宋体"/>
                <w:kern w:val="0"/>
                <w:sz w:val="18"/>
                <w:szCs w:val="18"/>
              </w:rPr>
              <w:t>）</w:t>
            </w:r>
          </w:p>
        </w:tc>
        <w:tc>
          <w:tcPr>
            <w:tcW w:w="851"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产水</w:t>
            </w:r>
          </w:p>
          <w:p>
            <w:pPr>
              <w:widowControl/>
              <w:ind w:firstLine="0" w:firstLineChars="0"/>
              <w:jc w:val="center"/>
              <w:rPr>
                <w:rFonts w:ascii="宋体" w:hAnsi="宋体" w:cs="宋体"/>
                <w:kern w:val="0"/>
                <w:sz w:val="18"/>
                <w:szCs w:val="18"/>
              </w:rPr>
            </w:pPr>
            <w:r>
              <w:rPr>
                <w:rFonts w:hint="eastAsia" w:ascii="宋体" w:hAnsi="宋体" w:cs="宋体"/>
                <w:kern w:val="0"/>
                <w:sz w:val="18"/>
                <w:szCs w:val="18"/>
              </w:rPr>
              <w:t>系数</w:t>
            </w:r>
          </w:p>
        </w:tc>
        <w:tc>
          <w:tcPr>
            <w:tcW w:w="1205"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产水模数（万m</w:t>
            </w:r>
            <w:r>
              <w:rPr>
                <w:rFonts w:hint="eastAsia" w:ascii="宋体" w:hAnsi="宋体" w:cs="宋体"/>
                <w:kern w:val="0"/>
                <w:sz w:val="18"/>
                <w:szCs w:val="18"/>
                <w:vertAlign w:val="superscript"/>
              </w:rPr>
              <w:t>3</w:t>
            </w:r>
            <w:r>
              <w:rPr>
                <w:rFonts w:hint="eastAsia" w:ascii="宋体" w:hAnsi="宋体" w:cs="宋体"/>
                <w:kern w:val="0"/>
                <w:sz w:val="18"/>
                <w:szCs w:val="18"/>
              </w:rPr>
              <w:t>/km</w:t>
            </w:r>
            <w:r>
              <w:rPr>
                <w:rFonts w:hint="eastAsia" w:ascii="宋体" w:hAnsi="宋体" w:cs="宋体"/>
                <w:kern w:val="0"/>
                <w:sz w:val="18"/>
                <w:szCs w:val="18"/>
                <w:vertAlign w:val="superscript"/>
              </w:rPr>
              <w:t>2</w:t>
            </w:r>
            <w:r>
              <w:rPr>
                <w:rFonts w:hint="eastAsia" w:ascii="宋体" w:hAnsi="宋体" w:cs="宋体"/>
                <w:kern w:val="0"/>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吐哈盆地小河</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133599</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136.3</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29.32</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23.82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18.16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34.98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0.26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天山北麓诸河</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148950</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615.7</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144.8</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86.40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73.58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157.6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0.26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10.58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塔里木盆地荒漠区</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345030</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92.18</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0.0717</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0.0717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0.001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古尔班通古特荒漠区</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85134</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73.18</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0.1172</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0.1172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0.002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柴达木盆地</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17365</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32.75</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5.873</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1.707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0.6814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6.899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0.21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中亚细亚内陆河区</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77758</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596.8</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254.3</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121.8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116.3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259.8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0.44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33.41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塔里木河源流</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429362</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1319</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339.9</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229.5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212.7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356.6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0.27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8.31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昆仑山北麓诸小河</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196568</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327.3</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78.61</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49.92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44.31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84.22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0.26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塔里木河干流</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31606</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19.98</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20.72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20.11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0.6074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0.03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羌塘高原内陆区</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92049</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210.8</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34.06</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11.60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10.98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34.67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0.16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3.77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藏西诸河</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4516</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21.05</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5.541</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1.164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1.164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5.541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0.26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12.27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阿尔泰山南麓诸河</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81792</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329.8</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146.3</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63.83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58.32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151.8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0.46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18.56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848"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合计</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1643729</w:t>
            </w:r>
          </w:p>
        </w:tc>
        <w:tc>
          <w:tcPr>
            <w:tcW w:w="992"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3775</w:t>
            </w:r>
          </w:p>
        </w:tc>
        <w:tc>
          <w:tcPr>
            <w:tcW w:w="989"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1039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610.4 </w:t>
            </w:r>
          </w:p>
        </w:tc>
        <w:tc>
          <w:tcPr>
            <w:tcW w:w="93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556.3 </w:t>
            </w:r>
          </w:p>
        </w:tc>
        <w:tc>
          <w:tcPr>
            <w:tcW w:w="96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1093 </w:t>
            </w:r>
          </w:p>
        </w:tc>
        <w:tc>
          <w:tcPr>
            <w:tcW w:w="851"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0.29 </w:t>
            </w:r>
          </w:p>
        </w:tc>
        <w:tc>
          <w:tcPr>
            <w:tcW w:w="120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 xml:space="preserve">6.65 </w:t>
            </w:r>
          </w:p>
        </w:tc>
      </w:tr>
    </w:tbl>
    <w:p>
      <w:pPr>
        <w:pStyle w:val="9"/>
        <w:spacing w:line="480" w:lineRule="exact"/>
        <w:ind w:firstLine="0" w:firstLineChars="0"/>
        <w:rPr>
          <w:b/>
          <w:sz w:val="24"/>
          <w:szCs w:val="24"/>
        </w:rPr>
      </w:pPr>
    </w:p>
    <w:p>
      <w:pPr>
        <w:pStyle w:val="2"/>
        <w:spacing w:before="240" w:after="240" w:line="500" w:lineRule="exact"/>
        <w:ind w:firstLine="0" w:firstLineChars="0"/>
        <w:jc w:val="center"/>
        <w:rPr>
          <w:sz w:val="36"/>
          <w:szCs w:val="36"/>
        </w:rPr>
      </w:pPr>
      <w:bookmarkStart w:id="23" w:name="_Toc408152937"/>
      <w:r>
        <w:rPr>
          <w:rFonts w:hint="eastAsia"/>
          <w:sz w:val="36"/>
          <w:szCs w:val="36"/>
        </w:rPr>
        <w:t>三、蓄水动态</w:t>
      </w:r>
      <w:bookmarkEnd w:id="23"/>
    </w:p>
    <w:bookmarkEnd w:id="20"/>
    <w:p>
      <w:pPr>
        <w:pStyle w:val="9"/>
        <w:spacing w:line="480" w:lineRule="exact"/>
        <w:ind w:firstLine="456"/>
        <w:jc w:val="left"/>
        <w:rPr>
          <w:rFonts w:hAnsi="宋体" w:cs="Times New Roman"/>
          <w:color w:val="000000"/>
          <w:spacing w:val="6"/>
          <w:sz w:val="24"/>
          <w:szCs w:val="24"/>
        </w:rPr>
      </w:pPr>
      <w:r>
        <w:rPr>
          <w:rFonts w:hAnsi="宋体" w:cs="Times New Roman"/>
          <w:color w:val="000000"/>
          <w:spacing w:val="-6"/>
          <w:sz w:val="24"/>
          <w:szCs w:val="24"/>
        </w:rPr>
        <w:t>2016年</w:t>
      </w:r>
      <w:r>
        <w:rPr>
          <w:rFonts w:hint="eastAsia" w:hAnsi="宋体" w:cs="Times New Roman"/>
          <w:color w:val="000000"/>
          <w:spacing w:val="-6"/>
          <w:sz w:val="24"/>
          <w:szCs w:val="24"/>
        </w:rPr>
        <w:t>，</w:t>
      </w:r>
      <w:r>
        <w:rPr>
          <w:rFonts w:hAnsi="宋体" w:cs="Times New Roman"/>
          <w:color w:val="000000"/>
          <w:spacing w:val="-6"/>
          <w:sz w:val="24"/>
          <w:szCs w:val="24"/>
        </w:rPr>
        <w:t>全疆</w:t>
      </w:r>
      <w:r>
        <w:rPr>
          <w:rFonts w:hint="eastAsia" w:hAnsi="宋体" w:cs="Times New Roman"/>
          <w:color w:val="000000"/>
          <w:spacing w:val="-6"/>
          <w:sz w:val="24"/>
          <w:szCs w:val="24"/>
        </w:rPr>
        <w:t>（含兵团）共</w:t>
      </w:r>
      <w:r>
        <w:rPr>
          <w:rFonts w:hAnsi="宋体" w:cs="Times New Roman"/>
          <w:color w:val="000000"/>
          <w:spacing w:val="-6"/>
          <w:sz w:val="24"/>
          <w:szCs w:val="24"/>
        </w:rPr>
        <w:t>有大型水库2</w:t>
      </w:r>
      <w:r>
        <w:rPr>
          <w:rFonts w:hint="eastAsia" w:hAnsi="宋体" w:cs="Times New Roman"/>
          <w:color w:val="000000"/>
          <w:spacing w:val="-6"/>
          <w:sz w:val="24"/>
          <w:szCs w:val="24"/>
        </w:rPr>
        <w:t>6</w:t>
      </w:r>
      <w:r>
        <w:rPr>
          <w:rFonts w:hAnsi="宋体" w:cs="Times New Roman"/>
          <w:color w:val="000000"/>
          <w:spacing w:val="-6"/>
          <w:sz w:val="24"/>
          <w:szCs w:val="24"/>
        </w:rPr>
        <w:t>座</w:t>
      </w:r>
      <w:r>
        <w:rPr>
          <w:rFonts w:hint="eastAsia" w:hAnsi="宋体" w:cs="Times New Roman"/>
          <w:color w:val="000000"/>
          <w:sz w:val="24"/>
          <w:szCs w:val="24"/>
        </w:rPr>
        <w:t>（不包括电力系统水库，下同）</w:t>
      </w:r>
      <w:r>
        <w:rPr>
          <w:rFonts w:hAnsi="宋体" w:cs="Times New Roman"/>
          <w:color w:val="000000"/>
          <w:spacing w:val="-6"/>
          <w:sz w:val="24"/>
          <w:szCs w:val="24"/>
        </w:rPr>
        <w:t>，中型水库</w:t>
      </w:r>
      <w:r>
        <w:rPr>
          <w:rFonts w:hint="eastAsia" w:hAnsi="宋体" w:cs="Times New Roman"/>
          <w:color w:val="000000"/>
          <w:spacing w:val="-6"/>
          <w:sz w:val="24"/>
          <w:szCs w:val="24"/>
        </w:rPr>
        <w:t>134</w:t>
      </w:r>
      <w:r>
        <w:rPr>
          <w:rFonts w:hAnsi="宋体" w:cs="Times New Roman"/>
          <w:color w:val="000000"/>
          <w:spacing w:val="-6"/>
          <w:sz w:val="24"/>
          <w:szCs w:val="24"/>
        </w:rPr>
        <w:t>座</w:t>
      </w:r>
      <w:r>
        <w:rPr>
          <w:rFonts w:hint="eastAsia" w:hAnsi="宋体" w:cs="Times New Roman"/>
          <w:color w:val="000000"/>
          <w:spacing w:val="-6"/>
          <w:sz w:val="24"/>
          <w:szCs w:val="24"/>
        </w:rPr>
        <w:t>，</w:t>
      </w:r>
      <w:r>
        <w:rPr>
          <w:rFonts w:hAnsi="宋体" w:cs="Times New Roman"/>
          <w:color w:val="000000"/>
          <w:spacing w:val="-6"/>
          <w:sz w:val="24"/>
          <w:szCs w:val="24"/>
        </w:rPr>
        <w:t>年末水库蓄水</w:t>
      </w:r>
      <w:r>
        <w:rPr>
          <w:rFonts w:hAnsi="宋体" w:cs="Times New Roman"/>
          <w:color w:val="000000"/>
          <w:sz w:val="24"/>
          <w:szCs w:val="24"/>
        </w:rPr>
        <w:t>总量</w:t>
      </w:r>
      <w:r>
        <w:rPr>
          <w:rFonts w:hint="eastAsia" w:hAnsi="宋体" w:cs="Times New Roman"/>
          <w:color w:val="000000"/>
          <w:sz w:val="24"/>
          <w:szCs w:val="24"/>
        </w:rPr>
        <w:t>93.8997亿</w:t>
      </w:r>
      <w:r>
        <w:rPr>
          <w:rFonts w:hAnsi="宋体" w:cs="Times New Roman"/>
          <w:color w:val="000000"/>
          <w:sz w:val="24"/>
          <w:szCs w:val="24"/>
        </w:rPr>
        <w:t>m</w:t>
      </w:r>
      <w:r>
        <w:rPr>
          <w:rFonts w:hAnsi="宋体" w:cs="Times New Roman"/>
          <w:color w:val="000000"/>
          <w:sz w:val="24"/>
          <w:szCs w:val="24"/>
          <w:vertAlign w:val="superscript"/>
        </w:rPr>
        <w:t>3</w:t>
      </w:r>
      <w:r>
        <w:rPr>
          <w:rFonts w:hint="eastAsia" w:hAnsi="宋体" w:cs="Times New Roman"/>
          <w:color w:val="000000"/>
          <w:sz w:val="24"/>
          <w:szCs w:val="24"/>
        </w:rPr>
        <w:t>，比上年末多蓄水16.0316亿m</w:t>
      </w:r>
      <w:r>
        <w:rPr>
          <w:rFonts w:hint="eastAsia" w:hAnsi="宋体" w:cs="Times New Roman"/>
          <w:color w:val="000000"/>
          <w:sz w:val="24"/>
          <w:szCs w:val="24"/>
          <w:vertAlign w:val="superscript"/>
        </w:rPr>
        <w:t>3</w:t>
      </w:r>
      <w:r>
        <w:rPr>
          <w:rFonts w:hint="eastAsia" w:hAnsi="宋体" w:cs="Times New Roman"/>
          <w:color w:val="000000"/>
          <w:sz w:val="24"/>
          <w:szCs w:val="24"/>
        </w:rPr>
        <w:t>。其中大型水库</w:t>
      </w:r>
      <w:r>
        <w:rPr>
          <w:rFonts w:hAnsi="宋体" w:cs="Times New Roman"/>
          <w:color w:val="000000"/>
          <w:sz w:val="24"/>
          <w:szCs w:val="24"/>
        </w:rPr>
        <w:t>年末蓄水总量</w:t>
      </w:r>
      <w:r>
        <w:rPr>
          <w:rFonts w:hint="eastAsia" w:hAnsi="宋体" w:cs="Times New Roman"/>
          <w:color w:val="000000"/>
          <w:sz w:val="24"/>
          <w:szCs w:val="24"/>
        </w:rPr>
        <w:t>72.6432亿</w:t>
      </w:r>
      <w:r>
        <w:rPr>
          <w:rFonts w:hAnsi="宋体" w:cs="Times New Roman"/>
          <w:color w:val="000000"/>
          <w:sz w:val="24"/>
          <w:szCs w:val="24"/>
        </w:rPr>
        <w:t>m</w:t>
      </w:r>
      <w:r>
        <w:rPr>
          <w:rFonts w:hAnsi="宋体" w:cs="Times New Roman"/>
          <w:color w:val="000000"/>
          <w:sz w:val="24"/>
          <w:szCs w:val="24"/>
          <w:vertAlign w:val="superscript"/>
        </w:rPr>
        <w:t>3</w:t>
      </w:r>
      <w:r>
        <w:rPr>
          <w:rFonts w:hint="eastAsia" w:hAnsi="宋体" w:cs="Times New Roman"/>
          <w:color w:val="000000"/>
          <w:sz w:val="24"/>
          <w:szCs w:val="24"/>
        </w:rPr>
        <w:t>，比上年末多蓄水14.5234亿m</w:t>
      </w:r>
      <w:r>
        <w:rPr>
          <w:rFonts w:hint="eastAsia" w:hAnsi="宋体" w:cs="Times New Roman"/>
          <w:color w:val="000000"/>
          <w:sz w:val="24"/>
          <w:szCs w:val="24"/>
          <w:vertAlign w:val="superscript"/>
        </w:rPr>
        <w:t>3</w:t>
      </w:r>
      <w:r>
        <w:rPr>
          <w:rFonts w:hint="eastAsia" w:hAnsi="宋体" w:cs="Times New Roman"/>
          <w:color w:val="000000"/>
          <w:sz w:val="24"/>
          <w:szCs w:val="24"/>
        </w:rPr>
        <w:t>；中型水库年末蓄水总量21.2565亿</w:t>
      </w:r>
      <w:r>
        <w:rPr>
          <w:rFonts w:hAnsi="宋体" w:cs="Times New Roman"/>
          <w:color w:val="000000"/>
          <w:sz w:val="24"/>
          <w:szCs w:val="24"/>
        </w:rPr>
        <w:t>m</w:t>
      </w:r>
      <w:r>
        <w:rPr>
          <w:rFonts w:hAnsi="宋体" w:cs="Times New Roman"/>
          <w:color w:val="000000"/>
          <w:sz w:val="24"/>
          <w:szCs w:val="24"/>
          <w:vertAlign w:val="superscript"/>
        </w:rPr>
        <w:t>3</w:t>
      </w:r>
      <w:r>
        <w:rPr>
          <w:rFonts w:hint="eastAsia" w:hAnsi="宋体" w:cs="Times New Roman"/>
          <w:color w:val="000000"/>
          <w:spacing w:val="6"/>
          <w:sz w:val="24"/>
          <w:szCs w:val="24"/>
        </w:rPr>
        <w:t>，</w:t>
      </w:r>
      <w:r>
        <w:rPr>
          <w:rFonts w:hint="eastAsia" w:hAnsi="宋体" w:cs="Times New Roman"/>
          <w:color w:val="000000"/>
          <w:sz w:val="24"/>
          <w:szCs w:val="24"/>
        </w:rPr>
        <w:t>比上年末多蓄水1.5082亿m</w:t>
      </w:r>
      <w:r>
        <w:rPr>
          <w:rFonts w:hint="eastAsia" w:hAnsi="宋体" w:cs="Times New Roman"/>
          <w:color w:val="000000"/>
          <w:sz w:val="24"/>
          <w:szCs w:val="24"/>
          <w:vertAlign w:val="superscript"/>
        </w:rPr>
        <w:t>3</w:t>
      </w:r>
      <w:r>
        <w:rPr>
          <w:rFonts w:hint="eastAsia" w:hAnsi="宋体" w:cs="Times New Roman"/>
          <w:color w:val="000000"/>
          <w:spacing w:val="6"/>
          <w:sz w:val="24"/>
          <w:szCs w:val="24"/>
        </w:rPr>
        <w:t>。2016年新疆各州（市、地）大中型水库蓄水统计见表9。</w:t>
      </w:r>
      <w:r>
        <w:rPr>
          <w:rFonts w:hAnsi="宋体" w:cs="Times New Roman"/>
          <w:color w:val="000000"/>
          <w:spacing w:val="6"/>
          <w:sz w:val="24"/>
          <w:szCs w:val="24"/>
        </w:rPr>
        <w:t>2016年新疆大中型水库蓄水动态变化见</w:t>
      </w:r>
      <w:r>
        <w:rPr>
          <w:rFonts w:hint="eastAsia" w:hAnsi="宋体" w:cs="Times New Roman"/>
          <w:color w:val="000000"/>
          <w:spacing w:val="6"/>
          <w:sz w:val="24"/>
          <w:szCs w:val="24"/>
        </w:rPr>
        <w:t>图11</w:t>
      </w:r>
      <w:r>
        <w:rPr>
          <w:rFonts w:hAnsi="宋体" w:cs="Times New Roman"/>
          <w:color w:val="000000"/>
          <w:spacing w:val="6"/>
          <w:sz w:val="24"/>
          <w:szCs w:val="24"/>
        </w:rPr>
        <w:t>。</w:t>
      </w:r>
    </w:p>
    <w:p>
      <w:pPr>
        <w:pStyle w:val="9"/>
        <w:spacing w:line="480" w:lineRule="exact"/>
        <w:ind w:firstLine="439" w:firstLineChars="182"/>
        <w:jc w:val="left"/>
        <w:rPr>
          <w:rFonts w:hAnsi="宋体" w:cs="Times New Roman"/>
          <w:spacing w:val="6"/>
          <w:sz w:val="24"/>
          <w:szCs w:val="24"/>
        </w:rPr>
      </w:pPr>
      <w:bookmarkStart w:id="24" w:name="OLE_LINK8"/>
      <w:bookmarkStart w:id="25" w:name="OLE_LINK12"/>
      <w:r>
        <w:rPr>
          <w:rFonts w:hint="eastAsia" w:hAnsi="宋体" w:cs="Arial"/>
          <w:b/>
          <w:bCs/>
          <w:sz w:val="24"/>
          <w:szCs w:val="24"/>
        </w:rPr>
        <w:t xml:space="preserve">表9                </w:t>
      </w:r>
      <w:r>
        <w:rPr>
          <w:rFonts w:hAnsi="宋体" w:cs="Arial"/>
          <w:b/>
          <w:bCs/>
          <w:sz w:val="24"/>
          <w:szCs w:val="24"/>
        </w:rPr>
        <w:t>2016</w:t>
      </w:r>
      <w:r>
        <w:rPr>
          <w:rFonts w:hint="eastAsia" w:hAnsi="宋体" w:cs="Arial"/>
          <w:b/>
          <w:bCs/>
          <w:sz w:val="24"/>
          <w:szCs w:val="24"/>
        </w:rPr>
        <w:t>年新疆大中型水库蓄水统计表</w:t>
      </w:r>
    </w:p>
    <w:bookmarkEnd w:id="24"/>
    <w:bookmarkEnd w:id="25"/>
    <w:tbl>
      <w:tblPr>
        <w:tblStyle w:val="23"/>
        <w:tblW w:w="8800" w:type="dxa"/>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850"/>
        <w:gridCol w:w="816"/>
        <w:gridCol w:w="950"/>
        <w:gridCol w:w="984"/>
        <w:gridCol w:w="950"/>
        <w:gridCol w:w="916"/>
        <w:gridCol w:w="1084"/>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17" w:hRule="atLeast"/>
        </w:trPr>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行政区名称</w:t>
            </w:r>
          </w:p>
        </w:tc>
        <w:tc>
          <w:tcPr>
            <w:tcW w:w="85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大型水库</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座数</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(座)</w:t>
            </w:r>
          </w:p>
        </w:tc>
        <w:tc>
          <w:tcPr>
            <w:tcW w:w="816"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年初蓄</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水总量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95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年末蓄</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水总量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984"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年蓄水</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变 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95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中型水库</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座数</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(座)</w:t>
            </w:r>
          </w:p>
        </w:tc>
        <w:tc>
          <w:tcPr>
            <w:tcW w:w="916"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年初蓄</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水总量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1084"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年末蓄</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水总量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100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年蓄水</w:t>
            </w:r>
          </w:p>
          <w:p>
            <w:pPr>
              <w:widowControl/>
              <w:ind w:firstLine="0" w:firstLineChars="0"/>
              <w:jc w:val="center"/>
              <w:rPr>
                <w:rFonts w:ascii="宋体" w:hAnsi="宋体" w:cs="宋体"/>
                <w:kern w:val="0"/>
                <w:sz w:val="20"/>
                <w:szCs w:val="20"/>
              </w:rPr>
            </w:pPr>
            <w:r>
              <w:rPr>
                <w:rFonts w:hint="eastAsia" w:ascii="宋体" w:hAnsi="宋体" w:cs="宋体"/>
                <w:kern w:val="0"/>
                <w:sz w:val="20"/>
                <w:szCs w:val="20"/>
              </w:rPr>
              <w:t>变 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乌鲁木齐市</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8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0.9842</w:t>
            </w:r>
          </w:p>
        </w:tc>
        <w:tc>
          <w:tcPr>
            <w:tcW w:w="10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1.2045</w:t>
            </w:r>
          </w:p>
        </w:tc>
        <w:tc>
          <w:tcPr>
            <w:tcW w:w="100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0.2203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克拉玛依市</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0.6552</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0.6904</w:t>
            </w:r>
          </w:p>
        </w:tc>
        <w:tc>
          <w:tcPr>
            <w:tcW w:w="9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0.0352</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1.2862</w:t>
            </w:r>
          </w:p>
        </w:tc>
        <w:tc>
          <w:tcPr>
            <w:tcW w:w="10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1.2809</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吐鲁番地区</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0.9201</w:t>
            </w:r>
          </w:p>
        </w:tc>
        <w:tc>
          <w:tcPr>
            <w:tcW w:w="10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0.7169</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哈密地区</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0.3085</w:t>
            </w:r>
          </w:p>
        </w:tc>
        <w:tc>
          <w:tcPr>
            <w:tcW w:w="10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0.3003</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昌吉州</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2.0980</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2.0700</w:t>
            </w:r>
          </w:p>
        </w:tc>
        <w:tc>
          <w:tcPr>
            <w:tcW w:w="9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-0.028</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22</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2.7807</w:t>
            </w:r>
          </w:p>
        </w:tc>
        <w:tc>
          <w:tcPr>
            <w:tcW w:w="10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2.970101</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0.1894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博州</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0.2946</w:t>
            </w:r>
          </w:p>
        </w:tc>
        <w:tc>
          <w:tcPr>
            <w:tcW w:w="10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0.1917</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-0.1029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巴州</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1.3026</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1.3651</w:t>
            </w:r>
          </w:p>
        </w:tc>
        <w:tc>
          <w:tcPr>
            <w:tcW w:w="9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0.0625</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0.5146</w:t>
            </w:r>
          </w:p>
        </w:tc>
        <w:tc>
          <w:tcPr>
            <w:tcW w:w="10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1.3055</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0.7909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阿克苏地区</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3.4736</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3.7169</w:t>
            </w:r>
          </w:p>
        </w:tc>
        <w:tc>
          <w:tcPr>
            <w:tcW w:w="9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0.2433</w:t>
            </w:r>
          </w:p>
        </w:tc>
        <w:tc>
          <w:tcPr>
            <w:tcW w:w="9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9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1.2736</w:t>
            </w:r>
          </w:p>
        </w:tc>
        <w:tc>
          <w:tcPr>
            <w:tcW w:w="10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1.654416</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0.3809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克州</w:t>
            </w:r>
          </w:p>
        </w:tc>
        <w:tc>
          <w:tcPr>
            <w:tcW w:w="85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816"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5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84"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w:t>
            </w:r>
          </w:p>
        </w:tc>
        <w:tc>
          <w:tcPr>
            <w:tcW w:w="95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916"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0.5463</w:t>
            </w:r>
          </w:p>
        </w:tc>
        <w:tc>
          <w:tcPr>
            <w:tcW w:w="1084"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0.578</w:t>
            </w:r>
          </w:p>
        </w:tc>
        <w:tc>
          <w:tcPr>
            <w:tcW w:w="100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喀什地区</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8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9.5070</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9.8901</w:t>
            </w:r>
          </w:p>
        </w:tc>
        <w:tc>
          <w:tcPr>
            <w:tcW w:w="9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0.3831</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21</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2.9321</w:t>
            </w:r>
          </w:p>
        </w:tc>
        <w:tc>
          <w:tcPr>
            <w:tcW w:w="10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2.647257</w:t>
            </w:r>
          </w:p>
        </w:tc>
        <w:tc>
          <w:tcPr>
            <w:tcW w:w="100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-0.2848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和田地区</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2.4965</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2.8311</w:t>
            </w:r>
          </w:p>
        </w:tc>
        <w:tc>
          <w:tcPr>
            <w:tcW w:w="9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0.3346</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0.6530</w:t>
            </w:r>
          </w:p>
        </w:tc>
        <w:tc>
          <w:tcPr>
            <w:tcW w:w="10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0.6495</w:t>
            </w:r>
          </w:p>
        </w:tc>
        <w:tc>
          <w:tcPr>
            <w:tcW w:w="100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25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伊犁州</w:t>
            </w:r>
            <w:r>
              <w:rPr>
                <w:rFonts w:hint="eastAsia" w:ascii="宋体" w:hAnsi="宋体" w:cs="宋体"/>
                <w:kern w:val="0"/>
                <w:sz w:val="20"/>
                <w:szCs w:val="20"/>
              </w:rPr>
              <w:t>（直属）</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8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13.2300</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21.2800</w:t>
            </w:r>
          </w:p>
        </w:tc>
        <w:tc>
          <w:tcPr>
            <w:tcW w:w="9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8.05</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10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c>
          <w:tcPr>
            <w:tcW w:w="100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塔城地区</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0.8461</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0.7588</w:t>
            </w:r>
          </w:p>
        </w:tc>
        <w:tc>
          <w:tcPr>
            <w:tcW w:w="9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-0.0873</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15</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2.3287</w:t>
            </w:r>
          </w:p>
        </w:tc>
        <w:tc>
          <w:tcPr>
            <w:tcW w:w="10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2.6246</w:t>
            </w:r>
          </w:p>
        </w:tc>
        <w:tc>
          <w:tcPr>
            <w:tcW w:w="100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阿勒泰地区</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8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21.4127</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25.6709</w:t>
            </w:r>
          </w:p>
        </w:tc>
        <w:tc>
          <w:tcPr>
            <w:tcW w:w="9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4.2582</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18</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3.8700</w:t>
            </w:r>
          </w:p>
        </w:tc>
        <w:tc>
          <w:tcPr>
            <w:tcW w:w="10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4.078456</w:t>
            </w:r>
          </w:p>
        </w:tc>
        <w:tc>
          <w:tcPr>
            <w:tcW w:w="100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0.2085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石河子市</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3.0981</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4.3699</w:t>
            </w:r>
          </w:p>
        </w:tc>
        <w:tc>
          <w:tcPr>
            <w:tcW w:w="9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1.2718</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1.0557</w:t>
            </w:r>
          </w:p>
        </w:tc>
        <w:tc>
          <w:tcPr>
            <w:tcW w:w="10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1.0544</w:t>
            </w:r>
          </w:p>
        </w:tc>
        <w:tc>
          <w:tcPr>
            <w:tcW w:w="100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-0.0013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25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全疆</w:t>
            </w:r>
          </w:p>
        </w:tc>
        <w:tc>
          <w:tcPr>
            <w:tcW w:w="8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26</w:t>
            </w:r>
          </w:p>
        </w:tc>
        <w:tc>
          <w:tcPr>
            <w:tcW w:w="8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58.1198</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72.6432</w:t>
            </w:r>
          </w:p>
        </w:tc>
        <w:tc>
          <w:tcPr>
            <w:tcW w:w="9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14.5234</w:t>
            </w:r>
          </w:p>
        </w:tc>
        <w:tc>
          <w:tcPr>
            <w:tcW w:w="9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134</w:t>
            </w:r>
          </w:p>
        </w:tc>
        <w:tc>
          <w:tcPr>
            <w:tcW w:w="91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19.7483</w:t>
            </w:r>
          </w:p>
        </w:tc>
        <w:tc>
          <w:tcPr>
            <w:tcW w:w="1084"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21.2565</w:t>
            </w:r>
          </w:p>
        </w:tc>
        <w:tc>
          <w:tcPr>
            <w:tcW w:w="100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18"/>
                <w:szCs w:val="18"/>
              </w:rPr>
            </w:pPr>
            <w:r>
              <w:rPr>
                <w:rFonts w:hint="eastAsia" w:ascii="宋体" w:hAnsi="宋体" w:cs="宋体"/>
                <w:kern w:val="0"/>
                <w:sz w:val="18"/>
                <w:szCs w:val="18"/>
              </w:rPr>
              <w:t>1.5082</w:t>
            </w:r>
          </w:p>
        </w:tc>
      </w:tr>
    </w:tbl>
    <w:p>
      <w:pPr>
        <w:pStyle w:val="9"/>
        <w:spacing w:line="480" w:lineRule="exact"/>
        <w:ind w:firstLine="630" w:firstLineChars="250"/>
        <w:jc w:val="left"/>
        <w:rPr>
          <w:rFonts w:hAnsi="宋体" w:cs="Times New Roman"/>
          <w:spacing w:val="6"/>
          <w:sz w:val="24"/>
          <w:szCs w:val="24"/>
        </w:rPr>
      </w:pPr>
      <w:r>
        <w:rPr>
          <w:rFonts w:hint="eastAsia" w:hAnsi="宋体" w:cs="Times New Roman"/>
          <w:spacing w:val="6"/>
          <w:sz w:val="24"/>
          <w:szCs w:val="24"/>
        </w:rPr>
        <w:t>注：兵团蓄水包含在各行政区蓄水中。</w:t>
      </w:r>
    </w:p>
    <w:p>
      <w:pPr>
        <w:pStyle w:val="9"/>
        <w:spacing w:line="480" w:lineRule="exact"/>
        <w:ind w:firstLine="504"/>
        <w:jc w:val="left"/>
        <w:rPr>
          <w:rFonts w:hAnsi="宋体" w:cs="Times New Roman"/>
          <w:spacing w:val="6"/>
          <w:sz w:val="24"/>
          <w:szCs w:val="24"/>
        </w:rPr>
      </w:pPr>
    </w:p>
    <w:p>
      <w:pPr>
        <w:pStyle w:val="9"/>
        <w:spacing w:line="480" w:lineRule="exact"/>
        <w:ind w:firstLine="504"/>
        <w:jc w:val="left"/>
        <w:rPr>
          <w:rFonts w:hAnsi="宋体" w:cs="Times New Roman"/>
          <w:spacing w:val="6"/>
          <w:sz w:val="24"/>
          <w:szCs w:val="24"/>
        </w:rPr>
      </w:pPr>
      <w:r>
        <w:rPr>
          <w:rFonts w:hint="eastAsia" w:ascii="宋体" w:hAnsi="宋体" w:eastAsia="宋体" w:cs="Times New Roman"/>
          <w:b/>
          <w:color w:val="000000"/>
          <w:spacing w:val="6"/>
          <w:kern w:val="0"/>
          <w:sz w:val="24"/>
          <w:szCs w:val="24"/>
          <w:lang w:val="en-US" w:eastAsia="zh-CN" w:bidi="ar-SA"/>
        </w:rPr>
        <w:pict>
          <v:shape id="图表 1" o:spid="_x0000_s1050" type="#_x0000_t75" style="position:absolute;left:0;margin-left:-2.4pt;margin-top:19.4pt;height:238.5pt;width:445.35pt;mso-wrap-distance-bottom:0pt;mso-wrap-distance-top:0pt;rotation:0f;z-index:251682816;" o:ole="f" fillcolor="#FFFFFF" filled="f" o:preferrelative="t" stroked="f" coordorigin="0,0" coordsize="21600,21600">
            <v:fill on="f" color2="#FFFFFF" focus="0%"/>
            <v:imagedata gain="65536f" blacklevel="0f" gamma="0" o:title="" r:id="rId22"/>
            <o:lock v:ext="edit" position="f" selection="f" grouping="f" rotation="f" cropping="f" text="f" aspectratio="t"/>
            <w10:wrap type="topAndBottom"/>
          </v:shape>
        </w:pict>
      </w:r>
    </w:p>
    <w:p>
      <w:pPr>
        <w:pStyle w:val="9"/>
        <w:spacing w:line="480" w:lineRule="exact"/>
        <w:ind w:firstLine="2529" w:firstLineChars="1000"/>
        <w:jc w:val="left"/>
        <w:rPr>
          <w:rFonts w:hAnsi="宋体" w:cs="Times New Roman"/>
          <w:b/>
          <w:color w:val="000000"/>
          <w:spacing w:val="6"/>
          <w:sz w:val="24"/>
          <w:szCs w:val="24"/>
        </w:rPr>
      </w:pPr>
      <w:r>
        <w:rPr>
          <w:rFonts w:hint="eastAsia" w:hAnsi="宋体" w:cs="Times New Roman"/>
          <w:b/>
          <w:color w:val="000000"/>
          <w:spacing w:val="6"/>
          <w:sz w:val="24"/>
          <w:szCs w:val="24"/>
        </w:rPr>
        <w:t xml:space="preserve">图11  </w:t>
      </w:r>
      <w:r>
        <w:rPr>
          <w:rFonts w:hAnsi="宋体" w:cs="Times New Roman"/>
          <w:b/>
          <w:color w:val="000000"/>
          <w:spacing w:val="6"/>
          <w:sz w:val="24"/>
          <w:szCs w:val="24"/>
        </w:rPr>
        <w:t>2016年新疆大中型水库蓄水动态变化</w:t>
      </w:r>
      <w:r>
        <w:rPr>
          <w:rFonts w:hint="eastAsia" w:hAnsi="宋体" w:cs="Times New Roman"/>
          <w:b/>
          <w:color w:val="000000"/>
          <w:spacing w:val="6"/>
          <w:sz w:val="24"/>
          <w:szCs w:val="24"/>
        </w:rPr>
        <w:t>图</w:t>
      </w:r>
    </w:p>
    <w:p>
      <w:pPr>
        <w:pStyle w:val="9"/>
        <w:spacing w:line="480" w:lineRule="exact"/>
        <w:ind w:firstLine="2529" w:firstLineChars="1000"/>
        <w:jc w:val="left"/>
        <w:rPr>
          <w:rFonts w:hint="eastAsia" w:hAnsi="宋体" w:cs="Times New Roman"/>
          <w:b/>
          <w:color w:val="000000"/>
          <w:spacing w:val="6"/>
          <w:sz w:val="24"/>
          <w:szCs w:val="24"/>
        </w:rPr>
      </w:pPr>
    </w:p>
    <w:p>
      <w:pPr>
        <w:ind w:firstLine="560"/>
      </w:pPr>
    </w:p>
    <w:p>
      <w:pPr>
        <w:ind w:firstLine="560"/>
      </w:pPr>
    </w:p>
    <w:p>
      <w:pPr>
        <w:ind w:firstLine="560"/>
      </w:pPr>
    </w:p>
    <w:p>
      <w:pPr>
        <w:pStyle w:val="2"/>
        <w:spacing w:before="240" w:after="240" w:line="500" w:lineRule="exact"/>
        <w:ind w:firstLine="0" w:firstLineChars="0"/>
        <w:jc w:val="center"/>
        <w:rPr>
          <w:sz w:val="36"/>
          <w:szCs w:val="36"/>
        </w:rPr>
      </w:pPr>
      <w:r>
        <w:rPr>
          <w:rFonts w:hint="eastAsia"/>
          <w:sz w:val="36"/>
          <w:szCs w:val="36"/>
        </w:rPr>
        <w:t>四、水资源开发利用</w:t>
      </w:r>
    </w:p>
    <w:p>
      <w:pPr>
        <w:pStyle w:val="3"/>
        <w:spacing w:before="120" w:after="120" w:line="520" w:lineRule="exact"/>
        <w:rPr>
          <w:rFonts w:ascii="宋体" w:hAnsi="宋体" w:eastAsia="宋体"/>
        </w:rPr>
      </w:pPr>
      <w:bookmarkStart w:id="26" w:name="_Toc408152939"/>
      <w:bookmarkStart w:id="27" w:name="_Toc307309972"/>
      <w:r>
        <w:rPr>
          <w:rFonts w:hint="eastAsia" w:ascii="宋体" w:hAnsi="宋体" w:eastAsia="宋体" w:cs="Times New Roman"/>
          <w:b/>
          <w:bCs/>
          <w:kern w:val="2"/>
          <w:sz w:val="32"/>
          <w:szCs w:val="32"/>
          <w:lang w:val="en-US" w:eastAsia="zh-CN" w:bidi="ar-SA"/>
        </w:rPr>
        <w:pict>
          <v:shape id="图片 2" o:spid="_x0000_s1051" type="#_x0000_t75" style="position:absolute;left:0;margin-left:120.5pt;margin-top:23.25pt;height:184.15pt;width:331.7pt;mso-wrap-distance-bottom:0pt;mso-wrap-distance-left:9pt;mso-wrap-distance-right:9pt;mso-wrap-distance-top:0pt;rotation:0f;z-index:251686912;" o:ole="f" fillcolor="#FFFFFF" filled="f" o:preferrelative="t" stroked="f" coordorigin="0,0" coordsize="21600,21600">
            <v:fill on="f" color2="#FFFFFF" focus="0%"/>
            <v:imagedata gain="65536f" blacklevel="0f" gamma="0" o:title="" r:id="rId23"/>
            <o:lock v:ext="edit" position="f" selection="f" grouping="f" rotation="f" cropping="f" text="f" aspectratio="t"/>
            <w10:wrap type="square"/>
          </v:shape>
        </w:pict>
      </w:r>
      <w:r>
        <w:rPr>
          <w:rFonts w:hint="eastAsia" w:ascii="宋体" w:hAnsi="宋体" w:eastAsia="宋体"/>
        </w:rPr>
        <w:t>(一) 供水量</w:t>
      </w:r>
      <w:bookmarkEnd w:id="26"/>
      <w:bookmarkEnd w:id="27"/>
    </w:p>
    <w:p>
      <w:pPr>
        <w:spacing w:line="480" w:lineRule="exact"/>
        <w:ind w:firstLine="440"/>
        <w:rPr>
          <w:rFonts w:ascii="宋体" w:hAnsi="宋体"/>
          <w:sz w:val="24"/>
        </w:rPr>
      </w:pPr>
      <w:r>
        <w:rPr>
          <w:rFonts w:hint="eastAsia" w:ascii="宋体" w:hAnsi="宋体"/>
          <w:spacing w:val="-10"/>
          <w:sz w:val="24"/>
        </w:rPr>
        <w:t>2016年全疆总供水量565.38亿m</w:t>
      </w:r>
      <w:r>
        <w:rPr>
          <w:rFonts w:hint="eastAsia" w:ascii="宋体" w:hAnsi="宋体"/>
          <w:spacing w:val="-10"/>
          <w:sz w:val="24"/>
          <w:vertAlign w:val="superscript"/>
        </w:rPr>
        <w:t>3</w:t>
      </w:r>
      <w:r>
        <w:rPr>
          <w:rFonts w:hint="eastAsia" w:ascii="宋体" w:hAnsi="宋体"/>
          <w:spacing w:val="-8"/>
          <w:sz w:val="24"/>
        </w:rPr>
        <w:t>（注：不包括天然生态补水）。</w:t>
      </w:r>
      <w:r>
        <w:rPr>
          <w:rFonts w:hint="eastAsia" w:ascii="宋体" w:hAnsi="宋体"/>
          <w:sz w:val="24"/>
        </w:rPr>
        <w:t>2016年新疆供水组成比例见图12。</w:t>
      </w:r>
    </w:p>
    <w:p>
      <w:pPr>
        <w:spacing w:line="480" w:lineRule="exact"/>
        <w:ind w:firstLine="480"/>
        <w:rPr>
          <w:rFonts w:ascii="宋体" w:hAnsi="宋体"/>
          <w:spacing w:val="10"/>
          <w:sz w:val="24"/>
        </w:rPr>
      </w:pPr>
      <w:r>
        <w:rPr>
          <w:rFonts w:ascii="Times New Roman" w:hAnsi="宋体" w:eastAsia="宋体" w:cs="Times New Roman"/>
          <w:spacing w:val="-4"/>
          <w:kern w:val="2"/>
          <w:sz w:val="24"/>
          <w:szCs w:val="24"/>
          <w:lang w:val="en-US" w:eastAsia="zh-CN" w:bidi="ar-SA"/>
        </w:rPr>
        <w:pict>
          <v:shape id="文本框 88" o:spid="_x0000_s1052" type="#_x0000_t202" style="position:absolute;left:0;margin-left:189.35pt;margin-top:31.35pt;height:139.25pt;width:239.35pt;rotation:0f;z-index:251683840;" o:ole="f" fillcolor="#FFFFFF" filled="t" o:preferrelative="t" stroked="f" coordorigin="0,0" coordsize="21600,21600">
            <v:imagedata gain="65536f" blacklevel="0f" gamma="0"/>
            <o:lock v:ext="edit" position="f" selection="f" grouping="f" rotation="f" cropping="f" text="f" aspectratio="f"/>
            <v:textbox style="mso-fit-shape-to-text:t;">
              <w:txbxContent>
                <w:p>
                  <w:pPr>
                    <w:ind w:firstLine="0" w:firstLineChars="0"/>
                    <w:rPr>
                      <w:b/>
                      <w:sz w:val="24"/>
                    </w:rPr>
                  </w:pPr>
                  <w:r>
                    <w:rPr>
                      <w:rFonts w:hint="eastAsia"/>
                      <w:b/>
                      <w:sz w:val="24"/>
                    </w:rPr>
                    <w:t>图12  新疆各州（市、地）供水量组成图</w:t>
                  </w:r>
                </w:p>
              </w:txbxContent>
            </v:textbox>
          </v:shape>
        </w:pict>
      </w:r>
      <w:r>
        <w:rPr>
          <w:rFonts w:hint="eastAsia" w:ascii="宋体" w:hAnsi="宋体"/>
          <w:spacing w:val="10"/>
          <w:sz w:val="24"/>
        </w:rPr>
        <w:t>供水量中，地表供水量445.91</w:t>
      </w:r>
      <w:r>
        <w:rPr>
          <w:rFonts w:hint="eastAsia" w:ascii="宋体" w:hAnsi="宋体"/>
          <w:spacing w:val="-8"/>
          <w:sz w:val="24"/>
        </w:rPr>
        <w:t>亿</w:t>
      </w:r>
      <w:r>
        <w:rPr>
          <w:rFonts w:ascii="宋体" w:hAnsi="宋体"/>
          <w:spacing w:val="-8"/>
          <w:sz w:val="24"/>
        </w:rPr>
        <w:t>m</w:t>
      </w:r>
      <w:r>
        <w:rPr>
          <w:rFonts w:ascii="宋体" w:hAnsi="宋体"/>
          <w:spacing w:val="-8"/>
          <w:sz w:val="24"/>
          <w:vertAlign w:val="superscript"/>
        </w:rPr>
        <w:t>3</w:t>
      </w:r>
      <w:r>
        <w:rPr>
          <w:rFonts w:ascii="宋体" w:hAnsi="宋体"/>
          <w:spacing w:val="-8"/>
          <w:sz w:val="24"/>
        </w:rPr>
        <w:t>，</w:t>
      </w:r>
      <w:r>
        <w:rPr>
          <w:rFonts w:hint="eastAsia" w:ascii="宋体" w:hAnsi="宋体"/>
          <w:spacing w:val="-8"/>
          <w:sz w:val="24"/>
        </w:rPr>
        <w:t>地下水利用量118.57亿</w:t>
      </w:r>
      <w:r>
        <w:rPr>
          <w:rFonts w:ascii="宋体" w:hAnsi="宋体"/>
          <w:spacing w:val="-8"/>
          <w:sz w:val="24"/>
        </w:rPr>
        <w:t>m</w:t>
      </w:r>
      <w:r>
        <w:rPr>
          <w:rFonts w:ascii="宋体" w:hAnsi="宋体"/>
          <w:spacing w:val="-8"/>
          <w:sz w:val="24"/>
          <w:vertAlign w:val="superscript"/>
        </w:rPr>
        <w:t>3</w:t>
      </w:r>
      <w:r>
        <w:rPr>
          <w:rFonts w:ascii="宋体" w:hAnsi="宋体"/>
          <w:spacing w:val="-8"/>
          <w:sz w:val="24"/>
        </w:rPr>
        <w:t>，</w:t>
      </w:r>
      <w:r>
        <w:rPr>
          <w:rFonts w:hint="eastAsia" w:ascii="宋体" w:hAnsi="宋体"/>
          <w:spacing w:val="-8"/>
          <w:sz w:val="24"/>
        </w:rPr>
        <w:t>中水利用量0.89亿</w:t>
      </w:r>
      <w:r>
        <w:rPr>
          <w:rFonts w:ascii="宋体" w:hAnsi="宋体"/>
          <w:spacing w:val="-8"/>
          <w:sz w:val="24"/>
        </w:rPr>
        <w:t>m</w:t>
      </w:r>
      <w:r>
        <w:rPr>
          <w:rFonts w:ascii="宋体" w:hAnsi="宋体"/>
          <w:spacing w:val="-8"/>
          <w:sz w:val="24"/>
          <w:vertAlign w:val="superscript"/>
        </w:rPr>
        <w:t>3</w:t>
      </w:r>
      <w:r>
        <w:rPr>
          <w:rFonts w:hint="eastAsia" w:ascii="宋体" w:hAnsi="宋体"/>
          <w:spacing w:val="-8"/>
          <w:sz w:val="24"/>
        </w:rPr>
        <w:t>。</w:t>
      </w:r>
      <w:r>
        <w:rPr>
          <w:rFonts w:ascii="宋体" w:hAnsi="宋体"/>
          <w:spacing w:val="-8"/>
          <w:sz w:val="24"/>
        </w:rPr>
        <w:t>地表供水量中</w:t>
      </w:r>
      <w:r>
        <w:rPr>
          <w:rFonts w:hint="eastAsia" w:ascii="宋体" w:hAnsi="宋体"/>
          <w:spacing w:val="-8"/>
          <w:sz w:val="24"/>
        </w:rPr>
        <w:t>：</w:t>
      </w:r>
      <w:r>
        <w:rPr>
          <w:rFonts w:ascii="宋体" w:hAnsi="宋体"/>
          <w:spacing w:val="-8"/>
          <w:sz w:val="24"/>
        </w:rPr>
        <w:t>引水</w:t>
      </w:r>
      <w:r>
        <w:rPr>
          <w:rFonts w:hint="eastAsia" w:ascii="宋体" w:hAnsi="宋体"/>
          <w:spacing w:val="-8"/>
          <w:sz w:val="24"/>
        </w:rPr>
        <w:t>工程供水量37</w:t>
      </w:r>
      <w:r>
        <w:rPr>
          <w:rFonts w:hint="eastAsia" w:ascii="宋体" w:hAnsi="宋体"/>
          <w:spacing w:val="-8"/>
          <w:sz w:val="24"/>
          <w:lang w:val="en-US" w:eastAsia="zh-CN"/>
        </w:rPr>
        <w:t>3</w:t>
      </w:r>
      <w:r>
        <w:rPr>
          <w:rFonts w:hint="eastAsia" w:ascii="宋体" w:hAnsi="宋体"/>
          <w:spacing w:val="-8"/>
          <w:sz w:val="24"/>
        </w:rPr>
        <w:t>.32亿</w:t>
      </w:r>
      <w:r>
        <w:rPr>
          <w:rFonts w:ascii="宋体" w:hAnsi="宋体"/>
          <w:spacing w:val="-8"/>
          <w:sz w:val="24"/>
        </w:rPr>
        <w:t>m</w:t>
      </w:r>
      <w:r>
        <w:rPr>
          <w:rFonts w:ascii="宋体" w:hAnsi="宋体"/>
          <w:spacing w:val="-8"/>
          <w:sz w:val="24"/>
          <w:vertAlign w:val="superscript"/>
        </w:rPr>
        <w:t>3</w:t>
      </w:r>
      <w:r>
        <w:rPr>
          <w:rFonts w:ascii="宋体" w:hAnsi="宋体"/>
          <w:spacing w:val="-8"/>
          <w:sz w:val="24"/>
        </w:rPr>
        <w:t>，蓄水工程供水</w:t>
      </w:r>
      <w:r>
        <w:rPr>
          <w:rFonts w:hint="eastAsia" w:ascii="宋体" w:hAnsi="宋体"/>
          <w:spacing w:val="-8"/>
          <w:sz w:val="24"/>
        </w:rPr>
        <w:t>量</w:t>
      </w:r>
      <w:r>
        <w:rPr>
          <w:rFonts w:hint="eastAsia" w:ascii="宋体" w:hAnsi="宋体"/>
          <w:spacing w:val="-4"/>
          <w:sz w:val="24"/>
        </w:rPr>
        <w:t>59.96亿</w:t>
      </w:r>
      <w:r>
        <w:rPr>
          <w:rFonts w:ascii="宋体" w:hAnsi="宋体"/>
          <w:spacing w:val="-4"/>
          <w:sz w:val="24"/>
        </w:rPr>
        <w:t>m</w:t>
      </w:r>
      <w:r>
        <w:rPr>
          <w:rFonts w:ascii="宋体" w:hAnsi="宋体"/>
          <w:spacing w:val="-4"/>
          <w:sz w:val="24"/>
          <w:vertAlign w:val="superscript"/>
        </w:rPr>
        <w:t>3</w:t>
      </w:r>
      <w:r>
        <w:rPr>
          <w:rFonts w:ascii="宋体" w:hAnsi="宋体"/>
          <w:spacing w:val="-4"/>
          <w:sz w:val="24"/>
        </w:rPr>
        <w:t>，提</w:t>
      </w:r>
      <w:r>
        <w:rPr>
          <w:rFonts w:hint="eastAsia" w:ascii="宋体" w:hAnsi="宋体"/>
          <w:spacing w:val="-4"/>
          <w:sz w:val="24"/>
        </w:rPr>
        <w:t>、调</w:t>
      </w:r>
      <w:r>
        <w:rPr>
          <w:rFonts w:ascii="宋体" w:hAnsi="宋体"/>
          <w:spacing w:val="-4"/>
          <w:sz w:val="24"/>
        </w:rPr>
        <w:t>水工程供水</w:t>
      </w:r>
      <w:r>
        <w:rPr>
          <w:rFonts w:hint="eastAsia" w:ascii="宋体" w:hAnsi="宋体"/>
          <w:spacing w:val="-4"/>
          <w:sz w:val="24"/>
        </w:rPr>
        <w:t>量</w:t>
      </w:r>
      <w:r>
        <w:rPr>
          <w:rFonts w:hint="eastAsia" w:ascii="宋体" w:hAnsi="宋体"/>
          <w:spacing w:val="-4"/>
          <w:sz w:val="24"/>
          <w:lang w:val="en-US" w:eastAsia="zh-CN"/>
        </w:rPr>
        <w:t>12</w:t>
      </w:r>
      <w:r>
        <w:rPr>
          <w:rFonts w:hint="eastAsia" w:ascii="宋体" w:hAnsi="宋体"/>
          <w:spacing w:val="-4"/>
          <w:sz w:val="24"/>
        </w:rPr>
        <w:t>.62亿</w:t>
      </w:r>
      <w:r>
        <w:rPr>
          <w:rFonts w:ascii="宋体" w:hAnsi="宋体"/>
          <w:spacing w:val="-4"/>
          <w:sz w:val="24"/>
        </w:rPr>
        <w:t>m</w:t>
      </w:r>
      <w:r>
        <w:rPr>
          <w:rFonts w:ascii="宋体" w:hAnsi="宋体"/>
          <w:spacing w:val="-4"/>
          <w:sz w:val="24"/>
          <w:vertAlign w:val="superscript"/>
        </w:rPr>
        <w:t>3</w:t>
      </w:r>
      <w:r>
        <w:rPr>
          <w:rFonts w:ascii="宋体" w:hAnsi="宋体"/>
          <w:spacing w:val="-4"/>
          <w:sz w:val="24"/>
        </w:rPr>
        <w:t>。</w:t>
      </w:r>
    </w:p>
    <w:p>
      <w:pPr>
        <w:pStyle w:val="9"/>
        <w:spacing w:line="480" w:lineRule="exact"/>
        <w:ind w:firstLine="464"/>
        <w:rPr>
          <w:rFonts w:hAnsi="宋体" w:cs="Times New Roman"/>
          <w:sz w:val="24"/>
          <w:szCs w:val="24"/>
        </w:rPr>
      </w:pPr>
      <w:r>
        <w:rPr>
          <w:rFonts w:hAnsi="宋体" w:cs="Times New Roman"/>
          <w:spacing w:val="-4"/>
          <w:sz w:val="24"/>
          <w:szCs w:val="24"/>
        </w:rPr>
        <w:t>201</w:t>
      </w:r>
      <w:r>
        <w:rPr>
          <w:rFonts w:hint="eastAsia" w:hAnsi="宋体" w:cs="Times New Roman"/>
          <w:spacing w:val="-4"/>
          <w:sz w:val="24"/>
          <w:szCs w:val="24"/>
        </w:rPr>
        <w:t>6</w:t>
      </w:r>
      <w:r>
        <w:rPr>
          <w:rFonts w:hAnsi="宋体" w:cs="Times New Roman"/>
          <w:spacing w:val="-4"/>
          <w:sz w:val="24"/>
          <w:szCs w:val="24"/>
        </w:rPr>
        <w:t>年新疆行政区供水量见表</w:t>
      </w:r>
      <w:r>
        <w:rPr>
          <w:rFonts w:hint="eastAsia" w:hAnsi="宋体" w:cs="Times New Roman"/>
          <w:spacing w:val="-4"/>
          <w:sz w:val="24"/>
          <w:szCs w:val="24"/>
        </w:rPr>
        <w:t>10</w:t>
      </w:r>
      <w:r>
        <w:rPr>
          <w:rFonts w:hAnsi="宋体" w:cs="Times New Roman"/>
          <w:spacing w:val="-4"/>
          <w:sz w:val="24"/>
          <w:szCs w:val="24"/>
        </w:rPr>
        <w:t>。</w:t>
      </w:r>
      <w:r>
        <w:rPr>
          <w:rFonts w:hAnsi="宋体" w:cs="Times New Roman"/>
          <w:sz w:val="24"/>
          <w:szCs w:val="24"/>
        </w:rPr>
        <w:t>2016年</w:t>
      </w:r>
      <w:r>
        <w:rPr>
          <w:rFonts w:hAnsi="宋体" w:cs="Times New Roman"/>
          <w:spacing w:val="-4"/>
          <w:sz w:val="24"/>
          <w:szCs w:val="24"/>
        </w:rPr>
        <w:t>新疆</w:t>
      </w:r>
      <w:r>
        <w:rPr>
          <w:rFonts w:hint="eastAsia" w:hAnsi="宋体" w:cs="Times New Roman"/>
          <w:spacing w:val="-4"/>
          <w:sz w:val="24"/>
          <w:szCs w:val="24"/>
        </w:rPr>
        <w:t>各州(市、地)</w:t>
      </w:r>
      <w:r>
        <w:rPr>
          <w:rFonts w:hAnsi="宋体" w:cs="Times New Roman"/>
          <w:sz w:val="24"/>
          <w:szCs w:val="24"/>
        </w:rPr>
        <w:t>供水量组成见图</w:t>
      </w:r>
      <w:r>
        <w:rPr>
          <w:rFonts w:hint="eastAsia" w:hAnsi="宋体" w:cs="Times New Roman"/>
          <w:sz w:val="24"/>
          <w:szCs w:val="24"/>
        </w:rPr>
        <w:t>12</w:t>
      </w:r>
      <w:r>
        <w:rPr>
          <w:rFonts w:hAnsi="宋体" w:cs="Times New Roman"/>
          <w:sz w:val="24"/>
          <w:szCs w:val="24"/>
        </w:rPr>
        <w:t>。</w:t>
      </w:r>
    </w:p>
    <w:p>
      <w:pPr>
        <w:pStyle w:val="9"/>
        <w:spacing w:line="460" w:lineRule="exact"/>
        <w:ind w:firstLine="482"/>
        <w:rPr>
          <w:rFonts w:hAnsi="宋体" w:cs="Times New Roman"/>
          <w:sz w:val="24"/>
          <w:szCs w:val="24"/>
        </w:rPr>
      </w:pPr>
      <w:r>
        <w:rPr>
          <w:rFonts w:hint="eastAsia" w:hAnsi="宋体"/>
          <w:b/>
          <w:sz w:val="24"/>
          <w:szCs w:val="24"/>
        </w:rPr>
        <w:t xml:space="preserve">表10             </w:t>
      </w:r>
      <w:r>
        <w:rPr>
          <w:rFonts w:hint="eastAsia" w:hAnsi="宋体"/>
          <w:b/>
          <w:bCs/>
          <w:sz w:val="24"/>
          <w:szCs w:val="24"/>
        </w:rPr>
        <w:t xml:space="preserve">2016年新疆行政分区供水量表            </w:t>
      </w:r>
      <w:r>
        <w:rPr>
          <w:rFonts w:hint="eastAsia" w:hAnsi="宋体"/>
          <w:bCs/>
          <w:szCs w:val="18"/>
        </w:rPr>
        <w:t>单位：亿m</w:t>
      </w:r>
      <w:r>
        <w:rPr>
          <w:rFonts w:hint="eastAsia" w:hAnsi="宋体"/>
          <w:bCs/>
          <w:szCs w:val="18"/>
          <w:vertAlign w:val="superscript"/>
        </w:rPr>
        <w:t>3</w:t>
      </w:r>
    </w:p>
    <w:tbl>
      <w:tblPr>
        <w:tblStyle w:val="23"/>
        <w:tblW w:w="867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35"/>
        <w:gridCol w:w="798"/>
        <w:gridCol w:w="887"/>
        <w:gridCol w:w="1286"/>
        <w:gridCol w:w="889"/>
        <w:gridCol w:w="981"/>
        <w:gridCol w:w="981"/>
        <w:gridCol w:w="1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atLeast"/>
          <w:jc w:val="center"/>
        </w:trPr>
        <w:tc>
          <w:tcPr>
            <w:tcW w:w="1635" w:type="dxa"/>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行政区名称</w:t>
            </w:r>
          </w:p>
        </w:tc>
        <w:tc>
          <w:tcPr>
            <w:tcW w:w="3860" w:type="dxa"/>
            <w:gridSpan w:val="4"/>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地</w:t>
            </w:r>
            <w:r>
              <w:rPr>
                <w:kern w:val="0"/>
                <w:sz w:val="21"/>
                <w:szCs w:val="21"/>
              </w:rPr>
              <w:t> </w:t>
            </w:r>
            <w:r>
              <w:rPr>
                <w:rFonts w:hint="eastAsia" w:ascii="宋体" w:hAnsi="宋体" w:cs="宋体"/>
                <w:kern w:val="0"/>
                <w:sz w:val="21"/>
                <w:szCs w:val="21"/>
              </w:rPr>
              <w:t>表水</w:t>
            </w:r>
            <w:r>
              <w:rPr>
                <w:kern w:val="0"/>
                <w:sz w:val="21"/>
                <w:szCs w:val="21"/>
              </w:rPr>
              <w:t> </w:t>
            </w:r>
            <w:r>
              <w:rPr>
                <w:rFonts w:hint="eastAsia" w:ascii="宋体" w:hAnsi="宋体" w:cs="宋体"/>
                <w:kern w:val="0"/>
                <w:sz w:val="21"/>
                <w:szCs w:val="21"/>
              </w:rPr>
              <w:t>供</w:t>
            </w:r>
            <w:r>
              <w:rPr>
                <w:kern w:val="0"/>
                <w:sz w:val="21"/>
                <w:szCs w:val="21"/>
              </w:rPr>
              <w:t> </w:t>
            </w:r>
            <w:r>
              <w:rPr>
                <w:rFonts w:hint="eastAsia" w:ascii="宋体" w:hAnsi="宋体" w:cs="宋体"/>
                <w:kern w:val="0"/>
                <w:sz w:val="21"/>
                <w:szCs w:val="21"/>
              </w:rPr>
              <w:t>水</w:t>
            </w:r>
            <w:r>
              <w:rPr>
                <w:kern w:val="0"/>
                <w:sz w:val="21"/>
                <w:szCs w:val="21"/>
              </w:rPr>
              <w:t> </w:t>
            </w:r>
            <w:r>
              <w:rPr>
                <w:rFonts w:hint="eastAsia" w:ascii="宋体" w:hAnsi="宋体" w:cs="宋体"/>
                <w:kern w:val="0"/>
                <w:sz w:val="21"/>
                <w:szCs w:val="21"/>
              </w:rPr>
              <w:t>量</w:t>
            </w:r>
          </w:p>
        </w:tc>
        <w:tc>
          <w:tcPr>
            <w:tcW w:w="981" w:type="dxa"/>
            <w:vMerge w:val="restart"/>
            <w:tcBorders>
              <w:top w:val="single" w:color="auto" w:sz="4" w:space="0"/>
              <w:left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地下水</w:t>
            </w:r>
          </w:p>
          <w:p>
            <w:pPr>
              <w:widowControl/>
              <w:ind w:firstLine="0" w:firstLineChars="0"/>
              <w:jc w:val="center"/>
              <w:rPr>
                <w:rFonts w:ascii="宋体" w:hAnsi="宋体" w:cs="宋体"/>
                <w:kern w:val="0"/>
                <w:sz w:val="21"/>
                <w:szCs w:val="21"/>
              </w:rPr>
            </w:pPr>
            <w:r>
              <w:rPr>
                <w:rFonts w:hint="eastAsia" w:ascii="宋体" w:hAnsi="宋体" w:cs="宋体"/>
                <w:kern w:val="0"/>
                <w:sz w:val="21"/>
                <w:szCs w:val="21"/>
              </w:rPr>
              <w:t>利用量</w:t>
            </w:r>
          </w:p>
        </w:tc>
        <w:tc>
          <w:tcPr>
            <w:tcW w:w="981" w:type="dxa"/>
            <w:vMerge w:val="restart"/>
            <w:tcBorders>
              <w:top w:val="single" w:color="auto" w:sz="4" w:space="0"/>
              <w:left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中 水</w:t>
            </w:r>
          </w:p>
          <w:p>
            <w:pPr>
              <w:widowControl/>
              <w:ind w:firstLine="0" w:firstLineChars="0"/>
              <w:jc w:val="center"/>
              <w:rPr>
                <w:rFonts w:ascii="宋体" w:hAnsi="宋体" w:cs="宋体"/>
                <w:kern w:val="0"/>
                <w:sz w:val="21"/>
                <w:szCs w:val="21"/>
              </w:rPr>
            </w:pPr>
            <w:r>
              <w:rPr>
                <w:rFonts w:hint="eastAsia" w:ascii="宋体" w:hAnsi="宋体" w:cs="宋体"/>
                <w:kern w:val="0"/>
                <w:sz w:val="21"/>
                <w:szCs w:val="21"/>
              </w:rPr>
              <w:t>利用量</w:t>
            </w:r>
          </w:p>
        </w:tc>
        <w:tc>
          <w:tcPr>
            <w:tcW w:w="1222" w:type="dxa"/>
            <w:vMerge w:val="restart"/>
            <w:tcBorders>
              <w:top w:val="single" w:color="auto" w:sz="4" w:space="0"/>
              <w:left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总供水量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atLeast"/>
          <w:jc w:val="center"/>
        </w:trPr>
        <w:tc>
          <w:tcPr>
            <w:tcW w:w="1635"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p>
        </w:tc>
        <w:tc>
          <w:tcPr>
            <w:tcW w:w="79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蓄</w:t>
            </w:r>
            <w:r>
              <w:rPr>
                <w:kern w:val="0"/>
                <w:sz w:val="21"/>
                <w:szCs w:val="21"/>
              </w:rPr>
              <w:t> </w:t>
            </w:r>
            <w:r>
              <w:rPr>
                <w:rFonts w:hint="eastAsia" w:ascii="宋体" w:hAnsi="宋体" w:cs="宋体"/>
                <w:kern w:val="0"/>
                <w:sz w:val="21"/>
                <w:szCs w:val="21"/>
              </w:rPr>
              <w:t>水</w:t>
            </w:r>
          </w:p>
        </w:tc>
        <w:tc>
          <w:tcPr>
            <w:tcW w:w="887"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引</w:t>
            </w:r>
            <w:r>
              <w:rPr>
                <w:kern w:val="0"/>
                <w:sz w:val="21"/>
                <w:szCs w:val="21"/>
              </w:rPr>
              <w:t> </w:t>
            </w:r>
            <w:r>
              <w:rPr>
                <w:rFonts w:hint="eastAsia" w:ascii="宋体" w:hAnsi="宋体" w:cs="宋体"/>
                <w:kern w:val="0"/>
                <w:sz w:val="21"/>
                <w:szCs w:val="21"/>
              </w:rPr>
              <w:t>水</w:t>
            </w:r>
          </w:p>
        </w:tc>
        <w:tc>
          <w:tcPr>
            <w:tcW w:w="128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2"/>
                <w:szCs w:val="22"/>
              </w:rPr>
            </w:pPr>
            <w:r>
              <w:rPr>
                <w:rFonts w:hint="eastAsia" w:ascii="宋体" w:hAnsi="宋体" w:cs="宋体"/>
                <w:kern w:val="0"/>
                <w:sz w:val="21"/>
                <w:szCs w:val="21"/>
              </w:rPr>
              <w:t>提</w:t>
            </w:r>
            <w:r>
              <w:rPr>
                <w:kern w:val="0"/>
                <w:sz w:val="21"/>
                <w:szCs w:val="21"/>
              </w:rPr>
              <w:t> </w:t>
            </w:r>
            <w:r>
              <w:rPr>
                <w:rFonts w:hint="eastAsia"/>
                <w:kern w:val="0"/>
                <w:sz w:val="21"/>
                <w:szCs w:val="21"/>
              </w:rPr>
              <w:t>、调</w:t>
            </w:r>
            <w:r>
              <w:rPr>
                <w:rFonts w:hint="eastAsia" w:ascii="宋体" w:hAnsi="宋体" w:cs="宋体"/>
                <w:kern w:val="0"/>
                <w:sz w:val="21"/>
                <w:szCs w:val="21"/>
              </w:rPr>
              <w:t>水</w:t>
            </w:r>
          </w:p>
        </w:tc>
        <w:tc>
          <w:tcPr>
            <w:tcW w:w="889" w:type="dxa"/>
            <w:tcBorders>
              <w:top w:val="nil"/>
              <w:left w:val="nil"/>
              <w:bottom w:val="single" w:color="auto" w:sz="4" w:space="0"/>
              <w:right w:val="single" w:color="auto" w:sz="4" w:space="0"/>
            </w:tcBorders>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合</w:t>
            </w:r>
            <w:r>
              <w:rPr>
                <w:kern w:val="0"/>
                <w:sz w:val="21"/>
                <w:szCs w:val="21"/>
              </w:rPr>
              <w:t> </w:t>
            </w:r>
            <w:r>
              <w:rPr>
                <w:rFonts w:hint="eastAsia" w:ascii="宋体" w:hAnsi="宋体" w:cs="宋体"/>
                <w:kern w:val="0"/>
                <w:sz w:val="21"/>
                <w:szCs w:val="21"/>
              </w:rPr>
              <w:t>计</w:t>
            </w:r>
          </w:p>
        </w:tc>
        <w:tc>
          <w:tcPr>
            <w:tcW w:w="981" w:type="dxa"/>
            <w:vMerge w:val="continue"/>
            <w:tcBorders>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p>
        </w:tc>
        <w:tc>
          <w:tcPr>
            <w:tcW w:w="981" w:type="dxa"/>
            <w:vMerge w:val="continue"/>
            <w:tcBorders>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p>
        </w:tc>
        <w:tc>
          <w:tcPr>
            <w:tcW w:w="1222" w:type="dxa"/>
            <w:vMerge w:val="continue"/>
            <w:tcBorders>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bookmarkStart w:id="28" w:name="OLE_LINK11" w:colFirst="3" w:colLast="4"/>
            <w:r>
              <w:rPr>
                <w:rFonts w:hint="eastAsia"/>
                <w:color w:val="000000"/>
                <w:sz w:val="20"/>
                <w:szCs w:val="20"/>
              </w:rPr>
              <w:t>乌鲁木齐市</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1.82</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3.57</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0.62</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6.02</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4.43</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0.30</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克拉玛依市</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0.42</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1.59</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1.93</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3.94</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1.36</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0.07</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吐鲁番地区</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2.29</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3.31</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5.61</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7.59</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0.02</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哈密地区</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3.12</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1.89</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0.01</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5.02</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5.75</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0.06</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昌吉州</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10.10</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11.47</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1.17</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22.74</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21.56</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0.26</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44.56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博 州</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2.40</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6.86</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9.26</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6.66</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巴 州</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4.25</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27.37</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6.20</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37.81</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16.31</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0.01</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54.13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阿克苏地区</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3.46</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97.79</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0.08</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101.33</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7.15</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108.48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克 州</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0.73</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9.90</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10.63</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0.67</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0.04</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喀什地区</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3.42</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92.96</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96.38</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21.55</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0.05</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117.99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和田地区</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7.32</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36.58</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43.90</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2.65</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46.55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tcMar>
              <w:left w:w="0" w:type="dxa"/>
              <w:right w:w="0" w:type="dxa"/>
            </w:tcMar>
            <w:vAlign w:val="bottom"/>
          </w:tcPr>
          <w:p>
            <w:pPr>
              <w:ind w:firstLine="0" w:firstLineChars="0"/>
              <w:jc w:val="center"/>
              <w:rPr>
                <w:rFonts w:ascii="宋体" w:hAnsi="宋体" w:cs="宋体"/>
                <w:color w:val="000000"/>
                <w:sz w:val="20"/>
                <w:szCs w:val="20"/>
              </w:rPr>
            </w:pPr>
            <w:r>
              <w:rPr>
                <w:rFonts w:hint="eastAsia"/>
                <w:color w:val="000000"/>
                <w:sz w:val="20"/>
                <w:szCs w:val="20"/>
              </w:rPr>
              <w:t>伊犁州（直属）</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2.99</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36.98</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1.04</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41.01</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3.82</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0.04</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44.86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塔城地区</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7.53</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18.48</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0.52</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26.52</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16.60</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43.13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阿勒泰地区</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7.56</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23.87</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1.05</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32.48</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0.26</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0.05</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auto" w:sz="4" w:space="0"/>
              <w:bottom w:val="single" w:color="auto" w:sz="4" w:space="0"/>
              <w:right w:val="single" w:color="auto"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石河子市</w:t>
            </w:r>
          </w:p>
        </w:tc>
        <w:tc>
          <w:tcPr>
            <w:tcW w:w="798"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2.56</w:t>
            </w:r>
          </w:p>
        </w:tc>
        <w:tc>
          <w:tcPr>
            <w:tcW w:w="887"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0.71</w:t>
            </w:r>
          </w:p>
        </w:tc>
        <w:tc>
          <w:tcPr>
            <w:tcW w:w="1286"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889"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3.27</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2.23</w:t>
            </w:r>
          </w:p>
        </w:tc>
        <w:tc>
          <w:tcPr>
            <w:tcW w:w="981"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0.00</w:t>
            </w:r>
          </w:p>
        </w:tc>
        <w:tc>
          <w:tcPr>
            <w:tcW w:w="1222" w:type="dxa"/>
            <w:tcBorders>
              <w:top w:val="nil"/>
              <w:left w:val="nil"/>
              <w:bottom w:val="single" w:color="auto" w:sz="4" w:space="0"/>
              <w:right w:val="single" w:color="auto"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52" w:hRule="exact"/>
          <w:jc w:val="center"/>
        </w:trPr>
        <w:tc>
          <w:tcPr>
            <w:tcW w:w="1635" w:type="dxa"/>
            <w:tcBorders>
              <w:top w:val="nil"/>
              <w:left w:val="single" w:color="000000" w:sz="4" w:space="0"/>
              <w:bottom w:val="single" w:color="000000" w:sz="4" w:space="0"/>
              <w:right w:val="single" w:color="000000" w:sz="4" w:space="0"/>
            </w:tcBorders>
            <w:vAlign w:val="bottom"/>
          </w:tcPr>
          <w:p>
            <w:pPr>
              <w:ind w:firstLine="0" w:firstLineChars="0"/>
              <w:jc w:val="center"/>
              <w:rPr>
                <w:rFonts w:ascii="宋体" w:hAnsi="宋体" w:cs="宋体"/>
                <w:color w:val="000000"/>
                <w:sz w:val="20"/>
                <w:szCs w:val="20"/>
              </w:rPr>
            </w:pPr>
            <w:r>
              <w:rPr>
                <w:rFonts w:hint="eastAsia"/>
                <w:color w:val="000000"/>
                <w:sz w:val="20"/>
                <w:szCs w:val="20"/>
              </w:rPr>
              <w:t>全</w:t>
            </w:r>
            <w:r>
              <w:rPr>
                <w:color w:val="000000"/>
                <w:sz w:val="20"/>
                <w:szCs w:val="20"/>
              </w:rPr>
              <w:t>   </w:t>
            </w:r>
            <w:r>
              <w:rPr>
                <w:rFonts w:hint="eastAsia"/>
                <w:color w:val="000000"/>
                <w:sz w:val="20"/>
                <w:szCs w:val="20"/>
              </w:rPr>
              <w:t>疆</w:t>
            </w:r>
          </w:p>
        </w:tc>
        <w:tc>
          <w:tcPr>
            <w:tcW w:w="798" w:type="dxa"/>
            <w:tcBorders>
              <w:top w:val="nil"/>
              <w:left w:val="nil"/>
              <w:bottom w:val="single" w:color="000000" w:sz="4" w:space="0"/>
              <w:right w:val="single" w:color="000000"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59.96</w:t>
            </w:r>
          </w:p>
        </w:tc>
        <w:tc>
          <w:tcPr>
            <w:tcW w:w="887" w:type="dxa"/>
            <w:tcBorders>
              <w:top w:val="nil"/>
              <w:left w:val="nil"/>
              <w:bottom w:val="single" w:color="000000" w:sz="4" w:space="0"/>
              <w:right w:val="single" w:color="000000"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373.32</w:t>
            </w:r>
          </w:p>
        </w:tc>
        <w:tc>
          <w:tcPr>
            <w:tcW w:w="1286" w:type="dxa"/>
            <w:tcBorders>
              <w:top w:val="nil"/>
              <w:left w:val="nil"/>
              <w:bottom w:val="single" w:color="000000" w:sz="4" w:space="0"/>
              <w:right w:val="single" w:color="000000"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12.62</w:t>
            </w:r>
          </w:p>
        </w:tc>
        <w:tc>
          <w:tcPr>
            <w:tcW w:w="889" w:type="dxa"/>
            <w:tcBorders>
              <w:top w:val="nil"/>
              <w:left w:val="nil"/>
              <w:bottom w:val="single" w:color="000000" w:sz="4" w:space="0"/>
              <w:right w:val="single" w:color="000000"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445.91</w:t>
            </w:r>
          </w:p>
        </w:tc>
        <w:tc>
          <w:tcPr>
            <w:tcW w:w="981" w:type="dxa"/>
            <w:tcBorders>
              <w:top w:val="nil"/>
              <w:left w:val="nil"/>
              <w:bottom w:val="single" w:color="000000" w:sz="4" w:space="0"/>
              <w:right w:val="single" w:color="000000"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118.57</w:t>
            </w:r>
          </w:p>
        </w:tc>
        <w:tc>
          <w:tcPr>
            <w:tcW w:w="981" w:type="dxa"/>
            <w:tcBorders>
              <w:top w:val="nil"/>
              <w:left w:val="nil"/>
              <w:bottom w:val="single" w:color="000000" w:sz="4" w:space="0"/>
              <w:right w:val="single" w:color="000000"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0.89</w:t>
            </w:r>
          </w:p>
        </w:tc>
        <w:tc>
          <w:tcPr>
            <w:tcW w:w="1222" w:type="dxa"/>
            <w:tcBorders>
              <w:top w:val="nil"/>
              <w:left w:val="nil"/>
              <w:bottom w:val="single" w:color="000000" w:sz="4" w:space="0"/>
              <w:right w:val="single" w:color="000000" w:sz="4" w:space="0"/>
            </w:tcBorders>
            <w:vAlign w:val="bottom"/>
          </w:tcPr>
          <w:p>
            <w:pPr>
              <w:widowControl/>
              <w:ind w:left="0" w:leftChars="0" w:firstLine="0" w:firstLineChars="0"/>
              <w:jc w:val="center"/>
              <w:textAlignment w:val="bottom"/>
              <w:rPr>
                <w:rFonts w:ascii="宋体" w:hAnsi="宋体" w:cs="宋体"/>
                <w:color w:val="000000"/>
                <w:sz w:val="22"/>
                <w:szCs w:val="22"/>
              </w:rPr>
            </w:pPr>
            <w:r>
              <w:rPr>
                <w:rFonts w:hint="eastAsia" w:ascii="宋体" w:hAnsi="宋体" w:eastAsia="宋体" w:cs="宋体"/>
                <w:i w:val="0"/>
                <w:color w:val="000000"/>
                <w:kern w:val="0"/>
                <w:sz w:val="22"/>
                <w:szCs w:val="22"/>
                <w:u w:val="none"/>
                <w:lang w:val="en-US" w:eastAsia="zh-CN" w:bidi="ar-SA"/>
              </w:rPr>
              <w:t>565.38</w:t>
            </w:r>
          </w:p>
        </w:tc>
      </w:tr>
      <w:bookmarkEnd w:id="28"/>
    </w:tbl>
    <w:p>
      <w:pPr>
        <w:pStyle w:val="9"/>
        <w:spacing w:line="320" w:lineRule="exact"/>
        <w:ind w:firstLine="540" w:firstLineChars="300"/>
        <w:rPr>
          <w:rFonts w:ascii="黑体" w:hAnsi="宋体" w:eastAsia="黑体"/>
          <w:szCs w:val="18"/>
        </w:rPr>
      </w:pPr>
      <w:r>
        <w:rPr>
          <w:rFonts w:hint="eastAsia" w:ascii="黑体" w:hAnsi="宋体" w:eastAsia="黑体"/>
          <w:szCs w:val="18"/>
        </w:rPr>
        <w:t>注：兵团供水量包含在各行政区供水量统计中</w:t>
      </w:r>
    </w:p>
    <w:p>
      <w:pPr>
        <w:pStyle w:val="9"/>
        <w:spacing w:line="320" w:lineRule="exact"/>
        <w:ind w:firstLine="723" w:firstLineChars="300"/>
        <w:jc w:val="center"/>
        <w:rPr>
          <w:rFonts w:hAnsi="宋体"/>
          <w:b/>
          <w:bCs/>
          <w:color w:val="0000FF"/>
          <w:sz w:val="24"/>
          <w:szCs w:val="24"/>
        </w:rPr>
      </w:pPr>
      <w:r>
        <w:rPr>
          <w:rFonts w:ascii="宋体" w:hAnsi="Courier New" w:eastAsia="宋体" w:cs="Courier New"/>
          <w:b/>
          <w:kern w:val="0"/>
          <w:sz w:val="24"/>
          <w:szCs w:val="24"/>
          <w:lang w:val="en-US" w:eastAsia="zh-CN" w:bidi="ar-SA"/>
        </w:rPr>
        <w:pict>
          <v:shape id="图片 9" o:spid="_x0000_s1053" type="#_x0000_t75" style="position:absolute;left:0;margin-left:24.2pt;margin-top:-0.05pt;height:217.65pt;width:419.2pt;mso-wrap-distance-bottom:0pt;mso-wrap-distance-left:9pt;mso-wrap-distance-right:9pt;mso-wrap-distance-top:0pt;rotation:0f;z-index:251684864;" o:ole="f" fillcolor="#FFFFFF" filled="f" o:preferrelative="t" stroked="f" coordorigin="0,0" coordsize="21600,21600">
            <v:fill on="f" color2="#FFFFFF" focus="0%"/>
            <v:imagedata gain="65536f" blacklevel="0f" gamma="0" o:title="" r:id="rId24"/>
            <o:lock v:ext="edit" position="f" selection="f" grouping="f" rotation="f" cropping="f" text="f" aspectratio="t"/>
            <w10:wrap type="square"/>
          </v:shape>
        </w:pict>
      </w:r>
      <w:r>
        <w:rPr>
          <w:rFonts w:hint="eastAsia"/>
          <w:b/>
          <w:sz w:val="24"/>
          <w:szCs w:val="24"/>
        </w:rPr>
        <w:t>图13  2016年新疆</w:t>
      </w:r>
      <w:r>
        <w:rPr>
          <w:rFonts w:hint="eastAsia" w:cs="Times New Roman"/>
          <w:b/>
          <w:color w:val="000000"/>
          <w:sz w:val="24"/>
          <w:szCs w:val="24"/>
        </w:rPr>
        <w:t>各州(市、地)</w:t>
      </w:r>
      <w:r>
        <w:rPr>
          <w:rFonts w:hint="eastAsia"/>
          <w:b/>
          <w:sz w:val="24"/>
          <w:szCs w:val="24"/>
        </w:rPr>
        <w:t>供水量组成图</w:t>
      </w:r>
      <w:bookmarkStart w:id="29" w:name="_Toc307309973"/>
    </w:p>
    <w:p>
      <w:pPr>
        <w:pStyle w:val="3"/>
        <w:spacing w:before="120" w:after="120" w:line="520" w:lineRule="exact"/>
        <w:rPr>
          <w:rFonts w:ascii="宋体" w:hAnsi="宋体" w:eastAsia="宋体"/>
        </w:rPr>
      </w:pPr>
      <w:bookmarkStart w:id="30" w:name="_Toc408152940"/>
      <w:r>
        <w:rPr>
          <w:rFonts w:hint="eastAsia" w:ascii="宋体" w:hAnsi="宋体" w:eastAsia="宋体"/>
        </w:rPr>
        <w:t>(二) 用水量</w:t>
      </w:r>
      <w:bookmarkEnd w:id="29"/>
      <w:bookmarkEnd w:id="30"/>
    </w:p>
    <w:p>
      <w:pPr>
        <w:pStyle w:val="9"/>
        <w:spacing w:line="460" w:lineRule="exact"/>
        <w:rPr>
          <w:rFonts w:hAnsi="宋体" w:cs="Times New Roman"/>
          <w:sz w:val="24"/>
          <w:szCs w:val="24"/>
        </w:rPr>
      </w:pPr>
      <w:r>
        <w:rPr>
          <w:rFonts w:ascii="宋体" w:hAnsi="Courier New" w:eastAsia="宋体" w:cs="Courier New"/>
          <w:kern w:val="0"/>
          <w:sz w:val="18"/>
          <w:szCs w:val="21"/>
          <w:lang w:val="en-US" w:eastAsia="zh-CN" w:bidi="ar-SA"/>
        </w:rPr>
        <w:pict>
          <v:shape id="图片 35" o:spid="_x0000_s1054" type="#_x0000_t75" style="position:absolute;left:0;margin-left:240.15pt;margin-top:8.75pt;height:180.45pt;width:222pt;mso-wrap-distance-bottom:0pt;mso-wrap-distance-left:9pt;mso-wrap-distance-right:9pt;mso-wrap-distance-top:0pt;rotation:0f;z-index:251688960;" o:ole="f" fillcolor="#FFFFFF" filled="f" o:preferrelative="t" stroked="f" coordorigin="0,0" coordsize="21600,21600">
            <v:fill on="f" color2="#FFFFFF" focus="0%"/>
            <v:imagedata cropleft="3792f" croptop="1697f" cropright="4559f" cropbottom="1273f" gain="65536f" blacklevel="0f" gamma="0" o:title="" r:id="rId25"/>
            <o:lock v:ext="edit" position="f" selection="f" grouping="f" rotation="f" cropping="f" text="f" aspectratio="t"/>
            <w10:wrap type="square"/>
          </v:shape>
        </w:pict>
      </w:r>
      <w:r>
        <w:rPr>
          <w:rFonts w:ascii="宋体" w:hAnsi="宋体" w:eastAsia="宋体" w:cs="Times New Roman"/>
          <w:color w:val="000000"/>
          <w:kern w:val="0"/>
          <w:sz w:val="24"/>
          <w:szCs w:val="24"/>
          <w:lang w:val="en-US" w:eastAsia="zh-CN" w:bidi="ar-SA"/>
        </w:rPr>
        <w:pict>
          <v:shape id="Quad Arrow 47" o:spid="_x0000_s1055" type="#_x0000_t202" style="position:absolute;left:0;margin-left:219.65pt;margin-top:188.15pt;height:22.15pt;width:204.6pt;rotation:0f;z-index:251685888;"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firstLine="171" w:firstLineChars="71"/>
                    <w:rPr>
                      <w:sz w:val="24"/>
                    </w:rPr>
                  </w:pPr>
                  <w:r>
                    <w:rPr>
                      <w:rFonts w:hint="eastAsia"/>
                      <w:b/>
                      <w:sz w:val="24"/>
                    </w:rPr>
                    <w:t>图14  2016年新疆用水组成比例</w:t>
                  </w:r>
                  <w:r>
                    <w:rPr>
                      <w:rFonts w:hint="eastAsia"/>
                      <w:sz w:val="24"/>
                    </w:rPr>
                    <w:t>图</w:t>
                  </w:r>
                </w:p>
              </w:txbxContent>
            </v:textbox>
          </v:shape>
        </w:pict>
      </w:r>
      <w:r>
        <w:rPr>
          <w:rFonts w:hAnsi="宋体" w:cs="Times New Roman"/>
          <w:color w:val="000000"/>
          <w:sz w:val="24"/>
          <w:szCs w:val="24"/>
        </w:rPr>
        <w:t>2016年全疆用水总量为</w:t>
      </w:r>
      <w:r>
        <w:rPr>
          <w:rFonts w:hint="eastAsia" w:hAnsi="宋体" w:cs="Times New Roman"/>
          <w:color w:val="000000"/>
          <w:sz w:val="24"/>
          <w:szCs w:val="24"/>
        </w:rPr>
        <w:t>565.38亿</w:t>
      </w:r>
      <w:r>
        <w:rPr>
          <w:rFonts w:hAnsi="宋体" w:cs="Times New Roman"/>
          <w:color w:val="000000"/>
          <w:sz w:val="24"/>
          <w:szCs w:val="24"/>
        </w:rPr>
        <w:t>m</w:t>
      </w:r>
      <w:r>
        <w:rPr>
          <w:rFonts w:hAnsi="宋体" w:cs="Times New Roman"/>
          <w:color w:val="000000"/>
          <w:sz w:val="24"/>
          <w:szCs w:val="24"/>
          <w:vertAlign w:val="superscript"/>
        </w:rPr>
        <w:t>3</w:t>
      </w:r>
      <w:r>
        <w:rPr>
          <w:rFonts w:hAnsi="宋体" w:cs="Times New Roman"/>
          <w:color w:val="000000"/>
          <w:sz w:val="24"/>
          <w:szCs w:val="24"/>
        </w:rPr>
        <w:t>,其中</w:t>
      </w:r>
      <w:r>
        <w:rPr>
          <w:rFonts w:hint="eastAsia" w:hAnsi="宋体" w:cs="Times New Roman"/>
          <w:color w:val="000000"/>
          <w:sz w:val="24"/>
          <w:szCs w:val="24"/>
        </w:rPr>
        <w:t>生产用水量5</w:t>
      </w:r>
      <w:r>
        <w:rPr>
          <w:rFonts w:hint="eastAsia" w:hAnsi="宋体" w:cs="Times New Roman"/>
          <w:color w:val="000000"/>
          <w:sz w:val="24"/>
          <w:szCs w:val="24"/>
          <w:lang w:val="en-US" w:eastAsia="zh-CN"/>
        </w:rPr>
        <w:t>48</w:t>
      </w:r>
      <w:r>
        <w:rPr>
          <w:rFonts w:hint="eastAsia" w:hAnsi="宋体" w:cs="Times New Roman"/>
          <w:color w:val="000000"/>
          <w:sz w:val="24"/>
          <w:szCs w:val="24"/>
        </w:rPr>
        <w:t>.</w:t>
      </w:r>
      <w:r>
        <w:rPr>
          <w:rFonts w:hint="eastAsia" w:hAnsi="宋体" w:cs="Times New Roman"/>
          <w:color w:val="000000"/>
          <w:sz w:val="24"/>
          <w:szCs w:val="24"/>
          <w:lang w:val="en-US" w:eastAsia="zh-CN"/>
        </w:rPr>
        <w:t>13</w:t>
      </w:r>
      <w:r>
        <w:rPr>
          <w:rFonts w:hint="eastAsia" w:hAnsi="宋体" w:cs="Times New Roman"/>
          <w:color w:val="000000"/>
          <w:sz w:val="24"/>
          <w:szCs w:val="24"/>
        </w:rPr>
        <w:t>亿</w:t>
      </w:r>
      <w:r>
        <w:rPr>
          <w:rFonts w:hAnsi="宋体" w:cs="Times New Roman"/>
          <w:color w:val="000000"/>
          <w:sz w:val="24"/>
          <w:szCs w:val="24"/>
        </w:rPr>
        <w:t>m</w:t>
      </w:r>
      <w:r>
        <w:rPr>
          <w:rFonts w:hAnsi="宋体" w:cs="Times New Roman"/>
          <w:color w:val="000000"/>
          <w:sz w:val="24"/>
          <w:szCs w:val="24"/>
          <w:vertAlign w:val="superscript"/>
        </w:rPr>
        <w:t>3</w:t>
      </w:r>
      <w:r>
        <w:rPr>
          <w:rFonts w:hAnsi="宋体" w:cs="Times New Roman"/>
          <w:color w:val="000000"/>
          <w:sz w:val="24"/>
          <w:szCs w:val="24"/>
        </w:rPr>
        <w:t>,</w:t>
      </w:r>
      <w:r>
        <w:rPr>
          <w:rFonts w:hint="eastAsia" w:hAnsi="宋体" w:cs="Times New Roman"/>
          <w:spacing w:val="-6"/>
          <w:sz w:val="24"/>
          <w:szCs w:val="24"/>
        </w:rPr>
        <w:t xml:space="preserve"> 生活用水10.</w:t>
      </w:r>
      <w:r>
        <w:rPr>
          <w:rFonts w:hint="eastAsia" w:hAnsi="宋体" w:cs="Times New Roman"/>
          <w:spacing w:val="-6"/>
          <w:sz w:val="24"/>
          <w:szCs w:val="24"/>
          <w:lang w:val="en-US" w:eastAsia="zh-CN"/>
        </w:rPr>
        <w:t>75</w:t>
      </w:r>
      <w:r>
        <w:rPr>
          <w:rFonts w:hint="eastAsia" w:hAnsi="宋体" w:cs="Times New Roman"/>
          <w:spacing w:val="-6"/>
          <w:sz w:val="24"/>
          <w:szCs w:val="24"/>
        </w:rPr>
        <w:t>亿</w:t>
      </w:r>
      <w:r>
        <w:rPr>
          <w:rFonts w:hAnsi="宋体" w:cs="Times New Roman"/>
          <w:spacing w:val="-6"/>
          <w:sz w:val="24"/>
          <w:szCs w:val="24"/>
        </w:rPr>
        <w:t>m</w:t>
      </w:r>
      <w:r>
        <w:rPr>
          <w:rFonts w:hAnsi="宋体" w:cs="Times New Roman"/>
          <w:spacing w:val="-6"/>
          <w:sz w:val="24"/>
          <w:szCs w:val="24"/>
          <w:vertAlign w:val="superscript"/>
        </w:rPr>
        <w:t>3</w:t>
      </w:r>
      <w:r>
        <w:rPr>
          <w:rFonts w:hint="eastAsia" w:hAnsi="宋体" w:cs="Times New Roman"/>
          <w:spacing w:val="-6"/>
          <w:sz w:val="24"/>
          <w:szCs w:val="24"/>
        </w:rPr>
        <w:t>，</w:t>
      </w:r>
      <w:r>
        <w:rPr>
          <w:rFonts w:hint="eastAsia" w:hAnsi="宋体" w:cs="Times New Roman"/>
          <w:sz w:val="24"/>
          <w:szCs w:val="24"/>
        </w:rPr>
        <w:t>生态环境补水量</w:t>
      </w:r>
      <w:r>
        <w:rPr>
          <w:rFonts w:hint="eastAsia" w:hAnsi="宋体" w:cs="Times New Roman"/>
          <w:sz w:val="24"/>
          <w:szCs w:val="24"/>
          <w:lang w:val="en-US" w:eastAsia="zh-CN"/>
        </w:rPr>
        <w:t>6</w:t>
      </w:r>
      <w:r>
        <w:rPr>
          <w:rFonts w:hint="eastAsia" w:hAnsi="宋体" w:cs="Times New Roman"/>
          <w:sz w:val="24"/>
          <w:szCs w:val="24"/>
        </w:rPr>
        <w:t>.</w:t>
      </w:r>
      <w:r>
        <w:rPr>
          <w:rFonts w:hint="eastAsia" w:hAnsi="宋体" w:cs="Times New Roman"/>
          <w:sz w:val="24"/>
          <w:szCs w:val="24"/>
          <w:lang w:val="en-US" w:eastAsia="zh-CN"/>
        </w:rPr>
        <w:t>49</w:t>
      </w:r>
      <w:r>
        <w:rPr>
          <w:rFonts w:hint="eastAsia" w:hAnsi="宋体" w:cs="Times New Roman"/>
          <w:spacing w:val="-6"/>
          <w:sz w:val="24"/>
          <w:szCs w:val="24"/>
        </w:rPr>
        <w:t>亿</w:t>
      </w:r>
      <w:r>
        <w:rPr>
          <w:rFonts w:hAnsi="宋体" w:cs="Times New Roman"/>
          <w:spacing w:val="-6"/>
          <w:sz w:val="24"/>
          <w:szCs w:val="24"/>
        </w:rPr>
        <w:t>m</w:t>
      </w:r>
      <w:r>
        <w:rPr>
          <w:rFonts w:hAnsi="宋体" w:cs="Times New Roman"/>
          <w:spacing w:val="-6"/>
          <w:sz w:val="24"/>
          <w:szCs w:val="24"/>
          <w:vertAlign w:val="superscript"/>
        </w:rPr>
        <w:t>3</w:t>
      </w:r>
      <w:r>
        <w:rPr>
          <w:rFonts w:hint="eastAsia" w:hAnsi="宋体" w:cs="Times New Roman"/>
          <w:color w:val="000000"/>
          <w:sz w:val="24"/>
          <w:szCs w:val="24"/>
        </w:rPr>
        <w:t>。一产用水中灌溉用水5</w:t>
      </w:r>
      <w:r>
        <w:rPr>
          <w:rFonts w:hint="eastAsia" w:hAnsi="宋体" w:cs="Times New Roman"/>
          <w:color w:val="000000"/>
          <w:sz w:val="24"/>
          <w:szCs w:val="24"/>
          <w:lang w:val="en-US" w:eastAsia="zh-CN"/>
        </w:rPr>
        <w:t>27</w:t>
      </w:r>
      <w:r>
        <w:rPr>
          <w:rFonts w:hint="eastAsia" w:hAnsi="宋体" w:cs="Times New Roman"/>
          <w:color w:val="000000"/>
          <w:sz w:val="24"/>
          <w:szCs w:val="24"/>
        </w:rPr>
        <w:t>.</w:t>
      </w:r>
      <w:r>
        <w:rPr>
          <w:rFonts w:hint="eastAsia" w:hAnsi="宋体" w:cs="Times New Roman"/>
          <w:color w:val="000000"/>
          <w:sz w:val="24"/>
          <w:szCs w:val="24"/>
          <w:lang w:val="en-US" w:eastAsia="zh-CN"/>
        </w:rPr>
        <w:t>68</w:t>
      </w:r>
      <w:r>
        <w:rPr>
          <w:rFonts w:hint="eastAsia" w:hAnsi="宋体" w:cs="Times New Roman"/>
          <w:color w:val="000000"/>
          <w:sz w:val="24"/>
          <w:szCs w:val="24"/>
        </w:rPr>
        <w:t>亿</w:t>
      </w:r>
      <w:r>
        <w:rPr>
          <w:rFonts w:hAnsi="宋体" w:cs="Times New Roman"/>
          <w:color w:val="000000"/>
          <w:sz w:val="24"/>
          <w:szCs w:val="24"/>
        </w:rPr>
        <w:t>m</w:t>
      </w:r>
      <w:r>
        <w:rPr>
          <w:rFonts w:hAnsi="宋体" w:cs="Times New Roman"/>
          <w:color w:val="000000"/>
          <w:sz w:val="24"/>
          <w:szCs w:val="24"/>
          <w:vertAlign w:val="superscript"/>
        </w:rPr>
        <w:t>3</w:t>
      </w:r>
      <w:r>
        <w:rPr>
          <w:rFonts w:hint="eastAsia" w:hAnsi="宋体" w:cs="Times New Roman"/>
          <w:color w:val="000000"/>
          <w:sz w:val="24"/>
          <w:szCs w:val="24"/>
        </w:rPr>
        <w:t>,鱼塘补水</w:t>
      </w:r>
      <w:r>
        <w:rPr>
          <w:rFonts w:hint="eastAsia" w:hAnsi="宋体" w:cs="Times New Roman"/>
          <w:color w:val="000000"/>
          <w:spacing w:val="-12"/>
          <w:sz w:val="24"/>
          <w:szCs w:val="24"/>
        </w:rPr>
        <w:t>2.</w:t>
      </w:r>
      <w:r>
        <w:rPr>
          <w:rFonts w:hint="eastAsia" w:hAnsi="宋体" w:cs="Times New Roman"/>
          <w:color w:val="000000"/>
          <w:spacing w:val="-12"/>
          <w:sz w:val="24"/>
          <w:szCs w:val="24"/>
          <w:lang w:val="en-US" w:eastAsia="zh-CN"/>
        </w:rPr>
        <w:t>59</w:t>
      </w:r>
      <w:r>
        <w:rPr>
          <w:rFonts w:hint="eastAsia" w:hAnsi="宋体" w:cs="Times New Roman"/>
          <w:color w:val="000000"/>
          <w:spacing w:val="-12"/>
          <w:sz w:val="24"/>
          <w:szCs w:val="24"/>
        </w:rPr>
        <w:t>亿</w:t>
      </w:r>
      <w:r>
        <w:rPr>
          <w:rFonts w:hAnsi="宋体" w:cs="Times New Roman"/>
          <w:color w:val="000000"/>
          <w:spacing w:val="-12"/>
          <w:sz w:val="24"/>
          <w:szCs w:val="24"/>
        </w:rPr>
        <w:t>m</w:t>
      </w:r>
      <w:r>
        <w:rPr>
          <w:rFonts w:hAnsi="宋体" w:cs="Times New Roman"/>
          <w:color w:val="000000"/>
          <w:spacing w:val="-12"/>
          <w:sz w:val="24"/>
          <w:szCs w:val="24"/>
          <w:vertAlign w:val="superscript"/>
        </w:rPr>
        <w:t>3</w:t>
      </w:r>
      <w:r>
        <w:rPr>
          <w:rFonts w:hint="eastAsia" w:hAnsi="宋体" w:cs="Times New Roman"/>
          <w:color w:val="000000"/>
          <w:spacing w:val="-12"/>
          <w:sz w:val="24"/>
          <w:szCs w:val="24"/>
        </w:rPr>
        <w:t>、牲畜用水</w:t>
      </w:r>
      <w:r>
        <w:rPr>
          <w:rFonts w:hint="eastAsia" w:hAnsi="宋体" w:cs="Times New Roman"/>
          <w:color w:val="000000"/>
          <w:spacing w:val="-12"/>
          <w:sz w:val="24"/>
          <w:szCs w:val="24"/>
          <w:lang w:val="en-US" w:eastAsia="zh-CN"/>
        </w:rPr>
        <w:t>2</w:t>
      </w:r>
      <w:r>
        <w:rPr>
          <w:rFonts w:hint="eastAsia" w:hAnsi="宋体" w:cs="Times New Roman"/>
          <w:color w:val="000000"/>
          <w:spacing w:val="-12"/>
          <w:sz w:val="24"/>
          <w:szCs w:val="24"/>
        </w:rPr>
        <w:t>.</w:t>
      </w:r>
      <w:r>
        <w:rPr>
          <w:rFonts w:hint="eastAsia" w:hAnsi="宋体" w:cs="Times New Roman"/>
          <w:color w:val="000000"/>
          <w:spacing w:val="-12"/>
          <w:sz w:val="24"/>
          <w:szCs w:val="24"/>
          <w:lang w:val="en-US" w:eastAsia="zh-CN"/>
        </w:rPr>
        <w:t>99</w:t>
      </w:r>
      <w:r>
        <w:rPr>
          <w:rFonts w:hint="eastAsia" w:hAnsi="宋体" w:cs="Times New Roman"/>
          <w:color w:val="000000"/>
          <w:spacing w:val="-12"/>
          <w:sz w:val="24"/>
          <w:szCs w:val="24"/>
        </w:rPr>
        <w:t>亿</w:t>
      </w:r>
      <w:r>
        <w:rPr>
          <w:rFonts w:hAnsi="宋体" w:cs="Times New Roman"/>
          <w:color w:val="000000"/>
          <w:spacing w:val="-12"/>
          <w:sz w:val="24"/>
          <w:szCs w:val="24"/>
        </w:rPr>
        <w:t>m</w:t>
      </w:r>
      <w:r>
        <w:rPr>
          <w:rFonts w:hAnsi="宋体" w:cs="Times New Roman"/>
          <w:color w:val="000000"/>
          <w:spacing w:val="-12"/>
          <w:sz w:val="24"/>
          <w:szCs w:val="24"/>
          <w:vertAlign w:val="superscript"/>
        </w:rPr>
        <w:t>3</w:t>
      </w:r>
      <w:r>
        <w:rPr>
          <w:rFonts w:hint="eastAsia" w:hAnsi="宋体" w:cs="Times New Roman"/>
          <w:color w:val="000000"/>
          <w:spacing w:val="-12"/>
          <w:sz w:val="24"/>
          <w:szCs w:val="24"/>
        </w:rPr>
        <w:t>；</w:t>
      </w:r>
      <w:r>
        <w:rPr>
          <w:rFonts w:hint="eastAsia" w:hAnsi="宋体" w:cs="Times New Roman"/>
          <w:color w:val="000000"/>
          <w:sz w:val="24"/>
          <w:szCs w:val="24"/>
        </w:rPr>
        <w:t>二产用水中工业用水量11.</w:t>
      </w:r>
      <w:r>
        <w:rPr>
          <w:rFonts w:hint="eastAsia" w:hAnsi="宋体" w:cs="Times New Roman"/>
          <w:color w:val="000000"/>
          <w:sz w:val="24"/>
          <w:szCs w:val="24"/>
          <w:lang w:val="en-US" w:eastAsia="zh-CN"/>
        </w:rPr>
        <w:t>7</w:t>
      </w:r>
      <w:r>
        <w:rPr>
          <w:rFonts w:hint="eastAsia" w:hAnsi="宋体" w:cs="Times New Roman"/>
          <w:color w:val="000000"/>
          <w:sz w:val="24"/>
          <w:szCs w:val="24"/>
        </w:rPr>
        <w:t>0亿</w:t>
      </w:r>
      <w:r>
        <w:rPr>
          <w:rFonts w:hAnsi="宋体" w:cs="Times New Roman"/>
          <w:color w:val="000000"/>
          <w:sz w:val="24"/>
          <w:szCs w:val="24"/>
        </w:rPr>
        <w:t>m</w:t>
      </w:r>
      <w:r>
        <w:rPr>
          <w:rFonts w:hAnsi="宋体" w:cs="Times New Roman"/>
          <w:color w:val="000000"/>
          <w:sz w:val="24"/>
          <w:szCs w:val="24"/>
          <w:vertAlign w:val="superscript"/>
        </w:rPr>
        <w:t>3</w:t>
      </w:r>
      <w:r>
        <w:rPr>
          <w:rFonts w:hAnsi="宋体" w:cs="Times New Roman"/>
          <w:color w:val="000000"/>
          <w:sz w:val="24"/>
          <w:szCs w:val="24"/>
        </w:rPr>
        <w:t>,</w:t>
      </w:r>
      <w:r>
        <w:rPr>
          <w:rFonts w:hint="eastAsia" w:hAnsi="宋体" w:cs="Times New Roman"/>
          <w:color w:val="000000"/>
          <w:sz w:val="24"/>
          <w:szCs w:val="24"/>
        </w:rPr>
        <w:t>建筑用水</w:t>
      </w:r>
      <w:r>
        <w:rPr>
          <w:rFonts w:hint="eastAsia" w:hAnsi="宋体" w:cs="Times New Roman"/>
          <w:sz w:val="24"/>
          <w:szCs w:val="24"/>
          <w:lang w:val="en-US" w:eastAsia="zh-CN"/>
        </w:rPr>
        <w:t>0</w:t>
      </w:r>
      <w:r>
        <w:rPr>
          <w:rFonts w:hint="eastAsia" w:hAnsi="宋体" w:cs="Times New Roman"/>
          <w:sz w:val="24"/>
          <w:szCs w:val="24"/>
        </w:rPr>
        <w:t>.</w:t>
      </w:r>
      <w:r>
        <w:rPr>
          <w:rFonts w:hint="eastAsia" w:hAnsi="宋体" w:cs="Times New Roman"/>
          <w:sz w:val="24"/>
          <w:szCs w:val="24"/>
          <w:lang w:val="en-US" w:eastAsia="zh-CN"/>
        </w:rPr>
        <w:t>969</w:t>
      </w:r>
      <w:r>
        <w:rPr>
          <w:rFonts w:hint="eastAsia" w:hAnsi="宋体" w:cs="Times New Roman"/>
          <w:sz w:val="24"/>
          <w:szCs w:val="24"/>
        </w:rPr>
        <w:t>亿</w:t>
      </w:r>
      <w:r>
        <w:rPr>
          <w:rFonts w:hAnsi="宋体" w:cs="Times New Roman"/>
          <w:sz w:val="24"/>
          <w:szCs w:val="24"/>
        </w:rPr>
        <w:t>m</w:t>
      </w:r>
      <w:r>
        <w:rPr>
          <w:rFonts w:hAnsi="宋体" w:cs="Times New Roman"/>
          <w:sz w:val="24"/>
          <w:szCs w:val="24"/>
          <w:vertAlign w:val="superscript"/>
        </w:rPr>
        <w:t>3</w:t>
      </w:r>
      <w:r>
        <w:rPr>
          <w:rFonts w:hint="eastAsia" w:hAnsi="宋体" w:cs="Times New Roman"/>
          <w:sz w:val="24"/>
          <w:szCs w:val="24"/>
        </w:rPr>
        <w:t>；三产即服务业用水为2.</w:t>
      </w:r>
      <w:r>
        <w:rPr>
          <w:rFonts w:hint="eastAsia" w:hAnsi="宋体" w:cs="Times New Roman"/>
          <w:sz w:val="24"/>
          <w:szCs w:val="24"/>
          <w:lang w:val="en-US" w:eastAsia="zh-CN"/>
        </w:rPr>
        <w:t>20</w:t>
      </w:r>
      <w:r>
        <w:rPr>
          <w:rFonts w:hint="eastAsia" w:hAnsi="宋体" w:cs="Times New Roman"/>
          <w:sz w:val="24"/>
          <w:szCs w:val="24"/>
        </w:rPr>
        <w:t>亿</w:t>
      </w:r>
      <w:r>
        <w:rPr>
          <w:rFonts w:hAnsi="宋体" w:cs="Times New Roman"/>
          <w:sz w:val="24"/>
          <w:szCs w:val="24"/>
        </w:rPr>
        <w:t>m</w:t>
      </w:r>
      <w:r>
        <w:rPr>
          <w:rFonts w:hAnsi="宋体" w:cs="Times New Roman"/>
          <w:sz w:val="24"/>
          <w:szCs w:val="24"/>
          <w:vertAlign w:val="superscript"/>
        </w:rPr>
        <w:t>3</w:t>
      </w:r>
      <w:r>
        <w:rPr>
          <w:rFonts w:hint="eastAsia" w:hAnsi="宋体" w:cs="Times New Roman"/>
          <w:sz w:val="24"/>
          <w:szCs w:val="24"/>
        </w:rPr>
        <w:t>；</w:t>
      </w:r>
      <w:r>
        <w:rPr>
          <w:rFonts w:hint="eastAsia" w:hAnsi="宋体" w:cs="Times New Roman"/>
          <w:spacing w:val="-6"/>
          <w:sz w:val="24"/>
          <w:szCs w:val="24"/>
        </w:rPr>
        <w:t>居民生活用水10.</w:t>
      </w:r>
      <w:r>
        <w:rPr>
          <w:rFonts w:hint="eastAsia" w:hAnsi="宋体" w:cs="Times New Roman"/>
          <w:spacing w:val="-6"/>
          <w:sz w:val="24"/>
          <w:szCs w:val="24"/>
          <w:lang w:val="en-US" w:eastAsia="zh-CN"/>
        </w:rPr>
        <w:t>75</w:t>
      </w:r>
      <w:r>
        <w:rPr>
          <w:rFonts w:hint="eastAsia" w:hAnsi="宋体" w:cs="Times New Roman"/>
          <w:spacing w:val="-6"/>
          <w:sz w:val="24"/>
          <w:szCs w:val="24"/>
        </w:rPr>
        <w:t>亿</w:t>
      </w:r>
      <w:r>
        <w:rPr>
          <w:rFonts w:hAnsi="宋体" w:cs="Times New Roman"/>
          <w:spacing w:val="-6"/>
          <w:sz w:val="24"/>
          <w:szCs w:val="24"/>
        </w:rPr>
        <w:t>m</w:t>
      </w:r>
      <w:r>
        <w:rPr>
          <w:rFonts w:hAnsi="宋体" w:cs="Times New Roman"/>
          <w:spacing w:val="-6"/>
          <w:sz w:val="24"/>
          <w:szCs w:val="24"/>
          <w:vertAlign w:val="superscript"/>
        </w:rPr>
        <w:t>3</w:t>
      </w:r>
      <w:r>
        <w:rPr>
          <w:rFonts w:hAnsi="宋体" w:cs="Times New Roman"/>
          <w:spacing w:val="-6"/>
          <w:sz w:val="24"/>
          <w:szCs w:val="24"/>
        </w:rPr>
        <w:t>。</w:t>
      </w:r>
      <w:r>
        <w:rPr>
          <w:rFonts w:hint="eastAsia" w:hAnsi="宋体" w:cs="Times New Roman"/>
          <w:sz w:val="24"/>
          <w:szCs w:val="24"/>
        </w:rPr>
        <w:t>全疆用水量组成比例见图14。</w:t>
      </w:r>
    </w:p>
    <w:p>
      <w:pPr>
        <w:pStyle w:val="9"/>
        <w:spacing w:line="460" w:lineRule="exact"/>
        <w:ind w:firstLine="480"/>
        <w:rPr>
          <w:rFonts w:hAnsi="宋体" w:cs="Times New Roman"/>
          <w:color w:val="FF0000"/>
          <w:sz w:val="24"/>
          <w:szCs w:val="24"/>
        </w:rPr>
      </w:pPr>
      <w:r>
        <w:rPr>
          <w:rFonts w:hint="eastAsia" w:hAnsi="宋体" w:cs="Times New Roman"/>
          <w:sz w:val="24"/>
          <w:szCs w:val="24"/>
        </w:rPr>
        <w:t>新疆地处内陆干旱区，</w:t>
      </w:r>
      <w:r>
        <w:rPr>
          <w:rFonts w:hAnsi="宋体" w:cs="Times New Roman"/>
          <w:sz w:val="24"/>
          <w:szCs w:val="24"/>
        </w:rPr>
        <w:t>农业大省的定位和灌溉农业的特点，使得农业用水在总用水量中占据绝大部分份额</w:t>
      </w:r>
      <w:r>
        <w:rPr>
          <w:rFonts w:hint="eastAsia" w:hAnsi="宋体" w:cs="Times New Roman"/>
          <w:sz w:val="24"/>
          <w:szCs w:val="24"/>
        </w:rPr>
        <w:t>，2016年度新疆业灌溉用水占总用水量的94.</w:t>
      </w:r>
      <w:r>
        <w:rPr>
          <w:rFonts w:hint="eastAsia" w:hAnsi="宋体" w:cs="Times New Roman"/>
          <w:sz w:val="24"/>
          <w:szCs w:val="24"/>
          <w:lang w:val="en-US" w:eastAsia="zh-CN"/>
        </w:rPr>
        <w:t>3</w:t>
      </w:r>
      <w:r>
        <w:rPr>
          <w:rFonts w:hint="eastAsia" w:hAnsi="宋体" w:cs="Times New Roman"/>
          <w:sz w:val="24"/>
          <w:szCs w:val="24"/>
        </w:rPr>
        <w:t>%</w:t>
      </w:r>
      <w:r>
        <w:rPr>
          <w:rFonts w:hAnsi="宋体" w:cs="Times New Roman"/>
          <w:sz w:val="24"/>
          <w:szCs w:val="24"/>
        </w:rPr>
        <w:t>。</w:t>
      </w:r>
      <w:r>
        <w:rPr>
          <w:rFonts w:hint="eastAsia" w:hAnsi="宋体" w:cs="Times New Roman"/>
          <w:sz w:val="24"/>
          <w:szCs w:val="24"/>
        </w:rPr>
        <w:t>从地区用水组成来看，</w:t>
      </w:r>
      <w:r>
        <w:rPr>
          <w:rFonts w:hint="eastAsia" w:hAnsi="宋体" w:cs="Times New Roman"/>
          <w:color w:val="000000"/>
          <w:sz w:val="24"/>
          <w:szCs w:val="24"/>
        </w:rPr>
        <w:t>除石河子市、乌鲁木齐市、克拉玛依市、哈密地区，</w:t>
      </w:r>
      <w:r>
        <w:rPr>
          <w:rFonts w:hAnsi="宋体" w:cs="Times New Roman"/>
          <w:color w:val="000000"/>
          <w:sz w:val="24"/>
          <w:szCs w:val="24"/>
        </w:rPr>
        <w:t>其</w:t>
      </w:r>
      <w:r>
        <w:rPr>
          <w:rFonts w:hint="eastAsia" w:hAnsi="宋体" w:cs="Times New Roman"/>
          <w:color w:val="000000"/>
          <w:sz w:val="24"/>
          <w:szCs w:val="24"/>
        </w:rPr>
        <w:t>余各州(市、地)</w:t>
      </w:r>
      <w:r>
        <w:rPr>
          <w:rFonts w:hAnsi="宋体" w:cs="Times New Roman"/>
          <w:color w:val="000000"/>
          <w:sz w:val="24"/>
          <w:szCs w:val="24"/>
        </w:rPr>
        <w:t>农</w:t>
      </w:r>
      <w:r>
        <w:rPr>
          <w:rFonts w:hint="eastAsia" w:hAnsi="宋体" w:cs="Times New Roman"/>
          <w:color w:val="000000"/>
          <w:sz w:val="24"/>
          <w:szCs w:val="24"/>
        </w:rPr>
        <w:t>牧业</w:t>
      </w:r>
      <w:r>
        <w:rPr>
          <w:rFonts w:hAnsi="宋体" w:cs="Times New Roman"/>
          <w:color w:val="000000"/>
          <w:sz w:val="24"/>
          <w:szCs w:val="24"/>
        </w:rPr>
        <w:t>灌溉用水量占用水总量的</w:t>
      </w:r>
      <w:r>
        <w:rPr>
          <w:rFonts w:hint="eastAsia" w:hAnsi="宋体" w:cs="Times New Roman"/>
          <w:color w:val="000000"/>
          <w:sz w:val="24"/>
          <w:szCs w:val="24"/>
        </w:rPr>
        <w:t>90</w:t>
      </w:r>
      <w:r>
        <w:rPr>
          <w:rFonts w:hAnsi="宋体" w:cs="Times New Roman"/>
          <w:color w:val="000000"/>
          <w:sz w:val="24"/>
          <w:szCs w:val="24"/>
        </w:rPr>
        <w:t>%以上</w:t>
      </w:r>
      <w:r>
        <w:rPr>
          <w:rFonts w:hint="eastAsia" w:hAnsi="宋体" w:cs="Times New Roman"/>
          <w:color w:val="000000"/>
          <w:sz w:val="24"/>
          <w:szCs w:val="24"/>
        </w:rPr>
        <w:t>,其中博州、喀什地区、阿克苏地区、和田地区、克州、塔城地区</w:t>
      </w:r>
      <w:r>
        <w:rPr>
          <w:rFonts w:hAnsi="宋体" w:cs="Times New Roman"/>
          <w:color w:val="000000"/>
          <w:sz w:val="24"/>
          <w:szCs w:val="24"/>
        </w:rPr>
        <w:t>灌溉用水</w:t>
      </w:r>
      <w:r>
        <w:rPr>
          <w:rFonts w:hint="eastAsia" w:hAnsi="宋体" w:cs="Times New Roman"/>
          <w:color w:val="000000"/>
          <w:sz w:val="24"/>
          <w:szCs w:val="24"/>
        </w:rPr>
        <w:t>量</w:t>
      </w:r>
      <w:r>
        <w:rPr>
          <w:rFonts w:hAnsi="宋体" w:cs="Times New Roman"/>
          <w:color w:val="000000"/>
          <w:sz w:val="24"/>
          <w:szCs w:val="24"/>
        </w:rPr>
        <w:t>占用水总量的</w:t>
      </w:r>
      <w:r>
        <w:rPr>
          <w:rFonts w:hint="eastAsia" w:hAnsi="宋体" w:cs="Times New Roman"/>
          <w:color w:val="000000"/>
          <w:sz w:val="24"/>
          <w:szCs w:val="24"/>
        </w:rPr>
        <w:t>95%以上</w:t>
      </w:r>
      <w:r>
        <w:rPr>
          <w:rFonts w:hAnsi="宋体" w:cs="Times New Roman"/>
          <w:color w:val="000000"/>
          <w:sz w:val="24"/>
          <w:szCs w:val="24"/>
        </w:rPr>
        <w:t>。</w:t>
      </w:r>
      <w:r>
        <w:rPr>
          <w:rFonts w:hint="eastAsia" w:hAnsi="宋体" w:cs="Times New Roman"/>
          <w:color w:val="000000"/>
          <w:sz w:val="24"/>
          <w:szCs w:val="24"/>
        </w:rPr>
        <w:t>工业用水比重达到10%以上的地区有</w:t>
      </w:r>
      <w:r>
        <w:rPr>
          <w:rFonts w:hAnsi="宋体" w:cs="Times New Roman"/>
          <w:color w:val="000000"/>
          <w:sz w:val="24"/>
          <w:szCs w:val="24"/>
        </w:rPr>
        <w:t>乌鲁木齐</w:t>
      </w:r>
      <w:r>
        <w:rPr>
          <w:rFonts w:hint="eastAsia" w:hAnsi="宋体" w:cs="Times New Roman"/>
          <w:color w:val="000000"/>
          <w:sz w:val="24"/>
          <w:szCs w:val="24"/>
        </w:rPr>
        <w:t>市、克拉玛依市、石河子市</w:t>
      </w:r>
      <w:r>
        <w:rPr>
          <w:rFonts w:hAnsi="宋体" w:cs="Times New Roman"/>
          <w:color w:val="000000"/>
          <w:sz w:val="24"/>
          <w:szCs w:val="24"/>
        </w:rPr>
        <w:t>。</w:t>
      </w:r>
      <w:r>
        <w:rPr>
          <w:rFonts w:hint="eastAsia" w:hAnsi="宋体" w:cs="Times New Roman"/>
          <w:color w:val="000000"/>
          <w:sz w:val="24"/>
          <w:szCs w:val="24"/>
        </w:rPr>
        <w:t>从供水量组成来看，乌鲁木齐市、</w:t>
      </w:r>
      <w:r>
        <w:rPr>
          <w:rFonts w:hAnsi="宋体" w:cs="Times New Roman"/>
          <w:color w:val="000000"/>
          <w:sz w:val="24"/>
          <w:szCs w:val="24"/>
        </w:rPr>
        <w:t>吐鲁番地区</w:t>
      </w:r>
      <w:r>
        <w:rPr>
          <w:rFonts w:hint="eastAsia" w:hAnsi="宋体" w:cs="Times New Roman"/>
          <w:color w:val="000000"/>
          <w:sz w:val="24"/>
          <w:szCs w:val="24"/>
        </w:rPr>
        <w:t>、</w:t>
      </w:r>
      <w:r>
        <w:rPr>
          <w:rFonts w:hAnsi="宋体" w:cs="Times New Roman"/>
          <w:color w:val="000000"/>
          <w:sz w:val="24"/>
          <w:szCs w:val="24"/>
        </w:rPr>
        <w:t>哈密</w:t>
      </w:r>
      <w:r>
        <w:rPr>
          <w:rFonts w:hint="eastAsia" w:hAnsi="宋体" w:cs="Times New Roman"/>
          <w:color w:val="000000"/>
          <w:sz w:val="24"/>
          <w:szCs w:val="24"/>
        </w:rPr>
        <w:t>地区、昌吉州、博州、巴州、塔城、石河子市地下水开发利用量占到总用水量的30%以上。2016年</w:t>
      </w:r>
      <w:r>
        <w:rPr>
          <w:rFonts w:hAnsi="宋体" w:cs="Times New Roman"/>
          <w:color w:val="000000"/>
          <w:sz w:val="24"/>
          <w:szCs w:val="24"/>
        </w:rPr>
        <w:t>新疆</w:t>
      </w:r>
      <w:r>
        <w:rPr>
          <w:rFonts w:hint="eastAsia" w:hAnsi="宋体" w:cs="Times New Roman"/>
          <w:color w:val="000000"/>
          <w:sz w:val="24"/>
          <w:szCs w:val="24"/>
        </w:rPr>
        <w:t>各州 (市、地)</w:t>
      </w:r>
      <w:r>
        <w:rPr>
          <w:rFonts w:hAnsi="宋体" w:cs="Times New Roman"/>
          <w:color w:val="000000"/>
          <w:sz w:val="24"/>
          <w:szCs w:val="24"/>
        </w:rPr>
        <w:t>用水量组成见图</w:t>
      </w:r>
      <w:r>
        <w:rPr>
          <w:rFonts w:hint="eastAsia" w:hAnsi="宋体" w:cs="Times New Roman"/>
          <w:color w:val="000000"/>
          <w:sz w:val="24"/>
          <w:szCs w:val="24"/>
        </w:rPr>
        <w:t>14</w:t>
      </w:r>
      <w:r>
        <w:rPr>
          <w:rFonts w:hAnsi="宋体" w:cs="Times New Roman"/>
          <w:color w:val="000000"/>
          <w:sz w:val="24"/>
          <w:szCs w:val="24"/>
        </w:rPr>
        <w:t>。2016年新疆行政分区用水量见表1</w:t>
      </w:r>
      <w:r>
        <w:rPr>
          <w:rFonts w:hint="eastAsia" w:hAnsi="宋体" w:cs="Times New Roman"/>
          <w:color w:val="000000"/>
          <w:sz w:val="24"/>
          <w:szCs w:val="24"/>
        </w:rPr>
        <w:t>1。</w:t>
      </w:r>
    </w:p>
    <w:p>
      <w:pPr>
        <w:pStyle w:val="3"/>
        <w:spacing w:before="120" w:after="120" w:line="520" w:lineRule="exact"/>
        <w:rPr>
          <w:rFonts w:ascii="宋体" w:hAnsi="宋体" w:eastAsia="宋体"/>
        </w:rPr>
      </w:pPr>
      <w:bookmarkStart w:id="31" w:name="_Toc408152941"/>
      <w:bookmarkStart w:id="32" w:name="_Toc307309974"/>
      <w:r>
        <w:rPr>
          <w:rFonts w:ascii="宋体" w:hAnsi="宋体" w:eastAsia="宋体"/>
        </w:rPr>
        <w:t>(三) 耗</w:t>
      </w:r>
      <w:r>
        <w:rPr>
          <w:rFonts w:hint="eastAsia" w:ascii="宋体" w:hAnsi="宋体" w:eastAsia="宋体"/>
        </w:rPr>
        <w:t>排</w:t>
      </w:r>
      <w:r>
        <w:rPr>
          <w:rFonts w:ascii="宋体" w:hAnsi="宋体" w:eastAsia="宋体"/>
        </w:rPr>
        <w:t>水量</w:t>
      </w:r>
      <w:bookmarkEnd w:id="31"/>
      <w:bookmarkEnd w:id="32"/>
    </w:p>
    <w:p>
      <w:pPr>
        <w:pStyle w:val="9"/>
        <w:spacing w:line="520" w:lineRule="exact"/>
        <w:ind w:firstLine="482"/>
        <w:rPr>
          <w:rFonts w:hAnsi="宋体" w:cs="Times New Roman"/>
          <w:b/>
          <w:bCs/>
          <w:sz w:val="24"/>
          <w:szCs w:val="24"/>
        </w:rPr>
      </w:pPr>
      <w:r>
        <w:rPr>
          <w:rFonts w:hint="eastAsia" w:hAnsi="宋体" w:cs="Times New Roman"/>
          <w:b/>
          <w:bCs/>
          <w:sz w:val="24"/>
          <w:szCs w:val="24"/>
        </w:rPr>
        <w:t>1．耗水量</w:t>
      </w:r>
    </w:p>
    <w:p>
      <w:pPr>
        <w:pStyle w:val="9"/>
        <w:spacing w:line="460" w:lineRule="exact"/>
        <w:ind w:firstLine="720" w:firstLineChars="300"/>
        <w:rPr>
          <w:rFonts w:hAnsi="宋体" w:cs="Times New Roman"/>
          <w:sz w:val="24"/>
          <w:szCs w:val="24"/>
        </w:rPr>
      </w:pPr>
      <w:r>
        <w:rPr>
          <w:rFonts w:hAnsi="宋体" w:cs="Times New Roman"/>
          <w:sz w:val="24"/>
          <w:szCs w:val="24"/>
        </w:rPr>
        <w:t>耗水量是指在输水、用水过程中,通过蒸腾蒸发、土壤吸收、产品带走、居民和牲畜饮用等多种途径消耗掉而不能回归至地表水体和地下含水层的水量。</w:t>
      </w:r>
    </w:p>
    <w:p>
      <w:pPr>
        <w:pStyle w:val="9"/>
        <w:spacing w:line="460" w:lineRule="exact"/>
        <w:ind w:firstLine="480"/>
        <w:rPr>
          <w:rFonts w:hAnsi="Times New Roman" w:cs="Times New Roman"/>
          <w:kern w:val="2"/>
          <w:sz w:val="24"/>
          <w:szCs w:val="24"/>
        </w:rPr>
      </w:pPr>
      <w:r>
        <w:rPr>
          <w:rFonts w:hAnsi="Times New Roman" w:cs="Times New Roman"/>
          <w:kern w:val="2"/>
          <w:sz w:val="24"/>
          <w:szCs w:val="24"/>
        </w:rPr>
        <w:t>2016年新疆耗水总量</w:t>
      </w:r>
      <w:r>
        <w:rPr>
          <w:rFonts w:hint="eastAsia" w:hAnsi="Times New Roman" w:cs="Times New Roman"/>
          <w:kern w:val="2"/>
          <w:sz w:val="24"/>
          <w:szCs w:val="24"/>
        </w:rPr>
        <w:t>3</w:t>
      </w:r>
      <w:r>
        <w:rPr>
          <w:rFonts w:hint="eastAsia" w:hAnsi="Times New Roman" w:cs="Times New Roman"/>
          <w:kern w:val="2"/>
          <w:sz w:val="24"/>
          <w:szCs w:val="24"/>
          <w:lang w:val="en-US" w:eastAsia="zh-CN"/>
        </w:rPr>
        <w:t>83</w:t>
      </w:r>
      <w:r>
        <w:rPr>
          <w:rFonts w:hint="eastAsia" w:hAnsi="Times New Roman" w:cs="Times New Roman"/>
          <w:kern w:val="2"/>
          <w:sz w:val="24"/>
          <w:szCs w:val="24"/>
        </w:rPr>
        <w:t>.</w:t>
      </w:r>
      <w:r>
        <w:rPr>
          <w:rFonts w:hint="eastAsia" w:hAnsi="Times New Roman" w:cs="Times New Roman"/>
          <w:kern w:val="2"/>
          <w:sz w:val="24"/>
          <w:szCs w:val="24"/>
          <w:lang w:val="en-US" w:eastAsia="zh-CN"/>
        </w:rPr>
        <w:t>45</w:t>
      </w:r>
      <w:r>
        <w:rPr>
          <w:rFonts w:hint="eastAsia" w:hAnsi="Times New Roman" w:cs="Times New Roman"/>
          <w:kern w:val="2"/>
          <w:sz w:val="24"/>
          <w:szCs w:val="24"/>
        </w:rPr>
        <w:t>亿</w:t>
      </w:r>
      <w:r>
        <w:rPr>
          <w:rFonts w:hAnsi="Times New Roman" w:cs="Times New Roman"/>
          <w:kern w:val="2"/>
          <w:sz w:val="24"/>
          <w:szCs w:val="24"/>
        </w:rPr>
        <w:t>m</w:t>
      </w:r>
      <w:r>
        <w:rPr>
          <w:rFonts w:hAnsi="Times New Roman" w:cs="Times New Roman"/>
          <w:kern w:val="2"/>
          <w:sz w:val="24"/>
          <w:szCs w:val="24"/>
          <w:vertAlign w:val="superscript"/>
        </w:rPr>
        <w:t>3</w:t>
      </w:r>
      <w:r>
        <w:rPr>
          <w:rFonts w:hAnsi="Times New Roman" w:cs="Times New Roman"/>
          <w:kern w:val="2"/>
          <w:sz w:val="24"/>
          <w:szCs w:val="24"/>
        </w:rPr>
        <w:t>,平均耗水率</w:t>
      </w:r>
      <w:r>
        <w:rPr>
          <w:rFonts w:hint="eastAsia" w:hAnsi="Times New Roman" w:cs="Times New Roman"/>
          <w:kern w:val="2"/>
          <w:sz w:val="24"/>
          <w:szCs w:val="24"/>
        </w:rPr>
        <w:t>67.</w:t>
      </w:r>
      <w:r>
        <w:rPr>
          <w:rFonts w:hint="eastAsia" w:hAnsi="Times New Roman" w:cs="Times New Roman"/>
          <w:kern w:val="2"/>
          <w:sz w:val="24"/>
          <w:szCs w:val="24"/>
          <w:lang w:val="en-US" w:eastAsia="zh-CN"/>
        </w:rPr>
        <w:t>8</w:t>
      </w:r>
      <w:r>
        <w:rPr>
          <w:rFonts w:hAnsi="Times New Roman" w:cs="Times New Roman"/>
          <w:kern w:val="2"/>
          <w:sz w:val="24"/>
          <w:szCs w:val="24"/>
        </w:rPr>
        <w:t>%</w:t>
      </w:r>
      <w:r>
        <w:rPr>
          <w:rFonts w:hint="eastAsia" w:hAnsi="Times New Roman" w:cs="Times New Roman"/>
          <w:kern w:val="2"/>
          <w:sz w:val="24"/>
          <w:szCs w:val="24"/>
        </w:rPr>
        <w:t>。</w:t>
      </w:r>
      <w:r>
        <w:rPr>
          <w:rFonts w:hAnsi="Times New Roman" w:cs="Times New Roman"/>
          <w:kern w:val="2"/>
          <w:sz w:val="24"/>
          <w:szCs w:val="24"/>
        </w:rPr>
        <w:t>在行政分区中,由于各</w:t>
      </w:r>
      <w:r>
        <w:rPr>
          <w:rFonts w:hint="eastAsia" w:hAnsi="Times New Roman" w:cs="Times New Roman"/>
          <w:kern w:val="2"/>
          <w:sz w:val="24"/>
          <w:szCs w:val="24"/>
        </w:rPr>
        <w:t>州（市、地）</w:t>
      </w:r>
      <w:r>
        <w:rPr>
          <w:rFonts w:hAnsi="Times New Roman" w:cs="Times New Roman"/>
          <w:kern w:val="2"/>
          <w:sz w:val="24"/>
          <w:szCs w:val="24"/>
        </w:rPr>
        <w:t>气候因素、水源条件和管理水平的不同</w:t>
      </w:r>
      <w:r>
        <w:rPr>
          <w:rFonts w:hint="eastAsia" w:hAnsi="Times New Roman" w:cs="Times New Roman"/>
          <w:kern w:val="2"/>
          <w:sz w:val="24"/>
          <w:szCs w:val="24"/>
        </w:rPr>
        <w:t>，</w:t>
      </w:r>
      <w:r>
        <w:rPr>
          <w:rFonts w:hAnsi="Times New Roman" w:cs="Times New Roman"/>
          <w:kern w:val="2"/>
          <w:sz w:val="24"/>
          <w:szCs w:val="24"/>
        </w:rPr>
        <w:t>耗水率有所差异。</w:t>
      </w:r>
    </w:p>
    <w:p>
      <w:pPr>
        <w:spacing w:line="460" w:lineRule="exact"/>
        <w:ind w:firstLine="560"/>
        <w:rPr>
          <w:rFonts w:ascii="宋体" w:hAnsi="宋体"/>
          <w:sz w:val="24"/>
        </w:rPr>
      </w:pPr>
      <w:r>
        <w:rPr>
          <w:rFonts w:ascii="宋体" w:hAnsi="宋体"/>
          <w:sz w:val="24"/>
        </w:rPr>
        <w:t>2016年新疆耗水量组成见图1</w:t>
      </w:r>
      <w:r>
        <w:rPr>
          <w:rFonts w:hint="eastAsia" w:ascii="宋体" w:hAnsi="宋体"/>
          <w:sz w:val="24"/>
        </w:rPr>
        <w:t>5</w:t>
      </w:r>
      <w:r>
        <w:rPr>
          <w:rFonts w:ascii="宋体" w:hAnsi="宋体"/>
          <w:sz w:val="24"/>
        </w:rPr>
        <w:t>。</w:t>
      </w:r>
      <w:r>
        <w:rPr>
          <w:rFonts w:hint="eastAsia" w:ascii="宋体" w:hAnsi="宋体"/>
          <w:sz w:val="24"/>
        </w:rPr>
        <w:t>各州（市、地）耗水率及耗水量见表12。</w:t>
      </w:r>
    </w:p>
    <w:p>
      <w:pPr>
        <w:spacing w:line="460" w:lineRule="exact"/>
        <w:ind w:firstLine="480"/>
        <w:rPr>
          <w:rFonts w:ascii="宋体" w:hAnsi="宋体"/>
          <w:sz w:val="24"/>
        </w:rPr>
      </w:pPr>
      <w:r>
        <w:rPr>
          <w:rFonts w:ascii="Times New Roman" w:hAnsi="Times New Roman" w:eastAsia="宋体" w:cs="Times New Roman"/>
          <w:kern w:val="2"/>
          <w:sz w:val="28"/>
          <w:szCs w:val="24"/>
          <w:lang w:val="en-US" w:eastAsia="zh-CN" w:bidi="ar-SA"/>
        </w:rPr>
        <w:pict>
          <v:shape id="图片 2" o:spid="_x0000_s1056" type="#_x0000_t75" style="position:absolute;left:0;margin-left:36.35pt;margin-top:15.25pt;height:183.75pt;width:325.45pt;mso-wrap-distance-bottom:0pt;mso-wrap-distance-left:9pt;mso-wrap-distance-right:9pt;mso-wrap-distance-top:0pt;rotation:0f;z-index:251687936;" o:ole="f" fillcolor="#FFFFFF" filled="f" o:preferrelative="t" stroked="f" coordorigin="0,0" coordsize="21600,21600">
            <v:fill on="f" color2="#FFFFFF" focus="0%"/>
            <v:imagedata gain="65536f" blacklevel="0f" gamma="0" o:title="" r:id="rId26"/>
            <o:lock v:ext="edit" position="f" selection="f" grouping="f" rotation="f" cropping="f" text="f" aspectratio="t"/>
            <w10:wrap type="square"/>
          </v:shape>
        </w:pict>
      </w:r>
    </w:p>
    <w:p>
      <w:pPr>
        <w:spacing w:line="460" w:lineRule="exact"/>
        <w:ind w:firstLine="480"/>
        <w:rPr>
          <w:rFonts w:ascii="宋体" w:hAnsi="宋体"/>
          <w:sz w:val="24"/>
        </w:rPr>
      </w:pPr>
      <w:r>
        <w:rPr>
          <w:rFonts w:ascii="宋体" w:hAnsi="宋体" w:eastAsia="宋体" w:cs="Times New Roman"/>
          <w:kern w:val="2"/>
          <w:sz w:val="24"/>
          <w:szCs w:val="24"/>
          <w:lang w:val="en-US" w:eastAsia="zh-CN" w:bidi="ar-SA"/>
        </w:rPr>
        <w:pict>
          <v:shape id="文本框 96" o:spid="_x0000_s1057" type="#_x0000_t202" style="position:absolute;left:0;margin-left:121.95pt;margin-top:200.55pt;height:28.05pt;width:247.9pt;rotation:0f;z-index:251680768;"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ind w:firstLine="0" w:firstLineChars="0"/>
                  </w:pPr>
                  <w:r>
                    <w:rPr>
                      <w:rFonts w:hint="eastAsia"/>
                    </w:rPr>
                    <w:t>图15   2016年新疆耗水量组成图</w:t>
                  </w:r>
                </w:p>
              </w:txbxContent>
            </v:textbox>
          </v:shape>
        </w:pict>
      </w:r>
    </w:p>
    <w:p>
      <w:pPr>
        <w:spacing w:line="460" w:lineRule="exact"/>
        <w:ind w:firstLine="480"/>
        <w:rPr>
          <w:rFonts w:ascii="宋体" w:hAnsi="宋体"/>
          <w:sz w:val="24"/>
        </w:rPr>
      </w:pPr>
    </w:p>
    <w:p>
      <w:pPr>
        <w:pStyle w:val="9"/>
        <w:spacing w:line="440" w:lineRule="exact"/>
        <w:ind w:firstLine="560"/>
        <w:rPr>
          <w:rFonts w:hAnsi="宋体" w:cs="Times New Roman"/>
          <w:color w:val="FF0000"/>
          <w:sz w:val="28"/>
          <w:szCs w:val="28"/>
        </w:rPr>
        <w:sectPr>
          <w:pgSz w:w="11907" w:h="16840"/>
          <w:pgMar w:top="1457" w:right="1588" w:bottom="1457" w:left="1588" w:header="851" w:footer="992" w:gutter="0"/>
          <w:cols w:space="720" w:num="1"/>
          <w:docGrid w:linePitch="312" w:charSpace="0"/>
        </w:sectPr>
      </w:pPr>
    </w:p>
    <w:p>
      <w:pPr>
        <w:pStyle w:val="9"/>
        <w:spacing w:beforeLines="50" w:afterLines="30" w:line="360" w:lineRule="exact"/>
        <w:ind w:firstLine="708" w:firstLineChars="294"/>
        <w:rPr>
          <w:rFonts w:hAnsi="宋体"/>
          <w:spacing w:val="-4"/>
          <w:szCs w:val="18"/>
          <w:vertAlign w:val="superscript"/>
        </w:rPr>
      </w:pPr>
      <w:r>
        <w:rPr>
          <w:rFonts w:hint="eastAsia" w:hAnsi="宋体"/>
          <w:b/>
          <w:sz w:val="24"/>
          <w:szCs w:val="24"/>
        </w:rPr>
        <w:t xml:space="preserve">表11                               </w:t>
      </w:r>
      <w:r>
        <w:rPr>
          <w:rFonts w:hint="eastAsia" w:hAnsi="宋体"/>
          <w:b/>
          <w:bCs/>
          <w:sz w:val="24"/>
          <w:szCs w:val="24"/>
        </w:rPr>
        <w:t>2016年新疆行政分区用水量表</w:t>
      </w:r>
      <w:r>
        <w:rPr>
          <w:rFonts w:hint="eastAsia" w:ascii="黑体" w:hAnsi="宋体" w:eastAsia="黑体"/>
          <w:b/>
          <w:bCs/>
          <w:sz w:val="28"/>
        </w:rPr>
        <w:t xml:space="preserve">                         </w:t>
      </w:r>
      <w:r>
        <w:rPr>
          <w:rFonts w:hint="eastAsia" w:hAnsi="宋体"/>
          <w:szCs w:val="18"/>
        </w:rPr>
        <w:t>单位:</w:t>
      </w:r>
      <w:r>
        <w:rPr>
          <w:rFonts w:hint="eastAsia" w:hAnsi="宋体"/>
          <w:spacing w:val="-4"/>
          <w:szCs w:val="18"/>
        </w:rPr>
        <w:t>亿m</w:t>
      </w:r>
      <w:r>
        <w:rPr>
          <w:rFonts w:hint="eastAsia" w:hAnsi="宋体"/>
          <w:spacing w:val="-4"/>
          <w:szCs w:val="18"/>
          <w:vertAlign w:val="superscript"/>
        </w:rPr>
        <w:t>3</w:t>
      </w:r>
    </w:p>
    <w:tbl>
      <w:tblPr>
        <w:tblStyle w:val="23"/>
        <w:tblW w:w="138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30"/>
        <w:gridCol w:w="876"/>
        <w:gridCol w:w="1240"/>
        <w:gridCol w:w="766"/>
        <w:gridCol w:w="1231"/>
        <w:gridCol w:w="840"/>
        <w:gridCol w:w="1246"/>
        <w:gridCol w:w="784"/>
        <w:gridCol w:w="1204"/>
        <w:gridCol w:w="882"/>
        <w:gridCol w:w="1191"/>
        <w:gridCol w:w="910"/>
        <w:gridCol w:w="1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trPr>
        <w:tc>
          <w:tcPr>
            <w:tcW w:w="1530" w:type="dxa"/>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行政区名称</w:t>
            </w:r>
          </w:p>
        </w:tc>
        <w:tc>
          <w:tcPr>
            <w:tcW w:w="6199" w:type="dxa"/>
            <w:gridSpan w:val="6"/>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生</w:t>
            </w:r>
            <w:r>
              <w:rPr>
                <w:kern w:val="0"/>
                <w:sz w:val="21"/>
                <w:szCs w:val="21"/>
              </w:rPr>
              <w:t>  </w:t>
            </w:r>
            <w:r>
              <w:rPr>
                <w:rFonts w:hint="eastAsia" w:ascii="宋体" w:hAnsi="宋体" w:cs="宋体"/>
                <w:kern w:val="0"/>
                <w:sz w:val="21"/>
                <w:szCs w:val="21"/>
              </w:rPr>
              <w:t>产</w:t>
            </w:r>
            <w:r>
              <w:rPr>
                <w:kern w:val="0"/>
                <w:sz w:val="21"/>
                <w:szCs w:val="21"/>
              </w:rPr>
              <w:t>  </w:t>
            </w:r>
            <w:r>
              <w:rPr>
                <w:rFonts w:hint="eastAsia" w:ascii="宋体" w:hAnsi="宋体" w:cs="宋体"/>
                <w:kern w:val="0"/>
                <w:sz w:val="21"/>
                <w:szCs w:val="21"/>
              </w:rPr>
              <w:t>用</w:t>
            </w:r>
            <w:r>
              <w:rPr>
                <w:kern w:val="0"/>
                <w:sz w:val="21"/>
                <w:szCs w:val="21"/>
              </w:rPr>
              <w:t>  </w:t>
            </w:r>
            <w:r>
              <w:rPr>
                <w:rFonts w:hint="eastAsia" w:ascii="宋体" w:hAnsi="宋体" w:cs="宋体"/>
                <w:kern w:val="0"/>
                <w:sz w:val="21"/>
                <w:szCs w:val="21"/>
              </w:rPr>
              <w:t>水</w:t>
            </w:r>
            <w:r>
              <w:rPr>
                <w:kern w:val="0"/>
                <w:sz w:val="21"/>
                <w:szCs w:val="21"/>
              </w:rPr>
              <w:t>  </w:t>
            </w:r>
            <w:r>
              <w:rPr>
                <w:rFonts w:hint="eastAsia" w:ascii="宋体" w:hAnsi="宋体" w:cs="宋体"/>
                <w:kern w:val="0"/>
                <w:sz w:val="21"/>
                <w:szCs w:val="21"/>
              </w:rPr>
              <w:t>量</w:t>
            </w:r>
          </w:p>
        </w:tc>
        <w:tc>
          <w:tcPr>
            <w:tcW w:w="198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居民生活用水量</w:t>
            </w:r>
          </w:p>
        </w:tc>
        <w:tc>
          <w:tcPr>
            <w:tcW w:w="207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生态环境用水量</w:t>
            </w:r>
          </w:p>
        </w:tc>
        <w:tc>
          <w:tcPr>
            <w:tcW w:w="204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合</w:t>
            </w:r>
            <w:r>
              <w:rPr>
                <w:kern w:val="0"/>
                <w:sz w:val="21"/>
                <w:szCs w:val="21"/>
              </w:rPr>
              <w:t>  </w:t>
            </w:r>
            <w:r>
              <w:rPr>
                <w:rFonts w:hint="eastAsia" w:ascii="宋体" w:hAnsi="宋体" w:cs="宋体"/>
                <w:kern w:val="0"/>
                <w:sz w:val="21"/>
                <w:szCs w:val="21"/>
              </w:rPr>
              <w:t>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trPr>
        <w:tc>
          <w:tcPr>
            <w:tcW w:w="1530"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kern w:val="0"/>
                <w:sz w:val="21"/>
                <w:szCs w:val="21"/>
              </w:rPr>
            </w:pPr>
          </w:p>
        </w:tc>
        <w:tc>
          <w:tcPr>
            <w:tcW w:w="2116"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一</w:t>
            </w:r>
            <w:r>
              <w:rPr>
                <w:kern w:val="0"/>
                <w:sz w:val="21"/>
                <w:szCs w:val="21"/>
              </w:rPr>
              <w:t>  </w:t>
            </w:r>
            <w:r>
              <w:rPr>
                <w:rFonts w:hint="eastAsia" w:ascii="宋体" w:hAnsi="宋体" w:cs="宋体"/>
                <w:kern w:val="0"/>
                <w:sz w:val="21"/>
                <w:szCs w:val="21"/>
              </w:rPr>
              <w:t>产</w:t>
            </w:r>
          </w:p>
        </w:tc>
        <w:tc>
          <w:tcPr>
            <w:tcW w:w="1997"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二</w:t>
            </w:r>
            <w:r>
              <w:rPr>
                <w:kern w:val="0"/>
                <w:sz w:val="21"/>
                <w:szCs w:val="21"/>
              </w:rPr>
              <w:t>  </w:t>
            </w:r>
            <w:r>
              <w:rPr>
                <w:rFonts w:hint="eastAsia" w:ascii="宋体" w:hAnsi="宋体" w:cs="宋体"/>
                <w:kern w:val="0"/>
                <w:sz w:val="21"/>
                <w:szCs w:val="21"/>
              </w:rPr>
              <w:t>产</w:t>
            </w:r>
          </w:p>
        </w:tc>
        <w:tc>
          <w:tcPr>
            <w:tcW w:w="2086"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三</w:t>
            </w:r>
            <w:r>
              <w:rPr>
                <w:kern w:val="0"/>
                <w:sz w:val="21"/>
                <w:szCs w:val="21"/>
              </w:rPr>
              <w:t>  </w:t>
            </w:r>
            <w:r>
              <w:rPr>
                <w:rFonts w:hint="eastAsia" w:ascii="宋体" w:hAnsi="宋体" w:cs="宋体"/>
                <w:kern w:val="0"/>
                <w:sz w:val="21"/>
                <w:szCs w:val="21"/>
              </w:rPr>
              <w:t>产</w:t>
            </w:r>
          </w:p>
        </w:tc>
        <w:tc>
          <w:tcPr>
            <w:tcW w:w="198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kern w:val="0"/>
                <w:sz w:val="21"/>
                <w:szCs w:val="21"/>
              </w:rPr>
            </w:pPr>
          </w:p>
        </w:tc>
        <w:tc>
          <w:tcPr>
            <w:tcW w:w="207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kern w:val="0"/>
                <w:sz w:val="21"/>
                <w:szCs w:val="21"/>
              </w:rPr>
            </w:pPr>
          </w:p>
        </w:tc>
        <w:tc>
          <w:tcPr>
            <w:tcW w:w="20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9" w:hRule="atLeast"/>
        </w:trPr>
        <w:tc>
          <w:tcPr>
            <w:tcW w:w="1530"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kern w:val="0"/>
                <w:sz w:val="21"/>
                <w:szCs w:val="21"/>
              </w:rPr>
            </w:pPr>
            <w:bookmarkStart w:id="33" w:name="OLE_LINK18" w:colFirst="11" w:colLast="11"/>
          </w:p>
        </w:tc>
        <w:tc>
          <w:tcPr>
            <w:tcW w:w="876"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用水量</w:t>
            </w:r>
          </w:p>
        </w:tc>
        <w:tc>
          <w:tcPr>
            <w:tcW w:w="1240"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其中地下水</w:t>
            </w:r>
          </w:p>
        </w:tc>
        <w:tc>
          <w:tcPr>
            <w:tcW w:w="766"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用水量</w:t>
            </w:r>
          </w:p>
        </w:tc>
        <w:tc>
          <w:tcPr>
            <w:tcW w:w="1231"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其中地下水</w:t>
            </w:r>
          </w:p>
        </w:tc>
        <w:tc>
          <w:tcPr>
            <w:tcW w:w="840"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用水量</w:t>
            </w:r>
          </w:p>
        </w:tc>
        <w:tc>
          <w:tcPr>
            <w:tcW w:w="1246"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其中地下水</w:t>
            </w:r>
          </w:p>
        </w:tc>
        <w:tc>
          <w:tcPr>
            <w:tcW w:w="784"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用水量</w:t>
            </w:r>
          </w:p>
        </w:tc>
        <w:tc>
          <w:tcPr>
            <w:tcW w:w="1204"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其中地下水</w:t>
            </w:r>
          </w:p>
        </w:tc>
        <w:tc>
          <w:tcPr>
            <w:tcW w:w="882"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用水量</w:t>
            </w:r>
          </w:p>
        </w:tc>
        <w:tc>
          <w:tcPr>
            <w:tcW w:w="1191"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其中地下水</w:t>
            </w:r>
          </w:p>
        </w:tc>
        <w:tc>
          <w:tcPr>
            <w:tcW w:w="910"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总用水量</w:t>
            </w:r>
          </w:p>
        </w:tc>
        <w:tc>
          <w:tcPr>
            <w:tcW w:w="1130" w:type="dxa"/>
            <w:tcBorders>
              <w:top w:val="nil"/>
              <w:left w:val="nil"/>
              <w:bottom w:val="single" w:color="auto" w:sz="4" w:space="0"/>
              <w:right w:val="single" w:color="auto" w:sz="4" w:space="0"/>
            </w:tcBorders>
            <w:tcMar>
              <w:left w:w="0" w:type="dxa"/>
              <w:right w:w="0" w:type="dxa"/>
            </w:tcMar>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其中地下水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乌鲁木齐市</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6.20</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2.50</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1.62</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0.70</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0.38</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0.22</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1.55</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0.78</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0.99</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0.24</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10.74</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克拉玛依市</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3.15</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0.30</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0.99</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0.79</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0.12</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0.06</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0.22</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0.19</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0.89</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0.03</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5.37</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吐鲁番地区</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12.20</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7.05</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0.47</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0.34</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0.30</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0.10</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0.24</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0.08</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13.22</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7.59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哈密地区</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9.39</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5.23</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0.77</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0.17</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0.46</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0.19</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0.18</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0.13</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10.83</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昌吉州</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40.84</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19.42</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1.54</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1.33</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0.86</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0.17</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0.79</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0.46</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0.52</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0.18</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44.56</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21.56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博 州</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15.04</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6.35</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0.18</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0.12</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0.32</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0.13</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0.36</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0.04</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15.92</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巴 州</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50.13</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13.43</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1.88</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1.46</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0.17</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0.16</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0.83</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0.63</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1.13</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0.63</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54.13</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阿克苏地区</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106.31</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6.03</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1.29</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0.86</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0.00</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0.00</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0.64</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0.26</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0.23</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0.00</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108.48</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克 州</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10.73</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0.56</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0.17</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0.01</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0.32</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0.05</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0.10</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0.03</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11.34</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喀什地区</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115.00</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20.65</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0.68</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0.04</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0.01</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1.86</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0.72</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0.41</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0.15</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117.99</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21.55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和田地区</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45.36</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2.40</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0.24</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0.20</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0.08</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0.61</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0.13</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0.14</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46.55</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伊犁州（直属）</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41.23</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1.72</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0.92</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0.77</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0.27</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0.32</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1.69</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0.60</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0.75</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0.41</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44.86</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塔城地区</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41.55</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15.74</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0.64</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0.36</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0.04</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0.04</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0.59</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0.23</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0.30</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0.23</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43.13</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阿勒泰地区</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31.75</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0.20</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0.48</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0.04</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0.03</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0.00</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0.28</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0.02</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0.24</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0.00</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32.78</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石河子市</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4.39</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1.31</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0.81</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0.68</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0.00</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0.00</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0.29</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0.24</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0.00</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0.00</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5.49</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2.2259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atLeast"/>
        </w:trPr>
        <w:tc>
          <w:tcPr>
            <w:tcW w:w="153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全</w:t>
            </w:r>
            <w:r>
              <w:rPr>
                <w:color w:val="000000"/>
                <w:kern w:val="0"/>
                <w:sz w:val="21"/>
                <w:szCs w:val="21"/>
              </w:rPr>
              <w:t>   </w:t>
            </w:r>
            <w:r>
              <w:rPr>
                <w:rFonts w:hint="eastAsia" w:ascii="宋体" w:hAnsi="宋体" w:cs="宋体"/>
                <w:color w:val="000000"/>
                <w:kern w:val="0"/>
                <w:sz w:val="21"/>
                <w:szCs w:val="21"/>
              </w:rPr>
              <w:t>疆</w:t>
            </w:r>
          </w:p>
        </w:tc>
        <w:tc>
          <w:tcPr>
            <w:tcW w:w="87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533.26</w:t>
            </w:r>
          </w:p>
        </w:tc>
        <w:tc>
          <w:tcPr>
            <w:tcW w:w="12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102.88</w:t>
            </w:r>
          </w:p>
        </w:tc>
        <w:tc>
          <w:tcPr>
            <w:tcW w:w="76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12.67</w:t>
            </w:r>
          </w:p>
        </w:tc>
        <w:tc>
          <w:tcPr>
            <w:tcW w:w="1231"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7.67</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2.20</w:t>
            </w:r>
          </w:p>
        </w:tc>
        <w:tc>
          <w:tcPr>
            <w:tcW w:w="1246"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1.15</w:t>
            </w:r>
          </w:p>
        </w:tc>
        <w:tc>
          <w:tcPr>
            <w:tcW w:w="784"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10.75</w:t>
            </w:r>
          </w:p>
        </w:tc>
        <w:tc>
          <w:tcPr>
            <w:tcW w:w="1204"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4.71</w:t>
            </w:r>
          </w:p>
        </w:tc>
        <w:tc>
          <w:tcPr>
            <w:tcW w:w="88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6.49</w:t>
            </w:r>
          </w:p>
        </w:tc>
        <w:tc>
          <w:tcPr>
            <w:tcW w:w="1191"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2.16</w:t>
            </w:r>
          </w:p>
        </w:tc>
        <w:tc>
          <w:tcPr>
            <w:tcW w:w="910" w:type="dxa"/>
            <w:tcBorders>
              <w:top w:val="nil"/>
              <w:left w:val="nil"/>
              <w:bottom w:val="single" w:color="auto" w:sz="4" w:space="0"/>
              <w:right w:val="single" w:color="auto" w:sz="4" w:space="0"/>
            </w:tcBorders>
            <w:vAlign w:val="center"/>
          </w:tcPr>
          <w:p>
            <w:pPr>
              <w:widowControl/>
              <w:ind w:left="0" w:leftChars="0" w:firstLine="0" w:firstLineChars="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565.38</w:t>
            </w:r>
          </w:p>
        </w:tc>
        <w:tc>
          <w:tcPr>
            <w:tcW w:w="1130"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color w:val="000000"/>
                <w:kern w:val="0"/>
                <w:sz w:val="20"/>
                <w:szCs w:val="20"/>
              </w:rPr>
            </w:pPr>
            <w:r>
              <w:rPr>
                <w:rFonts w:hint="eastAsia" w:ascii="宋体" w:hAnsi="宋体" w:eastAsia="宋体" w:cs="宋体"/>
                <w:i w:val="0"/>
                <w:color w:val="000000"/>
                <w:kern w:val="0"/>
                <w:sz w:val="20"/>
                <w:szCs w:val="20"/>
                <w:u w:val="none"/>
                <w:lang w:val="en-US" w:eastAsia="zh-CN" w:bidi="ar-SA"/>
              </w:rPr>
              <w:t>118.57</w:t>
            </w:r>
          </w:p>
        </w:tc>
      </w:tr>
      <w:bookmarkEnd w:id="33"/>
    </w:tbl>
    <w:p>
      <w:pPr>
        <w:pStyle w:val="9"/>
        <w:spacing w:line="340" w:lineRule="exact"/>
        <w:ind w:firstLine="450" w:firstLineChars="250"/>
        <w:rPr>
          <w:rFonts w:hAnsi="宋体"/>
          <w:szCs w:val="18"/>
        </w:rPr>
      </w:pPr>
      <w:r>
        <w:rPr>
          <w:rFonts w:hint="eastAsia" w:hAnsi="宋体"/>
          <w:szCs w:val="18"/>
        </w:rPr>
        <w:t>注：兵团用水量包含在各行政区用水量统计中。</w:t>
      </w:r>
    </w:p>
    <w:p>
      <w:pPr>
        <w:pStyle w:val="9"/>
        <w:spacing w:line="340" w:lineRule="exact"/>
        <w:ind w:firstLine="450" w:firstLineChars="250"/>
        <w:rPr>
          <w:rFonts w:ascii="黑体" w:hAnsi="宋体" w:eastAsia="黑体"/>
          <w:szCs w:val="18"/>
        </w:rPr>
      </w:pPr>
    </w:p>
    <w:p>
      <w:pPr>
        <w:pStyle w:val="9"/>
        <w:spacing w:line="340" w:lineRule="exact"/>
        <w:ind w:firstLine="700" w:firstLineChars="250"/>
        <w:rPr>
          <w:rFonts w:hAnsi="宋体" w:cs="Times New Roman"/>
          <w:color w:val="000000"/>
          <w:sz w:val="28"/>
          <w:szCs w:val="28"/>
        </w:rPr>
        <w:sectPr>
          <w:pgSz w:w="16840" w:h="11907" w:orient="landscape"/>
          <w:pgMar w:top="1457" w:right="1588" w:bottom="1457" w:left="1588" w:header="851" w:footer="992" w:gutter="0"/>
          <w:cols w:space="720" w:num="1"/>
          <w:docGrid w:linePitch="312" w:charSpace="0"/>
        </w:sectPr>
      </w:pPr>
    </w:p>
    <w:p>
      <w:pPr>
        <w:spacing w:line="460" w:lineRule="exact"/>
        <w:ind w:firstLine="482"/>
        <w:rPr>
          <w:rFonts w:ascii="宋体" w:hAnsi="宋体"/>
          <w:b/>
          <w:sz w:val="24"/>
        </w:rPr>
      </w:pPr>
      <w:r>
        <w:rPr>
          <w:rFonts w:hint="eastAsia" w:ascii="宋体" w:hAnsi="宋体"/>
          <w:b/>
          <w:sz w:val="24"/>
        </w:rPr>
        <w:t>表12                          2016年新疆</w:t>
      </w:r>
      <w:r>
        <w:rPr>
          <w:rFonts w:hint="eastAsia" w:hAnsi="宋体"/>
          <w:b/>
          <w:bCs/>
          <w:sz w:val="24"/>
        </w:rPr>
        <w:t>行政分区</w:t>
      </w:r>
      <w:r>
        <w:rPr>
          <w:rFonts w:hint="eastAsia" w:ascii="宋体" w:hAnsi="宋体"/>
          <w:b/>
          <w:sz w:val="24"/>
        </w:rPr>
        <w:t>耗水率及耗水量分析表</w:t>
      </w:r>
    </w:p>
    <w:tbl>
      <w:tblPr>
        <w:tblStyle w:val="23"/>
        <w:tblW w:w="13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822"/>
        <w:gridCol w:w="976"/>
        <w:gridCol w:w="920"/>
        <w:gridCol w:w="876"/>
        <w:gridCol w:w="777"/>
        <w:gridCol w:w="840"/>
        <w:gridCol w:w="777"/>
        <w:gridCol w:w="840"/>
        <w:gridCol w:w="777"/>
        <w:gridCol w:w="840"/>
        <w:gridCol w:w="777"/>
        <w:gridCol w:w="840"/>
        <w:gridCol w:w="793"/>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720" w:type="dxa"/>
            <w:vMerge w:val="restart"/>
            <w:vAlign w:val="center"/>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行政区名称</w:t>
            </w:r>
          </w:p>
        </w:tc>
        <w:tc>
          <w:tcPr>
            <w:tcW w:w="1798" w:type="dxa"/>
            <w:gridSpan w:val="2"/>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农田灌溉</w:t>
            </w:r>
          </w:p>
        </w:tc>
        <w:tc>
          <w:tcPr>
            <w:tcW w:w="1796" w:type="dxa"/>
            <w:gridSpan w:val="2"/>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林牧渔畜</w:t>
            </w:r>
          </w:p>
        </w:tc>
        <w:tc>
          <w:tcPr>
            <w:tcW w:w="1617" w:type="dxa"/>
            <w:gridSpan w:val="2"/>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工  业</w:t>
            </w:r>
          </w:p>
        </w:tc>
        <w:tc>
          <w:tcPr>
            <w:tcW w:w="1617" w:type="dxa"/>
            <w:gridSpan w:val="2"/>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城镇公共</w:t>
            </w:r>
          </w:p>
        </w:tc>
        <w:tc>
          <w:tcPr>
            <w:tcW w:w="1617" w:type="dxa"/>
            <w:gridSpan w:val="2"/>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居民生活</w:t>
            </w:r>
          </w:p>
        </w:tc>
        <w:tc>
          <w:tcPr>
            <w:tcW w:w="1617" w:type="dxa"/>
            <w:gridSpan w:val="2"/>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生态环境</w:t>
            </w:r>
          </w:p>
        </w:tc>
        <w:tc>
          <w:tcPr>
            <w:tcW w:w="1669" w:type="dxa"/>
            <w:gridSpan w:val="2"/>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总耗水量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1720" w:type="dxa"/>
            <w:vMerge w:val="continue"/>
            <w:vAlign w:val="center"/>
          </w:tcPr>
          <w:p>
            <w:pPr>
              <w:widowControl/>
              <w:ind w:firstLine="0" w:firstLineChars="0"/>
              <w:jc w:val="center"/>
              <w:rPr>
                <w:rFonts w:ascii="宋体" w:hAnsi="宋体" w:cs="宋体"/>
                <w:kern w:val="0"/>
                <w:sz w:val="20"/>
                <w:szCs w:val="20"/>
              </w:rPr>
            </w:pPr>
          </w:p>
        </w:tc>
        <w:tc>
          <w:tcPr>
            <w:tcW w:w="822"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耗水率</w:t>
            </w:r>
          </w:p>
          <w:p>
            <w:pPr>
              <w:ind w:firstLineChars="100"/>
              <w:rPr>
                <w:rFonts w:ascii="宋体" w:hAnsi="宋体" w:cs="宋体"/>
                <w:kern w:val="0"/>
                <w:sz w:val="20"/>
                <w:szCs w:val="20"/>
              </w:rPr>
            </w:pPr>
            <w:r>
              <w:rPr>
                <w:rFonts w:hint="eastAsia" w:ascii="宋体" w:hAnsi="宋体" w:cs="宋体"/>
                <w:kern w:val="0"/>
                <w:sz w:val="20"/>
                <w:szCs w:val="20"/>
              </w:rPr>
              <w:t>（%）</w:t>
            </w:r>
          </w:p>
        </w:tc>
        <w:tc>
          <w:tcPr>
            <w:tcW w:w="976"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920"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耗水率</w:t>
            </w:r>
          </w:p>
          <w:p>
            <w:pPr>
              <w:ind w:firstLineChars="100"/>
              <w:rPr>
                <w:rFonts w:ascii="宋体" w:hAnsi="宋体" w:cs="宋体"/>
                <w:kern w:val="0"/>
                <w:sz w:val="20"/>
                <w:szCs w:val="20"/>
              </w:rPr>
            </w:pPr>
            <w:r>
              <w:rPr>
                <w:rFonts w:hint="eastAsia" w:ascii="宋体" w:hAnsi="宋体" w:cs="宋体"/>
                <w:kern w:val="0"/>
                <w:sz w:val="20"/>
                <w:szCs w:val="20"/>
              </w:rPr>
              <w:t>（%）</w:t>
            </w:r>
          </w:p>
        </w:tc>
        <w:tc>
          <w:tcPr>
            <w:tcW w:w="876"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777"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耗水率</w:t>
            </w:r>
          </w:p>
          <w:p>
            <w:pPr>
              <w:ind w:firstLineChars="100"/>
              <w:rPr>
                <w:rFonts w:ascii="宋体" w:hAnsi="宋体" w:cs="宋体"/>
                <w:kern w:val="0"/>
                <w:sz w:val="20"/>
                <w:szCs w:val="20"/>
              </w:rPr>
            </w:pPr>
            <w:r>
              <w:rPr>
                <w:rFonts w:hint="eastAsia" w:ascii="宋体" w:hAnsi="宋体" w:cs="宋体"/>
                <w:kern w:val="0"/>
                <w:sz w:val="20"/>
                <w:szCs w:val="20"/>
              </w:rPr>
              <w:t>（%）</w:t>
            </w:r>
          </w:p>
        </w:tc>
        <w:tc>
          <w:tcPr>
            <w:tcW w:w="840"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777"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耗水率</w:t>
            </w:r>
          </w:p>
          <w:p>
            <w:pPr>
              <w:ind w:firstLineChars="100"/>
              <w:rPr>
                <w:rFonts w:ascii="宋体" w:hAnsi="宋体" w:cs="宋体"/>
                <w:kern w:val="0"/>
                <w:sz w:val="20"/>
                <w:szCs w:val="20"/>
              </w:rPr>
            </w:pPr>
            <w:r>
              <w:rPr>
                <w:rFonts w:hint="eastAsia" w:ascii="宋体" w:hAnsi="宋体" w:cs="宋体"/>
                <w:kern w:val="0"/>
                <w:sz w:val="20"/>
                <w:szCs w:val="20"/>
              </w:rPr>
              <w:t>（%）</w:t>
            </w:r>
          </w:p>
        </w:tc>
        <w:tc>
          <w:tcPr>
            <w:tcW w:w="840"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777"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耗水率</w:t>
            </w:r>
          </w:p>
          <w:p>
            <w:pPr>
              <w:ind w:firstLineChars="100"/>
              <w:rPr>
                <w:rFonts w:ascii="宋体" w:hAnsi="宋体" w:cs="宋体"/>
                <w:kern w:val="0"/>
                <w:sz w:val="20"/>
                <w:szCs w:val="20"/>
              </w:rPr>
            </w:pPr>
            <w:r>
              <w:rPr>
                <w:rFonts w:hint="eastAsia" w:ascii="宋体" w:hAnsi="宋体" w:cs="宋体"/>
                <w:kern w:val="0"/>
                <w:sz w:val="20"/>
                <w:szCs w:val="20"/>
              </w:rPr>
              <w:t>（%）</w:t>
            </w:r>
          </w:p>
        </w:tc>
        <w:tc>
          <w:tcPr>
            <w:tcW w:w="840"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777"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耗水率</w:t>
            </w:r>
          </w:p>
          <w:p>
            <w:pPr>
              <w:ind w:firstLineChars="100"/>
              <w:rPr>
                <w:rFonts w:ascii="宋体" w:hAnsi="宋体" w:cs="宋体"/>
                <w:kern w:val="0"/>
                <w:sz w:val="20"/>
                <w:szCs w:val="20"/>
              </w:rPr>
            </w:pPr>
            <w:r>
              <w:rPr>
                <w:rFonts w:hint="eastAsia" w:ascii="宋体" w:hAnsi="宋体" w:cs="宋体"/>
                <w:kern w:val="0"/>
                <w:sz w:val="20"/>
                <w:szCs w:val="20"/>
              </w:rPr>
              <w:t>（%）</w:t>
            </w:r>
          </w:p>
        </w:tc>
        <w:tc>
          <w:tcPr>
            <w:tcW w:w="840"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c>
          <w:tcPr>
            <w:tcW w:w="793" w:type="dxa"/>
            <w:tcMar>
              <w:left w:w="0" w:type="dxa"/>
              <w:right w:w="0" w:type="dxa"/>
            </w:tcMar>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耗水率</w:t>
            </w:r>
          </w:p>
          <w:p>
            <w:pPr>
              <w:ind w:firstLineChars="100"/>
              <w:rPr>
                <w:rFonts w:ascii="宋体" w:hAnsi="宋体" w:cs="宋体"/>
                <w:kern w:val="0"/>
                <w:sz w:val="20"/>
                <w:szCs w:val="20"/>
              </w:rPr>
            </w:pPr>
            <w:r>
              <w:rPr>
                <w:rFonts w:hint="eastAsia" w:ascii="宋体" w:hAnsi="宋体" w:cs="宋体"/>
                <w:kern w:val="0"/>
                <w:sz w:val="20"/>
                <w:szCs w:val="20"/>
              </w:rPr>
              <w:t>（%）</w:t>
            </w:r>
          </w:p>
        </w:tc>
        <w:tc>
          <w:tcPr>
            <w:tcW w:w="876" w:type="dxa"/>
            <w:vAlign w:val="bottom"/>
          </w:tcPr>
          <w:p>
            <w:pPr>
              <w:widowControl/>
              <w:ind w:firstLine="0" w:firstLineChars="0"/>
              <w:jc w:val="center"/>
              <w:rPr>
                <w:rFonts w:ascii="宋体" w:hAnsi="宋体" w:cs="宋体"/>
                <w:kern w:val="0"/>
                <w:sz w:val="20"/>
                <w:szCs w:val="20"/>
              </w:rPr>
            </w:pPr>
            <w:r>
              <w:rPr>
                <w:rFonts w:hint="eastAsia" w:ascii="宋体" w:hAnsi="宋体" w:cs="宋体"/>
                <w:kern w:val="0"/>
                <w:sz w:val="20"/>
                <w:szCs w:val="20"/>
              </w:rPr>
              <w:t>耗水量</w:t>
            </w:r>
          </w:p>
          <w:p>
            <w:pPr>
              <w:ind w:firstLine="0" w:firstLineChars="0"/>
              <w:jc w:val="center"/>
              <w:rPr>
                <w:rFonts w:ascii="宋体" w:hAnsi="宋体" w:cs="宋体"/>
                <w:kern w:val="0"/>
                <w:sz w:val="20"/>
                <w:szCs w:val="20"/>
              </w:rPr>
            </w:pPr>
            <w:r>
              <w:rPr>
                <w:rFonts w:hint="eastAsia" w:ascii="宋体" w:hAnsi="宋体" w:cs="宋体"/>
                <w:kern w:val="0"/>
                <w:sz w:val="20"/>
                <w:szCs w:val="20"/>
              </w:rPr>
              <w:t>(亿m</w:t>
            </w:r>
            <w:r>
              <w:rPr>
                <w:rFonts w:hint="eastAsia" w:ascii="宋体" w:hAnsi="宋体" w:cs="宋体"/>
                <w:kern w:val="0"/>
                <w:sz w:val="20"/>
                <w:szCs w:val="20"/>
                <w:vertAlign w:val="superscript"/>
              </w:rPr>
              <w:t>3</w:t>
            </w:r>
            <w:r>
              <w:rPr>
                <w:rFonts w:hint="eastAsia" w:ascii="宋体" w:hAnsi="宋体" w:cs="宋体"/>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乌鲁木齐市</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77.9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3.55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70.8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1.16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50.1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0.76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66.8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0.33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42.5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0.66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69.1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0.68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66.5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克拉玛依市</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79.2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2.00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80.0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0.50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50.0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0.49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54.5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0.07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58.7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0.13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80.5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0.72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72.8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吐鲁番地区</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79.1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4.42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75.1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4.97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46.2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0.20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83.6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0.04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68.2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0.20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78.3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0.19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75.7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哈密地区</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65.5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3.92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64.1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2.18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46.4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0.35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64.2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0.02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59.3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0.27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75.5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0.14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63.7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昌吉州</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70.0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24.94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73.1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3.81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53.0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0.77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46.1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0.44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58.9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0.47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76.6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0.40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69.2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30.82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博 州</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60.0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8.26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65.7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0.84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50.3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0.09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0.00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63.4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0.20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2"/>
                <w:szCs w:val="22"/>
              </w:rPr>
              <w:t xml:space="preserve">0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59.0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9.39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巴 州</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64.9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24.60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67.3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8.22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47.9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0.78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80.2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0.34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55.2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0.46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75.7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0.85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65.1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阿克苏地区</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70.2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50.58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75.5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25.85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46.0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0.56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100.0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64.8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0.41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80.8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0.19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71.6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77.67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克 州</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60.4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2.80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62.2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3.79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45.0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0.07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73.4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0.03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77.2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0.25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38.4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0.04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61.5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喀什地区</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62.8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62.98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63.2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9.31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37.3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0.24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69.2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0.05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73.4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1.37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44.7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0.18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62.8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74.13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和田地区</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72.4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20.63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73.3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12.37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45.0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0.05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66.7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0.22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81.3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0.50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96.5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0.14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72.8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伊犁州（直属）</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73.0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27.98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75.2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2.20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40.0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0.31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61.7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0.26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67.8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1.15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79.5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0.60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72.4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32.49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塔城地区</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69.4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27.03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81.2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2.11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52.0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0.33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79.8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0.04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76.1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0.45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87.5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0.26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70.1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阿勒泰地区</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61.5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14.48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70.4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5.78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50.0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0.22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74.0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0.05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65.8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0.18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82.3 </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0.20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63.8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石河子市</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70.7</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2.77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70</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0.33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56.7</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0.46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0.00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61.3</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0.18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840" w:type="dxa"/>
            <w:vAlign w:val="center"/>
          </w:tcPr>
          <w:p>
            <w:pPr>
              <w:widowControl/>
              <w:ind w:firstLine="0" w:firstLineChars="0"/>
              <w:jc w:val="right"/>
              <w:rPr>
                <w:rFonts w:ascii="宋体" w:hAnsi="宋体" w:cs="宋体"/>
                <w:color w:val="000000"/>
                <w:kern w:val="0"/>
                <w:sz w:val="20"/>
                <w:szCs w:val="20"/>
              </w:rPr>
            </w:pPr>
            <w:r>
              <w:rPr>
                <w:rFonts w:hint="eastAsia" w:ascii="宋体" w:hAnsi="宋体" w:cs="宋体"/>
                <w:color w:val="000000"/>
                <w:kern w:val="0"/>
                <w:sz w:val="22"/>
                <w:szCs w:val="22"/>
              </w:rPr>
              <w:t xml:space="preserve">0.00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68.1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全</w:t>
            </w:r>
            <w:r>
              <w:rPr>
                <w:color w:val="000000"/>
                <w:kern w:val="0"/>
                <w:sz w:val="20"/>
                <w:szCs w:val="20"/>
              </w:rPr>
              <w:t xml:space="preserve">  </w:t>
            </w:r>
            <w:r>
              <w:rPr>
                <w:rFonts w:hint="eastAsia" w:ascii="宋体" w:hAnsi="宋体" w:cs="宋体"/>
                <w:color w:val="000000"/>
                <w:kern w:val="0"/>
                <w:sz w:val="20"/>
                <w:szCs w:val="20"/>
              </w:rPr>
              <w:t>疆</w:t>
            </w:r>
          </w:p>
        </w:tc>
        <w:tc>
          <w:tcPr>
            <w:tcW w:w="822"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67.5 </w:t>
            </w:r>
          </w:p>
        </w:tc>
        <w:tc>
          <w:tcPr>
            <w:tcW w:w="9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280.95 </w:t>
            </w:r>
          </w:p>
        </w:tc>
        <w:tc>
          <w:tcPr>
            <w:tcW w:w="92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71.2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83.43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48.4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5.66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61.9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1.96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63.9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6.87 </w:t>
            </w:r>
          </w:p>
        </w:tc>
        <w:tc>
          <w:tcPr>
            <w:tcW w:w="777"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70.6 </w:t>
            </w:r>
          </w:p>
        </w:tc>
        <w:tc>
          <w:tcPr>
            <w:tcW w:w="840"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4.58 </w:t>
            </w:r>
          </w:p>
        </w:tc>
        <w:tc>
          <w:tcPr>
            <w:tcW w:w="793"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67.8 </w:t>
            </w:r>
          </w:p>
        </w:tc>
        <w:tc>
          <w:tcPr>
            <w:tcW w:w="876" w:type="dxa"/>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383.45 </w:t>
            </w:r>
          </w:p>
        </w:tc>
      </w:tr>
    </w:tbl>
    <w:p>
      <w:pPr>
        <w:spacing w:line="460" w:lineRule="exact"/>
        <w:ind w:firstLine="360"/>
        <w:rPr>
          <w:rFonts w:ascii="宋体" w:hAnsi="宋体"/>
          <w:sz w:val="18"/>
          <w:szCs w:val="18"/>
        </w:rPr>
      </w:pPr>
      <w:r>
        <w:rPr>
          <w:rFonts w:hint="eastAsia" w:ascii="宋体" w:hAnsi="宋体"/>
          <w:sz w:val="18"/>
          <w:szCs w:val="18"/>
        </w:rPr>
        <w:t>注：各行政区数据均包含兵团耗水率及耗水量。</w:t>
      </w:r>
    </w:p>
    <w:p>
      <w:pPr>
        <w:spacing w:line="460" w:lineRule="exact"/>
        <w:ind w:firstLine="480"/>
        <w:rPr>
          <w:rFonts w:ascii="宋体" w:hAnsi="宋体"/>
          <w:sz w:val="24"/>
        </w:rPr>
        <w:sectPr>
          <w:pgSz w:w="16840" w:h="11907" w:orient="landscape"/>
          <w:pgMar w:top="1457" w:right="1588" w:bottom="1457" w:left="1588" w:header="851" w:footer="992" w:gutter="0"/>
          <w:cols w:space="720" w:num="1"/>
          <w:docGrid w:linePitch="312" w:charSpace="0"/>
        </w:sectPr>
      </w:pPr>
    </w:p>
    <w:p>
      <w:pPr>
        <w:pStyle w:val="9"/>
        <w:spacing w:line="520" w:lineRule="exact"/>
        <w:ind w:firstLine="482"/>
        <w:rPr>
          <w:rFonts w:hAnsi="宋体" w:cs="Times New Roman"/>
          <w:b/>
          <w:bCs/>
          <w:sz w:val="24"/>
          <w:szCs w:val="24"/>
        </w:rPr>
      </w:pPr>
      <w:r>
        <w:rPr>
          <w:rFonts w:hint="eastAsia" w:hAnsi="宋体" w:cs="Times New Roman"/>
          <w:b/>
          <w:bCs/>
          <w:sz w:val="24"/>
          <w:szCs w:val="24"/>
        </w:rPr>
        <w:t>2．废污水排放量</w:t>
      </w:r>
    </w:p>
    <w:p>
      <w:pPr>
        <w:spacing w:line="480" w:lineRule="exact"/>
        <w:ind w:firstLine="480"/>
        <w:rPr>
          <w:rFonts w:ascii="宋体" w:hAnsi="宋体"/>
          <w:color w:val="000000"/>
          <w:sz w:val="24"/>
        </w:rPr>
      </w:pPr>
      <w:r>
        <w:rPr>
          <w:rFonts w:ascii="宋体" w:hAnsi="宋体"/>
          <w:color w:val="000000"/>
          <w:sz w:val="24"/>
        </w:rPr>
        <w:t>2016年全</w:t>
      </w:r>
      <w:r>
        <w:rPr>
          <w:rFonts w:hint="eastAsia" w:ascii="宋体" w:hAnsi="宋体"/>
          <w:color w:val="000000"/>
          <w:sz w:val="24"/>
        </w:rPr>
        <w:t>疆</w:t>
      </w:r>
      <w:r>
        <w:rPr>
          <w:rFonts w:ascii="宋体" w:hAnsi="宋体"/>
          <w:color w:val="000000"/>
          <w:sz w:val="24"/>
        </w:rPr>
        <w:t>废污水排放总量为</w:t>
      </w:r>
      <w:r>
        <w:rPr>
          <w:rFonts w:hint="eastAsia" w:ascii="宋体" w:hAnsi="宋体"/>
          <w:color w:val="000000"/>
          <w:sz w:val="24"/>
        </w:rPr>
        <w:t>1</w:t>
      </w:r>
      <w:r>
        <w:rPr>
          <w:rFonts w:hint="eastAsia" w:ascii="宋体" w:hAnsi="宋体"/>
          <w:color w:val="000000"/>
          <w:sz w:val="24"/>
          <w:lang w:val="en-US" w:eastAsia="zh-CN"/>
        </w:rPr>
        <w:t>1</w:t>
      </w:r>
      <w:r>
        <w:rPr>
          <w:rFonts w:hint="eastAsia" w:ascii="宋体" w:hAnsi="宋体"/>
          <w:color w:val="000000"/>
          <w:sz w:val="24"/>
        </w:rPr>
        <w:t>.</w:t>
      </w:r>
      <w:r>
        <w:rPr>
          <w:rFonts w:hint="eastAsia" w:ascii="宋体" w:hAnsi="宋体"/>
          <w:color w:val="000000"/>
          <w:sz w:val="24"/>
          <w:lang w:val="en-US" w:eastAsia="zh-CN"/>
        </w:rPr>
        <w:t>131</w:t>
      </w:r>
      <w:r>
        <w:rPr>
          <w:rFonts w:hint="eastAsia" w:ascii="宋体" w:hAnsi="宋体"/>
          <w:color w:val="000000"/>
          <w:sz w:val="24"/>
        </w:rPr>
        <w:t>亿</w:t>
      </w:r>
      <w:r>
        <w:rPr>
          <w:rFonts w:ascii="宋体" w:hAnsi="宋体"/>
          <w:color w:val="000000"/>
          <w:sz w:val="24"/>
        </w:rPr>
        <w:t>t。其中城镇居民生活废污水排</w:t>
      </w:r>
      <w:r>
        <w:rPr>
          <w:rFonts w:ascii="宋体" w:hAnsi="宋体"/>
          <w:color w:val="000000"/>
          <w:spacing w:val="-10"/>
          <w:sz w:val="24"/>
        </w:rPr>
        <w:t>放量</w:t>
      </w:r>
      <w:r>
        <w:rPr>
          <w:rFonts w:hint="eastAsia" w:ascii="宋体" w:hAnsi="宋体"/>
          <w:color w:val="000000"/>
          <w:spacing w:val="-10"/>
          <w:sz w:val="24"/>
        </w:rPr>
        <w:t>3.</w:t>
      </w:r>
      <w:r>
        <w:rPr>
          <w:rFonts w:hint="eastAsia" w:ascii="宋体" w:hAnsi="宋体"/>
          <w:color w:val="000000"/>
          <w:spacing w:val="-10"/>
          <w:sz w:val="24"/>
          <w:lang w:val="en-US" w:eastAsia="zh-CN"/>
        </w:rPr>
        <w:t>882</w:t>
      </w:r>
      <w:r>
        <w:rPr>
          <w:rFonts w:hint="eastAsia" w:ascii="宋体" w:hAnsi="宋体"/>
          <w:color w:val="000000"/>
          <w:spacing w:val="-10"/>
          <w:sz w:val="24"/>
        </w:rPr>
        <w:t>亿</w:t>
      </w:r>
      <w:r>
        <w:rPr>
          <w:rFonts w:ascii="宋体" w:hAnsi="宋体"/>
          <w:color w:val="000000"/>
          <w:spacing w:val="-10"/>
          <w:sz w:val="24"/>
        </w:rPr>
        <w:t>t，占废污水排放总量的</w:t>
      </w:r>
      <w:r>
        <w:rPr>
          <w:rFonts w:hint="eastAsia" w:ascii="宋体" w:hAnsi="宋体"/>
          <w:color w:val="000000"/>
          <w:spacing w:val="-10"/>
          <w:sz w:val="24"/>
          <w:lang w:val="en-US" w:eastAsia="zh-CN"/>
        </w:rPr>
        <w:t>34</w:t>
      </w:r>
      <w:r>
        <w:rPr>
          <w:rFonts w:hint="eastAsia" w:ascii="宋体" w:hAnsi="宋体"/>
          <w:color w:val="000000"/>
          <w:spacing w:val="-10"/>
          <w:sz w:val="24"/>
        </w:rPr>
        <w:t>.</w:t>
      </w:r>
      <w:r>
        <w:rPr>
          <w:rFonts w:hint="eastAsia" w:ascii="宋体" w:hAnsi="宋体"/>
          <w:color w:val="000000"/>
          <w:spacing w:val="-10"/>
          <w:sz w:val="24"/>
          <w:lang w:val="en-US" w:eastAsia="zh-CN"/>
        </w:rPr>
        <w:t>8</w:t>
      </w:r>
      <w:r>
        <w:rPr>
          <w:rFonts w:ascii="宋体" w:hAnsi="宋体"/>
          <w:color w:val="000000"/>
          <w:spacing w:val="-10"/>
          <w:sz w:val="24"/>
        </w:rPr>
        <w:t>％，第二产业废污水排放量</w:t>
      </w:r>
      <w:r>
        <w:rPr>
          <w:rFonts w:hint="eastAsia" w:ascii="宋体" w:hAnsi="宋体"/>
          <w:color w:val="000000"/>
          <w:spacing w:val="-10"/>
          <w:sz w:val="24"/>
        </w:rPr>
        <w:t>6.</w:t>
      </w:r>
      <w:r>
        <w:rPr>
          <w:rFonts w:hint="eastAsia" w:ascii="宋体" w:hAnsi="宋体"/>
          <w:color w:val="000000"/>
          <w:spacing w:val="-10"/>
          <w:sz w:val="24"/>
          <w:lang w:val="en-US" w:eastAsia="zh-CN"/>
        </w:rPr>
        <w:t>050</w:t>
      </w:r>
      <w:r>
        <w:rPr>
          <w:rFonts w:hint="eastAsia" w:ascii="宋体" w:hAnsi="宋体"/>
          <w:color w:val="000000"/>
          <w:spacing w:val="-10"/>
          <w:sz w:val="24"/>
        </w:rPr>
        <w:t>亿</w:t>
      </w:r>
      <w:r>
        <w:rPr>
          <w:rFonts w:ascii="宋体" w:hAnsi="宋体"/>
          <w:color w:val="000000"/>
          <w:spacing w:val="-10"/>
          <w:sz w:val="24"/>
        </w:rPr>
        <w:t>t，</w:t>
      </w:r>
      <w:r>
        <w:rPr>
          <w:rFonts w:ascii="宋体" w:hAnsi="宋体"/>
          <w:color w:val="000000"/>
          <w:sz w:val="24"/>
        </w:rPr>
        <w:t>占废污水排放总量的</w:t>
      </w:r>
      <w:r>
        <w:rPr>
          <w:rFonts w:hint="eastAsia" w:ascii="宋体" w:hAnsi="宋体"/>
          <w:color w:val="000000"/>
          <w:sz w:val="24"/>
        </w:rPr>
        <w:t>5</w:t>
      </w:r>
      <w:r>
        <w:rPr>
          <w:rFonts w:hint="eastAsia" w:ascii="宋体" w:hAnsi="宋体"/>
          <w:color w:val="000000"/>
          <w:sz w:val="24"/>
          <w:lang w:val="en-US" w:eastAsia="zh-CN"/>
        </w:rPr>
        <w:t>4</w:t>
      </w:r>
      <w:r>
        <w:rPr>
          <w:rFonts w:hint="eastAsia" w:ascii="宋体" w:hAnsi="宋体"/>
          <w:color w:val="000000"/>
          <w:sz w:val="24"/>
        </w:rPr>
        <w:t>.</w:t>
      </w:r>
      <w:r>
        <w:rPr>
          <w:rFonts w:hint="eastAsia" w:ascii="宋体" w:hAnsi="宋体"/>
          <w:color w:val="000000"/>
          <w:sz w:val="24"/>
          <w:lang w:val="en-US" w:eastAsia="zh-CN"/>
        </w:rPr>
        <w:t>4</w:t>
      </w:r>
      <w:r>
        <w:rPr>
          <w:rFonts w:ascii="宋体" w:hAnsi="宋体"/>
          <w:color w:val="000000"/>
          <w:sz w:val="24"/>
        </w:rPr>
        <w:t>％，第三产业废污水排放量</w:t>
      </w:r>
      <w:r>
        <w:rPr>
          <w:rFonts w:hint="eastAsia" w:ascii="宋体" w:hAnsi="宋体"/>
          <w:color w:val="000000"/>
          <w:sz w:val="24"/>
        </w:rPr>
        <w:t>1.</w:t>
      </w:r>
      <w:r>
        <w:rPr>
          <w:rFonts w:hint="eastAsia" w:ascii="宋体" w:hAnsi="宋体"/>
          <w:color w:val="000000"/>
          <w:sz w:val="24"/>
          <w:lang w:val="en-US" w:eastAsia="zh-CN"/>
        </w:rPr>
        <w:t>200</w:t>
      </w:r>
      <w:r>
        <w:rPr>
          <w:rFonts w:hint="eastAsia" w:ascii="宋体" w:hAnsi="宋体"/>
          <w:color w:val="000000"/>
          <w:sz w:val="24"/>
        </w:rPr>
        <w:t>亿</w:t>
      </w:r>
      <w:r>
        <w:rPr>
          <w:rFonts w:ascii="宋体" w:hAnsi="宋体"/>
          <w:color w:val="000000"/>
          <w:sz w:val="24"/>
        </w:rPr>
        <w:t>t，占废污水排放总量的</w:t>
      </w:r>
      <w:r>
        <w:rPr>
          <w:rFonts w:hint="eastAsia" w:ascii="宋体" w:hAnsi="宋体"/>
          <w:color w:val="000000"/>
          <w:sz w:val="24"/>
        </w:rPr>
        <w:t>1</w:t>
      </w:r>
      <w:r>
        <w:rPr>
          <w:rFonts w:hint="eastAsia" w:ascii="宋体" w:hAnsi="宋体"/>
          <w:color w:val="000000"/>
          <w:sz w:val="24"/>
          <w:lang w:val="en-US" w:eastAsia="zh-CN"/>
        </w:rPr>
        <w:t>0</w:t>
      </w:r>
      <w:r>
        <w:rPr>
          <w:rFonts w:hint="eastAsia" w:ascii="宋体" w:hAnsi="宋体"/>
          <w:color w:val="000000"/>
          <w:sz w:val="24"/>
        </w:rPr>
        <w:t>.</w:t>
      </w:r>
      <w:r>
        <w:rPr>
          <w:rFonts w:hint="eastAsia" w:ascii="宋体" w:hAnsi="宋体"/>
          <w:color w:val="000000"/>
          <w:sz w:val="24"/>
          <w:lang w:val="en-US" w:eastAsia="zh-CN"/>
        </w:rPr>
        <w:t>8</w:t>
      </w:r>
      <w:r>
        <w:rPr>
          <w:rFonts w:ascii="宋体" w:hAnsi="宋体"/>
          <w:color w:val="000000"/>
          <w:sz w:val="24"/>
        </w:rPr>
        <w:t>％。</w:t>
      </w:r>
    </w:p>
    <w:p>
      <w:pPr>
        <w:pStyle w:val="8"/>
        <w:spacing w:line="480" w:lineRule="exact"/>
        <w:ind w:firstLine="480"/>
        <w:rPr>
          <w:rFonts w:ascii="Times New Roman" w:hAnsi="Times New Roman"/>
          <w:color w:val="000000"/>
          <w:sz w:val="24"/>
        </w:rPr>
      </w:pPr>
      <w:r>
        <w:rPr>
          <w:rFonts w:ascii="Times New Roman" w:hAnsi="Times New Roman"/>
          <w:color w:val="000000"/>
          <w:sz w:val="24"/>
        </w:rPr>
        <w:t>城镇居民生活、第二产业和第三产业排放的废污水量（不含火电厂直流式冷却水排放量和矿坑排水量）按照下式进行估算：</w:t>
      </w:r>
    </w:p>
    <w:p>
      <w:pPr>
        <w:spacing w:line="520" w:lineRule="exact"/>
        <w:ind w:firstLine="432"/>
        <w:jc w:val="left"/>
        <w:rPr>
          <w:rFonts w:ascii="宋体" w:hAnsi="宋体"/>
          <w:color w:val="000000"/>
          <w:spacing w:val="-12"/>
          <w:sz w:val="24"/>
        </w:rPr>
      </w:pPr>
      <w:r>
        <w:rPr>
          <w:rFonts w:ascii="宋体" w:hAnsi="宋体"/>
          <w:color w:val="000000"/>
          <w:spacing w:val="-12"/>
          <w:sz w:val="24"/>
        </w:rPr>
        <w:t>废污水排放量＝水源地取水量－输水损失量（含消耗和回归）－用户消耗量</w:t>
      </w:r>
    </w:p>
    <w:p>
      <w:pPr>
        <w:spacing w:line="520" w:lineRule="exact"/>
        <w:ind w:firstLine="436" w:firstLineChars="182"/>
        <w:rPr>
          <w:rFonts w:ascii="宋体" w:hAnsi="宋体"/>
          <w:color w:val="000000"/>
          <w:sz w:val="24"/>
        </w:rPr>
      </w:pPr>
      <w:r>
        <w:rPr>
          <w:rFonts w:ascii="宋体" w:hAnsi="宋体"/>
          <w:color w:val="000000"/>
          <w:sz w:val="24"/>
        </w:rPr>
        <w:t>2016年新疆行政分区废污水排放量见表</w:t>
      </w:r>
      <w:r>
        <w:rPr>
          <w:rFonts w:hint="eastAsia" w:ascii="宋体" w:hAnsi="宋体"/>
          <w:color w:val="000000"/>
          <w:sz w:val="24"/>
        </w:rPr>
        <w:t>13</w:t>
      </w:r>
      <w:r>
        <w:rPr>
          <w:rFonts w:ascii="宋体" w:hAnsi="宋体"/>
          <w:color w:val="000000"/>
          <w:sz w:val="24"/>
        </w:rPr>
        <w:t>。</w:t>
      </w:r>
    </w:p>
    <w:p>
      <w:pPr>
        <w:spacing w:line="520" w:lineRule="exact"/>
        <w:ind w:firstLine="643" w:firstLineChars="267"/>
        <w:rPr>
          <w:rFonts w:ascii="黑体" w:eastAsia="黑体"/>
          <w:color w:val="000000"/>
          <w:sz w:val="24"/>
        </w:rPr>
      </w:pPr>
      <w:r>
        <w:rPr>
          <w:rFonts w:hint="eastAsia" w:ascii="宋体" w:hAnsi="宋体"/>
          <w:b/>
          <w:color w:val="000000"/>
          <w:sz w:val="24"/>
        </w:rPr>
        <w:t xml:space="preserve">表13     　2016年新疆行政分区废污水排放量统计表 </w:t>
      </w:r>
    </w:p>
    <w:tbl>
      <w:tblPr>
        <w:tblStyle w:val="23"/>
        <w:tblW w:w="86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48"/>
        <w:gridCol w:w="1764"/>
        <w:gridCol w:w="2035"/>
        <w:gridCol w:w="1523"/>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exact"/>
          <w:jc w:val="center"/>
        </w:trPr>
        <w:tc>
          <w:tcPr>
            <w:tcW w:w="1848" w:type="dxa"/>
            <w:vMerge w:val="restart"/>
            <w:vAlign w:val="center"/>
          </w:tcPr>
          <w:p>
            <w:pPr>
              <w:ind w:firstLine="0" w:firstLineChars="0"/>
              <w:jc w:val="center"/>
              <w:rPr>
                <w:color w:val="000000"/>
                <w:kern w:val="0"/>
                <w:sz w:val="18"/>
                <w:szCs w:val="18"/>
              </w:rPr>
            </w:pPr>
            <w:r>
              <w:rPr>
                <w:color w:val="000000"/>
                <w:kern w:val="0"/>
                <w:sz w:val="18"/>
                <w:szCs w:val="18"/>
              </w:rPr>
              <w:t>地级行政区</w:t>
            </w:r>
          </w:p>
        </w:tc>
        <w:tc>
          <w:tcPr>
            <w:tcW w:w="5322" w:type="dxa"/>
            <w:gridSpan w:val="3"/>
            <w:vAlign w:val="center"/>
          </w:tcPr>
          <w:p>
            <w:pPr>
              <w:ind w:firstLine="360"/>
              <w:jc w:val="center"/>
              <w:rPr>
                <w:color w:val="000000"/>
                <w:sz w:val="18"/>
                <w:szCs w:val="18"/>
              </w:rPr>
            </w:pPr>
            <w:r>
              <w:rPr>
                <w:color w:val="000000"/>
                <w:sz w:val="18"/>
                <w:szCs w:val="18"/>
              </w:rPr>
              <w:t>废 污 水 排 放 量</w:t>
            </w:r>
            <w:r>
              <w:rPr>
                <w:rFonts w:hint="eastAsia"/>
                <w:color w:val="000000"/>
                <w:sz w:val="18"/>
                <w:szCs w:val="18"/>
              </w:rPr>
              <w:t xml:space="preserve"> （亿t）</w:t>
            </w:r>
          </w:p>
        </w:tc>
        <w:tc>
          <w:tcPr>
            <w:tcW w:w="1448" w:type="dxa"/>
            <w:vMerge w:val="restart"/>
            <w:vAlign w:val="center"/>
          </w:tcPr>
          <w:p>
            <w:pPr>
              <w:ind w:firstLine="0" w:firstLineChars="0"/>
              <w:jc w:val="center"/>
              <w:rPr>
                <w:color w:val="000000"/>
                <w:sz w:val="18"/>
                <w:szCs w:val="18"/>
              </w:rPr>
            </w:pPr>
            <w:r>
              <w:rPr>
                <w:color w:val="000000"/>
                <w:sz w:val="18"/>
                <w:szCs w:val="18"/>
              </w:rPr>
              <w:t>合   计</w:t>
            </w:r>
          </w:p>
          <w:p>
            <w:pPr>
              <w:ind w:firstLine="0" w:firstLineChars="0"/>
              <w:jc w:val="center"/>
              <w:rPr>
                <w:color w:val="000000"/>
                <w:sz w:val="18"/>
                <w:szCs w:val="18"/>
              </w:rPr>
            </w:pPr>
            <w:r>
              <w:rPr>
                <w:rFonts w:hint="eastAsia"/>
                <w:color w:val="000000"/>
                <w:sz w:val="18"/>
                <w:szCs w:val="18"/>
              </w:rPr>
              <w:t>（亿t）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exact"/>
          <w:jc w:val="center"/>
        </w:trPr>
        <w:tc>
          <w:tcPr>
            <w:tcW w:w="1848" w:type="dxa"/>
            <w:vMerge w:val="continue"/>
            <w:vAlign w:val="center"/>
          </w:tcPr>
          <w:p>
            <w:pPr>
              <w:ind w:firstLine="360"/>
              <w:jc w:val="center"/>
              <w:rPr>
                <w:color w:val="000000"/>
                <w:sz w:val="18"/>
                <w:szCs w:val="18"/>
              </w:rPr>
            </w:pPr>
          </w:p>
        </w:tc>
        <w:tc>
          <w:tcPr>
            <w:tcW w:w="1764" w:type="dxa"/>
            <w:vAlign w:val="center"/>
          </w:tcPr>
          <w:p>
            <w:pPr>
              <w:ind w:firstLine="0" w:firstLineChars="0"/>
              <w:jc w:val="center"/>
              <w:rPr>
                <w:color w:val="000000"/>
                <w:sz w:val="18"/>
                <w:szCs w:val="18"/>
              </w:rPr>
            </w:pPr>
            <w:r>
              <w:rPr>
                <w:color w:val="000000"/>
                <w:sz w:val="18"/>
                <w:szCs w:val="18"/>
              </w:rPr>
              <w:t>城镇居民生活</w:t>
            </w:r>
          </w:p>
        </w:tc>
        <w:tc>
          <w:tcPr>
            <w:tcW w:w="2035" w:type="dxa"/>
            <w:vAlign w:val="center"/>
          </w:tcPr>
          <w:p>
            <w:pPr>
              <w:ind w:firstLine="0" w:firstLineChars="0"/>
              <w:jc w:val="center"/>
              <w:rPr>
                <w:color w:val="000000"/>
                <w:sz w:val="18"/>
                <w:szCs w:val="18"/>
              </w:rPr>
            </w:pPr>
            <w:r>
              <w:rPr>
                <w:color w:val="000000"/>
                <w:sz w:val="18"/>
                <w:szCs w:val="18"/>
              </w:rPr>
              <w:t>第二产业</w:t>
            </w:r>
          </w:p>
        </w:tc>
        <w:tc>
          <w:tcPr>
            <w:tcW w:w="1523" w:type="dxa"/>
            <w:vAlign w:val="center"/>
          </w:tcPr>
          <w:p>
            <w:pPr>
              <w:ind w:firstLine="0" w:firstLineChars="0"/>
              <w:jc w:val="center"/>
              <w:rPr>
                <w:color w:val="000000"/>
                <w:sz w:val="18"/>
                <w:szCs w:val="18"/>
              </w:rPr>
            </w:pPr>
            <w:r>
              <w:rPr>
                <w:color w:val="000000"/>
                <w:sz w:val="18"/>
                <w:szCs w:val="18"/>
              </w:rPr>
              <w:t>第三产业</w:t>
            </w:r>
          </w:p>
        </w:tc>
        <w:tc>
          <w:tcPr>
            <w:tcW w:w="1448" w:type="dxa"/>
            <w:vMerge w:val="continue"/>
            <w:vAlign w:val="center"/>
          </w:tcPr>
          <w:p>
            <w:pPr>
              <w:ind w:firstLine="0" w:firstLineChars="0"/>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bookmarkStart w:id="34" w:name="OLE_LINK3" w:colFirst="1" w:colLast="4"/>
            <w:bookmarkStart w:id="35" w:name="OLE_LINK4" w:colFirst="1" w:colLast="4"/>
            <w:bookmarkStart w:id="36" w:name="_Hlk121804678"/>
            <w:r>
              <w:rPr>
                <w:rFonts w:hint="eastAsia" w:ascii="宋体" w:hAnsi="宋体" w:cs="宋体"/>
                <w:color w:val="000000"/>
                <w:kern w:val="0"/>
                <w:sz w:val="22"/>
                <w:szCs w:val="22"/>
              </w:rPr>
              <w:t>乌鲁木齐市</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0.894</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0.752</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0.163</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克拉玛依市</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0.087</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0.487</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0.060</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吐鲁番地区</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0.091</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0.237</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0.007</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哈密地区</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0.187</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0.406</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0.013</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昌吉州</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0.329</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0.680</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0.516</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博 州</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0.118</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0.094</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0.023</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巴 州</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0.368</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0.844</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0.085</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1.297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阿克苏地区</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0.228</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0.663</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0.000</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克 州</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0.071</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0.084</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0.011</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喀什地区</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0.495</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0.401</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0.024</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和田地区</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0.114</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0.061</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0.110</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伊犁州（直属）</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0.546</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0.463</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0.160</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塔城地区</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0.141</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0.301</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0.011</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阿勒泰地区</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0.099</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0.223</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0.016</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石河子市</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0.115</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0.355</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0.000</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2"/>
                <w:szCs w:val="22"/>
                <w:u w:val="none"/>
                <w:lang w:val="en-US" w:eastAsia="zh-CN" w:bidi="ar-SA"/>
              </w:rPr>
              <w:t>0.470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1848" w:type="dxa"/>
            <w:vAlign w:val="center"/>
          </w:tcPr>
          <w:p>
            <w:pPr>
              <w:widowControl/>
              <w:ind w:firstLine="440"/>
              <w:jc w:val="center"/>
              <w:textAlignment w:val="center"/>
              <w:rPr>
                <w:rFonts w:ascii="宋体" w:hAnsi="宋体" w:cs="宋体"/>
                <w:color w:val="FF0000"/>
                <w:kern w:val="0"/>
                <w:sz w:val="22"/>
                <w:szCs w:val="22"/>
              </w:rPr>
            </w:pPr>
            <w:r>
              <w:rPr>
                <w:rFonts w:hint="eastAsia" w:ascii="宋体" w:hAnsi="宋体" w:cs="宋体"/>
                <w:color w:val="000000"/>
                <w:kern w:val="0"/>
                <w:sz w:val="22"/>
                <w:szCs w:val="22"/>
              </w:rPr>
              <w:t>全  疆</w:t>
            </w:r>
          </w:p>
        </w:tc>
        <w:tc>
          <w:tcPr>
            <w:tcW w:w="1764"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3.882</w:t>
            </w:r>
          </w:p>
        </w:tc>
        <w:tc>
          <w:tcPr>
            <w:tcW w:w="2035"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6.050</w:t>
            </w:r>
          </w:p>
        </w:tc>
        <w:tc>
          <w:tcPr>
            <w:tcW w:w="1523"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1.200</w:t>
            </w:r>
          </w:p>
        </w:tc>
        <w:tc>
          <w:tcPr>
            <w:tcW w:w="1448" w:type="dxa"/>
            <w:vAlign w:val="bottom"/>
          </w:tcPr>
          <w:p>
            <w:pPr>
              <w:widowControl/>
              <w:ind w:firstLine="200" w:firstLineChars="200"/>
              <w:jc w:val="both"/>
              <w:textAlignment w:val="bottom"/>
              <w:rPr>
                <w:rFonts w:ascii="宋体" w:hAnsi="宋体" w:cs="宋体"/>
                <w:color w:val="FF0000"/>
                <w:kern w:val="0"/>
                <w:sz w:val="20"/>
                <w:szCs w:val="20"/>
              </w:rPr>
            </w:pPr>
            <w:r>
              <w:rPr>
                <w:rFonts w:hint="eastAsia" w:ascii="宋体" w:hAnsi="宋体" w:eastAsia="宋体" w:cs="宋体"/>
                <w:i w:val="0"/>
                <w:color w:val="000000"/>
                <w:kern w:val="0"/>
                <w:sz w:val="20"/>
                <w:szCs w:val="20"/>
                <w:u w:val="none"/>
                <w:lang w:val="en-US" w:eastAsia="zh-CN" w:bidi="ar-SA"/>
              </w:rPr>
              <w:t>11.131</w:t>
            </w:r>
          </w:p>
        </w:tc>
      </w:tr>
      <w:bookmarkEnd w:id="34"/>
      <w:bookmarkEnd w:id="35"/>
      <w:bookmarkEnd w:id="36"/>
    </w:tbl>
    <w:p>
      <w:pPr>
        <w:spacing w:line="320" w:lineRule="exact"/>
        <w:ind w:firstLine="660" w:firstLineChars="367"/>
        <w:rPr>
          <w:rFonts w:ascii="宋体" w:hAnsi="宋体"/>
          <w:color w:val="000000"/>
          <w:sz w:val="18"/>
          <w:szCs w:val="18"/>
        </w:rPr>
      </w:pPr>
      <w:r>
        <w:rPr>
          <w:rFonts w:hint="eastAsia" w:ascii="宋体" w:hAnsi="宋体"/>
          <w:color w:val="000000"/>
          <w:sz w:val="18"/>
          <w:szCs w:val="18"/>
        </w:rPr>
        <w:t>注：各行政区废污水排放量中包含兵团废污水排放量。</w:t>
      </w:r>
    </w:p>
    <w:p>
      <w:pPr>
        <w:spacing w:line="320" w:lineRule="exact"/>
        <w:ind w:firstLine="660" w:firstLineChars="367"/>
        <w:rPr>
          <w:rFonts w:ascii="宋体" w:hAnsi="宋体"/>
          <w:sz w:val="18"/>
          <w:szCs w:val="18"/>
        </w:rPr>
      </w:pPr>
    </w:p>
    <w:p>
      <w:pPr>
        <w:spacing w:line="320" w:lineRule="exact"/>
        <w:ind w:firstLine="660" w:firstLineChars="367"/>
        <w:rPr>
          <w:rFonts w:ascii="宋体" w:hAnsi="宋体"/>
          <w:sz w:val="18"/>
          <w:szCs w:val="18"/>
        </w:rPr>
      </w:pPr>
    </w:p>
    <w:p>
      <w:pPr>
        <w:spacing w:line="320" w:lineRule="exact"/>
        <w:ind w:firstLine="660" w:firstLineChars="367"/>
        <w:rPr>
          <w:rFonts w:ascii="宋体" w:hAnsi="宋体"/>
          <w:sz w:val="18"/>
          <w:szCs w:val="18"/>
        </w:rPr>
      </w:pPr>
    </w:p>
    <w:p>
      <w:pPr>
        <w:spacing w:line="320" w:lineRule="exact"/>
        <w:ind w:firstLine="660" w:firstLineChars="367"/>
        <w:rPr>
          <w:rFonts w:ascii="宋体" w:hAnsi="宋体"/>
          <w:sz w:val="18"/>
          <w:szCs w:val="18"/>
        </w:rPr>
      </w:pPr>
    </w:p>
    <w:p>
      <w:pPr>
        <w:spacing w:line="320" w:lineRule="exact"/>
        <w:ind w:firstLine="660" w:firstLineChars="367"/>
        <w:rPr>
          <w:rFonts w:ascii="宋体" w:hAnsi="宋体"/>
          <w:sz w:val="18"/>
          <w:szCs w:val="18"/>
        </w:rPr>
      </w:pPr>
    </w:p>
    <w:p>
      <w:pPr>
        <w:spacing w:line="320" w:lineRule="exact"/>
        <w:ind w:firstLine="660" w:firstLineChars="367"/>
        <w:rPr>
          <w:rFonts w:ascii="宋体" w:hAnsi="宋体"/>
          <w:sz w:val="18"/>
          <w:szCs w:val="18"/>
        </w:rPr>
      </w:pPr>
    </w:p>
    <w:p>
      <w:pPr>
        <w:spacing w:line="320" w:lineRule="exact"/>
        <w:ind w:firstLine="660" w:firstLineChars="367"/>
        <w:rPr>
          <w:rFonts w:ascii="宋体" w:hAnsi="宋体"/>
          <w:sz w:val="18"/>
          <w:szCs w:val="18"/>
        </w:rPr>
      </w:pPr>
    </w:p>
    <w:p>
      <w:pPr>
        <w:spacing w:line="320" w:lineRule="exact"/>
        <w:ind w:firstLine="660" w:firstLineChars="367"/>
        <w:rPr>
          <w:rFonts w:ascii="宋体" w:hAnsi="宋体"/>
          <w:sz w:val="18"/>
          <w:szCs w:val="18"/>
        </w:rPr>
      </w:pPr>
    </w:p>
    <w:p>
      <w:pPr>
        <w:spacing w:line="320" w:lineRule="exact"/>
        <w:ind w:firstLine="660" w:firstLineChars="367"/>
        <w:rPr>
          <w:rFonts w:ascii="宋体" w:hAnsi="宋体"/>
          <w:sz w:val="18"/>
          <w:szCs w:val="18"/>
        </w:rPr>
      </w:pPr>
    </w:p>
    <w:p>
      <w:pPr>
        <w:pStyle w:val="3"/>
        <w:spacing w:before="120" w:after="120" w:line="520" w:lineRule="exact"/>
        <w:rPr>
          <w:rFonts w:ascii="宋体" w:hAnsi="宋体" w:eastAsia="宋体"/>
        </w:rPr>
      </w:pPr>
      <w:bookmarkStart w:id="37" w:name="_Toc408152942"/>
      <w:bookmarkStart w:id="38" w:name="_Toc307309975"/>
      <w:r>
        <w:rPr>
          <w:rFonts w:hint="eastAsia" w:ascii="宋体" w:hAnsi="宋体" w:eastAsia="宋体"/>
        </w:rPr>
        <w:t>(四）用水指标</w:t>
      </w:r>
      <w:bookmarkEnd w:id="37"/>
      <w:bookmarkEnd w:id="38"/>
    </w:p>
    <w:p>
      <w:pPr>
        <w:spacing w:line="460" w:lineRule="exact"/>
        <w:ind w:firstLine="480"/>
        <w:rPr>
          <w:rFonts w:ascii="宋体"/>
          <w:color w:val="000000"/>
          <w:sz w:val="24"/>
        </w:rPr>
      </w:pPr>
      <w:r>
        <w:rPr>
          <w:rFonts w:hint="eastAsia" w:ascii="宋体"/>
          <w:color w:val="000000"/>
          <w:sz w:val="24"/>
        </w:rPr>
        <w:t>2016年，全疆人均用水量为2358m</w:t>
      </w:r>
      <w:r>
        <w:rPr>
          <w:rFonts w:hint="eastAsia" w:ascii="宋体"/>
          <w:color w:val="000000"/>
          <w:sz w:val="24"/>
          <w:vertAlign w:val="superscript"/>
        </w:rPr>
        <w:t>3</w:t>
      </w:r>
      <w:r>
        <w:rPr>
          <w:rFonts w:hint="eastAsia" w:ascii="宋体"/>
          <w:color w:val="000000"/>
          <w:sz w:val="24"/>
        </w:rPr>
        <w:t>；农业综合（含农、林果草、鱼（补水）面积）亩均用水量</w:t>
      </w:r>
      <w:r>
        <w:rPr>
          <w:rFonts w:hint="eastAsia" w:ascii="宋体"/>
          <w:color w:val="000000"/>
          <w:sz w:val="24"/>
          <w:lang w:val="en-US" w:eastAsia="zh-CN"/>
        </w:rPr>
        <w:t>593</w:t>
      </w:r>
      <w:r>
        <w:rPr>
          <w:rFonts w:hint="eastAsia" w:ascii="宋体"/>
          <w:color w:val="000000"/>
          <w:sz w:val="24"/>
        </w:rPr>
        <w:t xml:space="preserve"> m</w:t>
      </w:r>
      <w:r>
        <w:rPr>
          <w:rFonts w:hint="eastAsia" w:ascii="宋体"/>
          <w:color w:val="000000"/>
          <w:sz w:val="24"/>
          <w:vertAlign w:val="superscript"/>
        </w:rPr>
        <w:t>3</w:t>
      </w:r>
      <w:r>
        <w:rPr>
          <w:rFonts w:hint="eastAsia" w:ascii="宋体"/>
          <w:color w:val="000000"/>
          <w:sz w:val="24"/>
        </w:rPr>
        <w:t>，农田实灌亩均用水量</w:t>
      </w:r>
      <w:r>
        <w:rPr>
          <w:rFonts w:hint="eastAsia" w:ascii="宋体"/>
          <w:color w:val="000000"/>
          <w:sz w:val="24"/>
          <w:lang w:val="en-US" w:eastAsia="zh-CN"/>
        </w:rPr>
        <w:t>608</w:t>
      </w:r>
      <w:r>
        <w:rPr>
          <w:rFonts w:hint="eastAsia" w:ascii="宋体"/>
          <w:color w:val="000000"/>
          <w:sz w:val="24"/>
        </w:rPr>
        <w:t xml:space="preserve"> m</w:t>
      </w:r>
      <w:r>
        <w:rPr>
          <w:rFonts w:hint="eastAsia" w:ascii="宋体"/>
          <w:color w:val="000000"/>
          <w:sz w:val="24"/>
          <w:vertAlign w:val="superscript"/>
        </w:rPr>
        <w:t>3</w:t>
      </w:r>
      <w:r>
        <w:rPr>
          <w:rFonts w:hint="eastAsia" w:ascii="宋体"/>
          <w:color w:val="000000"/>
          <w:sz w:val="24"/>
        </w:rPr>
        <w:t>/亩；</w:t>
      </w:r>
      <w:r>
        <w:rPr>
          <w:rFonts w:hint="eastAsia" w:ascii="宋体"/>
          <w:color w:val="000000"/>
          <w:spacing w:val="4"/>
          <w:sz w:val="24"/>
        </w:rPr>
        <w:t>城镇人均生活用水量为</w:t>
      </w:r>
      <w:r>
        <w:rPr>
          <w:rFonts w:hint="eastAsia" w:ascii="宋体"/>
          <w:color w:val="000000"/>
          <w:spacing w:val="4"/>
          <w:sz w:val="24"/>
          <w:lang w:val="en-US" w:eastAsia="zh-CN"/>
        </w:rPr>
        <w:t>158.5</w:t>
      </w:r>
      <w:r>
        <w:rPr>
          <w:rFonts w:hint="eastAsia" w:ascii="宋体"/>
          <w:color w:val="000000"/>
          <w:spacing w:val="4"/>
          <w:sz w:val="24"/>
        </w:rPr>
        <w:t xml:space="preserve"> L/d，乡村人均生活用水量为</w:t>
      </w:r>
      <w:r>
        <w:rPr>
          <w:rFonts w:hint="eastAsia" w:ascii="宋体"/>
          <w:color w:val="000000"/>
          <w:spacing w:val="4"/>
          <w:sz w:val="24"/>
          <w:lang w:val="en-US" w:eastAsia="zh-CN"/>
        </w:rPr>
        <w:t>89.5</w:t>
      </w:r>
      <w:r>
        <w:rPr>
          <w:rFonts w:hint="eastAsia" w:ascii="宋体"/>
          <w:color w:val="000000"/>
          <w:spacing w:val="4"/>
          <w:sz w:val="24"/>
        </w:rPr>
        <w:t xml:space="preserve"> </w:t>
      </w:r>
      <w:r>
        <w:rPr>
          <w:rFonts w:hint="eastAsia" w:ascii="宋体"/>
          <w:color w:val="000000"/>
          <w:spacing w:val="-10"/>
          <w:sz w:val="24"/>
        </w:rPr>
        <w:t>L/d。</w:t>
      </w:r>
    </w:p>
    <w:p>
      <w:pPr>
        <w:spacing w:line="480" w:lineRule="exact"/>
        <w:ind w:firstLine="480"/>
        <w:rPr>
          <w:rFonts w:hint="eastAsia" w:ascii="宋体"/>
          <w:color w:val="000000"/>
          <w:sz w:val="24"/>
        </w:rPr>
      </w:pPr>
      <w:r>
        <w:rPr>
          <w:rFonts w:hint="eastAsia" w:ascii="宋体"/>
          <w:color w:val="000000"/>
          <w:sz w:val="24"/>
        </w:rPr>
        <w:t>因受人口密度、经济结构、作物组成、节水水平、水资源条件等多种因素的影响，各州(市、地)的用水指标值差别很大。从人均用水量看，大于4000 m</w:t>
      </w:r>
      <w:r>
        <w:rPr>
          <w:rFonts w:hint="eastAsia" w:ascii="宋体"/>
          <w:color w:val="000000"/>
          <w:sz w:val="24"/>
          <w:vertAlign w:val="superscript"/>
        </w:rPr>
        <w:t>3</w:t>
      </w:r>
      <w:r>
        <w:rPr>
          <w:rFonts w:hint="eastAsia" w:ascii="宋体"/>
          <w:color w:val="000000"/>
          <w:sz w:val="24"/>
        </w:rPr>
        <w:t>的有阿勒</w:t>
      </w:r>
      <w:r>
        <w:rPr>
          <w:rFonts w:hint="eastAsia" w:ascii="宋体"/>
          <w:sz w:val="24"/>
        </w:rPr>
        <w:t>泰地区、塔城地区</w:t>
      </w:r>
      <w:r>
        <w:rPr>
          <w:rFonts w:hint="eastAsia" w:ascii="宋体"/>
          <w:sz w:val="24"/>
          <w:lang w:val="en-US" w:eastAsia="zh-CN"/>
        </w:rPr>
        <w:t>、巴州、阿克苏</w:t>
      </w:r>
      <w:r>
        <w:rPr>
          <w:rFonts w:hint="eastAsia" w:ascii="宋体"/>
          <w:sz w:val="24"/>
        </w:rPr>
        <w:t>；2000～4000 m</w:t>
      </w:r>
      <w:r>
        <w:rPr>
          <w:rFonts w:hint="eastAsia" w:ascii="宋体"/>
          <w:sz w:val="24"/>
          <w:vertAlign w:val="superscript"/>
        </w:rPr>
        <w:t>3</w:t>
      </w:r>
      <w:r>
        <w:rPr>
          <w:rFonts w:hint="eastAsia" w:ascii="宋体"/>
          <w:sz w:val="24"/>
        </w:rPr>
        <w:t>的吐鲁番地区、昌吉州、博州、喀什地区，最小的乌鲁木齐市为</w:t>
      </w:r>
      <w:r>
        <w:rPr>
          <w:rFonts w:hint="eastAsia" w:ascii="宋体"/>
          <w:sz w:val="24"/>
          <w:lang w:val="en-US" w:eastAsia="zh-CN"/>
        </w:rPr>
        <w:t>401</w:t>
      </w:r>
      <w:r>
        <w:rPr>
          <w:rFonts w:hint="eastAsia" w:ascii="宋体"/>
          <w:sz w:val="24"/>
        </w:rPr>
        <w:t>.</w:t>
      </w:r>
      <w:r>
        <w:rPr>
          <w:rFonts w:hint="eastAsia" w:ascii="宋体"/>
          <w:sz w:val="24"/>
          <w:lang w:val="en-US" w:eastAsia="zh-CN"/>
        </w:rPr>
        <w:t>0</w:t>
      </w:r>
      <w:r>
        <w:rPr>
          <w:rFonts w:hint="eastAsia" w:ascii="宋体"/>
          <w:sz w:val="24"/>
        </w:rPr>
        <w:t>m</w:t>
      </w:r>
      <w:r>
        <w:rPr>
          <w:rFonts w:hint="eastAsia" w:ascii="宋体"/>
          <w:sz w:val="24"/>
          <w:vertAlign w:val="superscript"/>
        </w:rPr>
        <w:t>3</w:t>
      </w:r>
      <w:r>
        <w:rPr>
          <w:rFonts w:hint="eastAsia" w:ascii="宋体"/>
          <w:sz w:val="24"/>
        </w:rPr>
        <w:t>。从农业综合亩均用水量看，大于等于700 m</w:t>
      </w:r>
      <w:r>
        <w:rPr>
          <w:rFonts w:hint="eastAsia" w:ascii="宋体"/>
          <w:sz w:val="24"/>
          <w:vertAlign w:val="superscript"/>
        </w:rPr>
        <w:t>3</w:t>
      </w:r>
      <w:r>
        <w:rPr>
          <w:rFonts w:hint="eastAsia" w:ascii="宋体"/>
          <w:sz w:val="24"/>
        </w:rPr>
        <w:t>/亩的地</w:t>
      </w:r>
      <w:r>
        <w:rPr>
          <w:rFonts w:hint="eastAsia" w:ascii="宋体"/>
          <w:color w:val="000000"/>
          <w:sz w:val="24"/>
        </w:rPr>
        <w:t>（州）为和田、喀什、阿克苏</w:t>
      </w:r>
      <w:r>
        <w:rPr>
          <w:rFonts w:hint="eastAsia" w:ascii="宋体"/>
          <w:color w:val="000000"/>
          <w:sz w:val="24"/>
          <w:lang w:eastAsia="zh-CN"/>
        </w:rPr>
        <w:t>、克州</w:t>
      </w:r>
      <w:r>
        <w:rPr>
          <w:rFonts w:hint="eastAsia" w:ascii="宋体"/>
          <w:color w:val="000000"/>
          <w:sz w:val="24"/>
        </w:rPr>
        <w:t>地区，其中最大的</w:t>
      </w:r>
      <w:r>
        <w:rPr>
          <w:rFonts w:hint="eastAsia" w:ascii="宋体"/>
          <w:color w:val="000000"/>
          <w:sz w:val="24"/>
          <w:lang w:eastAsia="zh-CN"/>
        </w:rPr>
        <w:t>和田</w:t>
      </w:r>
      <w:r>
        <w:rPr>
          <w:rFonts w:hint="eastAsia" w:ascii="宋体"/>
          <w:color w:val="000000"/>
          <w:sz w:val="24"/>
        </w:rPr>
        <w:t>地区为8</w:t>
      </w:r>
      <w:r>
        <w:rPr>
          <w:rFonts w:hint="eastAsia" w:ascii="宋体"/>
          <w:color w:val="000000"/>
          <w:sz w:val="24"/>
          <w:lang w:val="en-US" w:eastAsia="zh-CN"/>
        </w:rPr>
        <w:t>66</w:t>
      </w:r>
      <w:r>
        <w:rPr>
          <w:rFonts w:hint="eastAsia" w:ascii="宋体"/>
          <w:color w:val="000000"/>
          <w:sz w:val="24"/>
        </w:rPr>
        <w:t>m</w:t>
      </w:r>
      <w:r>
        <w:rPr>
          <w:rFonts w:hint="eastAsia" w:ascii="宋体"/>
          <w:color w:val="000000"/>
          <w:sz w:val="24"/>
          <w:vertAlign w:val="superscript"/>
        </w:rPr>
        <w:t>3</w:t>
      </w:r>
      <w:r>
        <w:rPr>
          <w:rFonts w:hint="eastAsia" w:ascii="宋体"/>
          <w:color w:val="000000"/>
          <w:sz w:val="24"/>
        </w:rPr>
        <w:t>/亩，最小的</w:t>
      </w:r>
      <w:r>
        <w:rPr>
          <w:rFonts w:hint="eastAsia" w:ascii="宋体"/>
          <w:color w:val="000000"/>
          <w:sz w:val="24"/>
          <w:lang w:eastAsia="zh-CN"/>
        </w:rPr>
        <w:t>石河市</w:t>
      </w:r>
      <w:r>
        <w:rPr>
          <w:rFonts w:hint="eastAsia" w:ascii="宋体"/>
          <w:color w:val="000000"/>
          <w:sz w:val="24"/>
        </w:rPr>
        <w:t>为3</w:t>
      </w:r>
      <w:r>
        <w:rPr>
          <w:rFonts w:hint="eastAsia" w:ascii="宋体"/>
          <w:color w:val="000000"/>
          <w:sz w:val="24"/>
          <w:lang w:val="en-US" w:eastAsia="zh-CN"/>
        </w:rPr>
        <w:t>33</w:t>
      </w:r>
      <w:r>
        <w:rPr>
          <w:rFonts w:hint="eastAsia" w:ascii="宋体"/>
          <w:color w:val="000000"/>
          <w:sz w:val="24"/>
        </w:rPr>
        <w:t>m</w:t>
      </w:r>
      <w:r>
        <w:rPr>
          <w:rFonts w:hint="eastAsia" w:ascii="宋体"/>
          <w:color w:val="000000"/>
          <w:sz w:val="24"/>
          <w:vertAlign w:val="superscript"/>
        </w:rPr>
        <w:t>3</w:t>
      </w:r>
      <w:r>
        <w:rPr>
          <w:rFonts w:hint="eastAsia" w:ascii="宋体"/>
          <w:color w:val="000000"/>
          <w:sz w:val="24"/>
        </w:rPr>
        <w:t>/亩；各州(市、地)农田实灌亩均用水量最大为</w:t>
      </w:r>
      <w:r>
        <w:rPr>
          <w:rFonts w:hint="eastAsia" w:ascii="宋体"/>
          <w:color w:val="000000"/>
          <w:sz w:val="24"/>
          <w:lang w:eastAsia="zh-CN"/>
        </w:rPr>
        <w:t>喀什</w:t>
      </w:r>
      <w:r>
        <w:rPr>
          <w:rFonts w:hint="eastAsia" w:ascii="宋体"/>
          <w:color w:val="000000"/>
          <w:sz w:val="24"/>
        </w:rPr>
        <w:t>地区的8</w:t>
      </w:r>
      <w:r>
        <w:rPr>
          <w:rFonts w:hint="eastAsia" w:ascii="宋体"/>
          <w:color w:val="000000"/>
          <w:sz w:val="24"/>
          <w:lang w:val="en-US" w:eastAsia="zh-CN"/>
        </w:rPr>
        <w:t>87</w:t>
      </w:r>
      <w:r>
        <w:rPr>
          <w:rFonts w:hint="eastAsia" w:ascii="宋体"/>
          <w:color w:val="000000"/>
          <w:sz w:val="24"/>
        </w:rPr>
        <w:t>m</w:t>
      </w:r>
      <w:r>
        <w:rPr>
          <w:rFonts w:hint="eastAsia" w:ascii="宋体"/>
          <w:color w:val="000000"/>
          <w:sz w:val="24"/>
          <w:vertAlign w:val="superscript"/>
        </w:rPr>
        <w:t>3</w:t>
      </w:r>
      <w:r>
        <w:rPr>
          <w:rFonts w:hint="eastAsia" w:ascii="宋体"/>
          <w:color w:val="000000"/>
          <w:sz w:val="24"/>
        </w:rPr>
        <w:t>/亩，最小的</w:t>
      </w:r>
      <w:r>
        <w:rPr>
          <w:rFonts w:hint="eastAsia" w:ascii="宋体"/>
          <w:color w:val="000000"/>
          <w:sz w:val="24"/>
          <w:lang w:eastAsia="zh-CN"/>
        </w:rPr>
        <w:t>石河市</w:t>
      </w:r>
      <w:r>
        <w:rPr>
          <w:rFonts w:hint="eastAsia" w:ascii="宋体"/>
          <w:color w:val="000000"/>
          <w:sz w:val="24"/>
        </w:rPr>
        <w:t>为</w:t>
      </w:r>
      <w:r>
        <w:rPr>
          <w:rFonts w:hint="eastAsia" w:ascii="宋体"/>
          <w:color w:val="000000"/>
          <w:sz w:val="24"/>
          <w:lang w:val="en-US" w:eastAsia="zh-CN"/>
        </w:rPr>
        <w:t>341</w:t>
      </w:r>
      <w:r>
        <w:rPr>
          <w:rFonts w:hint="eastAsia" w:ascii="宋体"/>
          <w:color w:val="000000"/>
          <w:spacing w:val="-6"/>
          <w:sz w:val="24"/>
        </w:rPr>
        <w:t xml:space="preserve"> m</w:t>
      </w:r>
      <w:r>
        <w:rPr>
          <w:rFonts w:hint="eastAsia" w:ascii="宋体"/>
          <w:color w:val="000000"/>
          <w:spacing w:val="-6"/>
          <w:sz w:val="24"/>
          <w:vertAlign w:val="superscript"/>
        </w:rPr>
        <w:t>3</w:t>
      </w:r>
      <w:r>
        <w:rPr>
          <w:rFonts w:hint="eastAsia" w:ascii="宋体"/>
          <w:color w:val="000000"/>
          <w:spacing w:val="-6"/>
          <w:sz w:val="24"/>
        </w:rPr>
        <w:t>/亩。</w:t>
      </w:r>
      <w:r>
        <w:rPr>
          <w:rFonts w:hint="eastAsia" w:ascii="宋体"/>
          <w:color w:val="000000"/>
          <w:sz w:val="24"/>
        </w:rPr>
        <w:t>2016年各地级行政区用水指标统计见表14。</w:t>
      </w:r>
    </w:p>
    <w:p>
      <w:pPr>
        <w:spacing w:beforeLines="50" w:afterLines="50"/>
        <w:ind w:firstLine="198" w:firstLineChars="82"/>
        <w:rPr>
          <w:rFonts w:ascii="宋体"/>
          <w:b/>
          <w:color w:val="000000"/>
          <w:sz w:val="24"/>
        </w:rPr>
      </w:pPr>
      <w:bookmarkStart w:id="39" w:name="OLE_LINK13"/>
      <w:r>
        <w:rPr>
          <w:rFonts w:hint="eastAsia" w:ascii="宋体"/>
          <w:b/>
          <w:color w:val="000000"/>
          <w:sz w:val="24"/>
        </w:rPr>
        <w:t xml:space="preserve">表14               </w:t>
      </w:r>
      <w:r>
        <w:rPr>
          <w:rFonts w:ascii="宋体"/>
          <w:b/>
          <w:color w:val="000000"/>
          <w:sz w:val="24"/>
        </w:rPr>
        <w:t>2016年</w:t>
      </w:r>
      <w:r>
        <w:rPr>
          <w:rFonts w:hint="eastAsia" w:ascii="宋体"/>
          <w:b/>
          <w:color w:val="000000"/>
          <w:sz w:val="24"/>
        </w:rPr>
        <w:t>新疆</w:t>
      </w:r>
      <w:r>
        <w:rPr>
          <w:rFonts w:ascii="宋体"/>
          <w:b/>
          <w:color w:val="000000"/>
          <w:sz w:val="24"/>
        </w:rPr>
        <w:t>行政分区主要用水指标</w:t>
      </w:r>
      <w:r>
        <w:rPr>
          <w:rFonts w:hint="eastAsia" w:ascii="宋体"/>
          <w:b/>
          <w:color w:val="000000"/>
          <w:sz w:val="24"/>
        </w:rPr>
        <w:t>分析表</w:t>
      </w:r>
    </w:p>
    <w:tbl>
      <w:tblPr>
        <w:tblStyle w:val="23"/>
        <w:tblW w:w="889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840"/>
        <w:gridCol w:w="930"/>
        <w:gridCol w:w="945"/>
        <w:gridCol w:w="945"/>
        <w:gridCol w:w="869"/>
        <w:gridCol w:w="942"/>
        <w:gridCol w:w="1078"/>
        <w:gridCol w:w="10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7" w:hRule="exact"/>
          <w:jc w:val="center"/>
        </w:trPr>
        <w:tc>
          <w:tcPr>
            <w:tcW w:w="1320"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行政分区</w:t>
            </w:r>
          </w:p>
        </w:tc>
        <w:tc>
          <w:tcPr>
            <w:tcW w:w="840" w:type="dxa"/>
            <w:vMerge w:val="restart"/>
            <w:tcBorders>
              <w:top w:val="single" w:color="auto" w:sz="4" w:space="0"/>
              <w:left w:val="nil"/>
              <w:right w:val="single" w:color="auto" w:sz="4" w:space="0"/>
            </w:tcBorders>
            <w:tcMar>
              <w:left w:w="0" w:type="dxa"/>
              <w:right w:w="0" w:type="dxa"/>
            </w:tcMar>
            <w:vAlign w:val="center"/>
          </w:tcPr>
          <w:p>
            <w:pPr>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人均GDP</w:t>
            </w:r>
          </w:p>
          <w:p>
            <w:pPr>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(万元)</w:t>
            </w:r>
          </w:p>
        </w:tc>
        <w:tc>
          <w:tcPr>
            <w:tcW w:w="930" w:type="dxa"/>
            <w:vMerge w:val="restart"/>
            <w:tcBorders>
              <w:top w:val="single" w:color="auto" w:sz="4" w:space="0"/>
              <w:left w:val="nil"/>
              <w:right w:val="single" w:color="auto" w:sz="4" w:space="0"/>
            </w:tcBorders>
            <w:tcMar>
              <w:left w:w="0" w:type="dxa"/>
              <w:right w:w="0" w:type="dxa"/>
            </w:tcMar>
            <w:vAlign w:val="center"/>
          </w:tcPr>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人 均</w:t>
            </w:r>
          </w:p>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用水量</w:t>
            </w:r>
          </w:p>
          <w:p>
            <w:pPr>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3</w:t>
            </w:r>
            <w:r>
              <w:rPr>
                <w:rFonts w:hint="eastAsia" w:ascii="宋体" w:hAnsi="宋体" w:cs="宋体"/>
                <w:color w:val="000000"/>
                <w:kern w:val="0"/>
                <w:sz w:val="20"/>
                <w:szCs w:val="20"/>
              </w:rPr>
              <w:t>)</w:t>
            </w:r>
          </w:p>
        </w:tc>
        <w:tc>
          <w:tcPr>
            <w:tcW w:w="945" w:type="dxa"/>
            <w:vMerge w:val="restart"/>
            <w:tcBorders>
              <w:top w:val="single" w:color="auto" w:sz="4" w:space="0"/>
              <w:left w:val="nil"/>
              <w:right w:val="single" w:color="auto" w:sz="4" w:space="0"/>
            </w:tcBorders>
            <w:tcMar>
              <w:left w:w="0" w:type="dxa"/>
              <w:right w:w="0" w:type="dxa"/>
            </w:tcMar>
            <w:vAlign w:val="center"/>
          </w:tcPr>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万元GDP</w:t>
            </w:r>
          </w:p>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用水量</w:t>
            </w:r>
          </w:p>
          <w:p>
            <w:pPr>
              <w:spacing w:line="240" w:lineRule="exact"/>
              <w:ind w:firstLineChars="100"/>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3</w:t>
            </w:r>
            <w:r>
              <w:rPr>
                <w:rFonts w:hint="eastAsia" w:ascii="宋体" w:hAnsi="宋体" w:cs="宋体"/>
                <w:color w:val="000000"/>
                <w:kern w:val="0"/>
                <w:sz w:val="20"/>
                <w:szCs w:val="20"/>
              </w:rPr>
              <w:t>)</w:t>
            </w:r>
          </w:p>
        </w:tc>
        <w:tc>
          <w:tcPr>
            <w:tcW w:w="945" w:type="dxa"/>
            <w:vMerge w:val="restart"/>
            <w:tcBorders>
              <w:top w:val="single" w:color="auto" w:sz="4" w:space="0"/>
              <w:left w:val="nil"/>
              <w:right w:val="single" w:color="auto" w:sz="4" w:space="0"/>
            </w:tcBorders>
            <w:tcMar>
              <w:left w:w="0" w:type="dxa"/>
              <w:right w:w="0" w:type="dxa"/>
            </w:tcMar>
            <w:vAlign w:val="center"/>
          </w:tcPr>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万元工业增加值</w:t>
            </w:r>
          </w:p>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用水量</w:t>
            </w:r>
          </w:p>
          <w:p>
            <w:pPr>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3</w:t>
            </w:r>
            <w:r>
              <w:rPr>
                <w:rFonts w:hint="eastAsia" w:ascii="宋体" w:hAnsi="宋体" w:cs="宋体"/>
                <w:color w:val="000000"/>
                <w:kern w:val="0"/>
                <w:sz w:val="20"/>
                <w:szCs w:val="20"/>
              </w:rPr>
              <w:t>)</w:t>
            </w:r>
          </w:p>
        </w:tc>
        <w:tc>
          <w:tcPr>
            <w:tcW w:w="869" w:type="dxa"/>
            <w:vMerge w:val="restart"/>
            <w:tcBorders>
              <w:top w:val="single" w:color="auto" w:sz="4" w:space="0"/>
              <w:left w:val="single" w:color="auto" w:sz="4" w:space="0"/>
              <w:right w:val="single" w:color="auto" w:sz="4" w:space="0"/>
            </w:tcBorders>
            <w:tcMar>
              <w:left w:w="0" w:type="dxa"/>
              <w:right w:w="0" w:type="dxa"/>
            </w:tcMar>
            <w:vAlign w:val="center"/>
          </w:tcPr>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农田实灌</w:t>
            </w:r>
            <w:r>
              <w:rPr>
                <w:rFonts w:hint="eastAsia" w:ascii="宋体" w:hAnsi="宋体" w:cs="宋体"/>
                <w:color w:val="000000"/>
                <w:kern w:val="0"/>
                <w:sz w:val="20"/>
                <w:szCs w:val="20"/>
              </w:rPr>
              <w:br/>
            </w:r>
            <w:r>
              <w:rPr>
                <w:rFonts w:hint="eastAsia" w:ascii="宋体" w:hAnsi="宋体" w:cs="宋体"/>
                <w:color w:val="000000"/>
                <w:kern w:val="0"/>
                <w:sz w:val="20"/>
                <w:szCs w:val="20"/>
              </w:rPr>
              <w:t>亩 均</w:t>
            </w:r>
          </w:p>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用水量</w:t>
            </w:r>
          </w:p>
          <w:p>
            <w:pPr>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3</w:t>
            </w:r>
            <w:r>
              <w:rPr>
                <w:rFonts w:hint="eastAsia" w:ascii="宋体" w:hAnsi="宋体" w:cs="宋体"/>
                <w:color w:val="000000"/>
                <w:kern w:val="0"/>
                <w:sz w:val="20"/>
                <w:szCs w:val="20"/>
              </w:rPr>
              <w:t>)</w:t>
            </w:r>
          </w:p>
        </w:tc>
        <w:tc>
          <w:tcPr>
            <w:tcW w:w="942" w:type="dxa"/>
            <w:vMerge w:val="restart"/>
            <w:tcBorders>
              <w:top w:val="single" w:color="auto" w:sz="4" w:space="0"/>
              <w:left w:val="single" w:color="auto" w:sz="4" w:space="0"/>
              <w:right w:val="single" w:color="auto" w:sz="4" w:space="0"/>
            </w:tcBorders>
            <w:tcMar>
              <w:left w:w="0" w:type="dxa"/>
              <w:right w:w="0" w:type="dxa"/>
            </w:tcMar>
            <w:vAlign w:val="center"/>
          </w:tcPr>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农业综合</w:t>
            </w:r>
          </w:p>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亩 均</w:t>
            </w:r>
          </w:p>
          <w:p>
            <w:pPr>
              <w:widowControl/>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用水量</w:t>
            </w:r>
          </w:p>
          <w:p>
            <w:pPr>
              <w:spacing w:line="240" w:lineRule="exact"/>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3</w:t>
            </w:r>
            <w:r>
              <w:rPr>
                <w:rFonts w:hint="eastAsia" w:ascii="宋体" w:hAnsi="宋体" w:cs="宋体"/>
                <w:color w:val="000000"/>
                <w:kern w:val="0"/>
                <w:sz w:val="20"/>
                <w:szCs w:val="20"/>
              </w:rPr>
              <w:t>)</w:t>
            </w:r>
          </w:p>
        </w:tc>
        <w:tc>
          <w:tcPr>
            <w:tcW w:w="2103" w:type="dxa"/>
            <w:gridSpan w:val="2"/>
            <w:tcBorders>
              <w:top w:val="single" w:color="auto" w:sz="4" w:space="0"/>
              <w:left w:val="nil"/>
              <w:bottom w:val="single" w:color="auto" w:sz="4" w:space="0"/>
              <w:right w:val="single" w:color="000000" w:sz="4" w:space="0"/>
            </w:tcBorders>
            <w:tcMar>
              <w:left w:w="0" w:type="dxa"/>
              <w:right w:w="0" w:type="dxa"/>
            </w:tcMar>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人均生活用水量(L/日)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jc w:val="center"/>
        </w:trPr>
        <w:tc>
          <w:tcPr>
            <w:tcW w:w="1320" w:type="dxa"/>
            <w:vMerge w:val="continue"/>
            <w:tcBorders>
              <w:left w:val="single" w:color="auto" w:sz="4" w:space="0"/>
              <w:bottom w:val="single" w:color="auto" w:sz="4" w:space="0"/>
              <w:right w:val="single" w:color="auto" w:sz="4" w:space="0"/>
            </w:tcBorders>
            <w:vAlign w:val="center"/>
          </w:tcPr>
          <w:p>
            <w:pPr>
              <w:ind w:firstLine="400"/>
              <w:jc w:val="center"/>
              <w:rPr>
                <w:rFonts w:ascii="宋体" w:hAnsi="宋体" w:cs="宋体"/>
                <w:color w:val="000000"/>
                <w:kern w:val="0"/>
                <w:sz w:val="20"/>
                <w:szCs w:val="20"/>
              </w:rPr>
            </w:pPr>
          </w:p>
        </w:tc>
        <w:tc>
          <w:tcPr>
            <w:tcW w:w="840" w:type="dxa"/>
            <w:vMerge w:val="continue"/>
            <w:tcBorders>
              <w:left w:val="nil"/>
              <w:bottom w:val="single" w:color="auto" w:sz="4" w:space="0"/>
              <w:right w:val="single" w:color="auto" w:sz="4" w:space="0"/>
            </w:tcBorders>
            <w:vAlign w:val="center"/>
          </w:tcPr>
          <w:p>
            <w:pPr>
              <w:ind w:firstLine="400"/>
              <w:jc w:val="center"/>
              <w:rPr>
                <w:rFonts w:ascii="宋体" w:hAnsi="宋体" w:cs="宋体"/>
                <w:color w:val="000000"/>
                <w:kern w:val="0"/>
                <w:sz w:val="20"/>
                <w:szCs w:val="20"/>
              </w:rPr>
            </w:pPr>
          </w:p>
        </w:tc>
        <w:tc>
          <w:tcPr>
            <w:tcW w:w="930" w:type="dxa"/>
            <w:vMerge w:val="continue"/>
            <w:tcBorders>
              <w:left w:val="nil"/>
              <w:bottom w:val="single" w:color="auto" w:sz="4" w:space="0"/>
              <w:right w:val="single" w:color="auto" w:sz="4" w:space="0"/>
            </w:tcBorders>
            <w:vAlign w:val="center"/>
          </w:tcPr>
          <w:p>
            <w:pPr>
              <w:ind w:firstLine="400"/>
              <w:jc w:val="center"/>
              <w:rPr>
                <w:rFonts w:ascii="宋体" w:hAnsi="宋体" w:cs="宋体"/>
                <w:color w:val="000000"/>
                <w:kern w:val="0"/>
                <w:sz w:val="20"/>
                <w:szCs w:val="20"/>
              </w:rPr>
            </w:pPr>
          </w:p>
        </w:tc>
        <w:tc>
          <w:tcPr>
            <w:tcW w:w="945" w:type="dxa"/>
            <w:vMerge w:val="continue"/>
            <w:tcBorders>
              <w:left w:val="nil"/>
              <w:bottom w:val="single" w:color="auto" w:sz="4" w:space="0"/>
              <w:right w:val="single" w:color="auto" w:sz="4" w:space="0"/>
            </w:tcBorders>
            <w:vAlign w:val="center"/>
          </w:tcPr>
          <w:p>
            <w:pPr>
              <w:ind w:firstLine="400"/>
              <w:jc w:val="center"/>
              <w:rPr>
                <w:rFonts w:ascii="宋体" w:hAnsi="宋体" w:cs="宋体"/>
                <w:color w:val="000000"/>
                <w:kern w:val="0"/>
                <w:sz w:val="20"/>
                <w:szCs w:val="20"/>
              </w:rPr>
            </w:pPr>
          </w:p>
        </w:tc>
        <w:tc>
          <w:tcPr>
            <w:tcW w:w="945" w:type="dxa"/>
            <w:vMerge w:val="continue"/>
            <w:tcBorders>
              <w:left w:val="nil"/>
              <w:bottom w:val="single" w:color="auto" w:sz="4" w:space="0"/>
              <w:right w:val="single" w:color="auto" w:sz="4" w:space="0"/>
            </w:tcBorders>
            <w:vAlign w:val="center"/>
          </w:tcPr>
          <w:p>
            <w:pPr>
              <w:ind w:firstLine="400"/>
              <w:jc w:val="center"/>
              <w:rPr>
                <w:rFonts w:ascii="宋体" w:hAnsi="宋体" w:cs="宋体"/>
                <w:color w:val="000000"/>
                <w:kern w:val="0"/>
                <w:sz w:val="20"/>
                <w:szCs w:val="20"/>
              </w:rPr>
            </w:pPr>
          </w:p>
        </w:tc>
        <w:tc>
          <w:tcPr>
            <w:tcW w:w="869" w:type="dxa"/>
            <w:vMerge w:val="continue"/>
            <w:tcBorders>
              <w:left w:val="single" w:color="auto" w:sz="4" w:space="0"/>
              <w:bottom w:val="single" w:color="auto" w:sz="4" w:space="0"/>
              <w:right w:val="single" w:color="auto" w:sz="4" w:space="0"/>
            </w:tcBorders>
            <w:vAlign w:val="center"/>
          </w:tcPr>
          <w:p>
            <w:pPr>
              <w:ind w:firstLine="400"/>
              <w:jc w:val="center"/>
              <w:rPr>
                <w:rFonts w:ascii="宋体" w:hAnsi="宋体" w:cs="宋体"/>
                <w:color w:val="000000"/>
                <w:kern w:val="0"/>
                <w:sz w:val="20"/>
                <w:szCs w:val="20"/>
              </w:rPr>
            </w:pPr>
          </w:p>
        </w:tc>
        <w:tc>
          <w:tcPr>
            <w:tcW w:w="942" w:type="dxa"/>
            <w:vMerge w:val="continue"/>
            <w:tcBorders>
              <w:left w:val="single" w:color="auto" w:sz="4" w:space="0"/>
              <w:bottom w:val="single" w:color="auto" w:sz="4" w:space="0"/>
              <w:right w:val="single" w:color="auto" w:sz="4" w:space="0"/>
            </w:tcBorders>
            <w:vAlign w:val="center"/>
          </w:tcPr>
          <w:p>
            <w:pPr>
              <w:ind w:firstLine="400"/>
              <w:jc w:val="center"/>
              <w:rPr>
                <w:rFonts w:ascii="宋体" w:hAnsi="宋体" w:cs="宋体"/>
                <w:color w:val="000000"/>
                <w:kern w:val="0"/>
                <w:sz w:val="20"/>
                <w:szCs w:val="20"/>
              </w:rPr>
            </w:pPr>
          </w:p>
        </w:tc>
        <w:tc>
          <w:tcPr>
            <w:tcW w:w="1078" w:type="dxa"/>
            <w:tcBorders>
              <w:top w:val="nil"/>
              <w:left w:val="nil"/>
              <w:bottom w:val="single" w:color="auto" w:sz="4" w:space="0"/>
              <w:right w:val="single" w:color="auto" w:sz="4" w:space="0"/>
            </w:tcBorders>
            <w:tcMar>
              <w:left w:w="0" w:type="dxa"/>
              <w:right w:w="0" w:type="dxa"/>
            </w:tcMar>
            <w:vAlign w:val="center"/>
          </w:tcPr>
          <w:p>
            <w:pPr>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城镇生活</w:t>
            </w:r>
          </w:p>
        </w:tc>
        <w:tc>
          <w:tcPr>
            <w:tcW w:w="1025" w:type="dxa"/>
            <w:tcBorders>
              <w:top w:val="nil"/>
              <w:left w:val="nil"/>
              <w:bottom w:val="single" w:color="auto" w:sz="4" w:space="0"/>
              <w:right w:val="single" w:color="auto" w:sz="4" w:space="0"/>
            </w:tcBorders>
            <w:vAlign w:val="center"/>
          </w:tcPr>
          <w:p>
            <w:pPr>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农村生活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2" w:hRule="exac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乌鲁木齐市</w:t>
            </w:r>
          </w:p>
        </w:tc>
        <w:tc>
          <w:tcPr>
            <w:tcW w:w="840"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9.59</w:t>
            </w:r>
          </w:p>
        </w:tc>
        <w:tc>
          <w:tcPr>
            <w:tcW w:w="930"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401.0</w:t>
            </w:r>
          </w:p>
        </w:tc>
        <w:tc>
          <w:tcPr>
            <w:tcW w:w="945"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41.8</w:t>
            </w:r>
          </w:p>
        </w:tc>
        <w:tc>
          <w:tcPr>
            <w:tcW w:w="945"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25.06</w:t>
            </w:r>
          </w:p>
        </w:tc>
        <w:tc>
          <w:tcPr>
            <w:tcW w:w="869" w:type="dxa"/>
            <w:tcBorders>
              <w:top w:val="single" w:color="auto" w:sz="4" w:space="0"/>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571</w:t>
            </w:r>
          </w:p>
        </w:tc>
        <w:tc>
          <w:tcPr>
            <w:tcW w:w="942" w:type="dxa"/>
            <w:tcBorders>
              <w:top w:val="single" w:color="auto" w:sz="4" w:space="0"/>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554</w:t>
            </w:r>
          </w:p>
        </w:tc>
        <w:tc>
          <w:tcPr>
            <w:tcW w:w="1078" w:type="dxa"/>
            <w:tcBorders>
              <w:top w:val="single" w:color="auto" w:sz="4" w:space="0"/>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186.2</w:t>
            </w:r>
          </w:p>
        </w:tc>
        <w:tc>
          <w:tcPr>
            <w:tcW w:w="1025" w:type="dxa"/>
            <w:tcBorders>
              <w:top w:val="single" w:color="auto" w:sz="4" w:space="0"/>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97"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克拉玛依市</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20.58</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1763.3</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85.67</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20.56</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435</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394</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176.5</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97"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吐鲁番地区</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3.30</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2088.8</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632.82</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76.04</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777</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646</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193.1</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2"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哈密地区</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7.54</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1927.6</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255.6</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48.15</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665</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487</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249.2</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185.2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昌吉州</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8.08</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3180.5</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393.8</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33.19</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415</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411</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252.4</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2"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博 州</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5.88</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3354.8</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570.61</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34.89</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504</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482</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309.7</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97"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巴 州</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8.63</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4402.7</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510.16</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31.25</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640</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636</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268.4</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32"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阿克苏地区</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3.26</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4324.7</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1328.41</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61.44</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698</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706</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128.6</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克 州</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1.69</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1880.6</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1111.01</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87.26</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681</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789</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242.3</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7"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喀什地区</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1.71</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2613.3</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1530.79</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83.74</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887</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839</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220.9</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27"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和田地区</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0.97</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1900.2</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1962.16</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107.74</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880</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866</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95.5</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2" w:hRule="exact"/>
          <w:jc w:val="center"/>
        </w:trPr>
        <w:tc>
          <w:tcPr>
            <w:tcW w:w="1320" w:type="dxa"/>
            <w:tcBorders>
              <w:top w:val="nil"/>
              <w:left w:val="single" w:color="auto" w:sz="4" w:space="0"/>
              <w:bottom w:val="single" w:color="auto" w:sz="4" w:space="0"/>
              <w:right w:val="single" w:color="auto" w:sz="4" w:space="0"/>
            </w:tcBorders>
            <w:tcMar>
              <w:left w:w="0" w:type="dxa"/>
              <w:right w:w="0" w:type="dxa"/>
            </w:tcMar>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伊犁州（直属）</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2.68</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1509.0</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563.43</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51.05</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538</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465</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222.1</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塔城地区</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5.77</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4240.9</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735.62</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58.45</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371</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339</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152.6</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97"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阿勒泰地区</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3.39</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4877.8</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1437.04</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80.05</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611</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574</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198.3</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7"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石河子市</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5.34</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957.6</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179.27</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58.20</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341</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center"/>
              <w:rPr>
                <w:rFonts w:ascii="宋体" w:hAnsi="宋体" w:cs="宋体"/>
                <w:sz w:val="20"/>
                <w:szCs w:val="20"/>
              </w:rPr>
            </w:pPr>
            <w:r>
              <w:rPr>
                <w:rFonts w:hint="default" w:ascii="Times New Roman" w:hAnsi="Times New Roman" w:eastAsia="宋体" w:cs="Times New Roman"/>
                <w:i w:val="0"/>
                <w:color w:val="000000"/>
                <w:kern w:val="0"/>
                <w:sz w:val="20"/>
                <w:szCs w:val="20"/>
                <w:u w:val="none"/>
                <w:lang w:val="en-US" w:eastAsia="zh-CN" w:bidi="ar-SA"/>
              </w:rPr>
              <w:t>333</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123.1</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37" w:hRule="exact"/>
          <w:jc w:val="center"/>
        </w:trPr>
        <w:tc>
          <w:tcPr>
            <w:tcW w:w="1320" w:type="dxa"/>
            <w:tcBorders>
              <w:top w:val="nil"/>
              <w:left w:val="single" w:color="auto" w:sz="4" w:space="0"/>
              <w:bottom w:val="single" w:color="auto" w:sz="4" w:space="0"/>
              <w:right w:val="single" w:color="auto" w:sz="4" w:space="0"/>
            </w:tcBorders>
            <w:vAlign w:val="center"/>
          </w:tcPr>
          <w:p>
            <w:pPr>
              <w:widowControl/>
              <w:spacing w:line="280" w:lineRule="exact"/>
              <w:ind w:firstLine="0" w:firstLineChars="0"/>
              <w:jc w:val="center"/>
              <w:rPr>
                <w:rFonts w:ascii="宋体" w:hAnsi="宋体" w:cs="宋体"/>
                <w:kern w:val="0"/>
                <w:sz w:val="20"/>
                <w:szCs w:val="20"/>
              </w:rPr>
            </w:pPr>
            <w:r>
              <w:rPr>
                <w:rFonts w:hint="eastAsia" w:ascii="宋体" w:hAnsi="宋体" w:cs="宋体"/>
                <w:kern w:val="0"/>
                <w:sz w:val="20"/>
                <w:szCs w:val="20"/>
              </w:rPr>
              <w:t>全   疆</w:t>
            </w:r>
          </w:p>
        </w:tc>
        <w:tc>
          <w:tcPr>
            <w:tcW w:w="84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4.20</w:t>
            </w:r>
          </w:p>
        </w:tc>
        <w:tc>
          <w:tcPr>
            <w:tcW w:w="930"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235</w:t>
            </w:r>
            <w:r>
              <w:rPr>
                <w:rFonts w:hint="eastAsia" w:cs="Times New Roman"/>
                <w:i w:val="0"/>
                <w:color w:val="000000"/>
                <w:kern w:val="0"/>
                <w:sz w:val="20"/>
                <w:szCs w:val="20"/>
                <w:u w:val="none"/>
                <w:lang w:val="en-US" w:eastAsia="zh-CN" w:bidi="ar-SA"/>
              </w:rPr>
              <w:t>8</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top"/>
              <w:rPr>
                <w:sz w:val="20"/>
                <w:szCs w:val="20"/>
              </w:rPr>
            </w:pPr>
            <w:r>
              <w:rPr>
                <w:rFonts w:hint="default" w:ascii="Times New Roman" w:hAnsi="Times New Roman" w:eastAsia="宋体" w:cs="Times New Roman"/>
                <w:i w:val="0"/>
                <w:color w:val="000000"/>
                <w:kern w:val="0"/>
                <w:sz w:val="20"/>
                <w:szCs w:val="20"/>
                <w:u w:val="none"/>
                <w:lang w:val="en-US" w:eastAsia="zh-CN" w:bidi="ar-SA"/>
              </w:rPr>
              <w:t>561.78</w:t>
            </w:r>
          </w:p>
        </w:tc>
        <w:tc>
          <w:tcPr>
            <w:tcW w:w="945" w:type="dxa"/>
            <w:tcBorders>
              <w:top w:val="nil"/>
              <w:left w:val="nil"/>
              <w:bottom w:val="single" w:color="auto" w:sz="4" w:space="0"/>
              <w:right w:val="single" w:color="auto" w:sz="4" w:space="0"/>
            </w:tcBorders>
            <w:vAlign w:val="center"/>
          </w:tcPr>
          <w:p>
            <w:pPr>
              <w:widowControl/>
              <w:ind w:left="0" w:leftChars="0" w:firstLine="0" w:firstLineChars="0"/>
              <w:jc w:val="center"/>
              <w:textAlignment w:val="bottom"/>
              <w:rPr>
                <w:sz w:val="20"/>
                <w:szCs w:val="20"/>
              </w:rPr>
            </w:pPr>
            <w:r>
              <w:rPr>
                <w:rFonts w:hint="default" w:ascii="Times New Roman" w:hAnsi="Times New Roman" w:eastAsia="宋体" w:cs="Times New Roman"/>
                <w:i w:val="0"/>
                <w:color w:val="000000"/>
                <w:kern w:val="0"/>
                <w:sz w:val="20"/>
                <w:szCs w:val="20"/>
                <w:u w:val="none"/>
                <w:lang w:val="en-US" w:eastAsia="zh-CN" w:bidi="ar-SA"/>
              </w:rPr>
              <w:t>40.76</w:t>
            </w:r>
          </w:p>
        </w:tc>
        <w:tc>
          <w:tcPr>
            <w:tcW w:w="869" w:type="dxa"/>
            <w:tcBorders>
              <w:top w:val="nil"/>
              <w:left w:val="nil"/>
              <w:bottom w:val="single" w:color="auto" w:sz="4" w:space="0"/>
              <w:right w:val="single" w:color="auto" w:sz="4" w:space="0"/>
            </w:tcBorders>
            <w:vAlign w:val="center"/>
          </w:tcPr>
          <w:p>
            <w:pPr>
              <w:widowControl/>
              <w:ind w:firstLine="200" w:firstLineChars="200"/>
              <w:jc w:val="center"/>
              <w:textAlignment w:val="bottom"/>
              <w:rPr>
                <w:sz w:val="20"/>
                <w:szCs w:val="20"/>
              </w:rPr>
            </w:pPr>
            <w:r>
              <w:rPr>
                <w:rFonts w:hint="eastAsia" w:ascii="宋体" w:hAnsi="宋体" w:eastAsia="宋体" w:cs="宋体"/>
                <w:i w:val="0"/>
                <w:color w:val="000000"/>
                <w:kern w:val="0"/>
                <w:sz w:val="20"/>
                <w:szCs w:val="20"/>
                <w:u w:val="none"/>
                <w:lang w:val="en-US" w:eastAsia="zh-CN" w:bidi="ar-SA"/>
              </w:rPr>
              <w:t>608</w:t>
            </w:r>
          </w:p>
        </w:tc>
        <w:tc>
          <w:tcPr>
            <w:tcW w:w="942" w:type="dxa"/>
            <w:tcBorders>
              <w:top w:val="nil"/>
              <w:left w:val="nil"/>
              <w:bottom w:val="single" w:color="auto" w:sz="4" w:space="0"/>
              <w:right w:val="single" w:color="auto" w:sz="4" w:space="0"/>
            </w:tcBorders>
            <w:vAlign w:val="center"/>
          </w:tcPr>
          <w:p>
            <w:pPr>
              <w:widowControl/>
              <w:ind w:firstLine="200" w:firstLineChars="200"/>
              <w:jc w:val="center"/>
              <w:textAlignment w:val="bottom"/>
              <w:rPr>
                <w:rFonts w:ascii="宋体" w:hAnsi="宋体" w:cs="宋体"/>
                <w:sz w:val="20"/>
                <w:szCs w:val="20"/>
              </w:rPr>
            </w:pPr>
            <w:r>
              <w:rPr>
                <w:rFonts w:hint="eastAsia" w:ascii="宋体" w:hAnsi="宋体" w:eastAsia="宋体" w:cs="宋体"/>
                <w:i w:val="0"/>
                <w:color w:val="000000"/>
                <w:kern w:val="0"/>
                <w:sz w:val="20"/>
                <w:szCs w:val="20"/>
                <w:u w:val="none"/>
                <w:lang w:val="en-US" w:eastAsia="zh-CN" w:bidi="ar-SA"/>
              </w:rPr>
              <w:t>593</w:t>
            </w:r>
          </w:p>
        </w:tc>
        <w:tc>
          <w:tcPr>
            <w:tcW w:w="1078"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158.5</w:t>
            </w:r>
          </w:p>
        </w:tc>
        <w:tc>
          <w:tcPr>
            <w:tcW w:w="1025" w:type="dxa"/>
            <w:tcBorders>
              <w:top w:val="nil"/>
              <w:left w:val="nil"/>
              <w:bottom w:val="single" w:color="auto" w:sz="4" w:space="0"/>
              <w:right w:val="single" w:color="auto" w:sz="4" w:space="0"/>
            </w:tcBorders>
            <w:vAlign w:val="center"/>
          </w:tcPr>
          <w:p>
            <w:pPr>
              <w:widowControl/>
              <w:ind w:firstLine="200" w:firstLineChars="200"/>
              <w:jc w:val="center"/>
              <w:textAlignment w:val="center"/>
              <w:rPr>
                <w:sz w:val="20"/>
                <w:szCs w:val="20"/>
              </w:rPr>
            </w:pPr>
            <w:r>
              <w:rPr>
                <w:rFonts w:hint="default" w:ascii="Times New Roman" w:hAnsi="Times New Roman" w:eastAsia="宋体" w:cs="Times New Roman"/>
                <w:i w:val="0"/>
                <w:color w:val="000000"/>
                <w:kern w:val="0"/>
                <w:sz w:val="20"/>
                <w:szCs w:val="20"/>
                <w:u w:val="none"/>
                <w:lang w:val="en-US" w:eastAsia="zh-CN" w:bidi="ar-SA"/>
              </w:rPr>
              <w:t>89.5</w:t>
            </w:r>
          </w:p>
        </w:tc>
      </w:tr>
      <w:bookmarkEnd w:id="39"/>
    </w:tbl>
    <w:p>
      <w:pPr>
        <w:ind w:firstLine="0" w:firstLineChars="0"/>
        <w:jc w:val="left"/>
        <w:rPr>
          <w:rFonts w:ascii="宋体" w:hAnsi="宋体" w:cs="宋体"/>
          <w:color w:val="000000"/>
          <w:kern w:val="0"/>
          <w:sz w:val="21"/>
          <w:szCs w:val="21"/>
        </w:rPr>
      </w:pPr>
      <w:r>
        <w:rPr>
          <w:rFonts w:hint="eastAsia" w:ascii="宋体" w:hAnsi="宋体"/>
          <w:color w:val="000000"/>
          <w:sz w:val="21"/>
          <w:szCs w:val="21"/>
        </w:rPr>
        <w:t>注：(1)</w:t>
      </w:r>
      <w:r>
        <w:rPr>
          <w:rFonts w:hint="eastAsia" w:ascii="宋体" w:hAnsi="宋体"/>
          <w:color w:val="000000"/>
          <w:kern w:val="0"/>
          <w:sz w:val="21"/>
          <w:szCs w:val="21"/>
        </w:rPr>
        <w:t>2016年全疆工业增加值2871.54亿元。</w:t>
      </w:r>
    </w:p>
    <w:p>
      <w:pPr>
        <w:jc w:val="left"/>
        <w:rPr>
          <w:rFonts w:ascii="宋体" w:hAnsi="宋体" w:cs="宋体"/>
          <w:color w:val="000000"/>
          <w:kern w:val="0"/>
          <w:sz w:val="21"/>
          <w:szCs w:val="21"/>
        </w:rPr>
      </w:pPr>
      <w:r>
        <w:rPr>
          <w:rFonts w:hint="eastAsia" w:ascii="宋体" w:hAnsi="宋体" w:cs="宋体"/>
          <w:color w:val="000000"/>
          <w:kern w:val="0"/>
          <w:sz w:val="21"/>
          <w:szCs w:val="21"/>
        </w:rPr>
        <w:t>(2)农业综合灌溉面积含农田实灌面积、林果草灌溉面积及鱼塘补水面积。</w:t>
      </w:r>
    </w:p>
    <w:p>
      <w:pPr>
        <w:ind w:firstLine="840" w:firstLineChars="400"/>
        <w:jc w:val="left"/>
        <w:rPr>
          <w:rFonts w:ascii="宋体" w:hAnsi="宋体" w:cs="宋体"/>
          <w:color w:val="000000"/>
          <w:kern w:val="0"/>
          <w:sz w:val="21"/>
          <w:szCs w:val="21"/>
        </w:rPr>
      </w:pPr>
    </w:p>
    <w:p>
      <w:pPr>
        <w:pStyle w:val="2"/>
        <w:spacing w:before="240" w:after="240" w:line="500" w:lineRule="exact"/>
        <w:ind w:firstLine="0" w:firstLineChars="0"/>
        <w:jc w:val="center"/>
        <w:rPr>
          <w:sz w:val="36"/>
          <w:szCs w:val="36"/>
        </w:rPr>
      </w:pPr>
      <w:bookmarkStart w:id="40" w:name="_Toc307309976"/>
      <w:bookmarkStart w:id="41" w:name="_Toc408152943"/>
      <w:r>
        <w:rPr>
          <w:rFonts w:hint="eastAsia"/>
          <w:sz w:val="36"/>
          <w:szCs w:val="36"/>
        </w:rPr>
        <w:t>五、</w:t>
      </w:r>
      <w:bookmarkEnd w:id="40"/>
      <w:r>
        <w:rPr>
          <w:rFonts w:hint="eastAsia"/>
          <w:sz w:val="36"/>
          <w:szCs w:val="36"/>
        </w:rPr>
        <w:t>水体水质</w:t>
      </w:r>
      <w:bookmarkEnd w:id="41"/>
    </w:p>
    <w:p>
      <w:pPr>
        <w:pStyle w:val="3"/>
        <w:spacing w:before="120" w:after="120" w:line="520" w:lineRule="exact"/>
        <w:rPr>
          <w:rFonts w:ascii="宋体" w:hAnsi="宋体" w:eastAsia="宋体"/>
        </w:rPr>
      </w:pPr>
      <w:bookmarkStart w:id="42" w:name="_Toc307309978"/>
      <w:bookmarkStart w:id="43" w:name="_Toc408152944"/>
      <w:r>
        <w:rPr>
          <w:rFonts w:hint="eastAsia" w:ascii="宋体" w:hAnsi="宋体" w:eastAsia="宋体"/>
        </w:rPr>
        <w:t>(一) 水资源质量</w:t>
      </w:r>
      <w:bookmarkEnd w:id="42"/>
      <w:bookmarkEnd w:id="43"/>
    </w:p>
    <w:p>
      <w:pPr>
        <w:pStyle w:val="6"/>
        <w:spacing w:line="520" w:lineRule="exact"/>
        <w:ind w:firstLine="480"/>
        <w:rPr>
          <w:rFonts w:ascii="Times New Roman" w:hAnsi="Times New Roman"/>
          <w:sz w:val="24"/>
          <w:szCs w:val="24"/>
        </w:rPr>
      </w:pPr>
      <w:r>
        <w:rPr>
          <w:rFonts w:ascii="Times New Roman" w:hAnsi="Times New Roman"/>
          <w:sz w:val="24"/>
          <w:szCs w:val="24"/>
        </w:rPr>
        <w:t>201</w:t>
      </w:r>
      <w:r>
        <w:rPr>
          <w:rFonts w:hint="eastAsia" w:ascii="Times New Roman" w:hAnsi="Times New Roman"/>
          <w:sz w:val="24"/>
          <w:szCs w:val="24"/>
        </w:rPr>
        <w:t>6</w:t>
      </w:r>
      <w:r>
        <w:rPr>
          <w:rFonts w:ascii="Times New Roman" w:hAnsi="Times New Roman"/>
          <w:sz w:val="24"/>
          <w:szCs w:val="24"/>
        </w:rPr>
        <w:t>年，对区内</w:t>
      </w:r>
      <w:r>
        <w:rPr>
          <w:rFonts w:hint="eastAsia" w:ascii="Times New Roman" w:hAnsi="Times New Roman"/>
          <w:sz w:val="24"/>
          <w:szCs w:val="24"/>
        </w:rPr>
        <w:t>67</w:t>
      </w:r>
      <w:r>
        <w:rPr>
          <w:rFonts w:ascii="Times New Roman" w:hAnsi="Times New Roman"/>
          <w:sz w:val="24"/>
          <w:szCs w:val="24"/>
        </w:rPr>
        <w:t>条主要河流1</w:t>
      </w:r>
      <w:r>
        <w:rPr>
          <w:rFonts w:hint="eastAsia" w:ascii="Times New Roman" w:hAnsi="Times New Roman"/>
          <w:sz w:val="24"/>
          <w:szCs w:val="24"/>
        </w:rPr>
        <w:t>78</w:t>
      </w:r>
      <w:r>
        <w:rPr>
          <w:rFonts w:ascii="Times New Roman" w:hAnsi="Times New Roman"/>
          <w:sz w:val="24"/>
          <w:szCs w:val="24"/>
        </w:rPr>
        <w:t>个重点河段的1</w:t>
      </w:r>
      <w:r>
        <w:rPr>
          <w:rFonts w:hint="eastAsia" w:ascii="Times New Roman" w:hAnsi="Times New Roman"/>
          <w:sz w:val="24"/>
          <w:szCs w:val="24"/>
        </w:rPr>
        <w:t>45</w:t>
      </w:r>
      <w:r>
        <w:rPr>
          <w:rFonts w:ascii="Times New Roman" w:hAnsi="Times New Roman"/>
          <w:sz w:val="24"/>
          <w:szCs w:val="24"/>
        </w:rPr>
        <w:t>个水功能区进行了监测评价。评价方法执行《地表水资源质量评价技术规程》（SL395-2007）的要求。评价项目选用pH、溶解氧、高锰酸盐指数、总磷、化学耗氧量、五日生化需氧量、铜、锌、氟化物、砷、汞、镉、铬（六价）、铅、氰化物、挥发酚、硫化物等指标。</w:t>
      </w:r>
    </w:p>
    <w:p>
      <w:pPr>
        <w:spacing w:line="520" w:lineRule="exact"/>
        <w:ind w:firstLine="559" w:firstLineChars="233"/>
        <w:rPr>
          <w:rFonts w:ascii="宋体" w:hAnsi="宋体"/>
          <w:sz w:val="24"/>
        </w:rPr>
      </w:pPr>
      <w:r>
        <w:rPr>
          <w:rFonts w:ascii="宋体" w:hAnsi="宋体"/>
          <w:sz w:val="24"/>
        </w:rPr>
        <w:t>1.河流水质</w:t>
      </w:r>
    </w:p>
    <w:p>
      <w:pPr>
        <w:pStyle w:val="6"/>
        <w:spacing w:line="520" w:lineRule="exact"/>
        <w:ind w:firstLine="480"/>
        <w:rPr>
          <w:rFonts w:ascii="Times New Roman" w:hAnsi="Times New Roman"/>
          <w:sz w:val="24"/>
          <w:szCs w:val="24"/>
        </w:rPr>
      </w:pPr>
      <w:r>
        <w:rPr>
          <w:rFonts w:ascii="Times New Roman" w:hAnsi="Times New Roman"/>
          <w:sz w:val="24"/>
          <w:szCs w:val="24"/>
        </w:rPr>
        <w:t>新疆201</w:t>
      </w:r>
      <w:r>
        <w:rPr>
          <w:rFonts w:hint="eastAsia" w:ascii="Times New Roman" w:hAnsi="Times New Roman"/>
          <w:sz w:val="24"/>
          <w:szCs w:val="24"/>
        </w:rPr>
        <w:t>6</w:t>
      </w:r>
      <w:r>
        <w:rPr>
          <w:rFonts w:ascii="Times New Roman" w:hAnsi="Times New Roman"/>
          <w:sz w:val="24"/>
          <w:szCs w:val="24"/>
        </w:rPr>
        <w:t>年全年期水质评价总河长为1</w:t>
      </w:r>
      <w:r>
        <w:rPr>
          <w:rFonts w:hint="eastAsia" w:ascii="Times New Roman" w:hAnsi="Times New Roman"/>
          <w:sz w:val="24"/>
          <w:szCs w:val="24"/>
        </w:rPr>
        <w:t>4909</w:t>
      </w:r>
      <w:r>
        <w:rPr>
          <w:rFonts w:ascii="Times New Roman" w:hAnsi="Times New Roman"/>
          <w:sz w:val="24"/>
          <w:szCs w:val="24"/>
        </w:rPr>
        <w:t xml:space="preserve"> Km，其中</w:t>
      </w:r>
      <w:r>
        <w:rPr>
          <w:sz w:val="24"/>
          <w:szCs w:val="24"/>
        </w:rPr>
        <w:t>Ⅰ</w:t>
      </w:r>
      <w:r>
        <w:rPr>
          <w:rFonts w:ascii="Times New Roman" w:hAnsi="Times New Roman"/>
          <w:sz w:val="24"/>
          <w:szCs w:val="24"/>
        </w:rPr>
        <w:t>～</w:t>
      </w:r>
      <w:r>
        <w:rPr>
          <w:sz w:val="24"/>
          <w:szCs w:val="24"/>
        </w:rPr>
        <w:t>Ⅲ</w:t>
      </w:r>
      <w:r>
        <w:rPr>
          <w:rFonts w:ascii="Times New Roman" w:hAnsi="Times New Roman"/>
          <w:sz w:val="24"/>
          <w:szCs w:val="24"/>
        </w:rPr>
        <w:t>类、</w:t>
      </w:r>
      <w:r>
        <w:rPr>
          <w:sz w:val="24"/>
          <w:szCs w:val="24"/>
        </w:rPr>
        <w:t>Ⅳ</w:t>
      </w:r>
      <w:r>
        <w:rPr>
          <w:rFonts w:ascii="Times New Roman" w:hAnsi="Times New Roman"/>
          <w:sz w:val="24"/>
          <w:szCs w:val="24"/>
        </w:rPr>
        <w:t>～</w:t>
      </w:r>
      <w:r>
        <w:rPr>
          <w:sz w:val="24"/>
          <w:szCs w:val="24"/>
        </w:rPr>
        <w:t>Ⅴ</w:t>
      </w:r>
      <w:r>
        <w:rPr>
          <w:rFonts w:ascii="Times New Roman" w:hAnsi="Times New Roman"/>
          <w:sz w:val="24"/>
          <w:szCs w:val="24"/>
        </w:rPr>
        <w:t>类、劣</w:t>
      </w:r>
      <w:r>
        <w:rPr>
          <w:sz w:val="24"/>
          <w:szCs w:val="24"/>
        </w:rPr>
        <w:t>Ⅴ</w:t>
      </w:r>
      <w:r>
        <w:rPr>
          <w:rFonts w:ascii="Times New Roman" w:hAnsi="Times New Roman"/>
          <w:sz w:val="24"/>
          <w:szCs w:val="24"/>
        </w:rPr>
        <w:t>类水质河长分别为1</w:t>
      </w:r>
      <w:r>
        <w:rPr>
          <w:rFonts w:hint="eastAsia" w:ascii="Times New Roman" w:hAnsi="Times New Roman"/>
          <w:sz w:val="24"/>
          <w:szCs w:val="24"/>
        </w:rPr>
        <w:t>4394</w:t>
      </w:r>
      <w:r>
        <w:rPr>
          <w:rFonts w:ascii="Times New Roman" w:hAnsi="Times New Roman"/>
          <w:sz w:val="24"/>
          <w:szCs w:val="24"/>
        </w:rPr>
        <w:t xml:space="preserve"> Km、</w:t>
      </w:r>
      <w:r>
        <w:rPr>
          <w:rFonts w:hint="eastAsia" w:ascii="Times New Roman" w:hAnsi="Times New Roman"/>
          <w:sz w:val="24"/>
          <w:szCs w:val="24"/>
        </w:rPr>
        <w:t>466</w:t>
      </w:r>
      <w:r>
        <w:rPr>
          <w:rFonts w:ascii="Times New Roman" w:hAnsi="Times New Roman"/>
          <w:sz w:val="24"/>
          <w:szCs w:val="24"/>
        </w:rPr>
        <w:t>Km、</w:t>
      </w:r>
      <w:r>
        <w:rPr>
          <w:rFonts w:hint="eastAsia" w:ascii="Times New Roman" w:hAnsi="Times New Roman"/>
          <w:sz w:val="24"/>
          <w:szCs w:val="24"/>
        </w:rPr>
        <w:t>50</w:t>
      </w:r>
      <w:r>
        <w:rPr>
          <w:rFonts w:ascii="Times New Roman" w:hAnsi="Times New Roman"/>
          <w:sz w:val="24"/>
          <w:szCs w:val="24"/>
        </w:rPr>
        <w:t xml:space="preserve"> Km，分别占9</w:t>
      </w:r>
      <w:r>
        <w:rPr>
          <w:rFonts w:hint="eastAsia" w:ascii="Times New Roman" w:hAnsi="Times New Roman"/>
          <w:sz w:val="24"/>
          <w:szCs w:val="24"/>
        </w:rPr>
        <w:t>7</w:t>
      </w:r>
      <w:r>
        <w:rPr>
          <w:rFonts w:ascii="Times New Roman" w:hAnsi="Times New Roman"/>
          <w:sz w:val="24"/>
          <w:szCs w:val="24"/>
        </w:rPr>
        <w:t>%、</w:t>
      </w:r>
      <w:r>
        <w:rPr>
          <w:rFonts w:hint="eastAsia" w:ascii="Times New Roman" w:hAnsi="Times New Roman"/>
          <w:sz w:val="24"/>
          <w:szCs w:val="24"/>
        </w:rPr>
        <w:t>3</w:t>
      </w:r>
      <w:r>
        <w:rPr>
          <w:rFonts w:ascii="Times New Roman" w:hAnsi="Times New Roman"/>
          <w:sz w:val="24"/>
          <w:szCs w:val="24"/>
        </w:rPr>
        <w:t>%、</w:t>
      </w:r>
      <w:r>
        <w:rPr>
          <w:rFonts w:hint="eastAsia" w:ascii="Times New Roman" w:hAnsi="Times New Roman"/>
          <w:sz w:val="24"/>
          <w:szCs w:val="24"/>
        </w:rPr>
        <w:t>0</w:t>
      </w:r>
      <w:r>
        <w:rPr>
          <w:rFonts w:ascii="Times New Roman" w:hAnsi="Times New Roman"/>
          <w:sz w:val="24"/>
          <w:szCs w:val="24"/>
        </w:rPr>
        <w:t>%。</w:t>
      </w:r>
    </w:p>
    <w:p>
      <w:pPr>
        <w:pStyle w:val="6"/>
        <w:spacing w:line="520" w:lineRule="exact"/>
        <w:ind w:firstLine="480"/>
        <w:rPr>
          <w:rFonts w:ascii="Times New Roman" w:hAnsi="Times New Roman"/>
          <w:sz w:val="24"/>
          <w:szCs w:val="24"/>
        </w:rPr>
      </w:pPr>
      <w:r>
        <w:rPr>
          <w:rFonts w:ascii="Times New Roman" w:hAnsi="Times New Roman"/>
          <w:sz w:val="24"/>
          <w:szCs w:val="24"/>
        </w:rPr>
        <w:t>丰水期水质评价总河长为1</w:t>
      </w:r>
      <w:r>
        <w:rPr>
          <w:rFonts w:hint="eastAsia" w:ascii="Times New Roman" w:hAnsi="Times New Roman"/>
          <w:sz w:val="24"/>
          <w:szCs w:val="24"/>
        </w:rPr>
        <w:t>4965</w:t>
      </w:r>
      <w:r>
        <w:rPr>
          <w:rFonts w:ascii="Times New Roman" w:hAnsi="Times New Roman"/>
          <w:sz w:val="24"/>
          <w:szCs w:val="24"/>
        </w:rPr>
        <w:t xml:space="preserve"> Km，其中</w:t>
      </w:r>
      <w:r>
        <w:rPr>
          <w:sz w:val="24"/>
          <w:szCs w:val="24"/>
        </w:rPr>
        <w:t>Ⅰ</w:t>
      </w:r>
      <w:r>
        <w:rPr>
          <w:rFonts w:ascii="Times New Roman" w:hAnsi="Times New Roman"/>
          <w:sz w:val="24"/>
          <w:szCs w:val="24"/>
        </w:rPr>
        <w:t>～</w:t>
      </w:r>
      <w:r>
        <w:rPr>
          <w:sz w:val="24"/>
          <w:szCs w:val="24"/>
        </w:rPr>
        <w:t>Ⅲ</w:t>
      </w:r>
      <w:r>
        <w:rPr>
          <w:rFonts w:ascii="Times New Roman" w:hAnsi="Times New Roman"/>
          <w:sz w:val="24"/>
          <w:szCs w:val="24"/>
        </w:rPr>
        <w:t>类、</w:t>
      </w:r>
      <w:r>
        <w:rPr>
          <w:sz w:val="24"/>
          <w:szCs w:val="24"/>
        </w:rPr>
        <w:t>Ⅳ</w:t>
      </w:r>
      <w:r>
        <w:rPr>
          <w:rFonts w:ascii="Times New Roman" w:hAnsi="Times New Roman"/>
          <w:sz w:val="24"/>
          <w:szCs w:val="24"/>
        </w:rPr>
        <w:t>～</w:t>
      </w:r>
      <w:r>
        <w:rPr>
          <w:sz w:val="24"/>
          <w:szCs w:val="24"/>
        </w:rPr>
        <w:t>Ⅴ</w:t>
      </w:r>
      <w:r>
        <w:rPr>
          <w:rFonts w:ascii="Times New Roman" w:hAnsi="Times New Roman"/>
          <w:sz w:val="24"/>
          <w:szCs w:val="24"/>
        </w:rPr>
        <w:t>类、劣</w:t>
      </w:r>
      <w:r>
        <w:rPr>
          <w:sz w:val="24"/>
          <w:szCs w:val="24"/>
        </w:rPr>
        <w:t>Ⅴ</w:t>
      </w:r>
      <w:r>
        <w:rPr>
          <w:rFonts w:ascii="Times New Roman" w:hAnsi="Times New Roman"/>
          <w:sz w:val="24"/>
          <w:szCs w:val="24"/>
        </w:rPr>
        <w:t>类水质河长分别为14</w:t>
      </w:r>
      <w:r>
        <w:rPr>
          <w:rFonts w:hint="eastAsia" w:ascii="Times New Roman" w:hAnsi="Times New Roman"/>
          <w:sz w:val="24"/>
          <w:szCs w:val="24"/>
        </w:rPr>
        <w:t>596</w:t>
      </w:r>
      <w:r>
        <w:rPr>
          <w:rFonts w:ascii="Times New Roman" w:hAnsi="Times New Roman"/>
          <w:sz w:val="24"/>
          <w:szCs w:val="24"/>
        </w:rPr>
        <w:t xml:space="preserve"> Km、</w:t>
      </w:r>
      <w:r>
        <w:rPr>
          <w:rFonts w:hint="eastAsia" w:ascii="Times New Roman" w:hAnsi="Times New Roman"/>
          <w:sz w:val="24"/>
          <w:szCs w:val="24"/>
        </w:rPr>
        <w:t>319</w:t>
      </w:r>
      <w:r>
        <w:rPr>
          <w:rFonts w:ascii="Times New Roman" w:hAnsi="Times New Roman"/>
          <w:sz w:val="24"/>
          <w:szCs w:val="24"/>
        </w:rPr>
        <w:t xml:space="preserve"> Km、</w:t>
      </w:r>
      <w:r>
        <w:rPr>
          <w:rFonts w:hint="eastAsia" w:ascii="Times New Roman" w:hAnsi="Times New Roman"/>
          <w:sz w:val="24"/>
          <w:szCs w:val="24"/>
        </w:rPr>
        <w:t>50</w:t>
      </w:r>
      <w:r>
        <w:rPr>
          <w:rFonts w:ascii="Times New Roman" w:hAnsi="Times New Roman"/>
          <w:sz w:val="24"/>
          <w:szCs w:val="24"/>
        </w:rPr>
        <w:t>Km，分别占9</w:t>
      </w:r>
      <w:r>
        <w:rPr>
          <w:rFonts w:hint="eastAsia" w:ascii="Times New Roman" w:hAnsi="Times New Roman"/>
          <w:sz w:val="24"/>
          <w:szCs w:val="24"/>
        </w:rPr>
        <w:t>8</w:t>
      </w: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w:t>
      </w:r>
      <w:r>
        <w:rPr>
          <w:rFonts w:hint="eastAsia" w:ascii="Times New Roman" w:hAnsi="Times New Roman"/>
          <w:sz w:val="24"/>
          <w:szCs w:val="24"/>
        </w:rPr>
        <w:t>0</w:t>
      </w:r>
      <w:r>
        <w:rPr>
          <w:rFonts w:ascii="Times New Roman" w:hAnsi="Times New Roman"/>
          <w:sz w:val="24"/>
          <w:szCs w:val="24"/>
        </w:rPr>
        <w:t>%。</w:t>
      </w:r>
    </w:p>
    <w:p>
      <w:pPr>
        <w:pStyle w:val="6"/>
        <w:spacing w:line="520" w:lineRule="exact"/>
        <w:ind w:firstLine="480"/>
        <w:rPr>
          <w:rFonts w:ascii="Times New Roman" w:hAnsi="Times New Roman"/>
          <w:sz w:val="24"/>
          <w:szCs w:val="24"/>
        </w:rPr>
      </w:pPr>
      <w:r>
        <w:rPr>
          <w:rFonts w:ascii="Times New Roman" w:hAnsi="Times New Roman"/>
          <w:sz w:val="24"/>
          <w:szCs w:val="24"/>
        </w:rPr>
        <w:t>枯水期水质评价总河长为1</w:t>
      </w:r>
      <w:r>
        <w:rPr>
          <w:rFonts w:hint="eastAsia" w:ascii="Times New Roman" w:hAnsi="Times New Roman"/>
          <w:sz w:val="24"/>
          <w:szCs w:val="24"/>
        </w:rPr>
        <w:t>4767</w:t>
      </w:r>
      <w:r>
        <w:rPr>
          <w:rFonts w:ascii="Times New Roman" w:hAnsi="Times New Roman"/>
          <w:sz w:val="24"/>
          <w:szCs w:val="24"/>
        </w:rPr>
        <w:t xml:space="preserve"> Km，其中</w:t>
      </w:r>
      <w:r>
        <w:rPr>
          <w:sz w:val="24"/>
          <w:szCs w:val="24"/>
        </w:rPr>
        <w:t>Ⅰ</w:t>
      </w:r>
      <w:r>
        <w:rPr>
          <w:rFonts w:ascii="Times New Roman" w:hAnsi="Times New Roman"/>
          <w:sz w:val="24"/>
          <w:szCs w:val="24"/>
        </w:rPr>
        <w:t>～</w:t>
      </w:r>
      <w:r>
        <w:rPr>
          <w:sz w:val="24"/>
          <w:szCs w:val="24"/>
        </w:rPr>
        <w:t>Ⅲ</w:t>
      </w:r>
      <w:r>
        <w:rPr>
          <w:rFonts w:ascii="Times New Roman" w:hAnsi="Times New Roman"/>
          <w:sz w:val="24"/>
          <w:szCs w:val="24"/>
        </w:rPr>
        <w:t>类、</w:t>
      </w:r>
      <w:r>
        <w:rPr>
          <w:sz w:val="24"/>
          <w:szCs w:val="24"/>
        </w:rPr>
        <w:t>Ⅳ</w:t>
      </w:r>
      <w:r>
        <w:rPr>
          <w:rFonts w:ascii="Times New Roman" w:hAnsi="Times New Roman"/>
          <w:sz w:val="24"/>
          <w:szCs w:val="24"/>
        </w:rPr>
        <w:t>～</w:t>
      </w:r>
      <w:r>
        <w:rPr>
          <w:sz w:val="24"/>
          <w:szCs w:val="24"/>
        </w:rPr>
        <w:t>Ⅴ</w:t>
      </w:r>
      <w:r>
        <w:rPr>
          <w:rFonts w:ascii="Times New Roman" w:hAnsi="Times New Roman"/>
          <w:sz w:val="24"/>
          <w:szCs w:val="24"/>
        </w:rPr>
        <w:t>类、劣</w:t>
      </w:r>
      <w:r>
        <w:rPr>
          <w:sz w:val="24"/>
          <w:szCs w:val="24"/>
        </w:rPr>
        <w:t>Ⅴ</w:t>
      </w:r>
      <w:r>
        <w:rPr>
          <w:rFonts w:ascii="Times New Roman" w:hAnsi="Times New Roman"/>
          <w:sz w:val="24"/>
          <w:szCs w:val="24"/>
        </w:rPr>
        <w:t>类水质河长分别为1</w:t>
      </w:r>
      <w:r>
        <w:rPr>
          <w:rFonts w:hint="eastAsia" w:ascii="Times New Roman" w:hAnsi="Times New Roman"/>
          <w:sz w:val="24"/>
          <w:szCs w:val="24"/>
        </w:rPr>
        <w:t>4570</w:t>
      </w:r>
      <w:r>
        <w:rPr>
          <w:rFonts w:ascii="Times New Roman" w:hAnsi="Times New Roman"/>
          <w:sz w:val="24"/>
          <w:szCs w:val="24"/>
        </w:rPr>
        <w:t xml:space="preserve"> Km、</w:t>
      </w:r>
      <w:r>
        <w:rPr>
          <w:rFonts w:hint="eastAsia" w:ascii="Times New Roman" w:hAnsi="Times New Roman"/>
          <w:sz w:val="24"/>
          <w:szCs w:val="24"/>
        </w:rPr>
        <w:t>147</w:t>
      </w:r>
      <w:r>
        <w:rPr>
          <w:rFonts w:ascii="Times New Roman" w:hAnsi="Times New Roman"/>
          <w:sz w:val="24"/>
          <w:szCs w:val="24"/>
        </w:rPr>
        <w:t xml:space="preserve"> Km、</w:t>
      </w:r>
      <w:r>
        <w:rPr>
          <w:rFonts w:hint="eastAsia" w:ascii="Times New Roman" w:hAnsi="Times New Roman"/>
          <w:sz w:val="24"/>
          <w:szCs w:val="24"/>
        </w:rPr>
        <w:t>50</w:t>
      </w:r>
      <w:r>
        <w:rPr>
          <w:rFonts w:ascii="Times New Roman" w:hAnsi="Times New Roman"/>
          <w:sz w:val="24"/>
          <w:szCs w:val="24"/>
        </w:rPr>
        <w:t xml:space="preserve"> Km，分别占</w:t>
      </w:r>
      <w:r>
        <w:rPr>
          <w:rFonts w:hint="eastAsia" w:ascii="Times New Roman" w:hAnsi="Times New Roman"/>
          <w:sz w:val="24"/>
          <w:szCs w:val="24"/>
        </w:rPr>
        <w:t>99</w:t>
      </w:r>
      <w:r>
        <w:rPr>
          <w:rFonts w:ascii="Times New Roman" w:hAnsi="Times New Roman"/>
          <w:sz w:val="24"/>
          <w:szCs w:val="24"/>
        </w:rPr>
        <w:t>%、</w:t>
      </w:r>
      <w:r>
        <w:rPr>
          <w:rFonts w:hint="eastAsia" w:ascii="Times New Roman" w:hAnsi="Times New Roman"/>
          <w:sz w:val="24"/>
          <w:szCs w:val="24"/>
        </w:rPr>
        <w:t>1</w:t>
      </w:r>
      <w:r>
        <w:rPr>
          <w:rFonts w:ascii="Times New Roman" w:hAnsi="Times New Roman"/>
          <w:sz w:val="24"/>
          <w:szCs w:val="24"/>
        </w:rPr>
        <w:t>%、</w:t>
      </w:r>
      <w:r>
        <w:rPr>
          <w:rFonts w:hint="eastAsia" w:ascii="Times New Roman" w:hAnsi="Times New Roman"/>
          <w:sz w:val="24"/>
          <w:szCs w:val="24"/>
        </w:rPr>
        <w:t>0</w:t>
      </w:r>
      <w:r>
        <w:rPr>
          <w:rFonts w:ascii="Times New Roman" w:hAnsi="Times New Roman"/>
          <w:sz w:val="24"/>
          <w:szCs w:val="24"/>
        </w:rPr>
        <w:t>%。</w:t>
      </w:r>
    </w:p>
    <w:p>
      <w:pPr>
        <w:pStyle w:val="6"/>
        <w:spacing w:line="520" w:lineRule="exact"/>
        <w:ind w:firstLine="480"/>
        <w:rPr>
          <w:rFonts w:ascii="Times New Roman" w:hAnsi="Times New Roman"/>
          <w:sz w:val="24"/>
          <w:szCs w:val="24"/>
        </w:rPr>
      </w:pPr>
      <w:r>
        <w:rPr>
          <w:rFonts w:ascii="Times New Roman" w:hAnsi="Times New Roman"/>
          <w:sz w:val="24"/>
          <w:szCs w:val="24"/>
        </w:rPr>
        <w:t>受污染河流超标项目为：</w:t>
      </w:r>
      <w:r>
        <w:rPr>
          <w:rFonts w:hint="eastAsia" w:ascii="Times New Roman" w:hAnsi="Times New Roman"/>
          <w:sz w:val="24"/>
          <w:szCs w:val="24"/>
        </w:rPr>
        <w:t>克孜河</w:t>
      </w:r>
      <w:r>
        <w:rPr>
          <w:rFonts w:ascii="Times New Roman" w:hAnsi="Times New Roman"/>
          <w:sz w:val="24"/>
          <w:szCs w:val="24"/>
        </w:rPr>
        <w:t>总磷超标；</w:t>
      </w:r>
      <w:r>
        <w:rPr>
          <w:rFonts w:hint="eastAsia" w:ascii="Times New Roman" w:hAnsi="Times New Roman"/>
          <w:sz w:val="24"/>
          <w:szCs w:val="24"/>
        </w:rPr>
        <w:t>台兰河、和田河氟化物超标；</w:t>
      </w:r>
    </w:p>
    <w:p>
      <w:pPr>
        <w:pStyle w:val="6"/>
        <w:spacing w:line="520" w:lineRule="exact"/>
        <w:ind w:firstLine="0" w:firstLineChars="0"/>
        <w:rPr>
          <w:rFonts w:ascii="Times New Roman" w:hAnsi="Times New Roman"/>
          <w:sz w:val="24"/>
          <w:szCs w:val="24"/>
        </w:rPr>
      </w:pPr>
      <w:r>
        <w:rPr>
          <w:rFonts w:hint="eastAsia" w:ascii="Times New Roman" w:hAnsi="Times New Roman"/>
          <w:sz w:val="24"/>
          <w:szCs w:val="24"/>
        </w:rPr>
        <w:t>克孜河氨氮</w:t>
      </w:r>
      <w:r>
        <w:rPr>
          <w:rFonts w:ascii="Times New Roman" w:hAnsi="Times New Roman"/>
          <w:sz w:val="24"/>
          <w:szCs w:val="24"/>
        </w:rPr>
        <w:t>超标</w:t>
      </w:r>
      <w:r>
        <w:rPr>
          <w:rFonts w:hint="eastAsia" w:ascii="Times New Roman" w:hAnsi="Times New Roman"/>
          <w:sz w:val="24"/>
          <w:szCs w:val="24"/>
        </w:rPr>
        <w:t>。</w:t>
      </w:r>
    </w:p>
    <w:p>
      <w:pPr>
        <w:pStyle w:val="6"/>
        <w:spacing w:line="520" w:lineRule="exact"/>
        <w:ind w:firstLine="0" w:firstLineChars="0"/>
        <w:rPr>
          <w:rFonts w:ascii="Times New Roman" w:hAnsi="Times New Roman"/>
          <w:sz w:val="24"/>
          <w:szCs w:val="24"/>
        </w:rPr>
      </w:pPr>
      <w:r>
        <w:rPr>
          <w:rFonts w:hint="eastAsia" w:ascii="Times New Roman" w:hAnsi="Times New Roman"/>
          <w:sz w:val="24"/>
          <w:szCs w:val="24"/>
        </w:rPr>
        <w:t xml:space="preserve">    </w:t>
      </w:r>
      <w:r>
        <w:rPr>
          <w:rFonts w:ascii="Times New Roman" w:hAnsi="Times New Roman"/>
          <w:sz w:val="24"/>
          <w:szCs w:val="24"/>
        </w:rPr>
        <w:t>201</w:t>
      </w:r>
      <w:r>
        <w:rPr>
          <w:rFonts w:hint="eastAsia" w:ascii="Times New Roman" w:hAnsi="Times New Roman"/>
          <w:sz w:val="24"/>
          <w:szCs w:val="24"/>
        </w:rPr>
        <w:t>6</w:t>
      </w:r>
      <w:r>
        <w:rPr>
          <w:rFonts w:ascii="Times New Roman" w:hAnsi="Times New Roman"/>
          <w:sz w:val="24"/>
          <w:szCs w:val="24"/>
        </w:rPr>
        <w:t>年新疆河流全年期水质基本情况见图1</w:t>
      </w:r>
      <w:r>
        <w:rPr>
          <w:rFonts w:hint="eastAsia" w:ascii="Times New Roman" w:hAnsi="Times New Roman"/>
          <w:sz w:val="24"/>
          <w:szCs w:val="24"/>
        </w:rPr>
        <w:t>7</w:t>
      </w:r>
      <w:r>
        <w:rPr>
          <w:rFonts w:ascii="Times New Roman" w:hAnsi="Times New Roman"/>
          <w:sz w:val="24"/>
          <w:szCs w:val="24"/>
        </w:rPr>
        <w:t>。</w:t>
      </w:r>
    </w:p>
    <w:p>
      <w:pPr>
        <w:pStyle w:val="6"/>
        <w:spacing w:line="520" w:lineRule="exact"/>
        <w:ind w:firstLine="482"/>
        <w:jc w:val="center"/>
        <w:rPr>
          <w:b/>
          <w:sz w:val="24"/>
          <w:szCs w:val="24"/>
        </w:rPr>
      </w:pPr>
      <w:r>
        <w:rPr>
          <w:rFonts w:ascii="Times New Roman" w:hAnsi="Times New Roman" w:eastAsia="宋体" w:cs="Times New Roman"/>
          <w:kern w:val="0"/>
          <w:sz w:val="24"/>
          <w:szCs w:val="24"/>
          <w:lang w:val="en-US" w:eastAsia="zh-CN" w:bidi="ar-SA"/>
        </w:rPr>
        <w:pict>
          <v:shape id="图表 1" o:spid="_x0000_s1058" type="#_x0000_t75" style="position:absolute;left:0;margin-left:26.7pt;margin-top:22pt;height:196.65pt;width:381.2pt;mso-wrap-distance-bottom:0pt;mso-wrap-distance-top:0pt;rotation:0f;z-index:251678720;" o:ole="f" fillcolor="#FFFFFF" filled="f" o:preferrelative="t" stroked="f" coordorigin="0,0" coordsize="21600,21600">
            <v:fill on="f" color2="#FFFFFF" focus="0%"/>
            <v:imagedata gain="65536f" blacklevel="0f" gamma="0" o:title="" r:id="rId27"/>
            <o:lock v:ext="edit" position="f" selection="f" grouping="f" rotation="f" cropping="f" text="f" aspectratio="t"/>
            <w10:wrap type="topAndBottom"/>
          </v:shape>
        </w:pict>
      </w:r>
      <w:r>
        <w:rPr>
          <w:b/>
          <w:sz w:val="24"/>
          <w:szCs w:val="24"/>
        </w:rPr>
        <w:t>图</w:t>
      </w:r>
      <w:r>
        <w:rPr>
          <w:rFonts w:hint="eastAsia"/>
          <w:b/>
          <w:sz w:val="24"/>
          <w:szCs w:val="24"/>
        </w:rPr>
        <w:t>17</w:t>
      </w:r>
      <w:r>
        <w:rPr>
          <w:b/>
          <w:sz w:val="24"/>
          <w:szCs w:val="24"/>
        </w:rPr>
        <w:t xml:space="preserve">    2016年新疆河流全年期水质分类状况图</w:t>
      </w:r>
    </w:p>
    <w:p>
      <w:pPr>
        <w:pStyle w:val="6"/>
        <w:spacing w:line="520" w:lineRule="exact"/>
        <w:ind w:firstLine="436" w:firstLineChars="181"/>
        <w:outlineLvl w:val="0"/>
        <w:rPr>
          <w:rFonts w:ascii="Times New Roman" w:hAnsi="Times New Roman"/>
          <w:b/>
          <w:sz w:val="24"/>
          <w:szCs w:val="24"/>
        </w:rPr>
      </w:pPr>
      <w:bookmarkStart w:id="44" w:name="_Toc336009498"/>
      <w:bookmarkStart w:id="45" w:name="_Toc307309979"/>
      <w:bookmarkStart w:id="46" w:name="_Toc272686447"/>
      <w:r>
        <w:rPr>
          <w:rFonts w:ascii="Times New Roman" w:hAnsi="Times New Roman"/>
          <w:b/>
          <w:sz w:val="24"/>
          <w:szCs w:val="24"/>
        </w:rPr>
        <w:t>2.水资源二级区水质状况如下：</w:t>
      </w:r>
      <w:bookmarkEnd w:id="44"/>
      <w:bookmarkEnd w:id="45"/>
      <w:bookmarkEnd w:id="46"/>
    </w:p>
    <w:p>
      <w:pPr>
        <w:pStyle w:val="6"/>
        <w:spacing w:line="520" w:lineRule="exact"/>
        <w:ind w:firstLine="48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1）吐哈盆地小河区</w:t>
      </w:r>
    </w:p>
    <w:p>
      <w:pPr>
        <w:pStyle w:val="6"/>
        <w:spacing w:line="520" w:lineRule="exact"/>
        <w:ind w:firstLine="480"/>
        <w:rPr>
          <w:rFonts w:ascii="Times New Roman" w:hAnsi="Times New Roman"/>
          <w:sz w:val="24"/>
          <w:szCs w:val="24"/>
        </w:rPr>
      </w:pPr>
      <w:r>
        <w:rPr>
          <w:rFonts w:ascii="Times New Roman" w:hAnsi="Times New Roman"/>
          <w:sz w:val="24"/>
          <w:szCs w:val="24"/>
        </w:rPr>
        <w:t>包括哈密盆地和吐鲁番盆地诸小河，总评价河长</w:t>
      </w:r>
      <w:r>
        <w:rPr>
          <w:rFonts w:hint="eastAsia" w:ascii="Times New Roman" w:hAnsi="Times New Roman"/>
          <w:sz w:val="24"/>
          <w:szCs w:val="24"/>
        </w:rPr>
        <w:t>347</w:t>
      </w:r>
      <w:r>
        <w:rPr>
          <w:rFonts w:ascii="Times New Roman" w:hAnsi="Times New Roman"/>
          <w:sz w:val="24"/>
          <w:szCs w:val="24"/>
        </w:rPr>
        <w:t>km。全年各时期水质均符合或优于地表水</w:t>
      </w:r>
      <w:r>
        <w:rPr>
          <w:sz w:val="24"/>
          <w:szCs w:val="24"/>
        </w:rPr>
        <w:t>Ⅲ</w:t>
      </w:r>
      <w:r>
        <w:rPr>
          <w:rFonts w:ascii="Times New Roman" w:hAnsi="Times New Roman"/>
          <w:sz w:val="24"/>
          <w:szCs w:val="24"/>
        </w:rPr>
        <w:t>类水质标准。</w:t>
      </w:r>
    </w:p>
    <w:p>
      <w:pPr>
        <w:pStyle w:val="6"/>
        <w:spacing w:line="520" w:lineRule="exact"/>
        <w:ind w:firstLine="480"/>
        <w:rPr>
          <w:rFonts w:ascii="Times New Roman" w:hAnsi="Times New Roman"/>
          <w:sz w:val="24"/>
          <w:szCs w:val="24"/>
        </w:rPr>
      </w:pPr>
      <w:r>
        <w:rPr>
          <w:rFonts w:ascii="Times New Roman" w:hAnsi="Times New Roman"/>
          <w:sz w:val="24"/>
          <w:szCs w:val="24"/>
        </w:rPr>
        <w:t>（2）阿</w:t>
      </w:r>
      <w:r>
        <w:rPr>
          <w:rFonts w:hint="eastAsia" w:ascii="Times New Roman" w:hAnsi="Times New Roman"/>
          <w:sz w:val="24"/>
          <w:szCs w:val="24"/>
        </w:rPr>
        <w:t>尔</w:t>
      </w:r>
      <w:r>
        <w:rPr>
          <w:rFonts w:ascii="Times New Roman" w:hAnsi="Times New Roman"/>
          <w:sz w:val="24"/>
          <w:szCs w:val="24"/>
        </w:rPr>
        <w:t>泰山南麓诸河区</w:t>
      </w:r>
    </w:p>
    <w:p>
      <w:pPr>
        <w:pStyle w:val="6"/>
        <w:spacing w:line="520" w:lineRule="exact"/>
        <w:ind w:firstLine="480"/>
        <w:rPr>
          <w:rFonts w:ascii="Times New Roman" w:hAnsi="Times New Roman"/>
          <w:sz w:val="24"/>
          <w:szCs w:val="24"/>
        </w:rPr>
      </w:pPr>
      <w:r>
        <w:rPr>
          <w:rFonts w:ascii="Times New Roman" w:hAnsi="Times New Roman"/>
          <w:sz w:val="24"/>
          <w:szCs w:val="24"/>
        </w:rPr>
        <w:t>包括额尔齐斯河和乌伦古河流域，总评价河长2015km。全年各时期水质均符合或优于地表水</w:t>
      </w:r>
      <w:r>
        <w:rPr>
          <w:sz w:val="24"/>
          <w:szCs w:val="24"/>
        </w:rPr>
        <w:t>Ⅲ</w:t>
      </w:r>
      <w:r>
        <w:rPr>
          <w:rFonts w:ascii="Times New Roman" w:hAnsi="Times New Roman"/>
          <w:sz w:val="24"/>
          <w:szCs w:val="24"/>
        </w:rPr>
        <w:t>类水质标准。</w:t>
      </w:r>
    </w:p>
    <w:p>
      <w:pPr>
        <w:pStyle w:val="6"/>
        <w:spacing w:line="520" w:lineRule="exact"/>
        <w:ind w:firstLine="480"/>
        <w:rPr>
          <w:rFonts w:ascii="Times New Roman" w:hAnsi="Times New Roman"/>
          <w:sz w:val="24"/>
          <w:szCs w:val="24"/>
        </w:rPr>
      </w:pPr>
      <w:r>
        <w:rPr>
          <w:rFonts w:ascii="Times New Roman" w:hAnsi="Times New Roman"/>
          <w:sz w:val="24"/>
          <w:szCs w:val="24"/>
        </w:rPr>
        <w:t>（3）中亚细亚内陆河区</w:t>
      </w:r>
    </w:p>
    <w:p>
      <w:pPr>
        <w:pStyle w:val="6"/>
        <w:spacing w:line="520" w:lineRule="exact"/>
        <w:ind w:firstLine="480"/>
        <w:rPr>
          <w:rFonts w:ascii="Times New Roman" w:hAnsi="Times New Roman"/>
          <w:sz w:val="24"/>
          <w:szCs w:val="24"/>
        </w:rPr>
      </w:pPr>
      <w:r>
        <w:rPr>
          <w:rFonts w:ascii="Times New Roman" w:hAnsi="Times New Roman"/>
          <w:sz w:val="24"/>
          <w:szCs w:val="24"/>
        </w:rPr>
        <w:t>包括额敏河、伊犁河流域，总评价河长18</w:t>
      </w:r>
      <w:r>
        <w:rPr>
          <w:rFonts w:hint="eastAsia" w:ascii="Times New Roman" w:hAnsi="Times New Roman"/>
          <w:sz w:val="24"/>
          <w:szCs w:val="24"/>
        </w:rPr>
        <w:t>89</w:t>
      </w:r>
      <w:r>
        <w:rPr>
          <w:rFonts w:ascii="Times New Roman" w:hAnsi="Times New Roman"/>
          <w:sz w:val="24"/>
          <w:szCs w:val="24"/>
        </w:rPr>
        <w:t>km。全年各时期水质均符合或优于地表水</w:t>
      </w:r>
      <w:r>
        <w:rPr>
          <w:sz w:val="24"/>
          <w:szCs w:val="24"/>
        </w:rPr>
        <w:t>Ⅲ</w:t>
      </w:r>
      <w:r>
        <w:rPr>
          <w:rFonts w:ascii="Times New Roman" w:hAnsi="Times New Roman"/>
          <w:sz w:val="24"/>
          <w:szCs w:val="24"/>
        </w:rPr>
        <w:t>类水质标准。</w:t>
      </w:r>
    </w:p>
    <w:p>
      <w:pPr>
        <w:pStyle w:val="6"/>
        <w:spacing w:line="520" w:lineRule="exact"/>
        <w:ind w:firstLine="480"/>
        <w:rPr>
          <w:rFonts w:ascii="Times New Roman" w:hAnsi="Times New Roman"/>
          <w:sz w:val="24"/>
          <w:szCs w:val="24"/>
        </w:rPr>
      </w:pPr>
      <w:r>
        <w:rPr>
          <w:rFonts w:ascii="Times New Roman" w:hAnsi="Times New Roman"/>
          <w:sz w:val="24"/>
          <w:szCs w:val="24"/>
        </w:rPr>
        <w:t>（4）天山北麓诸河区</w:t>
      </w:r>
    </w:p>
    <w:p>
      <w:pPr>
        <w:pStyle w:val="6"/>
        <w:spacing w:line="520" w:lineRule="exact"/>
        <w:ind w:firstLine="480"/>
        <w:rPr>
          <w:rFonts w:ascii="Times New Roman" w:hAnsi="Times New Roman"/>
          <w:sz w:val="24"/>
          <w:szCs w:val="24"/>
        </w:rPr>
      </w:pPr>
      <w:r>
        <w:rPr>
          <w:rFonts w:ascii="Times New Roman" w:hAnsi="Times New Roman"/>
          <w:sz w:val="24"/>
          <w:szCs w:val="24"/>
        </w:rPr>
        <w:t>包括玛纳斯河、金沟河、头屯河、乌鲁木齐河、水磨河、博尔塔拉河、精河、奎屯河和四棵树河。总评价河长</w:t>
      </w:r>
      <w:r>
        <w:rPr>
          <w:rFonts w:hint="eastAsia" w:ascii="Times New Roman" w:hAnsi="Times New Roman"/>
          <w:sz w:val="24"/>
          <w:szCs w:val="24"/>
        </w:rPr>
        <w:t>1961</w:t>
      </w:r>
      <w:r>
        <w:rPr>
          <w:rFonts w:ascii="Times New Roman" w:hAnsi="Times New Roman"/>
          <w:sz w:val="24"/>
          <w:szCs w:val="24"/>
        </w:rPr>
        <w:t>km。全年各时期水质均符合或优于地表水</w:t>
      </w:r>
      <w:r>
        <w:rPr>
          <w:sz w:val="24"/>
          <w:szCs w:val="24"/>
        </w:rPr>
        <w:t>Ⅲ</w:t>
      </w:r>
      <w:r>
        <w:rPr>
          <w:rFonts w:ascii="Times New Roman" w:hAnsi="Times New Roman"/>
          <w:sz w:val="24"/>
          <w:szCs w:val="24"/>
        </w:rPr>
        <w:t>类水质标准。</w:t>
      </w:r>
    </w:p>
    <w:p>
      <w:pPr>
        <w:pStyle w:val="6"/>
        <w:spacing w:line="520" w:lineRule="exact"/>
        <w:ind w:firstLine="480"/>
        <w:rPr>
          <w:rFonts w:ascii="Times New Roman" w:hAnsi="Times New Roman"/>
          <w:sz w:val="24"/>
          <w:szCs w:val="24"/>
        </w:rPr>
      </w:pPr>
      <w:r>
        <w:rPr>
          <w:rFonts w:ascii="Times New Roman" w:hAnsi="Times New Roman"/>
          <w:sz w:val="24"/>
          <w:szCs w:val="24"/>
        </w:rPr>
        <w:t>（5）塔里木河源区</w:t>
      </w:r>
      <w:r>
        <w:rPr>
          <w:rFonts w:ascii="Times New Roman" w:hAnsi="Times New Roman"/>
          <w:sz w:val="24"/>
          <w:szCs w:val="24"/>
        </w:rPr>
        <w:tab/>
      </w:r>
    </w:p>
    <w:p>
      <w:pPr>
        <w:pStyle w:val="6"/>
        <w:spacing w:line="520" w:lineRule="exact"/>
        <w:ind w:firstLine="480"/>
        <w:rPr>
          <w:rFonts w:ascii="Times New Roman" w:hAnsi="Times New Roman"/>
          <w:sz w:val="24"/>
          <w:szCs w:val="24"/>
        </w:rPr>
      </w:pPr>
      <w:r>
        <w:rPr>
          <w:rFonts w:ascii="Times New Roman" w:hAnsi="Times New Roman"/>
          <w:sz w:val="24"/>
          <w:szCs w:val="24"/>
        </w:rPr>
        <w:t>包括和田河、阿克苏河、叶尔羌河、喀什噶尔河、渭干河和开孔河水系诸河流。总评价河</w:t>
      </w:r>
      <w:r>
        <w:rPr>
          <w:rFonts w:hint="eastAsia" w:ascii="Times New Roman" w:hAnsi="Times New Roman"/>
          <w:sz w:val="24"/>
          <w:szCs w:val="24"/>
        </w:rPr>
        <w:t>6219</w:t>
      </w:r>
      <w:r>
        <w:rPr>
          <w:rFonts w:ascii="Times New Roman" w:hAnsi="Times New Roman"/>
          <w:sz w:val="24"/>
          <w:szCs w:val="24"/>
        </w:rPr>
        <w:t>km。枯水期有Ⅳ类</w:t>
      </w:r>
      <w:r>
        <w:rPr>
          <w:rFonts w:hint="eastAsia" w:ascii="Times New Roman" w:hAnsi="Times New Roman"/>
          <w:sz w:val="24"/>
          <w:szCs w:val="24"/>
        </w:rPr>
        <w:t>466</w:t>
      </w:r>
      <w:r>
        <w:rPr>
          <w:rFonts w:ascii="Times New Roman" w:hAnsi="Times New Roman"/>
          <w:sz w:val="24"/>
          <w:szCs w:val="24"/>
        </w:rPr>
        <w:t>km，占评价河长</w:t>
      </w:r>
      <w:r>
        <w:rPr>
          <w:rFonts w:hint="eastAsia" w:ascii="Times New Roman" w:hAnsi="Times New Roman"/>
          <w:sz w:val="24"/>
          <w:szCs w:val="24"/>
        </w:rPr>
        <w:t>7</w:t>
      </w:r>
      <w:r>
        <w:rPr>
          <w:rFonts w:ascii="Times New Roman" w:hAnsi="Times New Roman"/>
          <w:sz w:val="24"/>
          <w:szCs w:val="24"/>
        </w:rPr>
        <w:t>%。</w:t>
      </w:r>
    </w:p>
    <w:p>
      <w:pPr>
        <w:pStyle w:val="6"/>
        <w:spacing w:line="520" w:lineRule="exact"/>
        <w:ind w:firstLine="480"/>
        <w:rPr>
          <w:rFonts w:ascii="Times New Roman" w:hAnsi="Times New Roman"/>
          <w:sz w:val="24"/>
          <w:szCs w:val="24"/>
        </w:rPr>
      </w:pPr>
      <w:r>
        <w:rPr>
          <w:rFonts w:ascii="Times New Roman" w:hAnsi="Times New Roman"/>
          <w:sz w:val="24"/>
          <w:szCs w:val="24"/>
        </w:rPr>
        <w:t>本区受污染河流为克孜河，主要超标项目为氨氮、</w:t>
      </w:r>
      <w:r>
        <w:rPr>
          <w:rFonts w:hint="eastAsia" w:ascii="Times New Roman" w:hAnsi="Times New Roman"/>
          <w:sz w:val="24"/>
          <w:szCs w:val="24"/>
        </w:rPr>
        <w:t>氟化物</w:t>
      </w:r>
      <w:r>
        <w:rPr>
          <w:rFonts w:ascii="Times New Roman" w:hAnsi="Times New Roman"/>
          <w:sz w:val="24"/>
          <w:szCs w:val="24"/>
        </w:rPr>
        <w:t>。</w:t>
      </w:r>
    </w:p>
    <w:p>
      <w:pPr>
        <w:pStyle w:val="6"/>
        <w:spacing w:line="520" w:lineRule="exact"/>
        <w:ind w:firstLine="480"/>
        <w:rPr>
          <w:rFonts w:ascii="Times New Roman" w:hAnsi="Times New Roman"/>
          <w:sz w:val="24"/>
          <w:szCs w:val="24"/>
        </w:rPr>
      </w:pPr>
      <w:r>
        <w:rPr>
          <w:rFonts w:ascii="Times New Roman" w:hAnsi="Times New Roman"/>
          <w:sz w:val="24"/>
          <w:szCs w:val="24"/>
        </w:rPr>
        <w:t>（6）塔里木河干流区</w:t>
      </w:r>
    </w:p>
    <w:p>
      <w:pPr>
        <w:pStyle w:val="6"/>
        <w:spacing w:line="520" w:lineRule="exact"/>
        <w:ind w:firstLine="480"/>
        <w:rPr>
          <w:rFonts w:ascii="Times New Roman" w:hAnsi="Times New Roman"/>
          <w:sz w:val="24"/>
          <w:szCs w:val="24"/>
        </w:rPr>
      </w:pPr>
      <w:r>
        <w:rPr>
          <w:rFonts w:ascii="Times New Roman" w:hAnsi="Times New Roman"/>
          <w:sz w:val="24"/>
          <w:szCs w:val="24"/>
        </w:rPr>
        <w:t>201</w:t>
      </w:r>
      <w:r>
        <w:rPr>
          <w:rFonts w:hint="eastAsia" w:ascii="Times New Roman" w:hAnsi="Times New Roman"/>
          <w:sz w:val="24"/>
          <w:szCs w:val="24"/>
        </w:rPr>
        <w:t>6</w:t>
      </w:r>
      <w:r>
        <w:rPr>
          <w:rFonts w:ascii="Times New Roman" w:hAnsi="Times New Roman"/>
          <w:sz w:val="24"/>
          <w:szCs w:val="24"/>
        </w:rPr>
        <w:t>年度监测河段1</w:t>
      </w:r>
      <w:r>
        <w:rPr>
          <w:rFonts w:hint="eastAsia" w:ascii="Times New Roman" w:hAnsi="Times New Roman"/>
          <w:sz w:val="24"/>
          <w:szCs w:val="24"/>
        </w:rPr>
        <w:t>321</w:t>
      </w:r>
      <w:r>
        <w:rPr>
          <w:rFonts w:ascii="Times New Roman" w:hAnsi="Times New Roman"/>
          <w:sz w:val="24"/>
          <w:szCs w:val="24"/>
        </w:rPr>
        <w:t>km，全年各时期水质均符合或优于地表水</w:t>
      </w:r>
      <w:r>
        <w:rPr>
          <w:sz w:val="24"/>
          <w:szCs w:val="24"/>
        </w:rPr>
        <w:t>Ⅲ</w:t>
      </w:r>
      <w:r>
        <w:rPr>
          <w:rFonts w:ascii="Times New Roman" w:hAnsi="Times New Roman"/>
          <w:sz w:val="24"/>
          <w:szCs w:val="24"/>
        </w:rPr>
        <w:t>类水质标准。</w:t>
      </w:r>
    </w:p>
    <w:p>
      <w:pPr>
        <w:pStyle w:val="6"/>
        <w:spacing w:line="520" w:lineRule="exact"/>
        <w:ind w:firstLine="480"/>
        <w:rPr>
          <w:rFonts w:ascii="Times New Roman" w:hAnsi="Times New Roman"/>
          <w:sz w:val="24"/>
          <w:szCs w:val="24"/>
        </w:rPr>
      </w:pPr>
      <w:r>
        <w:rPr>
          <w:rFonts w:ascii="Times New Roman" w:hAnsi="Times New Roman"/>
          <w:sz w:val="24"/>
          <w:szCs w:val="24"/>
        </w:rPr>
        <w:t>（7）昆仑山北麓诸小河区</w:t>
      </w:r>
    </w:p>
    <w:p>
      <w:pPr>
        <w:pStyle w:val="6"/>
        <w:spacing w:line="520" w:lineRule="exact"/>
        <w:ind w:firstLine="480"/>
        <w:rPr>
          <w:rFonts w:ascii="Times New Roman" w:hAnsi="Times New Roman"/>
          <w:sz w:val="24"/>
          <w:szCs w:val="24"/>
        </w:rPr>
      </w:pPr>
      <w:r>
        <w:rPr>
          <w:rFonts w:ascii="Times New Roman" w:hAnsi="Times New Roman"/>
          <w:sz w:val="24"/>
          <w:szCs w:val="24"/>
        </w:rPr>
        <w:t>包括克里雅河和车尔臣河。总评价河长1157km，全年各水期无超标河段。</w:t>
      </w:r>
    </w:p>
    <w:p>
      <w:pPr>
        <w:pStyle w:val="6"/>
        <w:spacing w:line="520" w:lineRule="exact"/>
        <w:ind w:firstLine="480"/>
        <w:rPr>
          <w:rFonts w:ascii="Times New Roman" w:hAnsi="Times New Roman"/>
          <w:sz w:val="24"/>
          <w:szCs w:val="24"/>
        </w:rPr>
      </w:pPr>
      <w:r>
        <w:rPr>
          <w:rFonts w:ascii="Times New Roman" w:hAnsi="Times New Roman"/>
          <w:sz w:val="24"/>
          <w:szCs w:val="24"/>
        </w:rPr>
        <w:t>各水资源二级区水质状况见表</w:t>
      </w:r>
      <w:r>
        <w:rPr>
          <w:rFonts w:hint="eastAsia" w:ascii="Times New Roman" w:hAnsi="Times New Roman"/>
          <w:sz w:val="24"/>
          <w:szCs w:val="24"/>
        </w:rPr>
        <w:t>15</w:t>
      </w:r>
      <w:r>
        <w:rPr>
          <w:rFonts w:ascii="Times New Roman" w:hAnsi="Times New Roman"/>
          <w:sz w:val="24"/>
          <w:szCs w:val="24"/>
        </w:rPr>
        <w:t>及图</w:t>
      </w:r>
      <w:r>
        <w:rPr>
          <w:rFonts w:hint="eastAsia" w:ascii="Times New Roman" w:hAnsi="Times New Roman"/>
          <w:sz w:val="24"/>
          <w:szCs w:val="24"/>
        </w:rPr>
        <w:t>18</w:t>
      </w:r>
      <w:r>
        <w:rPr>
          <w:rFonts w:ascii="Times New Roman" w:hAnsi="Times New Roman"/>
          <w:sz w:val="24"/>
          <w:szCs w:val="24"/>
        </w:rPr>
        <w:t>。</w:t>
      </w:r>
    </w:p>
    <w:p>
      <w:pPr>
        <w:pStyle w:val="6"/>
        <w:spacing w:line="520" w:lineRule="exact"/>
        <w:ind w:firstLine="480"/>
        <w:rPr>
          <w:rFonts w:ascii="Times New Roman" w:hAnsi="Times New Roman"/>
          <w:sz w:val="24"/>
          <w:szCs w:val="24"/>
        </w:rPr>
      </w:pPr>
    </w:p>
    <w:p>
      <w:pPr>
        <w:pStyle w:val="6"/>
        <w:spacing w:line="520" w:lineRule="exact"/>
        <w:ind w:firstLine="480"/>
        <w:rPr>
          <w:rFonts w:ascii="Times New Roman" w:hAnsi="Times New Roman"/>
          <w:sz w:val="24"/>
          <w:szCs w:val="24"/>
        </w:rPr>
      </w:pPr>
    </w:p>
    <w:p>
      <w:pPr>
        <w:pStyle w:val="6"/>
        <w:spacing w:line="520" w:lineRule="exact"/>
        <w:ind w:firstLine="482"/>
        <w:rPr>
          <w:rFonts w:ascii="Times New Roman" w:hAnsi="Times New Roman"/>
          <w:b/>
          <w:bCs/>
          <w:sz w:val="24"/>
          <w:szCs w:val="24"/>
        </w:rPr>
      </w:pPr>
      <w:r>
        <w:rPr>
          <w:rFonts w:ascii="Times New Roman" w:hAnsi="Times New Roman"/>
          <w:b/>
          <w:bCs/>
          <w:sz w:val="24"/>
          <w:szCs w:val="24"/>
        </w:rPr>
        <w:t>表</w:t>
      </w:r>
      <w:r>
        <w:rPr>
          <w:rFonts w:hint="eastAsia" w:ascii="Times New Roman" w:hAnsi="Times New Roman"/>
          <w:b/>
          <w:bCs/>
          <w:sz w:val="24"/>
          <w:szCs w:val="24"/>
        </w:rPr>
        <w:t>15</w:t>
      </w:r>
      <w:r>
        <w:rPr>
          <w:rFonts w:ascii="Times New Roman" w:hAnsi="Times New Roman"/>
          <w:b/>
          <w:bCs/>
          <w:sz w:val="24"/>
          <w:szCs w:val="24"/>
        </w:rPr>
        <w:t xml:space="preserve">        2016年新疆水资源二级区主要河流水质概况评价表</w:t>
      </w:r>
    </w:p>
    <w:tbl>
      <w:tblPr>
        <w:tblStyle w:val="35"/>
        <w:tblW w:w="8489"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910"/>
        <w:gridCol w:w="895"/>
        <w:gridCol w:w="1074"/>
        <w:gridCol w:w="895"/>
        <w:gridCol w:w="1074"/>
        <w:gridCol w:w="915"/>
        <w:gridCol w:w="836"/>
        <w:gridCol w:w="816"/>
        <w:gridCol w:w="1074"/>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51" w:hRule="exact"/>
          <w:tblHeader/>
          <w:jc w:val="center"/>
        </w:trPr>
        <w:tc>
          <w:tcPr>
            <w:tcW w:w="910" w:type="dxa"/>
            <w:vMerge w:val="restart"/>
            <w:tcBorders>
              <w:top w:val="single" w:color="000000" w:sz="8" w:space="0"/>
              <w:left w:val="single" w:color="000000" w:sz="8" w:space="0"/>
              <w:right w:val="single" w:color="000000" w:sz="8" w:space="0"/>
            </w:tcBorders>
            <w:vAlign w:val="center"/>
          </w:tcPr>
          <w:p>
            <w:pPr>
              <w:ind w:firstLine="0" w:firstLineChars="0"/>
              <w:jc w:val="center"/>
              <w:rPr>
                <w:sz w:val="18"/>
                <w:szCs w:val="18"/>
              </w:rPr>
            </w:pPr>
            <w:r>
              <w:rPr>
                <w:sz w:val="18"/>
                <w:szCs w:val="18"/>
              </w:rPr>
              <w:t>水资源</w:t>
            </w:r>
          </w:p>
          <w:p>
            <w:pPr>
              <w:ind w:firstLine="0" w:firstLineChars="0"/>
              <w:jc w:val="center"/>
              <w:rPr>
                <w:sz w:val="18"/>
                <w:szCs w:val="18"/>
              </w:rPr>
            </w:pPr>
            <w:r>
              <w:rPr>
                <w:sz w:val="18"/>
                <w:szCs w:val="18"/>
              </w:rPr>
              <w:t>二级区</w:t>
            </w:r>
          </w:p>
        </w:tc>
        <w:tc>
          <w:tcPr>
            <w:tcW w:w="895" w:type="dxa"/>
            <w:vMerge w:val="restart"/>
            <w:vAlign w:val="center"/>
          </w:tcPr>
          <w:p>
            <w:pPr>
              <w:ind w:firstLine="0" w:firstLineChars="0"/>
              <w:jc w:val="center"/>
              <w:rPr>
                <w:sz w:val="18"/>
                <w:szCs w:val="18"/>
              </w:rPr>
            </w:pPr>
            <w:r>
              <w:rPr>
                <w:sz w:val="18"/>
                <w:szCs w:val="18"/>
              </w:rPr>
              <w:t>时段</w:t>
            </w:r>
          </w:p>
        </w:tc>
        <w:tc>
          <w:tcPr>
            <w:tcW w:w="1074" w:type="dxa"/>
            <w:vMerge w:val="restart"/>
            <w:tcBorders>
              <w:top w:val="single" w:color="000000" w:sz="8" w:space="0"/>
              <w:left w:val="single" w:color="000000" w:sz="8" w:space="0"/>
              <w:right w:val="single" w:color="000000" w:sz="8" w:space="0"/>
            </w:tcBorders>
            <w:vAlign w:val="center"/>
          </w:tcPr>
          <w:p>
            <w:pPr>
              <w:ind w:firstLine="0" w:firstLineChars="0"/>
              <w:jc w:val="center"/>
              <w:rPr>
                <w:sz w:val="18"/>
                <w:szCs w:val="18"/>
              </w:rPr>
            </w:pPr>
            <w:r>
              <w:rPr>
                <w:sz w:val="18"/>
                <w:szCs w:val="18"/>
              </w:rPr>
              <w:t>评价河长</w:t>
            </w:r>
          </w:p>
        </w:tc>
        <w:tc>
          <w:tcPr>
            <w:tcW w:w="5610" w:type="dxa"/>
            <w:gridSpan w:val="6"/>
            <w:vAlign w:val="center"/>
          </w:tcPr>
          <w:p>
            <w:pPr>
              <w:ind w:firstLine="0" w:firstLineChars="0"/>
              <w:jc w:val="center"/>
              <w:rPr>
                <w:sz w:val="18"/>
                <w:szCs w:val="18"/>
              </w:rPr>
            </w:pPr>
            <w:r>
              <w:rPr>
                <w:sz w:val="18"/>
                <w:szCs w:val="18"/>
              </w:rPr>
              <w:t>全年期分类河长(km)</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51" w:hRule="exact"/>
          <w:tblHeader/>
          <w:jc w:val="center"/>
        </w:trPr>
        <w:tc>
          <w:tcPr>
            <w:tcW w:w="910" w:type="dxa"/>
            <w:vMerge w:val="continue"/>
            <w:tcBorders>
              <w:left w:val="single" w:color="000000" w:sz="8" w:space="0"/>
              <w:right w:val="single" w:color="000000" w:sz="8" w:space="0"/>
            </w:tcBorders>
            <w:vAlign w:val="center"/>
          </w:tcPr>
          <w:p>
            <w:pPr>
              <w:ind w:firstLine="360"/>
              <w:jc w:val="center"/>
              <w:rPr>
                <w:sz w:val="18"/>
                <w:szCs w:val="18"/>
              </w:rPr>
            </w:pPr>
          </w:p>
        </w:tc>
        <w:tc>
          <w:tcPr>
            <w:tcW w:w="895" w:type="dxa"/>
            <w:vMerge w:val="continue"/>
            <w:vAlign w:val="center"/>
          </w:tcPr>
          <w:p>
            <w:pPr>
              <w:ind w:firstLine="360"/>
              <w:jc w:val="center"/>
              <w:rPr>
                <w:sz w:val="18"/>
                <w:szCs w:val="18"/>
              </w:rPr>
            </w:pPr>
          </w:p>
        </w:tc>
        <w:tc>
          <w:tcPr>
            <w:tcW w:w="1074" w:type="dxa"/>
            <w:vMerge w:val="continue"/>
            <w:tcBorders>
              <w:left w:val="single" w:color="000000" w:sz="8" w:space="0"/>
              <w:right w:val="single" w:color="000000" w:sz="8" w:space="0"/>
            </w:tcBorders>
            <w:vAlign w:val="center"/>
          </w:tcPr>
          <w:p>
            <w:pPr>
              <w:ind w:firstLine="360"/>
              <w:jc w:val="center"/>
              <w:rPr>
                <w:sz w:val="18"/>
                <w:szCs w:val="18"/>
              </w:rPr>
            </w:pPr>
          </w:p>
        </w:tc>
        <w:tc>
          <w:tcPr>
            <w:tcW w:w="895" w:type="dxa"/>
            <w:vAlign w:val="center"/>
          </w:tcPr>
          <w:p>
            <w:pPr>
              <w:ind w:firstLine="0" w:firstLineChars="0"/>
              <w:jc w:val="center"/>
              <w:rPr>
                <w:sz w:val="18"/>
                <w:szCs w:val="18"/>
              </w:rPr>
            </w:pPr>
            <w:r>
              <w:rPr>
                <w:rFonts w:hint="eastAsia" w:ascii="宋体" w:hAnsi="宋体" w:cs="宋体"/>
                <w:sz w:val="18"/>
                <w:szCs w:val="18"/>
              </w:rPr>
              <w:t>Ⅰ</w:t>
            </w:r>
            <w:r>
              <w:rPr>
                <w:sz w:val="18"/>
                <w:szCs w:val="18"/>
              </w:rPr>
              <w:t>类</w:t>
            </w:r>
          </w:p>
        </w:tc>
        <w:tc>
          <w:tcPr>
            <w:tcW w:w="1074" w:type="dxa"/>
            <w:tcBorders>
              <w:left w:val="single" w:color="000000" w:sz="8" w:space="0"/>
              <w:right w:val="single" w:color="000000" w:sz="8" w:space="0"/>
            </w:tcBorders>
            <w:vAlign w:val="center"/>
          </w:tcPr>
          <w:p>
            <w:pPr>
              <w:ind w:firstLine="0" w:firstLineChars="0"/>
              <w:jc w:val="center"/>
              <w:rPr>
                <w:sz w:val="18"/>
                <w:szCs w:val="18"/>
              </w:rPr>
            </w:pPr>
            <w:r>
              <w:rPr>
                <w:rFonts w:hint="eastAsia" w:ascii="宋体" w:hAnsi="宋体" w:cs="宋体"/>
                <w:sz w:val="18"/>
                <w:szCs w:val="18"/>
              </w:rPr>
              <w:t>Ⅱ</w:t>
            </w:r>
            <w:r>
              <w:rPr>
                <w:sz w:val="18"/>
                <w:szCs w:val="18"/>
              </w:rPr>
              <w:t>类</w:t>
            </w:r>
          </w:p>
        </w:tc>
        <w:tc>
          <w:tcPr>
            <w:tcW w:w="915" w:type="dxa"/>
            <w:vAlign w:val="center"/>
          </w:tcPr>
          <w:p>
            <w:pPr>
              <w:ind w:firstLine="0" w:firstLineChars="0"/>
              <w:jc w:val="center"/>
              <w:rPr>
                <w:sz w:val="18"/>
                <w:szCs w:val="18"/>
              </w:rPr>
            </w:pPr>
            <w:r>
              <w:rPr>
                <w:rFonts w:hint="eastAsia" w:ascii="宋体" w:hAnsi="宋体" w:cs="宋体"/>
                <w:sz w:val="18"/>
                <w:szCs w:val="18"/>
              </w:rPr>
              <w:t>Ⅲ</w:t>
            </w:r>
            <w:r>
              <w:rPr>
                <w:sz w:val="18"/>
                <w:szCs w:val="18"/>
              </w:rPr>
              <w:t>类</w:t>
            </w:r>
          </w:p>
        </w:tc>
        <w:tc>
          <w:tcPr>
            <w:tcW w:w="836" w:type="dxa"/>
            <w:tcBorders>
              <w:left w:val="single" w:color="000000" w:sz="8" w:space="0"/>
              <w:right w:val="single" w:color="000000" w:sz="8" w:space="0"/>
            </w:tcBorders>
            <w:vAlign w:val="center"/>
          </w:tcPr>
          <w:p>
            <w:pPr>
              <w:ind w:firstLine="0" w:firstLineChars="0"/>
              <w:jc w:val="center"/>
              <w:rPr>
                <w:sz w:val="18"/>
                <w:szCs w:val="18"/>
              </w:rPr>
            </w:pPr>
            <w:r>
              <w:rPr>
                <w:rFonts w:hint="eastAsia" w:ascii="宋体" w:hAnsi="宋体" w:cs="宋体"/>
                <w:sz w:val="18"/>
                <w:szCs w:val="18"/>
              </w:rPr>
              <w:t>Ⅳ</w:t>
            </w:r>
            <w:r>
              <w:rPr>
                <w:sz w:val="18"/>
                <w:szCs w:val="18"/>
              </w:rPr>
              <w:t>类</w:t>
            </w:r>
          </w:p>
        </w:tc>
        <w:tc>
          <w:tcPr>
            <w:tcW w:w="816" w:type="dxa"/>
            <w:vAlign w:val="center"/>
          </w:tcPr>
          <w:p>
            <w:pPr>
              <w:ind w:firstLine="0" w:firstLineChars="0"/>
              <w:jc w:val="center"/>
              <w:rPr>
                <w:sz w:val="18"/>
                <w:szCs w:val="18"/>
              </w:rPr>
            </w:pPr>
            <w:r>
              <w:rPr>
                <w:rFonts w:hint="eastAsia" w:ascii="宋体" w:hAnsi="宋体" w:cs="宋体"/>
                <w:sz w:val="18"/>
                <w:szCs w:val="18"/>
              </w:rPr>
              <w:t>Ⅴ</w:t>
            </w:r>
            <w:r>
              <w:rPr>
                <w:sz w:val="18"/>
                <w:szCs w:val="18"/>
              </w:rPr>
              <w:t>类</w:t>
            </w:r>
          </w:p>
        </w:tc>
        <w:tc>
          <w:tcPr>
            <w:tcW w:w="1074" w:type="dxa"/>
            <w:tcBorders>
              <w:left w:val="single" w:color="000000" w:sz="8" w:space="0"/>
              <w:right w:val="single" w:color="000000" w:sz="8" w:space="0"/>
            </w:tcBorders>
            <w:vAlign w:val="center"/>
          </w:tcPr>
          <w:p>
            <w:pPr>
              <w:ind w:firstLine="0" w:firstLineChars="0"/>
              <w:jc w:val="center"/>
              <w:rPr>
                <w:sz w:val="18"/>
                <w:szCs w:val="18"/>
              </w:rPr>
            </w:pPr>
            <w:r>
              <w:rPr>
                <w:sz w:val="18"/>
                <w:szCs w:val="18"/>
              </w:rPr>
              <w:t>劣</w:t>
            </w:r>
            <w:r>
              <w:rPr>
                <w:rFonts w:hint="eastAsia" w:ascii="宋体" w:hAnsi="宋体" w:cs="宋体"/>
                <w:sz w:val="18"/>
                <w:szCs w:val="18"/>
              </w:rPr>
              <w:t>Ⅴ</w:t>
            </w:r>
            <w:r>
              <w:rPr>
                <w:sz w:val="18"/>
                <w:szCs w:val="18"/>
              </w:rPr>
              <w:t>类</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restart"/>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sz w:val="18"/>
                <w:szCs w:val="18"/>
              </w:rPr>
            </w:pPr>
            <w:r>
              <w:rPr>
                <w:sz w:val="18"/>
                <w:szCs w:val="18"/>
              </w:rPr>
              <w:t>吐哈盆地</w:t>
            </w:r>
          </w:p>
          <w:p>
            <w:pPr>
              <w:ind w:firstLine="0" w:firstLineChars="0"/>
              <w:jc w:val="center"/>
              <w:rPr>
                <w:sz w:val="18"/>
                <w:szCs w:val="18"/>
              </w:rPr>
            </w:pPr>
            <w:r>
              <w:rPr>
                <w:sz w:val="18"/>
                <w:szCs w:val="18"/>
              </w:rPr>
              <w:t>诸小河</w:t>
            </w: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全年期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347</w:t>
            </w:r>
          </w:p>
        </w:tc>
        <w:tc>
          <w:tcPr>
            <w:tcW w:w="89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192</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155</w:t>
            </w:r>
          </w:p>
        </w:tc>
        <w:tc>
          <w:tcPr>
            <w:tcW w:w="91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c>
          <w:tcPr>
            <w:tcW w:w="816"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left w:val="single" w:color="000000" w:sz="8" w:space="0"/>
              <w:right w:val="single" w:color="000000" w:sz="8" w:space="0"/>
            </w:tcBorders>
            <w:vAlign w:val="center"/>
          </w:tcPr>
          <w:p>
            <w:pPr>
              <w:ind w:firstLine="160" w:firstLineChars="0"/>
              <w:jc w:val="center"/>
              <w:rPr>
                <w:sz w:val="18"/>
                <w:szCs w:val="18"/>
              </w:rPr>
            </w:pPr>
          </w:p>
        </w:tc>
        <w:tc>
          <w:tcPr>
            <w:tcW w:w="895" w:type="dxa"/>
            <w:vAlign w:val="center"/>
          </w:tcPr>
          <w:p>
            <w:pPr>
              <w:ind w:firstLine="0" w:firstLineChars="0"/>
              <w:jc w:val="center"/>
              <w:rPr>
                <w:sz w:val="18"/>
                <w:szCs w:val="18"/>
              </w:rPr>
            </w:pPr>
            <w:r>
              <w:rPr>
                <w:sz w:val="18"/>
                <w:szCs w:val="18"/>
              </w:rPr>
              <w:t>汛 期</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347</w:t>
            </w:r>
          </w:p>
        </w:tc>
        <w:tc>
          <w:tcPr>
            <w:tcW w:w="895" w:type="dxa"/>
            <w:vAlign w:val="center"/>
          </w:tcPr>
          <w:p>
            <w:pPr>
              <w:widowControl/>
              <w:ind w:firstLine="0" w:firstLineChars="0"/>
              <w:jc w:val="center"/>
              <w:rPr>
                <w:kern w:val="0"/>
                <w:sz w:val="21"/>
                <w:szCs w:val="21"/>
              </w:rPr>
            </w:pPr>
            <w:r>
              <w:rPr>
                <w:rFonts w:hint="eastAsia"/>
                <w:kern w:val="0"/>
                <w:sz w:val="21"/>
                <w:szCs w:val="21"/>
              </w:rPr>
              <w:t>88</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259</w:t>
            </w:r>
          </w:p>
        </w:tc>
        <w:tc>
          <w:tcPr>
            <w:tcW w:w="915" w:type="dxa"/>
            <w:vAlign w:val="center"/>
          </w:tcPr>
          <w:p>
            <w:pPr>
              <w:widowControl/>
              <w:ind w:firstLine="0" w:firstLineChars="0"/>
              <w:jc w:val="center"/>
              <w:rPr>
                <w:kern w:val="0"/>
                <w:sz w:val="21"/>
                <w:szCs w:val="21"/>
              </w:rPr>
            </w:pPr>
            <w:r>
              <w:rPr>
                <w:rFonts w:hint="eastAsia"/>
                <w:kern w:val="0"/>
                <w:sz w:val="21"/>
                <w:szCs w:val="21"/>
              </w:rPr>
              <w:t>0</w:t>
            </w:r>
          </w:p>
        </w:tc>
        <w:tc>
          <w:tcPr>
            <w:tcW w:w="836"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c>
          <w:tcPr>
            <w:tcW w:w="816" w:type="dxa"/>
            <w:vAlign w:val="center"/>
          </w:tcPr>
          <w:p>
            <w:pPr>
              <w:widowControl/>
              <w:ind w:firstLine="0" w:firstLineChars="0"/>
              <w:jc w:val="center"/>
              <w:rPr>
                <w:kern w:val="0"/>
                <w:sz w:val="21"/>
                <w:szCs w:val="21"/>
              </w:rPr>
            </w:pPr>
            <w:r>
              <w:rPr>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top w:val="single" w:color="000000" w:sz="8" w:space="0"/>
              <w:left w:val="single" w:color="000000" w:sz="8" w:space="0"/>
              <w:bottom w:val="single" w:color="000000" w:sz="8" w:space="0"/>
              <w:right w:val="single" w:color="000000" w:sz="8" w:space="0"/>
            </w:tcBorders>
            <w:vAlign w:val="center"/>
          </w:tcPr>
          <w:p>
            <w:pPr>
              <w:ind w:firstLine="160" w:firstLineChars="0"/>
              <w:jc w:val="center"/>
              <w:rPr>
                <w:sz w:val="18"/>
                <w:szCs w:val="18"/>
              </w:rPr>
            </w:pP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非汛期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347</w:t>
            </w:r>
          </w:p>
        </w:tc>
        <w:tc>
          <w:tcPr>
            <w:tcW w:w="89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347</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915"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c>
          <w:tcPr>
            <w:tcW w:w="816"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restart"/>
            <w:tcBorders>
              <w:left w:val="single" w:color="000000" w:sz="8" w:space="0"/>
              <w:right w:val="single" w:color="000000" w:sz="8" w:space="0"/>
            </w:tcBorders>
            <w:vAlign w:val="center"/>
          </w:tcPr>
          <w:p>
            <w:pPr>
              <w:ind w:firstLine="0" w:firstLineChars="0"/>
              <w:jc w:val="center"/>
              <w:rPr>
                <w:sz w:val="18"/>
                <w:szCs w:val="18"/>
              </w:rPr>
            </w:pPr>
            <w:r>
              <w:rPr>
                <w:sz w:val="18"/>
                <w:szCs w:val="18"/>
              </w:rPr>
              <w:t>阿尔泰山南麓诸河</w:t>
            </w:r>
          </w:p>
        </w:tc>
        <w:tc>
          <w:tcPr>
            <w:tcW w:w="895" w:type="dxa"/>
            <w:vAlign w:val="center"/>
          </w:tcPr>
          <w:p>
            <w:pPr>
              <w:ind w:firstLine="0" w:firstLineChars="0"/>
              <w:jc w:val="center"/>
              <w:rPr>
                <w:sz w:val="18"/>
                <w:szCs w:val="18"/>
              </w:rPr>
            </w:pPr>
            <w:r>
              <w:rPr>
                <w:sz w:val="18"/>
                <w:szCs w:val="18"/>
              </w:rPr>
              <w:t>全年期</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2015</w:t>
            </w:r>
          </w:p>
        </w:tc>
        <w:tc>
          <w:tcPr>
            <w:tcW w:w="895" w:type="dxa"/>
            <w:vAlign w:val="center"/>
          </w:tcPr>
          <w:p>
            <w:pPr>
              <w:widowControl/>
              <w:ind w:firstLine="0" w:firstLineChars="0"/>
              <w:jc w:val="center"/>
              <w:rPr>
                <w:kern w:val="0"/>
                <w:sz w:val="21"/>
                <w:szCs w:val="21"/>
              </w:rPr>
            </w:pPr>
            <w:r>
              <w:rPr>
                <w:rFonts w:hint="eastAsia"/>
                <w:kern w:val="0"/>
                <w:sz w:val="21"/>
                <w:szCs w:val="21"/>
              </w:rPr>
              <w:t>198</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1817</w:t>
            </w:r>
          </w:p>
        </w:tc>
        <w:tc>
          <w:tcPr>
            <w:tcW w:w="915" w:type="dxa"/>
            <w:vAlign w:val="center"/>
          </w:tcPr>
          <w:p>
            <w:pPr>
              <w:widowControl/>
              <w:ind w:firstLine="0" w:firstLineChars="0"/>
              <w:jc w:val="center"/>
              <w:rPr>
                <w:kern w:val="0"/>
                <w:sz w:val="21"/>
                <w:szCs w:val="21"/>
              </w:rPr>
            </w:pPr>
            <w:r>
              <w:rPr>
                <w:rFonts w:hint="eastAsia"/>
                <w:kern w:val="0"/>
                <w:sz w:val="21"/>
                <w:szCs w:val="21"/>
              </w:rPr>
              <w:t>0</w:t>
            </w:r>
          </w:p>
        </w:tc>
        <w:tc>
          <w:tcPr>
            <w:tcW w:w="836"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c>
          <w:tcPr>
            <w:tcW w:w="816" w:type="dxa"/>
            <w:vAlign w:val="center"/>
          </w:tcPr>
          <w:p>
            <w:pPr>
              <w:widowControl/>
              <w:ind w:firstLine="0" w:firstLineChars="0"/>
              <w:jc w:val="center"/>
              <w:rPr>
                <w:kern w:val="0"/>
                <w:sz w:val="21"/>
                <w:szCs w:val="21"/>
              </w:rPr>
            </w:pPr>
            <w:r>
              <w:rPr>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sz w:val="18"/>
                <w:szCs w:val="18"/>
              </w:rPr>
            </w:pP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汛 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2015</w:t>
            </w:r>
          </w:p>
        </w:tc>
        <w:tc>
          <w:tcPr>
            <w:tcW w:w="895"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1390</w:t>
            </w:r>
          </w:p>
        </w:tc>
        <w:tc>
          <w:tcPr>
            <w:tcW w:w="91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625</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c>
          <w:tcPr>
            <w:tcW w:w="816"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left w:val="single" w:color="000000" w:sz="8" w:space="0"/>
              <w:right w:val="single" w:color="000000" w:sz="8" w:space="0"/>
            </w:tcBorders>
            <w:vAlign w:val="center"/>
          </w:tcPr>
          <w:p>
            <w:pPr>
              <w:ind w:firstLine="0" w:firstLineChars="0"/>
              <w:jc w:val="center"/>
              <w:rPr>
                <w:sz w:val="18"/>
                <w:szCs w:val="18"/>
              </w:rPr>
            </w:pPr>
          </w:p>
        </w:tc>
        <w:tc>
          <w:tcPr>
            <w:tcW w:w="895" w:type="dxa"/>
            <w:vAlign w:val="center"/>
          </w:tcPr>
          <w:p>
            <w:pPr>
              <w:ind w:firstLine="0" w:firstLineChars="0"/>
              <w:jc w:val="center"/>
              <w:rPr>
                <w:sz w:val="18"/>
                <w:szCs w:val="18"/>
              </w:rPr>
            </w:pPr>
            <w:r>
              <w:rPr>
                <w:sz w:val="18"/>
                <w:szCs w:val="18"/>
              </w:rPr>
              <w:t>非汛期</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2015</w:t>
            </w:r>
          </w:p>
        </w:tc>
        <w:tc>
          <w:tcPr>
            <w:tcW w:w="895" w:type="dxa"/>
            <w:vAlign w:val="center"/>
          </w:tcPr>
          <w:p>
            <w:pPr>
              <w:widowControl/>
              <w:ind w:firstLine="0" w:firstLineChars="0"/>
              <w:jc w:val="center"/>
              <w:rPr>
                <w:kern w:val="0"/>
                <w:sz w:val="21"/>
                <w:szCs w:val="21"/>
              </w:rPr>
            </w:pPr>
            <w:r>
              <w:rPr>
                <w:rFonts w:hint="eastAsia"/>
                <w:kern w:val="0"/>
                <w:sz w:val="21"/>
                <w:szCs w:val="21"/>
              </w:rPr>
              <w:t>348</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1667</w:t>
            </w:r>
          </w:p>
        </w:tc>
        <w:tc>
          <w:tcPr>
            <w:tcW w:w="915" w:type="dxa"/>
            <w:vAlign w:val="center"/>
          </w:tcPr>
          <w:p>
            <w:pPr>
              <w:widowControl/>
              <w:ind w:firstLine="0" w:firstLineChars="0"/>
              <w:jc w:val="center"/>
              <w:rPr>
                <w:kern w:val="0"/>
                <w:sz w:val="21"/>
                <w:szCs w:val="21"/>
              </w:rPr>
            </w:pPr>
            <w:r>
              <w:rPr>
                <w:rFonts w:hint="eastAsia"/>
                <w:kern w:val="0"/>
                <w:sz w:val="21"/>
                <w:szCs w:val="21"/>
              </w:rPr>
              <w:t>0</w:t>
            </w:r>
          </w:p>
        </w:tc>
        <w:tc>
          <w:tcPr>
            <w:tcW w:w="836"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c>
          <w:tcPr>
            <w:tcW w:w="816" w:type="dxa"/>
            <w:vAlign w:val="center"/>
          </w:tcPr>
          <w:p>
            <w:pPr>
              <w:widowControl/>
              <w:ind w:firstLine="0" w:firstLineChars="0"/>
              <w:jc w:val="center"/>
              <w:rPr>
                <w:kern w:val="0"/>
                <w:sz w:val="21"/>
                <w:szCs w:val="21"/>
              </w:rPr>
            </w:pPr>
            <w:r>
              <w:rPr>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restart"/>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sz w:val="18"/>
                <w:szCs w:val="18"/>
              </w:rPr>
            </w:pPr>
            <w:r>
              <w:rPr>
                <w:sz w:val="18"/>
                <w:szCs w:val="18"/>
              </w:rPr>
              <w:t>中亚西亚内陆河区</w:t>
            </w: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全年期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1889</w:t>
            </w:r>
          </w:p>
        </w:tc>
        <w:tc>
          <w:tcPr>
            <w:tcW w:w="89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395</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1448</w:t>
            </w:r>
          </w:p>
        </w:tc>
        <w:tc>
          <w:tcPr>
            <w:tcW w:w="91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46</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c>
          <w:tcPr>
            <w:tcW w:w="816"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left w:val="single" w:color="000000" w:sz="8" w:space="0"/>
              <w:right w:val="single" w:color="000000" w:sz="8" w:space="0"/>
            </w:tcBorders>
            <w:vAlign w:val="center"/>
          </w:tcPr>
          <w:p>
            <w:pPr>
              <w:ind w:firstLine="360"/>
              <w:jc w:val="center"/>
              <w:rPr>
                <w:sz w:val="18"/>
                <w:szCs w:val="18"/>
              </w:rPr>
            </w:pPr>
          </w:p>
        </w:tc>
        <w:tc>
          <w:tcPr>
            <w:tcW w:w="895" w:type="dxa"/>
            <w:vAlign w:val="center"/>
          </w:tcPr>
          <w:p>
            <w:pPr>
              <w:ind w:firstLine="0" w:firstLineChars="0"/>
              <w:jc w:val="center"/>
              <w:rPr>
                <w:sz w:val="18"/>
                <w:szCs w:val="18"/>
              </w:rPr>
            </w:pPr>
            <w:r>
              <w:rPr>
                <w:sz w:val="18"/>
                <w:szCs w:val="18"/>
              </w:rPr>
              <w:t>汛 期</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1</w:t>
            </w:r>
            <w:r>
              <w:rPr>
                <w:rFonts w:hint="eastAsia"/>
                <w:kern w:val="0"/>
                <w:sz w:val="21"/>
                <w:szCs w:val="21"/>
              </w:rPr>
              <w:t>889</w:t>
            </w:r>
          </w:p>
        </w:tc>
        <w:tc>
          <w:tcPr>
            <w:tcW w:w="895" w:type="dxa"/>
            <w:vAlign w:val="center"/>
          </w:tcPr>
          <w:p>
            <w:pPr>
              <w:widowControl/>
              <w:ind w:firstLine="0" w:firstLineChars="0"/>
              <w:jc w:val="center"/>
              <w:rPr>
                <w:kern w:val="0"/>
                <w:sz w:val="21"/>
                <w:szCs w:val="21"/>
              </w:rPr>
            </w:pPr>
            <w:r>
              <w:rPr>
                <w:rFonts w:hint="eastAsia"/>
                <w:kern w:val="0"/>
                <w:sz w:val="21"/>
                <w:szCs w:val="21"/>
              </w:rPr>
              <w:t>48</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1816</w:t>
            </w:r>
          </w:p>
        </w:tc>
        <w:tc>
          <w:tcPr>
            <w:tcW w:w="915" w:type="dxa"/>
            <w:vAlign w:val="center"/>
          </w:tcPr>
          <w:p>
            <w:pPr>
              <w:widowControl/>
              <w:ind w:firstLine="0" w:firstLineChars="0"/>
              <w:jc w:val="center"/>
              <w:rPr>
                <w:kern w:val="0"/>
                <w:sz w:val="21"/>
                <w:szCs w:val="21"/>
              </w:rPr>
            </w:pPr>
            <w:r>
              <w:rPr>
                <w:rFonts w:hint="eastAsia"/>
                <w:kern w:val="0"/>
                <w:sz w:val="21"/>
                <w:szCs w:val="21"/>
              </w:rPr>
              <w:t>25</w:t>
            </w:r>
          </w:p>
        </w:tc>
        <w:tc>
          <w:tcPr>
            <w:tcW w:w="836"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816" w:type="dxa"/>
            <w:vAlign w:val="center"/>
          </w:tcPr>
          <w:p>
            <w:pPr>
              <w:widowControl/>
              <w:ind w:firstLine="0" w:firstLineChars="0"/>
              <w:jc w:val="center"/>
              <w:rPr>
                <w:kern w:val="0"/>
                <w:sz w:val="21"/>
                <w:szCs w:val="21"/>
              </w:rPr>
            </w:pPr>
            <w:r>
              <w:rPr>
                <w:rFonts w:hint="eastAsia"/>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top w:val="single" w:color="000000" w:sz="8" w:space="0"/>
              <w:left w:val="single" w:color="000000" w:sz="8" w:space="0"/>
              <w:bottom w:val="single" w:color="000000" w:sz="8" w:space="0"/>
              <w:right w:val="single" w:color="000000" w:sz="8" w:space="0"/>
            </w:tcBorders>
            <w:vAlign w:val="center"/>
          </w:tcPr>
          <w:p>
            <w:pPr>
              <w:ind w:firstLine="360"/>
              <w:jc w:val="center"/>
              <w:rPr>
                <w:sz w:val="18"/>
                <w:szCs w:val="18"/>
              </w:rPr>
            </w:pP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非汛期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1889</w:t>
            </w:r>
          </w:p>
        </w:tc>
        <w:tc>
          <w:tcPr>
            <w:tcW w:w="89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829</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882</w:t>
            </w:r>
          </w:p>
        </w:tc>
        <w:tc>
          <w:tcPr>
            <w:tcW w:w="91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178</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816"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restart"/>
            <w:tcBorders>
              <w:left w:val="single" w:color="000000" w:sz="8" w:space="0"/>
              <w:right w:val="single" w:color="000000" w:sz="8" w:space="0"/>
            </w:tcBorders>
            <w:vAlign w:val="center"/>
          </w:tcPr>
          <w:p>
            <w:pPr>
              <w:ind w:firstLine="0" w:firstLineChars="0"/>
              <w:jc w:val="center"/>
              <w:rPr>
                <w:sz w:val="18"/>
                <w:szCs w:val="18"/>
              </w:rPr>
            </w:pPr>
            <w:r>
              <w:rPr>
                <w:sz w:val="18"/>
                <w:szCs w:val="18"/>
              </w:rPr>
              <w:t>天山北麓诸河</w:t>
            </w:r>
          </w:p>
        </w:tc>
        <w:tc>
          <w:tcPr>
            <w:tcW w:w="895" w:type="dxa"/>
            <w:vAlign w:val="center"/>
          </w:tcPr>
          <w:p>
            <w:pPr>
              <w:ind w:firstLine="0" w:firstLineChars="0"/>
              <w:jc w:val="center"/>
              <w:rPr>
                <w:sz w:val="18"/>
                <w:szCs w:val="18"/>
              </w:rPr>
            </w:pPr>
            <w:r>
              <w:rPr>
                <w:sz w:val="18"/>
                <w:szCs w:val="18"/>
              </w:rPr>
              <w:t>全年期</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1961</w:t>
            </w:r>
          </w:p>
        </w:tc>
        <w:tc>
          <w:tcPr>
            <w:tcW w:w="895" w:type="dxa"/>
            <w:vAlign w:val="center"/>
          </w:tcPr>
          <w:p>
            <w:pPr>
              <w:widowControl/>
              <w:ind w:firstLine="0" w:firstLineChars="0"/>
              <w:jc w:val="center"/>
              <w:rPr>
                <w:kern w:val="0"/>
                <w:sz w:val="21"/>
                <w:szCs w:val="21"/>
              </w:rPr>
            </w:pPr>
            <w:r>
              <w:rPr>
                <w:rFonts w:hint="eastAsia"/>
                <w:kern w:val="0"/>
                <w:sz w:val="21"/>
                <w:szCs w:val="21"/>
              </w:rPr>
              <w:t>279</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1682</w:t>
            </w:r>
          </w:p>
        </w:tc>
        <w:tc>
          <w:tcPr>
            <w:tcW w:w="915" w:type="dxa"/>
            <w:vAlign w:val="center"/>
          </w:tcPr>
          <w:p>
            <w:pPr>
              <w:widowControl/>
              <w:ind w:firstLine="0" w:firstLineChars="0"/>
              <w:jc w:val="center"/>
              <w:rPr>
                <w:kern w:val="0"/>
                <w:sz w:val="21"/>
                <w:szCs w:val="21"/>
              </w:rPr>
            </w:pPr>
            <w:r>
              <w:rPr>
                <w:rFonts w:hint="eastAsia"/>
                <w:kern w:val="0"/>
                <w:sz w:val="21"/>
                <w:szCs w:val="21"/>
              </w:rPr>
              <w:t>0</w:t>
            </w:r>
          </w:p>
        </w:tc>
        <w:tc>
          <w:tcPr>
            <w:tcW w:w="836"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816" w:type="dxa"/>
            <w:vAlign w:val="center"/>
          </w:tcPr>
          <w:p>
            <w:pPr>
              <w:widowControl/>
              <w:ind w:firstLine="0" w:firstLineChars="0"/>
              <w:jc w:val="center"/>
              <w:rPr>
                <w:kern w:val="0"/>
                <w:sz w:val="21"/>
                <w:szCs w:val="21"/>
              </w:rPr>
            </w:pPr>
            <w:r>
              <w:rPr>
                <w:rFonts w:hint="eastAsia"/>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sz w:val="18"/>
                <w:szCs w:val="18"/>
              </w:rPr>
            </w:pP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汛 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2017</w:t>
            </w:r>
          </w:p>
        </w:tc>
        <w:tc>
          <w:tcPr>
            <w:tcW w:w="89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77</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1801</w:t>
            </w:r>
          </w:p>
        </w:tc>
        <w:tc>
          <w:tcPr>
            <w:tcW w:w="91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139</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816"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left w:val="single" w:color="000000" w:sz="8" w:space="0"/>
              <w:right w:val="single" w:color="000000" w:sz="8" w:space="0"/>
            </w:tcBorders>
            <w:vAlign w:val="center"/>
          </w:tcPr>
          <w:p>
            <w:pPr>
              <w:ind w:firstLine="0" w:firstLineChars="0"/>
              <w:jc w:val="center"/>
              <w:rPr>
                <w:sz w:val="18"/>
                <w:szCs w:val="18"/>
              </w:rPr>
            </w:pPr>
          </w:p>
        </w:tc>
        <w:tc>
          <w:tcPr>
            <w:tcW w:w="895" w:type="dxa"/>
            <w:vAlign w:val="center"/>
          </w:tcPr>
          <w:p>
            <w:pPr>
              <w:ind w:firstLine="0" w:firstLineChars="0"/>
              <w:jc w:val="center"/>
              <w:rPr>
                <w:sz w:val="18"/>
                <w:szCs w:val="18"/>
              </w:rPr>
            </w:pPr>
            <w:r>
              <w:rPr>
                <w:sz w:val="18"/>
                <w:szCs w:val="18"/>
              </w:rPr>
              <w:t>非汛期</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1961</w:t>
            </w:r>
          </w:p>
        </w:tc>
        <w:tc>
          <w:tcPr>
            <w:tcW w:w="895" w:type="dxa"/>
            <w:vAlign w:val="center"/>
          </w:tcPr>
          <w:p>
            <w:pPr>
              <w:widowControl/>
              <w:ind w:firstLine="0" w:firstLineChars="0"/>
              <w:jc w:val="center"/>
              <w:rPr>
                <w:kern w:val="0"/>
                <w:sz w:val="21"/>
                <w:szCs w:val="21"/>
              </w:rPr>
            </w:pPr>
            <w:r>
              <w:rPr>
                <w:rFonts w:hint="eastAsia"/>
                <w:kern w:val="0"/>
                <w:sz w:val="21"/>
                <w:szCs w:val="21"/>
              </w:rPr>
              <w:t>472</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1489</w:t>
            </w:r>
          </w:p>
        </w:tc>
        <w:tc>
          <w:tcPr>
            <w:tcW w:w="915" w:type="dxa"/>
            <w:vAlign w:val="center"/>
          </w:tcPr>
          <w:p>
            <w:pPr>
              <w:widowControl/>
              <w:ind w:firstLine="0" w:firstLineChars="0"/>
              <w:jc w:val="center"/>
              <w:rPr>
                <w:kern w:val="0"/>
                <w:sz w:val="21"/>
                <w:szCs w:val="21"/>
              </w:rPr>
            </w:pPr>
            <w:r>
              <w:rPr>
                <w:rFonts w:hint="eastAsia"/>
                <w:kern w:val="0"/>
                <w:sz w:val="21"/>
                <w:szCs w:val="21"/>
              </w:rPr>
              <w:t>0</w:t>
            </w:r>
          </w:p>
        </w:tc>
        <w:tc>
          <w:tcPr>
            <w:tcW w:w="836"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c>
          <w:tcPr>
            <w:tcW w:w="816" w:type="dxa"/>
            <w:vAlign w:val="center"/>
          </w:tcPr>
          <w:p>
            <w:pPr>
              <w:widowControl/>
              <w:ind w:firstLine="0" w:firstLineChars="0"/>
              <w:jc w:val="center"/>
              <w:rPr>
                <w:kern w:val="0"/>
                <w:sz w:val="21"/>
                <w:szCs w:val="21"/>
              </w:rPr>
            </w:pPr>
            <w:r>
              <w:rPr>
                <w:rFonts w:hint="eastAsia"/>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restart"/>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sz w:val="18"/>
                <w:szCs w:val="18"/>
              </w:rPr>
            </w:pPr>
            <w:r>
              <w:rPr>
                <w:sz w:val="18"/>
                <w:szCs w:val="18"/>
              </w:rPr>
              <w:t>塔里木河源流</w:t>
            </w: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全年期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6219</w:t>
            </w:r>
          </w:p>
        </w:tc>
        <w:tc>
          <w:tcPr>
            <w:tcW w:w="89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1780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3923</w:t>
            </w:r>
          </w:p>
        </w:tc>
        <w:tc>
          <w:tcPr>
            <w:tcW w:w="915"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466</w:t>
            </w:r>
          </w:p>
        </w:tc>
        <w:tc>
          <w:tcPr>
            <w:tcW w:w="816"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50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left w:val="single" w:color="000000" w:sz="8" w:space="0"/>
              <w:right w:val="single" w:color="000000" w:sz="8" w:space="0"/>
            </w:tcBorders>
            <w:vAlign w:val="center"/>
          </w:tcPr>
          <w:p>
            <w:pPr>
              <w:ind w:firstLine="360"/>
              <w:jc w:val="center"/>
              <w:rPr>
                <w:sz w:val="18"/>
                <w:szCs w:val="18"/>
              </w:rPr>
            </w:pPr>
          </w:p>
        </w:tc>
        <w:tc>
          <w:tcPr>
            <w:tcW w:w="895" w:type="dxa"/>
            <w:vAlign w:val="center"/>
          </w:tcPr>
          <w:p>
            <w:pPr>
              <w:ind w:firstLine="0" w:firstLineChars="0"/>
              <w:jc w:val="center"/>
              <w:rPr>
                <w:sz w:val="18"/>
                <w:szCs w:val="18"/>
              </w:rPr>
            </w:pPr>
            <w:r>
              <w:rPr>
                <w:sz w:val="18"/>
                <w:szCs w:val="18"/>
              </w:rPr>
              <w:t>汛 期</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6219</w:t>
            </w:r>
          </w:p>
        </w:tc>
        <w:tc>
          <w:tcPr>
            <w:tcW w:w="895" w:type="dxa"/>
            <w:vAlign w:val="center"/>
          </w:tcPr>
          <w:p>
            <w:pPr>
              <w:widowControl/>
              <w:ind w:firstLine="0" w:firstLineChars="0"/>
              <w:jc w:val="center"/>
              <w:rPr>
                <w:kern w:val="0"/>
                <w:sz w:val="21"/>
                <w:szCs w:val="21"/>
              </w:rPr>
            </w:pPr>
            <w:r>
              <w:rPr>
                <w:rFonts w:hint="eastAsia"/>
                <w:kern w:val="0"/>
                <w:sz w:val="21"/>
                <w:szCs w:val="21"/>
              </w:rPr>
              <w:t>2617</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3233</w:t>
            </w:r>
          </w:p>
        </w:tc>
        <w:tc>
          <w:tcPr>
            <w:tcW w:w="915" w:type="dxa"/>
            <w:vAlign w:val="center"/>
          </w:tcPr>
          <w:p>
            <w:pPr>
              <w:widowControl/>
              <w:ind w:firstLine="0" w:firstLineChars="0"/>
              <w:jc w:val="center"/>
              <w:rPr>
                <w:kern w:val="0"/>
                <w:sz w:val="21"/>
                <w:szCs w:val="21"/>
              </w:rPr>
            </w:pPr>
            <w:r>
              <w:rPr>
                <w:rFonts w:hint="eastAsia"/>
                <w:kern w:val="0"/>
                <w:sz w:val="21"/>
                <w:szCs w:val="21"/>
              </w:rPr>
              <w:t>0</w:t>
            </w:r>
          </w:p>
        </w:tc>
        <w:tc>
          <w:tcPr>
            <w:tcW w:w="836"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319</w:t>
            </w:r>
          </w:p>
        </w:tc>
        <w:tc>
          <w:tcPr>
            <w:tcW w:w="816" w:type="dxa"/>
            <w:vAlign w:val="center"/>
          </w:tcPr>
          <w:p>
            <w:pPr>
              <w:widowControl/>
              <w:ind w:firstLine="0" w:firstLineChars="0"/>
              <w:jc w:val="center"/>
              <w:rPr>
                <w:kern w:val="0"/>
                <w:sz w:val="21"/>
                <w:szCs w:val="21"/>
              </w:rPr>
            </w:pPr>
            <w:r>
              <w:rPr>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50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top w:val="single" w:color="000000" w:sz="8" w:space="0"/>
              <w:left w:val="single" w:color="000000" w:sz="8" w:space="0"/>
              <w:bottom w:val="single" w:color="000000" w:sz="8" w:space="0"/>
              <w:right w:val="single" w:color="000000" w:sz="8" w:space="0"/>
            </w:tcBorders>
            <w:vAlign w:val="center"/>
          </w:tcPr>
          <w:p>
            <w:pPr>
              <w:ind w:firstLine="360"/>
              <w:jc w:val="center"/>
              <w:rPr>
                <w:sz w:val="18"/>
                <w:szCs w:val="18"/>
              </w:rPr>
            </w:pP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非汛期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6077</w:t>
            </w:r>
          </w:p>
        </w:tc>
        <w:tc>
          <w:tcPr>
            <w:tcW w:w="89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1583</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4199</w:t>
            </w:r>
          </w:p>
        </w:tc>
        <w:tc>
          <w:tcPr>
            <w:tcW w:w="91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98</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147</w:t>
            </w:r>
          </w:p>
        </w:tc>
        <w:tc>
          <w:tcPr>
            <w:tcW w:w="816"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50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restart"/>
            <w:tcBorders>
              <w:left w:val="single" w:color="000000" w:sz="8" w:space="0"/>
              <w:right w:val="single" w:color="000000" w:sz="8" w:space="0"/>
            </w:tcBorders>
            <w:vAlign w:val="center"/>
          </w:tcPr>
          <w:p>
            <w:pPr>
              <w:ind w:firstLine="0" w:firstLineChars="0"/>
              <w:jc w:val="center"/>
              <w:rPr>
                <w:sz w:val="18"/>
                <w:szCs w:val="18"/>
              </w:rPr>
            </w:pPr>
            <w:r>
              <w:rPr>
                <w:sz w:val="18"/>
                <w:szCs w:val="18"/>
              </w:rPr>
              <w:t>塔里木河干流</w:t>
            </w:r>
          </w:p>
        </w:tc>
        <w:tc>
          <w:tcPr>
            <w:tcW w:w="895" w:type="dxa"/>
            <w:vAlign w:val="center"/>
          </w:tcPr>
          <w:p>
            <w:pPr>
              <w:ind w:firstLine="0" w:firstLineChars="0"/>
              <w:jc w:val="center"/>
              <w:rPr>
                <w:sz w:val="18"/>
                <w:szCs w:val="18"/>
              </w:rPr>
            </w:pPr>
            <w:r>
              <w:rPr>
                <w:sz w:val="18"/>
                <w:szCs w:val="18"/>
              </w:rPr>
              <w:t>全年期</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1321</w:t>
            </w:r>
          </w:p>
        </w:tc>
        <w:tc>
          <w:tcPr>
            <w:tcW w:w="895" w:type="dxa"/>
            <w:vAlign w:val="center"/>
          </w:tcPr>
          <w:p>
            <w:pPr>
              <w:widowControl/>
              <w:ind w:firstLine="0" w:firstLineChars="0"/>
              <w:jc w:val="center"/>
              <w:rPr>
                <w:kern w:val="0"/>
                <w:sz w:val="21"/>
                <w:szCs w:val="21"/>
              </w:rPr>
            </w:pPr>
            <w:r>
              <w:rPr>
                <w:rFonts w:hint="eastAsia"/>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1321</w:t>
            </w:r>
          </w:p>
        </w:tc>
        <w:tc>
          <w:tcPr>
            <w:tcW w:w="915" w:type="dxa"/>
            <w:vAlign w:val="center"/>
          </w:tcPr>
          <w:p>
            <w:pPr>
              <w:widowControl/>
              <w:ind w:firstLine="0" w:firstLineChars="0"/>
              <w:jc w:val="center"/>
              <w:rPr>
                <w:kern w:val="0"/>
                <w:sz w:val="21"/>
                <w:szCs w:val="21"/>
              </w:rPr>
            </w:pPr>
            <w:r>
              <w:rPr>
                <w:rFonts w:hint="eastAsia"/>
                <w:kern w:val="0"/>
                <w:sz w:val="21"/>
                <w:szCs w:val="21"/>
              </w:rPr>
              <w:t>0</w:t>
            </w:r>
          </w:p>
        </w:tc>
        <w:tc>
          <w:tcPr>
            <w:tcW w:w="836"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816" w:type="dxa"/>
            <w:vAlign w:val="center"/>
          </w:tcPr>
          <w:p>
            <w:pPr>
              <w:widowControl/>
              <w:ind w:firstLine="0" w:firstLineChars="0"/>
              <w:jc w:val="center"/>
              <w:rPr>
                <w:kern w:val="0"/>
                <w:sz w:val="21"/>
                <w:szCs w:val="21"/>
              </w:rPr>
            </w:pPr>
            <w:r>
              <w:rPr>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top w:val="single" w:color="000000" w:sz="8" w:space="0"/>
              <w:left w:val="single" w:color="000000" w:sz="8" w:space="0"/>
              <w:bottom w:val="single" w:color="000000" w:sz="8" w:space="0"/>
              <w:right w:val="single" w:color="000000" w:sz="8" w:space="0"/>
            </w:tcBorders>
            <w:vAlign w:val="center"/>
          </w:tcPr>
          <w:p>
            <w:pPr>
              <w:ind w:firstLine="360"/>
              <w:jc w:val="center"/>
              <w:rPr>
                <w:sz w:val="18"/>
                <w:szCs w:val="18"/>
              </w:rPr>
            </w:pP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汛 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1321</w:t>
            </w:r>
          </w:p>
        </w:tc>
        <w:tc>
          <w:tcPr>
            <w:tcW w:w="89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1321</w:t>
            </w:r>
          </w:p>
        </w:tc>
        <w:tc>
          <w:tcPr>
            <w:tcW w:w="915" w:type="dxa"/>
            <w:tcBorders>
              <w:top w:val="single" w:color="000000" w:sz="8" w:space="0"/>
              <w:bottom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816" w:type="dxa"/>
            <w:tcBorders>
              <w:top w:val="single" w:color="000000" w:sz="8" w:space="0"/>
              <w:bottom w:val="single" w:color="000000" w:sz="8" w:space="0"/>
            </w:tcBorders>
            <w:vAlign w:val="center"/>
          </w:tcPr>
          <w:p>
            <w:pPr>
              <w:widowControl/>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left w:val="single" w:color="000000" w:sz="8" w:space="0"/>
              <w:right w:val="single" w:color="000000" w:sz="8" w:space="0"/>
            </w:tcBorders>
            <w:vAlign w:val="center"/>
          </w:tcPr>
          <w:p>
            <w:pPr>
              <w:ind w:firstLine="360"/>
              <w:jc w:val="center"/>
              <w:rPr>
                <w:sz w:val="18"/>
                <w:szCs w:val="18"/>
              </w:rPr>
            </w:pPr>
          </w:p>
        </w:tc>
        <w:tc>
          <w:tcPr>
            <w:tcW w:w="895" w:type="dxa"/>
            <w:vAlign w:val="center"/>
          </w:tcPr>
          <w:p>
            <w:pPr>
              <w:ind w:firstLine="0" w:firstLineChars="0"/>
              <w:jc w:val="center"/>
              <w:rPr>
                <w:sz w:val="18"/>
                <w:szCs w:val="18"/>
              </w:rPr>
            </w:pPr>
            <w:r>
              <w:rPr>
                <w:sz w:val="18"/>
                <w:szCs w:val="18"/>
              </w:rPr>
              <w:t>非汛期</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1321</w:t>
            </w:r>
          </w:p>
        </w:tc>
        <w:tc>
          <w:tcPr>
            <w:tcW w:w="895" w:type="dxa"/>
            <w:vAlign w:val="center"/>
          </w:tcPr>
          <w:p>
            <w:pPr>
              <w:widowControl/>
              <w:ind w:firstLine="0" w:firstLineChars="0"/>
              <w:jc w:val="center"/>
              <w:rPr>
                <w:kern w:val="0"/>
                <w:sz w:val="21"/>
                <w:szCs w:val="21"/>
              </w:rPr>
            </w:pPr>
            <w:r>
              <w:rPr>
                <w:rFonts w:hint="eastAsia"/>
                <w:kern w:val="0"/>
                <w:sz w:val="21"/>
                <w:szCs w:val="21"/>
              </w:rPr>
              <w:t>398</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915" w:type="dxa"/>
            <w:vAlign w:val="center"/>
          </w:tcPr>
          <w:p>
            <w:pPr>
              <w:widowControl/>
              <w:ind w:firstLine="0" w:firstLineChars="0"/>
              <w:jc w:val="center"/>
              <w:rPr>
                <w:kern w:val="0"/>
                <w:sz w:val="21"/>
                <w:szCs w:val="21"/>
              </w:rPr>
            </w:pPr>
            <w:r>
              <w:rPr>
                <w:rFonts w:hint="eastAsia"/>
                <w:kern w:val="0"/>
                <w:sz w:val="21"/>
                <w:szCs w:val="21"/>
              </w:rPr>
              <w:t>923</w:t>
            </w:r>
          </w:p>
        </w:tc>
        <w:tc>
          <w:tcPr>
            <w:tcW w:w="836" w:type="dxa"/>
            <w:tcBorders>
              <w:left w:val="single" w:color="000000" w:sz="8" w:space="0"/>
              <w:right w:val="single" w:color="000000" w:sz="8" w:space="0"/>
            </w:tcBorders>
            <w:vAlign w:val="center"/>
          </w:tcPr>
          <w:p>
            <w:pPr>
              <w:widowControl/>
              <w:ind w:firstLine="0" w:firstLineChars="0"/>
              <w:jc w:val="center"/>
              <w:rPr>
                <w:kern w:val="0"/>
                <w:sz w:val="21"/>
                <w:szCs w:val="21"/>
              </w:rPr>
            </w:pPr>
            <w:r>
              <w:rPr>
                <w:rFonts w:hint="eastAsia"/>
                <w:kern w:val="0"/>
                <w:sz w:val="21"/>
                <w:szCs w:val="21"/>
              </w:rPr>
              <w:t>0</w:t>
            </w:r>
          </w:p>
        </w:tc>
        <w:tc>
          <w:tcPr>
            <w:tcW w:w="816" w:type="dxa"/>
            <w:vAlign w:val="center"/>
          </w:tcPr>
          <w:p>
            <w:pPr>
              <w:widowControl/>
              <w:ind w:firstLine="0" w:firstLineChars="0"/>
              <w:jc w:val="center"/>
              <w:rPr>
                <w:kern w:val="0"/>
                <w:sz w:val="21"/>
                <w:szCs w:val="21"/>
              </w:rPr>
            </w:pPr>
            <w:r>
              <w:rPr>
                <w:kern w:val="0"/>
                <w:sz w:val="21"/>
                <w:szCs w:val="21"/>
              </w:rPr>
              <w:t>0</w:t>
            </w:r>
          </w:p>
        </w:tc>
        <w:tc>
          <w:tcPr>
            <w:tcW w:w="1074" w:type="dxa"/>
            <w:tcBorders>
              <w:left w:val="single" w:color="000000" w:sz="8" w:space="0"/>
              <w:right w:val="single" w:color="000000" w:sz="8" w:space="0"/>
            </w:tcBorders>
            <w:vAlign w:val="center"/>
          </w:tcPr>
          <w:p>
            <w:pPr>
              <w:widowControl/>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restart"/>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sz w:val="18"/>
                <w:szCs w:val="18"/>
              </w:rPr>
            </w:pPr>
            <w:r>
              <w:rPr>
                <w:sz w:val="18"/>
                <w:szCs w:val="18"/>
              </w:rPr>
              <w:t>昆仑山北麓诸小河</w:t>
            </w: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全年期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1157</w:t>
            </w:r>
          </w:p>
        </w:tc>
        <w:tc>
          <w:tcPr>
            <w:tcW w:w="895" w:type="dxa"/>
            <w:tcBorders>
              <w:top w:val="single" w:color="000000" w:sz="8" w:space="0"/>
              <w:bottom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1157</w:t>
            </w:r>
          </w:p>
        </w:tc>
        <w:tc>
          <w:tcPr>
            <w:tcW w:w="915" w:type="dxa"/>
            <w:tcBorders>
              <w:top w:val="single" w:color="000000" w:sz="8" w:space="0"/>
              <w:bottom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c>
          <w:tcPr>
            <w:tcW w:w="816" w:type="dxa"/>
            <w:tcBorders>
              <w:top w:val="single" w:color="000000" w:sz="8" w:space="0"/>
              <w:bottom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left w:val="single" w:color="000000" w:sz="8" w:space="0"/>
              <w:right w:val="single" w:color="000000" w:sz="8" w:space="0"/>
            </w:tcBorders>
            <w:vAlign w:val="center"/>
          </w:tcPr>
          <w:p>
            <w:pPr>
              <w:ind w:firstLine="360"/>
              <w:jc w:val="center"/>
              <w:rPr>
                <w:sz w:val="18"/>
                <w:szCs w:val="18"/>
              </w:rPr>
            </w:pPr>
          </w:p>
        </w:tc>
        <w:tc>
          <w:tcPr>
            <w:tcW w:w="895" w:type="dxa"/>
            <w:vAlign w:val="center"/>
          </w:tcPr>
          <w:p>
            <w:pPr>
              <w:ind w:firstLine="0" w:firstLineChars="0"/>
              <w:jc w:val="center"/>
              <w:rPr>
                <w:sz w:val="18"/>
                <w:szCs w:val="18"/>
              </w:rPr>
            </w:pPr>
            <w:r>
              <w:rPr>
                <w:sz w:val="18"/>
                <w:szCs w:val="18"/>
              </w:rPr>
              <w:t>汛 期</w:t>
            </w:r>
          </w:p>
        </w:tc>
        <w:tc>
          <w:tcPr>
            <w:tcW w:w="1074" w:type="dxa"/>
            <w:tcBorders>
              <w:left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1157</w:t>
            </w:r>
          </w:p>
        </w:tc>
        <w:tc>
          <w:tcPr>
            <w:tcW w:w="895" w:type="dxa"/>
            <w:vAlign w:val="center"/>
          </w:tcPr>
          <w:p>
            <w:pPr>
              <w:widowControl/>
              <w:spacing w:line="240" w:lineRule="exact"/>
              <w:ind w:firstLine="0" w:firstLineChars="0"/>
              <w:jc w:val="center"/>
              <w:rPr>
                <w:kern w:val="0"/>
                <w:sz w:val="21"/>
                <w:szCs w:val="21"/>
              </w:rPr>
            </w:pPr>
            <w:r>
              <w:rPr>
                <w:kern w:val="0"/>
                <w:sz w:val="21"/>
                <w:szCs w:val="21"/>
              </w:rPr>
              <w:t>0</w:t>
            </w:r>
          </w:p>
        </w:tc>
        <w:tc>
          <w:tcPr>
            <w:tcW w:w="1074" w:type="dxa"/>
            <w:tcBorders>
              <w:left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rFonts w:hint="eastAsia"/>
                <w:kern w:val="0"/>
                <w:sz w:val="21"/>
                <w:szCs w:val="21"/>
              </w:rPr>
              <w:t>1005</w:t>
            </w:r>
          </w:p>
        </w:tc>
        <w:tc>
          <w:tcPr>
            <w:tcW w:w="915" w:type="dxa"/>
            <w:vAlign w:val="center"/>
          </w:tcPr>
          <w:p>
            <w:pPr>
              <w:widowControl/>
              <w:spacing w:line="240" w:lineRule="exact"/>
              <w:ind w:firstLine="0" w:firstLineChars="0"/>
              <w:jc w:val="center"/>
              <w:rPr>
                <w:kern w:val="0"/>
                <w:sz w:val="21"/>
                <w:szCs w:val="21"/>
              </w:rPr>
            </w:pPr>
            <w:r>
              <w:rPr>
                <w:rFonts w:hint="eastAsia"/>
                <w:kern w:val="0"/>
                <w:sz w:val="21"/>
                <w:szCs w:val="21"/>
              </w:rPr>
              <w:t>152</w:t>
            </w:r>
          </w:p>
        </w:tc>
        <w:tc>
          <w:tcPr>
            <w:tcW w:w="836" w:type="dxa"/>
            <w:tcBorders>
              <w:left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c>
          <w:tcPr>
            <w:tcW w:w="816" w:type="dxa"/>
            <w:vAlign w:val="center"/>
          </w:tcPr>
          <w:p>
            <w:pPr>
              <w:widowControl/>
              <w:spacing w:line="240" w:lineRule="exact"/>
              <w:ind w:firstLine="0" w:firstLineChars="0"/>
              <w:jc w:val="center"/>
              <w:rPr>
                <w:kern w:val="0"/>
                <w:sz w:val="21"/>
                <w:szCs w:val="21"/>
              </w:rPr>
            </w:pPr>
            <w:r>
              <w:rPr>
                <w:kern w:val="0"/>
                <w:sz w:val="21"/>
                <w:szCs w:val="21"/>
              </w:rPr>
              <w:t>0</w:t>
            </w:r>
          </w:p>
        </w:tc>
        <w:tc>
          <w:tcPr>
            <w:tcW w:w="1074" w:type="dxa"/>
            <w:tcBorders>
              <w:left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13" w:hRule="exact"/>
          <w:jc w:val="center"/>
        </w:trPr>
        <w:tc>
          <w:tcPr>
            <w:tcW w:w="910" w:type="dxa"/>
            <w:vMerge w:val="continue"/>
            <w:tcBorders>
              <w:top w:val="single" w:color="000000" w:sz="8" w:space="0"/>
              <w:left w:val="single" w:color="000000" w:sz="8" w:space="0"/>
              <w:bottom w:val="single" w:color="000000" w:sz="8" w:space="0"/>
              <w:right w:val="single" w:color="000000" w:sz="8" w:space="0"/>
            </w:tcBorders>
            <w:vAlign w:val="center"/>
          </w:tcPr>
          <w:p>
            <w:pPr>
              <w:ind w:firstLine="360"/>
              <w:jc w:val="center"/>
              <w:rPr>
                <w:sz w:val="18"/>
                <w:szCs w:val="18"/>
              </w:rPr>
            </w:pPr>
          </w:p>
        </w:tc>
        <w:tc>
          <w:tcPr>
            <w:tcW w:w="895" w:type="dxa"/>
            <w:tcBorders>
              <w:top w:val="single" w:color="000000" w:sz="8" w:space="0"/>
              <w:bottom w:val="single" w:color="000000" w:sz="8" w:space="0"/>
            </w:tcBorders>
            <w:vAlign w:val="center"/>
          </w:tcPr>
          <w:p>
            <w:pPr>
              <w:ind w:firstLine="0" w:firstLineChars="0"/>
              <w:jc w:val="center"/>
              <w:rPr>
                <w:sz w:val="18"/>
                <w:szCs w:val="18"/>
              </w:rPr>
            </w:pPr>
            <w:r>
              <w:rPr>
                <w:sz w:val="18"/>
                <w:szCs w:val="18"/>
              </w:rPr>
              <w:t>非汛期</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1157</w:t>
            </w:r>
          </w:p>
        </w:tc>
        <w:tc>
          <w:tcPr>
            <w:tcW w:w="895" w:type="dxa"/>
            <w:tcBorders>
              <w:top w:val="single" w:color="000000" w:sz="8" w:space="0"/>
              <w:bottom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1157</w:t>
            </w:r>
          </w:p>
        </w:tc>
        <w:tc>
          <w:tcPr>
            <w:tcW w:w="915" w:type="dxa"/>
            <w:tcBorders>
              <w:top w:val="single" w:color="000000" w:sz="8" w:space="0"/>
              <w:bottom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c>
          <w:tcPr>
            <w:tcW w:w="836"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c>
          <w:tcPr>
            <w:tcW w:w="816" w:type="dxa"/>
            <w:tcBorders>
              <w:top w:val="single" w:color="000000" w:sz="8" w:space="0"/>
              <w:bottom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c>
          <w:tcPr>
            <w:tcW w:w="1074"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exact"/>
              <w:ind w:firstLine="0" w:firstLineChars="0"/>
              <w:jc w:val="center"/>
              <w:rPr>
                <w:kern w:val="0"/>
                <w:sz w:val="21"/>
                <w:szCs w:val="21"/>
              </w:rPr>
            </w:pPr>
            <w:r>
              <w:rPr>
                <w:kern w:val="0"/>
                <w:sz w:val="21"/>
                <w:szCs w:val="21"/>
              </w:rPr>
              <w:t>0</w:t>
            </w:r>
          </w:p>
        </w:tc>
      </w:tr>
    </w:tbl>
    <w:p>
      <w:pPr>
        <w:pStyle w:val="6"/>
        <w:spacing w:line="520" w:lineRule="exact"/>
        <w:ind w:firstLine="482"/>
        <w:rPr>
          <w:rFonts w:ascii="Times New Roman" w:hAnsi="Times New Roman"/>
          <w:b/>
          <w:bCs/>
          <w:sz w:val="24"/>
          <w:szCs w:val="24"/>
        </w:rPr>
      </w:pPr>
    </w:p>
    <w:p>
      <w:pPr>
        <w:pStyle w:val="6"/>
        <w:spacing w:line="520" w:lineRule="exact"/>
        <w:ind w:firstLine="482"/>
        <w:rPr>
          <w:rFonts w:ascii="Times New Roman" w:hAnsi="Times New Roman"/>
          <w:b/>
          <w:bCs/>
          <w:sz w:val="24"/>
          <w:szCs w:val="24"/>
        </w:rPr>
      </w:pPr>
    </w:p>
    <w:p>
      <w:pPr>
        <w:pStyle w:val="6"/>
        <w:spacing w:line="520" w:lineRule="exact"/>
        <w:ind w:firstLine="482"/>
        <w:rPr>
          <w:rFonts w:ascii="Times New Roman" w:hAnsi="Times New Roman"/>
          <w:b/>
          <w:bCs/>
          <w:sz w:val="24"/>
          <w:szCs w:val="24"/>
        </w:rPr>
      </w:pPr>
    </w:p>
    <w:p>
      <w:pPr>
        <w:pStyle w:val="6"/>
        <w:spacing w:line="520" w:lineRule="exact"/>
        <w:ind w:firstLine="482"/>
        <w:rPr>
          <w:rFonts w:ascii="Times New Roman" w:hAnsi="Times New Roman"/>
          <w:b/>
          <w:bCs/>
          <w:sz w:val="24"/>
          <w:szCs w:val="24"/>
        </w:rPr>
      </w:pPr>
    </w:p>
    <w:p>
      <w:pPr>
        <w:pStyle w:val="6"/>
        <w:spacing w:line="520" w:lineRule="exact"/>
        <w:ind w:firstLine="482"/>
        <w:rPr>
          <w:rFonts w:ascii="Times New Roman" w:hAnsi="Times New Roman"/>
          <w:b/>
          <w:bCs/>
          <w:sz w:val="24"/>
          <w:szCs w:val="24"/>
        </w:rPr>
      </w:pPr>
    </w:p>
    <w:p>
      <w:pPr>
        <w:pStyle w:val="6"/>
        <w:spacing w:line="520" w:lineRule="exact"/>
        <w:ind w:firstLine="482"/>
        <w:rPr>
          <w:rFonts w:ascii="Times New Roman" w:hAnsi="Times New Roman"/>
          <w:b/>
          <w:bCs/>
          <w:sz w:val="24"/>
          <w:szCs w:val="24"/>
        </w:rPr>
      </w:pPr>
    </w:p>
    <w:p>
      <w:pPr>
        <w:pStyle w:val="6"/>
        <w:spacing w:line="520" w:lineRule="exact"/>
        <w:ind w:firstLine="482"/>
        <w:rPr>
          <w:rFonts w:ascii="Times New Roman" w:hAnsi="Times New Roman"/>
          <w:b/>
          <w:bCs/>
          <w:sz w:val="24"/>
          <w:szCs w:val="24"/>
        </w:rPr>
      </w:pPr>
    </w:p>
    <w:p>
      <w:pPr>
        <w:pStyle w:val="6"/>
        <w:spacing w:line="520" w:lineRule="exact"/>
        <w:ind w:firstLine="482"/>
        <w:rPr>
          <w:b/>
          <w:sz w:val="24"/>
        </w:rPr>
      </w:pPr>
      <w:r>
        <w:rPr>
          <w:rFonts w:ascii="Times New Roman" w:hAnsi="Times New Roman" w:eastAsia="宋体" w:cs="Times New Roman"/>
          <w:b/>
          <w:bCs/>
          <w:kern w:val="0"/>
          <w:sz w:val="24"/>
          <w:szCs w:val="24"/>
          <w:lang w:val="en-US" w:eastAsia="zh-CN" w:bidi="ar-SA"/>
        </w:rPr>
        <w:pict>
          <v:shape id="图表 2" o:spid="_x0000_s1059" type="#_x0000_t75" style="position:absolute;left:0;margin-left:10pt;margin-top:-22.6pt;height:232.6pt;width:419.1pt;mso-wrap-distance-bottom:0pt;mso-wrap-distance-top:0pt;rotation:0f;z-index:251679744;" o:ole="f" fillcolor="#FFFFFF" filled="f" o:preferrelative="t" stroked="f" coordorigin="0,0" coordsize="21600,21600">
            <v:fill on="f" color2="#FFFFFF" focus="0%"/>
            <v:imagedata gain="65536f" blacklevel="0f" gamma="0" o:title="" r:id="rId28"/>
            <o:lock v:ext="edit" position="f" selection="f" grouping="f" rotation="f" cropping="f" text="f" aspectratio="t"/>
            <w10:wrap type="topAndBottom"/>
          </v:shape>
        </w:pict>
      </w:r>
      <w:bookmarkStart w:id="47" w:name="_Toc336009506"/>
      <w:bookmarkStart w:id="48" w:name="_Toc307309987"/>
      <w:r>
        <w:rPr>
          <w:rFonts w:hint="eastAsia" w:ascii="Times New Roman" w:hAnsi="Times New Roman" w:cs="Times New Roman"/>
          <w:b/>
          <w:bCs/>
          <w:kern w:val="0"/>
          <w:sz w:val="24"/>
          <w:szCs w:val="24"/>
          <w:lang w:val="en-US" w:eastAsia="zh-CN" w:bidi="ar-SA"/>
        </w:rPr>
        <w:t xml:space="preserve">     </w:t>
      </w:r>
      <w:r>
        <w:rPr>
          <w:b/>
          <w:sz w:val="24"/>
        </w:rPr>
        <w:t>图</w:t>
      </w:r>
      <w:r>
        <w:rPr>
          <w:rFonts w:hint="eastAsia"/>
          <w:b/>
          <w:sz w:val="24"/>
        </w:rPr>
        <w:t>18</w:t>
      </w:r>
      <w:r>
        <w:rPr>
          <w:b/>
          <w:sz w:val="24"/>
        </w:rPr>
        <w:t xml:space="preserve">   新疆水资源二级分区2016年河流水质分类图</w:t>
      </w:r>
    </w:p>
    <w:p>
      <w:pPr>
        <w:pStyle w:val="6"/>
        <w:spacing w:line="520" w:lineRule="exact"/>
        <w:ind w:firstLine="482"/>
        <w:outlineLvl w:val="0"/>
        <w:rPr>
          <w:rFonts w:ascii="Times New Roman" w:hAnsi="Times New Roman"/>
          <w:b/>
          <w:bCs/>
          <w:color w:val="000000"/>
          <w:sz w:val="24"/>
          <w:szCs w:val="24"/>
        </w:rPr>
      </w:pPr>
      <w:r>
        <w:rPr>
          <w:rFonts w:ascii="Times New Roman" w:hAnsi="Times New Roman"/>
          <w:b/>
          <w:bCs/>
          <w:color w:val="000000"/>
          <w:sz w:val="24"/>
          <w:szCs w:val="24"/>
        </w:rPr>
        <w:t>3.湖、库水质</w:t>
      </w:r>
      <w:bookmarkEnd w:id="47"/>
      <w:bookmarkEnd w:id="48"/>
      <w:bookmarkStart w:id="62" w:name="_GoBack"/>
      <w:bookmarkEnd w:id="62"/>
    </w:p>
    <w:p>
      <w:pPr>
        <w:spacing w:line="520" w:lineRule="exact"/>
        <w:ind w:firstLine="480"/>
        <w:rPr>
          <w:sz w:val="24"/>
        </w:rPr>
      </w:pPr>
      <w:r>
        <w:rPr>
          <w:sz w:val="24"/>
        </w:rPr>
        <w:t>201</w:t>
      </w:r>
      <w:r>
        <w:rPr>
          <w:rFonts w:hint="eastAsia"/>
          <w:sz w:val="24"/>
        </w:rPr>
        <w:t>6</w:t>
      </w:r>
      <w:r>
        <w:rPr>
          <w:sz w:val="24"/>
        </w:rPr>
        <w:t>年度监测</w:t>
      </w:r>
      <w:r>
        <w:rPr>
          <w:rFonts w:hint="eastAsia"/>
          <w:sz w:val="24"/>
        </w:rPr>
        <w:t>4</w:t>
      </w:r>
      <w:r>
        <w:rPr>
          <w:sz w:val="24"/>
        </w:rPr>
        <w:t>个湖泊、</w:t>
      </w:r>
      <w:r>
        <w:rPr>
          <w:rFonts w:hint="eastAsia"/>
          <w:sz w:val="24"/>
        </w:rPr>
        <w:t>11</w:t>
      </w:r>
      <w:r>
        <w:rPr>
          <w:sz w:val="24"/>
        </w:rPr>
        <w:t>座水库。</w:t>
      </w:r>
    </w:p>
    <w:p>
      <w:pPr>
        <w:spacing w:line="520" w:lineRule="exact"/>
        <w:ind w:firstLine="480"/>
        <w:rPr>
          <w:sz w:val="24"/>
        </w:rPr>
      </w:pPr>
      <w:r>
        <w:rPr>
          <w:sz w:val="24"/>
        </w:rPr>
        <w:t>乌伦古湖水质劣于Ⅴ类，主要超标项目为化学需氧量</w:t>
      </w:r>
      <w:r>
        <w:rPr>
          <w:rFonts w:hint="eastAsia"/>
          <w:sz w:val="24"/>
        </w:rPr>
        <w:t>及氟化物</w:t>
      </w:r>
      <w:r>
        <w:rPr>
          <w:sz w:val="24"/>
        </w:rPr>
        <w:t>；赛里木湖水质为Ⅰ类；</w:t>
      </w:r>
      <w:r>
        <w:rPr>
          <w:rFonts w:hint="eastAsia"/>
          <w:sz w:val="24"/>
        </w:rPr>
        <w:t>艾比湖水质</w:t>
      </w:r>
      <w:r>
        <w:rPr>
          <w:sz w:val="24"/>
        </w:rPr>
        <w:t>劣于Ⅴ类，主要超标项目为化学需氧量</w:t>
      </w:r>
      <w:r>
        <w:rPr>
          <w:rFonts w:hint="eastAsia"/>
          <w:sz w:val="24"/>
        </w:rPr>
        <w:t>及氨氮</w:t>
      </w:r>
      <w:r>
        <w:rPr>
          <w:sz w:val="24"/>
        </w:rPr>
        <w:t>；博斯腾湖本年度监测了大河口、扬水站、金沙滩和黄水沟水域，监控面积251km</w:t>
      </w:r>
      <w:r>
        <w:rPr>
          <w:sz w:val="24"/>
          <w:vertAlign w:val="superscript"/>
        </w:rPr>
        <w:t>2</w:t>
      </w:r>
      <w:r>
        <w:rPr>
          <w:sz w:val="24"/>
        </w:rPr>
        <w:t xml:space="preserve">，水质为Ⅲ类。 </w:t>
      </w:r>
    </w:p>
    <w:p>
      <w:pPr>
        <w:spacing w:line="520" w:lineRule="exact"/>
        <w:ind w:firstLine="480"/>
        <w:rPr>
          <w:sz w:val="24"/>
        </w:rPr>
      </w:pPr>
      <w:r>
        <w:rPr>
          <w:sz w:val="24"/>
        </w:rPr>
        <w:t>本年度在监测评价的</w:t>
      </w:r>
      <w:r>
        <w:rPr>
          <w:rFonts w:hint="eastAsia"/>
          <w:sz w:val="24"/>
        </w:rPr>
        <w:t>11</w:t>
      </w:r>
      <w:r>
        <w:rPr>
          <w:sz w:val="24"/>
        </w:rPr>
        <w:t>座水库（小海子水库、黑孜水库、乌鲁瓦提水库、福海水库、635水库、乌拉泊水库、猛进水库、夹河子水库、柳沟水库</w:t>
      </w:r>
      <w:r>
        <w:rPr>
          <w:rFonts w:hint="eastAsia"/>
          <w:sz w:val="24"/>
        </w:rPr>
        <w:t>、上游水库及跃进水库</w:t>
      </w:r>
      <w:r>
        <w:rPr>
          <w:sz w:val="24"/>
        </w:rPr>
        <w:t>）中，水质优良（优于和符合Ⅲ类水）的水库有</w:t>
      </w:r>
      <w:r>
        <w:rPr>
          <w:rFonts w:hint="eastAsia"/>
          <w:sz w:val="24"/>
        </w:rPr>
        <w:t>10</w:t>
      </w:r>
      <w:r>
        <w:rPr>
          <w:sz w:val="24"/>
        </w:rPr>
        <w:t>座，占评价水库总数的</w:t>
      </w:r>
      <w:r>
        <w:rPr>
          <w:rFonts w:hint="eastAsia"/>
          <w:sz w:val="24"/>
        </w:rPr>
        <w:t>91</w:t>
      </w:r>
      <w:r>
        <w:rPr>
          <w:sz w:val="24"/>
        </w:rPr>
        <w:t>%；其中猛进水库水质</w:t>
      </w:r>
      <w:r>
        <w:rPr>
          <w:rFonts w:hint="eastAsia"/>
          <w:sz w:val="24"/>
        </w:rPr>
        <w:t>Ⅴ</w:t>
      </w:r>
      <w:r>
        <w:rPr>
          <w:sz w:val="24"/>
        </w:rPr>
        <w:t>类，占评价水库总数的</w:t>
      </w:r>
      <w:r>
        <w:rPr>
          <w:rFonts w:hint="eastAsia"/>
          <w:sz w:val="24"/>
        </w:rPr>
        <w:t>9.1</w:t>
      </w:r>
      <w:r>
        <w:rPr>
          <w:sz w:val="24"/>
        </w:rPr>
        <w:t>%。</w:t>
      </w:r>
    </w:p>
    <w:p>
      <w:pPr>
        <w:spacing w:line="520" w:lineRule="exact"/>
        <w:ind w:firstLine="480"/>
        <w:rPr>
          <w:sz w:val="24"/>
        </w:rPr>
      </w:pPr>
      <w:r>
        <w:rPr>
          <w:sz w:val="24"/>
        </w:rPr>
        <w:t>对湖泊、水库的营养状态评价表明，小海子水库、黑孜水库、乌鲁瓦提水库、福海水库、乌拉泊水库、夹河子水库、635水库、柳沟水库</w:t>
      </w:r>
      <w:r>
        <w:rPr>
          <w:rFonts w:hint="eastAsia"/>
          <w:sz w:val="24"/>
        </w:rPr>
        <w:t>、上游水库及跃进水库</w:t>
      </w:r>
      <w:r>
        <w:rPr>
          <w:sz w:val="24"/>
        </w:rPr>
        <w:t>属于中营养，猛进水库属于轻度富营养；乌伦古湖、赛里木湖、博斯腾湖属于中营养</w:t>
      </w:r>
      <w:r>
        <w:rPr>
          <w:rFonts w:hint="eastAsia"/>
          <w:sz w:val="24"/>
        </w:rPr>
        <w:t>，艾比湖属于</w:t>
      </w:r>
      <w:r>
        <w:rPr>
          <w:sz w:val="24"/>
        </w:rPr>
        <w:t>轻度富营养</w:t>
      </w:r>
      <w:r>
        <w:rPr>
          <w:rFonts w:hint="eastAsia"/>
          <w:sz w:val="24"/>
        </w:rPr>
        <w:t>。</w:t>
      </w:r>
    </w:p>
    <w:p>
      <w:pPr>
        <w:spacing w:line="520" w:lineRule="exact"/>
        <w:ind w:firstLine="522"/>
        <w:outlineLvl w:val="0"/>
        <w:rPr>
          <w:b/>
          <w:spacing w:val="10"/>
          <w:sz w:val="24"/>
        </w:rPr>
      </w:pPr>
      <w:r>
        <w:rPr>
          <w:b/>
          <w:spacing w:val="10"/>
          <w:sz w:val="24"/>
        </w:rPr>
        <w:t>4.城市集中式供水水源地水资源质量</w:t>
      </w:r>
    </w:p>
    <w:p>
      <w:pPr>
        <w:spacing w:line="520" w:lineRule="exact"/>
        <w:ind w:firstLine="480"/>
        <w:rPr>
          <w:sz w:val="24"/>
        </w:rPr>
      </w:pPr>
      <w:r>
        <w:rPr>
          <w:sz w:val="24"/>
        </w:rPr>
        <w:t>监测的城市集中供水地表水水源地有向首府乌鲁木齐供水的乌拉泊水库，201</w:t>
      </w:r>
      <w:r>
        <w:rPr>
          <w:rFonts w:hint="eastAsia"/>
          <w:sz w:val="24"/>
        </w:rPr>
        <w:t>6</w:t>
      </w:r>
      <w:r>
        <w:rPr>
          <w:sz w:val="24"/>
        </w:rPr>
        <w:t>年对乌拉泊水库监测12次，其基本项目和补充项目评价结果全部达标。</w:t>
      </w:r>
    </w:p>
    <w:p>
      <w:pPr>
        <w:spacing w:line="520" w:lineRule="exact"/>
        <w:ind w:firstLine="482"/>
        <w:outlineLvl w:val="0"/>
        <w:rPr>
          <w:b/>
          <w:sz w:val="24"/>
        </w:rPr>
      </w:pPr>
      <w:r>
        <w:rPr>
          <w:b/>
          <w:sz w:val="24"/>
        </w:rPr>
        <w:t>5.水功能区水质达标情况</w:t>
      </w:r>
    </w:p>
    <w:p>
      <w:pPr>
        <w:spacing w:line="520" w:lineRule="exact"/>
        <w:ind w:firstLine="480"/>
        <w:rPr>
          <w:sz w:val="24"/>
        </w:rPr>
      </w:pPr>
      <w:r>
        <w:rPr>
          <w:sz w:val="24"/>
        </w:rPr>
        <w:t>201</w:t>
      </w:r>
      <w:r>
        <w:rPr>
          <w:rFonts w:hint="eastAsia"/>
          <w:sz w:val="24"/>
        </w:rPr>
        <w:t>6</w:t>
      </w:r>
      <w:r>
        <w:rPr>
          <w:sz w:val="24"/>
        </w:rPr>
        <w:t>年新疆参与全因子达标评价水功能区数量为</w:t>
      </w:r>
      <w:r>
        <w:rPr>
          <w:rFonts w:hint="eastAsia"/>
          <w:sz w:val="24"/>
        </w:rPr>
        <w:t>145</w:t>
      </w:r>
      <w:r>
        <w:rPr>
          <w:sz w:val="24"/>
        </w:rPr>
        <w:t>个，达标个数为1</w:t>
      </w:r>
      <w:r>
        <w:rPr>
          <w:rFonts w:hint="eastAsia"/>
          <w:sz w:val="24"/>
        </w:rPr>
        <w:t>35</w:t>
      </w:r>
      <w:r>
        <w:rPr>
          <w:sz w:val="24"/>
        </w:rPr>
        <w:t>个，达标率为9</w:t>
      </w:r>
      <w:r>
        <w:rPr>
          <w:rFonts w:hint="eastAsia"/>
          <w:sz w:val="24"/>
        </w:rPr>
        <w:t>3</w:t>
      </w:r>
      <w:r>
        <w:rPr>
          <w:sz w:val="24"/>
        </w:rPr>
        <w:t>%。新疆</w:t>
      </w:r>
      <w:r>
        <w:rPr>
          <w:rFonts w:hint="eastAsia"/>
          <w:sz w:val="24"/>
        </w:rPr>
        <w:t>地表水功能区</w:t>
      </w:r>
      <w:r>
        <w:rPr>
          <w:sz w:val="24"/>
        </w:rPr>
        <w:t>全因子达标状况见表</w:t>
      </w:r>
      <w:r>
        <w:rPr>
          <w:rFonts w:hint="eastAsia"/>
          <w:sz w:val="24"/>
        </w:rPr>
        <w:t>16</w:t>
      </w:r>
      <w:r>
        <w:rPr>
          <w:sz w:val="24"/>
        </w:rPr>
        <w:t>。</w:t>
      </w:r>
    </w:p>
    <w:p>
      <w:pPr>
        <w:spacing w:line="520" w:lineRule="exact"/>
        <w:ind w:firstLine="480"/>
        <w:rPr>
          <w:sz w:val="24"/>
        </w:rPr>
      </w:pPr>
    </w:p>
    <w:p>
      <w:pPr>
        <w:pStyle w:val="6"/>
        <w:spacing w:line="320" w:lineRule="exact"/>
        <w:ind w:firstLine="482"/>
        <w:rPr>
          <w:rFonts w:ascii="Times New Roman" w:hAnsi="Times New Roman"/>
          <w:b/>
          <w:bCs/>
          <w:sz w:val="24"/>
          <w:szCs w:val="24"/>
        </w:rPr>
      </w:pPr>
      <w:r>
        <w:rPr>
          <w:rFonts w:ascii="Times New Roman" w:hAnsi="Times New Roman"/>
          <w:b/>
          <w:bCs/>
          <w:sz w:val="24"/>
          <w:szCs w:val="24"/>
        </w:rPr>
        <w:t>表</w:t>
      </w:r>
      <w:r>
        <w:rPr>
          <w:rFonts w:hint="eastAsia" w:ascii="Times New Roman" w:hAnsi="Times New Roman"/>
          <w:b/>
          <w:bCs/>
          <w:sz w:val="24"/>
          <w:szCs w:val="24"/>
        </w:rPr>
        <w:t>16</w:t>
      </w:r>
      <w:r>
        <w:rPr>
          <w:rFonts w:ascii="Times New Roman" w:hAnsi="Times New Roman"/>
          <w:b/>
          <w:bCs/>
          <w:sz w:val="24"/>
          <w:szCs w:val="24"/>
        </w:rPr>
        <w:t xml:space="preserve">   2016年新疆地表水水功能区全因子达标评价水质达标状况表</w:t>
      </w:r>
    </w:p>
    <w:tbl>
      <w:tblPr>
        <w:tblStyle w:val="35"/>
        <w:tblW w:w="8522"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1383"/>
        <w:gridCol w:w="1382"/>
        <w:gridCol w:w="1809"/>
        <w:gridCol w:w="1184"/>
        <w:gridCol w:w="1382"/>
        <w:gridCol w:w="138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334" w:hRule="atLeast"/>
          <w:jc w:val="center"/>
        </w:trPr>
        <w:tc>
          <w:tcPr>
            <w:tcW w:w="1383" w:type="dxa"/>
            <w:vMerge w:val="restart"/>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省级行政区</w:t>
            </w:r>
          </w:p>
        </w:tc>
        <w:tc>
          <w:tcPr>
            <w:tcW w:w="1382" w:type="dxa"/>
            <w:vMerge w:val="restart"/>
            <w:tcBorders>
              <w:top w:val="single" w:color="000000" w:sz="8" w:space="0"/>
              <w:bottom w:val="single" w:color="000000" w:sz="8" w:space="0"/>
            </w:tcBorders>
            <w:vAlign w:val="center"/>
          </w:tcPr>
          <w:p>
            <w:pPr>
              <w:ind w:firstLine="0" w:firstLineChars="0"/>
              <w:jc w:val="center"/>
              <w:rPr>
                <w:kern w:val="0"/>
                <w:sz w:val="18"/>
                <w:szCs w:val="18"/>
              </w:rPr>
            </w:pPr>
            <w:r>
              <w:rPr>
                <w:kern w:val="0"/>
                <w:sz w:val="18"/>
                <w:szCs w:val="18"/>
              </w:rPr>
              <w:t>水资源一级区名称</w:t>
            </w:r>
          </w:p>
        </w:tc>
        <w:tc>
          <w:tcPr>
            <w:tcW w:w="1809" w:type="dxa"/>
            <w:vMerge w:val="restart"/>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功能区</w:t>
            </w:r>
          </w:p>
        </w:tc>
        <w:tc>
          <w:tcPr>
            <w:tcW w:w="3948" w:type="dxa"/>
            <w:gridSpan w:val="3"/>
            <w:tcBorders>
              <w:top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全因子达标评价</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273" w:hRule="atLeast"/>
          <w:jc w:val="center"/>
        </w:trPr>
        <w:tc>
          <w:tcPr>
            <w:tcW w:w="1383" w:type="dxa"/>
            <w:vMerge w:val="continue"/>
            <w:tcBorders>
              <w:left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vAlign w:val="center"/>
          </w:tcPr>
          <w:p>
            <w:pPr>
              <w:ind w:firstLine="0" w:firstLineChars="0"/>
              <w:jc w:val="center"/>
              <w:rPr>
                <w:kern w:val="0"/>
                <w:sz w:val="18"/>
                <w:szCs w:val="18"/>
              </w:rPr>
            </w:pPr>
          </w:p>
        </w:tc>
        <w:tc>
          <w:tcPr>
            <w:tcW w:w="1809" w:type="dxa"/>
            <w:vMerge w:val="continue"/>
            <w:tcBorders>
              <w:left w:val="single" w:color="000000" w:sz="8" w:space="0"/>
              <w:right w:val="single" w:color="000000" w:sz="8" w:space="0"/>
            </w:tcBorders>
            <w:vAlign w:val="center"/>
          </w:tcPr>
          <w:p>
            <w:pPr>
              <w:ind w:firstLine="0" w:firstLineChars="0"/>
              <w:jc w:val="center"/>
              <w:rPr>
                <w:kern w:val="0"/>
                <w:sz w:val="18"/>
                <w:szCs w:val="18"/>
              </w:rPr>
            </w:pPr>
          </w:p>
        </w:tc>
        <w:tc>
          <w:tcPr>
            <w:tcW w:w="1184" w:type="dxa"/>
            <w:vAlign w:val="center"/>
          </w:tcPr>
          <w:p>
            <w:pPr>
              <w:ind w:firstLine="0" w:firstLineChars="0"/>
              <w:jc w:val="center"/>
              <w:rPr>
                <w:kern w:val="0"/>
                <w:sz w:val="18"/>
                <w:szCs w:val="18"/>
              </w:rPr>
            </w:pPr>
            <w:r>
              <w:rPr>
                <w:kern w:val="0"/>
                <w:sz w:val="18"/>
                <w:szCs w:val="18"/>
              </w:rPr>
              <w:t>评价数（个）</w:t>
            </w:r>
          </w:p>
        </w:tc>
        <w:tc>
          <w:tcPr>
            <w:tcW w:w="1382" w:type="dxa"/>
            <w:tcBorders>
              <w:left w:val="single" w:color="000000" w:sz="8" w:space="0"/>
              <w:right w:val="single" w:color="000000" w:sz="8" w:space="0"/>
            </w:tcBorders>
            <w:vAlign w:val="center"/>
          </w:tcPr>
          <w:p>
            <w:pPr>
              <w:ind w:firstLine="0" w:firstLineChars="0"/>
              <w:jc w:val="center"/>
              <w:rPr>
                <w:kern w:val="0"/>
                <w:sz w:val="18"/>
                <w:szCs w:val="18"/>
              </w:rPr>
            </w:pPr>
            <w:r>
              <w:rPr>
                <w:kern w:val="0"/>
                <w:sz w:val="18"/>
                <w:szCs w:val="18"/>
              </w:rPr>
              <w:t>达标数（个）</w:t>
            </w:r>
          </w:p>
        </w:tc>
        <w:tc>
          <w:tcPr>
            <w:tcW w:w="1382" w:type="dxa"/>
            <w:vAlign w:val="center"/>
          </w:tcPr>
          <w:p>
            <w:pPr>
              <w:ind w:firstLine="0" w:firstLineChars="0"/>
              <w:jc w:val="center"/>
              <w:rPr>
                <w:kern w:val="0"/>
                <w:sz w:val="18"/>
                <w:szCs w:val="18"/>
              </w:rPr>
            </w:pPr>
            <w:r>
              <w:rPr>
                <w:kern w:val="0"/>
                <w:sz w:val="18"/>
                <w:szCs w:val="18"/>
              </w:rPr>
              <w:t>达标率(%)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341" w:hRule="atLeast"/>
          <w:jc w:val="center"/>
        </w:trPr>
        <w:tc>
          <w:tcPr>
            <w:tcW w:w="1383" w:type="dxa"/>
            <w:vMerge w:val="restart"/>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新疆维吾尔自治区</w:t>
            </w:r>
          </w:p>
        </w:tc>
        <w:tc>
          <w:tcPr>
            <w:tcW w:w="1382" w:type="dxa"/>
            <w:vMerge w:val="restart"/>
            <w:tcBorders>
              <w:top w:val="single" w:color="000000" w:sz="8" w:space="0"/>
              <w:bottom w:val="single" w:color="000000" w:sz="8" w:space="0"/>
            </w:tcBorders>
            <w:vAlign w:val="center"/>
          </w:tcPr>
          <w:p>
            <w:pPr>
              <w:ind w:firstLine="0" w:firstLineChars="0"/>
              <w:jc w:val="center"/>
              <w:rPr>
                <w:kern w:val="0"/>
                <w:sz w:val="18"/>
                <w:szCs w:val="18"/>
              </w:rPr>
            </w:pPr>
            <w:r>
              <w:rPr>
                <w:kern w:val="0"/>
                <w:sz w:val="18"/>
                <w:szCs w:val="18"/>
              </w:rPr>
              <w:t>西北诸河区</w:t>
            </w:r>
          </w:p>
        </w:tc>
        <w:tc>
          <w:tcPr>
            <w:tcW w:w="1809"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保护区</w:t>
            </w:r>
          </w:p>
        </w:tc>
        <w:tc>
          <w:tcPr>
            <w:tcW w:w="1184" w:type="dxa"/>
            <w:tcBorders>
              <w:top w:val="single" w:color="000000" w:sz="8" w:space="0"/>
              <w:bottom w:val="single" w:color="000000" w:sz="8" w:space="0"/>
            </w:tcBorders>
            <w:vAlign w:val="center"/>
          </w:tcPr>
          <w:p>
            <w:pPr>
              <w:ind w:firstLine="0" w:firstLineChars="0"/>
              <w:jc w:val="center"/>
              <w:rPr>
                <w:kern w:val="0"/>
                <w:sz w:val="18"/>
                <w:szCs w:val="18"/>
              </w:rPr>
            </w:pPr>
            <w:r>
              <w:rPr>
                <w:rFonts w:hint="eastAsia"/>
                <w:kern w:val="0"/>
                <w:sz w:val="18"/>
                <w:szCs w:val="18"/>
              </w:rPr>
              <w:t>58</w:t>
            </w:r>
          </w:p>
        </w:tc>
        <w:tc>
          <w:tcPr>
            <w:tcW w:w="1382"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57</w:t>
            </w:r>
          </w:p>
        </w:tc>
        <w:tc>
          <w:tcPr>
            <w:tcW w:w="1382" w:type="dxa"/>
            <w:tcBorders>
              <w:top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9</w:t>
            </w:r>
            <w:r>
              <w:rPr>
                <w:rFonts w:hint="eastAsia"/>
                <w:kern w:val="0"/>
                <w:sz w:val="18"/>
                <w:szCs w:val="18"/>
              </w:rPr>
              <w:t>8</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left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vAlign w:val="center"/>
          </w:tcPr>
          <w:p>
            <w:pPr>
              <w:ind w:firstLine="0" w:firstLineChars="0"/>
              <w:jc w:val="center"/>
              <w:rPr>
                <w:kern w:val="0"/>
                <w:sz w:val="18"/>
                <w:szCs w:val="18"/>
              </w:rPr>
            </w:pPr>
          </w:p>
        </w:tc>
        <w:tc>
          <w:tcPr>
            <w:tcW w:w="1809" w:type="dxa"/>
            <w:tcBorders>
              <w:left w:val="single" w:color="000000" w:sz="8" w:space="0"/>
              <w:right w:val="single" w:color="000000" w:sz="8" w:space="0"/>
            </w:tcBorders>
            <w:vAlign w:val="center"/>
          </w:tcPr>
          <w:p>
            <w:pPr>
              <w:ind w:firstLine="0" w:firstLineChars="0"/>
              <w:jc w:val="center"/>
              <w:rPr>
                <w:kern w:val="0"/>
                <w:sz w:val="18"/>
                <w:szCs w:val="18"/>
              </w:rPr>
            </w:pPr>
            <w:r>
              <w:rPr>
                <w:kern w:val="0"/>
                <w:sz w:val="18"/>
                <w:szCs w:val="18"/>
              </w:rPr>
              <w:t>保留区</w:t>
            </w:r>
          </w:p>
        </w:tc>
        <w:tc>
          <w:tcPr>
            <w:tcW w:w="1184" w:type="dxa"/>
            <w:vAlign w:val="center"/>
          </w:tcPr>
          <w:p>
            <w:pPr>
              <w:ind w:firstLine="0" w:firstLineChars="0"/>
              <w:jc w:val="center"/>
              <w:rPr>
                <w:kern w:val="0"/>
                <w:sz w:val="18"/>
                <w:szCs w:val="18"/>
              </w:rPr>
            </w:pPr>
            <w:r>
              <w:rPr>
                <w:kern w:val="0"/>
                <w:sz w:val="18"/>
                <w:szCs w:val="18"/>
              </w:rPr>
              <w:t>11</w:t>
            </w:r>
          </w:p>
        </w:tc>
        <w:tc>
          <w:tcPr>
            <w:tcW w:w="1382" w:type="dxa"/>
            <w:tcBorders>
              <w:left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10</w:t>
            </w:r>
          </w:p>
        </w:tc>
        <w:tc>
          <w:tcPr>
            <w:tcW w:w="1382" w:type="dxa"/>
            <w:vAlign w:val="center"/>
          </w:tcPr>
          <w:p>
            <w:pPr>
              <w:ind w:firstLine="0" w:firstLineChars="0"/>
              <w:jc w:val="center"/>
              <w:rPr>
                <w:kern w:val="0"/>
                <w:sz w:val="18"/>
                <w:szCs w:val="18"/>
              </w:rPr>
            </w:pPr>
            <w:r>
              <w:rPr>
                <w:rFonts w:hint="eastAsia"/>
                <w:kern w:val="0"/>
                <w:sz w:val="18"/>
                <w:szCs w:val="18"/>
              </w:rPr>
              <w:t>91</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tcBorders>
              <w:top w:val="single" w:color="000000" w:sz="8" w:space="0"/>
              <w:bottom w:val="single" w:color="000000" w:sz="8" w:space="0"/>
            </w:tcBorders>
            <w:vAlign w:val="center"/>
          </w:tcPr>
          <w:p>
            <w:pPr>
              <w:ind w:firstLine="0" w:firstLineChars="0"/>
              <w:jc w:val="center"/>
              <w:rPr>
                <w:kern w:val="0"/>
                <w:sz w:val="18"/>
                <w:szCs w:val="18"/>
              </w:rPr>
            </w:pPr>
          </w:p>
        </w:tc>
        <w:tc>
          <w:tcPr>
            <w:tcW w:w="1809"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一级区水功能区</w:t>
            </w:r>
          </w:p>
        </w:tc>
        <w:tc>
          <w:tcPr>
            <w:tcW w:w="1184" w:type="dxa"/>
            <w:tcBorders>
              <w:top w:val="single" w:color="000000" w:sz="8" w:space="0"/>
              <w:bottom w:val="single" w:color="000000" w:sz="8" w:space="0"/>
            </w:tcBorders>
            <w:vAlign w:val="center"/>
          </w:tcPr>
          <w:p>
            <w:pPr>
              <w:ind w:firstLine="0" w:firstLineChars="0"/>
              <w:jc w:val="center"/>
              <w:rPr>
                <w:kern w:val="0"/>
                <w:sz w:val="18"/>
                <w:szCs w:val="18"/>
              </w:rPr>
            </w:pPr>
            <w:r>
              <w:rPr>
                <w:rFonts w:hint="eastAsia"/>
                <w:kern w:val="0"/>
                <w:sz w:val="18"/>
                <w:szCs w:val="18"/>
              </w:rPr>
              <w:t>69</w:t>
            </w:r>
          </w:p>
        </w:tc>
        <w:tc>
          <w:tcPr>
            <w:tcW w:w="1382"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67</w:t>
            </w:r>
          </w:p>
        </w:tc>
        <w:tc>
          <w:tcPr>
            <w:tcW w:w="1382" w:type="dxa"/>
            <w:tcBorders>
              <w:top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9</w:t>
            </w:r>
            <w:r>
              <w:rPr>
                <w:rFonts w:hint="eastAsia"/>
                <w:kern w:val="0"/>
                <w:sz w:val="18"/>
                <w:szCs w:val="18"/>
              </w:rPr>
              <w:t>7</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left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vAlign w:val="center"/>
          </w:tcPr>
          <w:p>
            <w:pPr>
              <w:ind w:firstLine="0" w:firstLineChars="0"/>
              <w:jc w:val="center"/>
              <w:rPr>
                <w:kern w:val="0"/>
                <w:sz w:val="18"/>
                <w:szCs w:val="18"/>
              </w:rPr>
            </w:pPr>
          </w:p>
        </w:tc>
        <w:tc>
          <w:tcPr>
            <w:tcW w:w="1809" w:type="dxa"/>
            <w:tcBorders>
              <w:left w:val="single" w:color="000000" w:sz="8" w:space="0"/>
              <w:right w:val="single" w:color="000000" w:sz="8" w:space="0"/>
            </w:tcBorders>
            <w:vAlign w:val="center"/>
          </w:tcPr>
          <w:p>
            <w:pPr>
              <w:ind w:firstLine="0" w:firstLineChars="0"/>
              <w:jc w:val="center"/>
              <w:rPr>
                <w:kern w:val="0"/>
                <w:sz w:val="18"/>
                <w:szCs w:val="18"/>
              </w:rPr>
            </w:pPr>
            <w:r>
              <w:rPr>
                <w:kern w:val="0"/>
                <w:sz w:val="18"/>
                <w:szCs w:val="18"/>
              </w:rPr>
              <w:t>饮用水源区</w:t>
            </w:r>
          </w:p>
        </w:tc>
        <w:tc>
          <w:tcPr>
            <w:tcW w:w="1184" w:type="dxa"/>
            <w:vAlign w:val="center"/>
          </w:tcPr>
          <w:p>
            <w:pPr>
              <w:ind w:firstLine="0" w:firstLineChars="0"/>
              <w:jc w:val="center"/>
              <w:rPr>
                <w:kern w:val="0"/>
                <w:sz w:val="18"/>
                <w:szCs w:val="18"/>
              </w:rPr>
            </w:pPr>
            <w:r>
              <w:rPr>
                <w:rFonts w:hint="eastAsia"/>
                <w:kern w:val="0"/>
                <w:sz w:val="18"/>
                <w:szCs w:val="18"/>
              </w:rPr>
              <w:t>4</w:t>
            </w:r>
          </w:p>
        </w:tc>
        <w:tc>
          <w:tcPr>
            <w:tcW w:w="1382" w:type="dxa"/>
            <w:tcBorders>
              <w:left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3</w:t>
            </w:r>
          </w:p>
        </w:tc>
        <w:tc>
          <w:tcPr>
            <w:tcW w:w="1382" w:type="dxa"/>
            <w:vAlign w:val="center"/>
          </w:tcPr>
          <w:p>
            <w:pPr>
              <w:ind w:firstLine="0" w:firstLineChars="0"/>
              <w:jc w:val="center"/>
              <w:rPr>
                <w:kern w:val="0"/>
                <w:sz w:val="18"/>
                <w:szCs w:val="18"/>
              </w:rPr>
            </w:pPr>
            <w:r>
              <w:rPr>
                <w:rFonts w:hint="eastAsia"/>
                <w:kern w:val="0"/>
                <w:sz w:val="18"/>
                <w:szCs w:val="18"/>
              </w:rPr>
              <w:t>75</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tcBorders>
              <w:top w:val="single" w:color="000000" w:sz="8" w:space="0"/>
              <w:bottom w:val="single" w:color="000000" w:sz="8" w:space="0"/>
            </w:tcBorders>
            <w:vAlign w:val="center"/>
          </w:tcPr>
          <w:p>
            <w:pPr>
              <w:ind w:firstLine="0" w:firstLineChars="0"/>
              <w:jc w:val="center"/>
              <w:rPr>
                <w:kern w:val="0"/>
                <w:sz w:val="18"/>
                <w:szCs w:val="18"/>
              </w:rPr>
            </w:pPr>
          </w:p>
        </w:tc>
        <w:tc>
          <w:tcPr>
            <w:tcW w:w="1809"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农业用水区</w:t>
            </w:r>
          </w:p>
        </w:tc>
        <w:tc>
          <w:tcPr>
            <w:tcW w:w="1184" w:type="dxa"/>
            <w:tcBorders>
              <w:top w:val="single" w:color="000000" w:sz="8" w:space="0"/>
              <w:bottom w:val="single" w:color="000000" w:sz="8" w:space="0"/>
            </w:tcBorders>
            <w:vAlign w:val="center"/>
          </w:tcPr>
          <w:p>
            <w:pPr>
              <w:ind w:firstLine="0" w:firstLineChars="0"/>
              <w:jc w:val="center"/>
              <w:rPr>
                <w:kern w:val="0"/>
                <w:sz w:val="18"/>
                <w:szCs w:val="18"/>
              </w:rPr>
            </w:pPr>
            <w:r>
              <w:rPr>
                <w:rFonts w:hint="eastAsia"/>
                <w:kern w:val="0"/>
                <w:sz w:val="18"/>
                <w:szCs w:val="18"/>
              </w:rPr>
              <w:t>56</w:t>
            </w:r>
          </w:p>
        </w:tc>
        <w:tc>
          <w:tcPr>
            <w:tcW w:w="1382"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50</w:t>
            </w:r>
          </w:p>
        </w:tc>
        <w:tc>
          <w:tcPr>
            <w:tcW w:w="1382" w:type="dxa"/>
            <w:tcBorders>
              <w:top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8</w:t>
            </w:r>
            <w:r>
              <w:rPr>
                <w:rFonts w:hint="eastAsia"/>
                <w:kern w:val="0"/>
                <w:sz w:val="18"/>
                <w:szCs w:val="18"/>
              </w:rPr>
              <w:t>9</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left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vAlign w:val="center"/>
          </w:tcPr>
          <w:p>
            <w:pPr>
              <w:ind w:firstLine="0" w:firstLineChars="0"/>
              <w:jc w:val="center"/>
              <w:rPr>
                <w:kern w:val="0"/>
                <w:sz w:val="18"/>
                <w:szCs w:val="18"/>
              </w:rPr>
            </w:pPr>
          </w:p>
        </w:tc>
        <w:tc>
          <w:tcPr>
            <w:tcW w:w="1809" w:type="dxa"/>
            <w:tcBorders>
              <w:left w:val="single" w:color="000000" w:sz="8" w:space="0"/>
              <w:right w:val="single" w:color="000000" w:sz="8" w:space="0"/>
            </w:tcBorders>
            <w:vAlign w:val="center"/>
          </w:tcPr>
          <w:p>
            <w:pPr>
              <w:ind w:firstLine="0" w:firstLineChars="0"/>
              <w:jc w:val="center"/>
              <w:rPr>
                <w:kern w:val="0"/>
                <w:sz w:val="18"/>
                <w:szCs w:val="18"/>
              </w:rPr>
            </w:pPr>
            <w:r>
              <w:rPr>
                <w:kern w:val="0"/>
                <w:sz w:val="18"/>
                <w:szCs w:val="18"/>
              </w:rPr>
              <w:t>渔业用水区</w:t>
            </w:r>
          </w:p>
        </w:tc>
        <w:tc>
          <w:tcPr>
            <w:tcW w:w="1184" w:type="dxa"/>
            <w:vAlign w:val="center"/>
          </w:tcPr>
          <w:p>
            <w:pPr>
              <w:ind w:firstLine="0" w:firstLineChars="0"/>
              <w:jc w:val="center"/>
              <w:rPr>
                <w:kern w:val="0"/>
                <w:sz w:val="18"/>
                <w:szCs w:val="18"/>
              </w:rPr>
            </w:pPr>
            <w:r>
              <w:rPr>
                <w:kern w:val="0"/>
                <w:sz w:val="18"/>
                <w:szCs w:val="18"/>
              </w:rPr>
              <w:t>6</w:t>
            </w:r>
          </w:p>
        </w:tc>
        <w:tc>
          <w:tcPr>
            <w:tcW w:w="1382" w:type="dxa"/>
            <w:tcBorders>
              <w:left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6</w:t>
            </w:r>
          </w:p>
        </w:tc>
        <w:tc>
          <w:tcPr>
            <w:tcW w:w="1382" w:type="dxa"/>
            <w:vAlign w:val="center"/>
          </w:tcPr>
          <w:p>
            <w:pPr>
              <w:ind w:firstLine="0" w:firstLineChars="0"/>
              <w:jc w:val="center"/>
              <w:rPr>
                <w:kern w:val="0"/>
                <w:sz w:val="18"/>
                <w:szCs w:val="18"/>
              </w:rPr>
            </w:pPr>
            <w:r>
              <w:rPr>
                <w:rFonts w:hint="eastAsia"/>
                <w:kern w:val="0"/>
                <w:sz w:val="18"/>
                <w:szCs w:val="18"/>
              </w:rPr>
              <w:t>100</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tcBorders>
              <w:top w:val="single" w:color="000000" w:sz="8" w:space="0"/>
              <w:bottom w:val="single" w:color="000000" w:sz="8" w:space="0"/>
            </w:tcBorders>
            <w:vAlign w:val="center"/>
          </w:tcPr>
          <w:p>
            <w:pPr>
              <w:ind w:firstLine="0" w:firstLineChars="0"/>
              <w:jc w:val="center"/>
              <w:rPr>
                <w:kern w:val="0"/>
                <w:sz w:val="18"/>
                <w:szCs w:val="18"/>
              </w:rPr>
            </w:pPr>
          </w:p>
        </w:tc>
        <w:tc>
          <w:tcPr>
            <w:tcW w:w="1809"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景观娱乐用水区</w:t>
            </w:r>
          </w:p>
        </w:tc>
        <w:tc>
          <w:tcPr>
            <w:tcW w:w="1184" w:type="dxa"/>
            <w:tcBorders>
              <w:top w:val="single" w:color="000000" w:sz="8" w:space="0"/>
              <w:bottom w:val="single" w:color="000000" w:sz="8" w:space="0"/>
            </w:tcBorders>
            <w:vAlign w:val="center"/>
          </w:tcPr>
          <w:p>
            <w:pPr>
              <w:ind w:firstLine="0" w:firstLineChars="0"/>
              <w:jc w:val="center"/>
              <w:rPr>
                <w:kern w:val="0"/>
                <w:sz w:val="18"/>
                <w:szCs w:val="18"/>
              </w:rPr>
            </w:pPr>
            <w:r>
              <w:rPr>
                <w:rFonts w:hint="eastAsia"/>
                <w:kern w:val="0"/>
                <w:sz w:val="18"/>
                <w:szCs w:val="18"/>
              </w:rPr>
              <w:t>3</w:t>
            </w:r>
          </w:p>
        </w:tc>
        <w:tc>
          <w:tcPr>
            <w:tcW w:w="1382"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3</w:t>
            </w:r>
          </w:p>
        </w:tc>
        <w:tc>
          <w:tcPr>
            <w:tcW w:w="1382" w:type="dxa"/>
            <w:tcBorders>
              <w:top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100%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left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vAlign w:val="center"/>
          </w:tcPr>
          <w:p>
            <w:pPr>
              <w:ind w:firstLine="0" w:firstLineChars="0"/>
              <w:jc w:val="center"/>
              <w:rPr>
                <w:kern w:val="0"/>
                <w:sz w:val="18"/>
                <w:szCs w:val="18"/>
              </w:rPr>
            </w:pPr>
          </w:p>
        </w:tc>
        <w:tc>
          <w:tcPr>
            <w:tcW w:w="1809" w:type="dxa"/>
            <w:tcBorders>
              <w:left w:val="single" w:color="000000" w:sz="8" w:space="0"/>
              <w:right w:val="single" w:color="000000" w:sz="8" w:space="0"/>
            </w:tcBorders>
            <w:vAlign w:val="center"/>
          </w:tcPr>
          <w:p>
            <w:pPr>
              <w:ind w:firstLine="0" w:firstLineChars="0"/>
              <w:jc w:val="center"/>
              <w:rPr>
                <w:kern w:val="0"/>
                <w:sz w:val="18"/>
                <w:szCs w:val="18"/>
              </w:rPr>
            </w:pPr>
            <w:r>
              <w:rPr>
                <w:kern w:val="0"/>
                <w:sz w:val="18"/>
                <w:szCs w:val="18"/>
              </w:rPr>
              <w:t>过渡区</w:t>
            </w:r>
          </w:p>
        </w:tc>
        <w:tc>
          <w:tcPr>
            <w:tcW w:w="1184" w:type="dxa"/>
            <w:vAlign w:val="center"/>
          </w:tcPr>
          <w:p>
            <w:pPr>
              <w:ind w:firstLine="0" w:firstLineChars="0"/>
              <w:jc w:val="center"/>
              <w:rPr>
                <w:kern w:val="0"/>
                <w:sz w:val="18"/>
                <w:szCs w:val="18"/>
              </w:rPr>
            </w:pPr>
            <w:r>
              <w:rPr>
                <w:kern w:val="0"/>
                <w:sz w:val="18"/>
                <w:szCs w:val="18"/>
              </w:rPr>
              <w:t>3</w:t>
            </w:r>
          </w:p>
        </w:tc>
        <w:tc>
          <w:tcPr>
            <w:tcW w:w="1382" w:type="dxa"/>
            <w:tcBorders>
              <w:left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2</w:t>
            </w:r>
          </w:p>
        </w:tc>
        <w:tc>
          <w:tcPr>
            <w:tcW w:w="1382" w:type="dxa"/>
            <w:vAlign w:val="center"/>
          </w:tcPr>
          <w:p>
            <w:pPr>
              <w:ind w:firstLine="0" w:firstLineChars="0"/>
              <w:jc w:val="center"/>
              <w:rPr>
                <w:kern w:val="0"/>
                <w:sz w:val="18"/>
                <w:szCs w:val="18"/>
              </w:rPr>
            </w:pPr>
            <w:r>
              <w:rPr>
                <w:rFonts w:hint="eastAsia"/>
                <w:kern w:val="0"/>
                <w:sz w:val="18"/>
                <w:szCs w:val="18"/>
              </w:rPr>
              <w:t>67</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tcBorders>
              <w:top w:val="single" w:color="000000" w:sz="8" w:space="0"/>
              <w:bottom w:val="single" w:color="000000" w:sz="8" w:space="0"/>
            </w:tcBorders>
            <w:vAlign w:val="center"/>
          </w:tcPr>
          <w:p>
            <w:pPr>
              <w:ind w:firstLine="0" w:firstLineChars="0"/>
              <w:jc w:val="center"/>
              <w:rPr>
                <w:kern w:val="0"/>
                <w:sz w:val="18"/>
                <w:szCs w:val="18"/>
              </w:rPr>
            </w:pPr>
          </w:p>
        </w:tc>
        <w:tc>
          <w:tcPr>
            <w:tcW w:w="1809"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排污控制区</w:t>
            </w:r>
          </w:p>
        </w:tc>
        <w:tc>
          <w:tcPr>
            <w:tcW w:w="1184" w:type="dxa"/>
            <w:tcBorders>
              <w:top w:val="single" w:color="000000" w:sz="8" w:space="0"/>
              <w:bottom w:val="single" w:color="000000" w:sz="8" w:space="0"/>
            </w:tcBorders>
            <w:vAlign w:val="center"/>
          </w:tcPr>
          <w:p>
            <w:pPr>
              <w:ind w:firstLine="0" w:firstLineChars="0"/>
              <w:jc w:val="center"/>
              <w:rPr>
                <w:kern w:val="0"/>
                <w:sz w:val="18"/>
                <w:szCs w:val="18"/>
              </w:rPr>
            </w:pPr>
            <w:r>
              <w:rPr>
                <w:rFonts w:hint="eastAsia"/>
                <w:kern w:val="0"/>
                <w:sz w:val="18"/>
                <w:szCs w:val="18"/>
              </w:rPr>
              <w:t>4</w:t>
            </w:r>
          </w:p>
        </w:tc>
        <w:tc>
          <w:tcPr>
            <w:tcW w:w="1382"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4</w:t>
            </w:r>
          </w:p>
        </w:tc>
        <w:tc>
          <w:tcPr>
            <w:tcW w:w="1382" w:type="dxa"/>
            <w:tcBorders>
              <w:top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100%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left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vAlign w:val="center"/>
          </w:tcPr>
          <w:p>
            <w:pPr>
              <w:ind w:firstLine="0" w:firstLineChars="0"/>
              <w:jc w:val="center"/>
              <w:rPr>
                <w:kern w:val="0"/>
                <w:sz w:val="18"/>
                <w:szCs w:val="18"/>
              </w:rPr>
            </w:pPr>
          </w:p>
        </w:tc>
        <w:tc>
          <w:tcPr>
            <w:tcW w:w="1809" w:type="dxa"/>
            <w:tcBorders>
              <w:left w:val="single" w:color="000000" w:sz="8" w:space="0"/>
              <w:right w:val="single" w:color="000000" w:sz="8" w:space="0"/>
            </w:tcBorders>
            <w:vAlign w:val="center"/>
          </w:tcPr>
          <w:p>
            <w:pPr>
              <w:ind w:firstLine="0" w:firstLineChars="0"/>
              <w:jc w:val="center"/>
              <w:rPr>
                <w:kern w:val="0"/>
                <w:sz w:val="18"/>
                <w:szCs w:val="18"/>
              </w:rPr>
            </w:pPr>
            <w:r>
              <w:rPr>
                <w:kern w:val="0"/>
                <w:sz w:val="18"/>
                <w:szCs w:val="18"/>
              </w:rPr>
              <w:t>二级区水功能区</w:t>
            </w:r>
          </w:p>
        </w:tc>
        <w:tc>
          <w:tcPr>
            <w:tcW w:w="1184" w:type="dxa"/>
            <w:vAlign w:val="center"/>
          </w:tcPr>
          <w:p>
            <w:pPr>
              <w:ind w:firstLine="0" w:firstLineChars="0"/>
              <w:jc w:val="center"/>
              <w:rPr>
                <w:kern w:val="0"/>
                <w:sz w:val="18"/>
                <w:szCs w:val="18"/>
              </w:rPr>
            </w:pPr>
            <w:r>
              <w:rPr>
                <w:rFonts w:hint="eastAsia"/>
                <w:kern w:val="0"/>
                <w:sz w:val="18"/>
                <w:szCs w:val="18"/>
              </w:rPr>
              <w:t>76</w:t>
            </w:r>
          </w:p>
        </w:tc>
        <w:tc>
          <w:tcPr>
            <w:tcW w:w="1382" w:type="dxa"/>
            <w:tcBorders>
              <w:left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68</w:t>
            </w:r>
          </w:p>
        </w:tc>
        <w:tc>
          <w:tcPr>
            <w:tcW w:w="1382" w:type="dxa"/>
            <w:vAlign w:val="center"/>
          </w:tcPr>
          <w:p>
            <w:pPr>
              <w:ind w:firstLine="0" w:firstLineChars="0"/>
              <w:jc w:val="center"/>
              <w:rPr>
                <w:kern w:val="0"/>
                <w:sz w:val="18"/>
                <w:szCs w:val="18"/>
              </w:rPr>
            </w:pPr>
            <w:r>
              <w:rPr>
                <w:kern w:val="0"/>
                <w:sz w:val="18"/>
                <w:szCs w:val="18"/>
              </w:rPr>
              <w:t>8</w:t>
            </w:r>
            <w:r>
              <w:rPr>
                <w:rFonts w:hint="eastAsia"/>
                <w:kern w:val="0"/>
                <w:sz w:val="18"/>
                <w:szCs w:val="18"/>
              </w:rPr>
              <w:t>9</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83" w:type="dxa"/>
            <w:vMerge w:val="continue"/>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p>
        </w:tc>
        <w:tc>
          <w:tcPr>
            <w:tcW w:w="1382" w:type="dxa"/>
            <w:vMerge w:val="continue"/>
            <w:tcBorders>
              <w:top w:val="single" w:color="000000" w:sz="8" w:space="0"/>
              <w:bottom w:val="single" w:color="000000" w:sz="8" w:space="0"/>
            </w:tcBorders>
            <w:vAlign w:val="center"/>
          </w:tcPr>
          <w:p>
            <w:pPr>
              <w:ind w:firstLine="0" w:firstLineChars="0"/>
              <w:jc w:val="center"/>
              <w:rPr>
                <w:kern w:val="0"/>
                <w:sz w:val="18"/>
                <w:szCs w:val="18"/>
              </w:rPr>
            </w:pPr>
          </w:p>
        </w:tc>
        <w:tc>
          <w:tcPr>
            <w:tcW w:w="1809"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功能区合计</w:t>
            </w:r>
          </w:p>
        </w:tc>
        <w:tc>
          <w:tcPr>
            <w:tcW w:w="1184" w:type="dxa"/>
            <w:tcBorders>
              <w:top w:val="single" w:color="000000" w:sz="8" w:space="0"/>
              <w:bottom w:val="single" w:color="000000" w:sz="8" w:space="0"/>
            </w:tcBorders>
            <w:vAlign w:val="center"/>
          </w:tcPr>
          <w:p>
            <w:pPr>
              <w:ind w:firstLine="0" w:firstLineChars="0"/>
              <w:jc w:val="center"/>
              <w:rPr>
                <w:kern w:val="0"/>
                <w:sz w:val="18"/>
                <w:szCs w:val="18"/>
              </w:rPr>
            </w:pPr>
            <w:r>
              <w:rPr>
                <w:rFonts w:hint="eastAsia"/>
                <w:kern w:val="0"/>
                <w:sz w:val="18"/>
                <w:szCs w:val="18"/>
              </w:rPr>
              <w:t>145</w:t>
            </w:r>
          </w:p>
        </w:tc>
        <w:tc>
          <w:tcPr>
            <w:tcW w:w="1382" w:type="dxa"/>
            <w:tcBorders>
              <w:top w:val="single" w:color="000000" w:sz="8" w:space="0"/>
              <w:left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rFonts w:hint="eastAsia"/>
                <w:kern w:val="0"/>
                <w:sz w:val="18"/>
                <w:szCs w:val="18"/>
              </w:rPr>
              <w:t>135</w:t>
            </w:r>
          </w:p>
        </w:tc>
        <w:tc>
          <w:tcPr>
            <w:tcW w:w="1382" w:type="dxa"/>
            <w:tcBorders>
              <w:top w:val="single" w:color="000000" w:sz="8" w:space="0"/>
              <w:bottom w:val="single" w:color="000000" w:sz="8" w:space="0"/>
              <w:right w:val="single" w:color="000000" w:sz="8" w:space="0"/>
            </w:tcBorders>
            <w:vAlign w:val="center"/>
          </w:tcPr>
          <w:p>
            <w:pPr>
              <w:ind w:firstLine="0" w:firstLineChars="0"/>
              <w:jc w:val="center"/>
              <w:rPr>
                <w:kern w:val="0"/>
                <w:sz w:val="18"/>
                <w:szCs w:val="18"/>
              </w:rPr>
            </w:pPr>
            <w:r>
              <w:rPr>
                <w:kern w:val="0"/>
                <w:sz w:val="18"/>
                <w:szCs w:val="18"/>
              </w:rPr>
              <w:t>9</w:t>
            </w:r>
            <w:r>
              <w:rPr>
                <w:rFonts w:hint="eastAsia"/>
                <w:kern w:val="0"/>
                <w:sz w:val="18"/>
                <w:szCs w:val="18"/>
              </w:rPr>
              <w:t>3</w:t>
            </w:r>
            <w:r>
              <w:rPr>
                <w:kern w:val="0"/>
                <w:sz w:val="18"/>
                <w:szCs w:val="18"/>
              </w:rPr>
              <w:t>%</w:t>
            </w:r>
          </w:p>
        </w:tc>
      </w:tr>
    </w:tbl>
    <w:p>
      <w:pPr>
        <w:pStyle w:val="6"/>
        <w:spacing w:line="320" w:lineRule="exact"/>
        <w:ind w:firstLine="482"/>
        <w:rPr>
          <w:rFonts w:ascii="Times New Roman" w:hAnsi="Times New Roman"/>
          <w:b/>
          <w:bCs/>
          <w:sz w:val="24"/>
          <w:szCs w:val="24"/>
        </w:rPr>
      </w:pPr>
    </w:p>
    <w:p>
      <w:pPr>
        <w:spacing w:line="520" w:lineRule="exact"/>
        <w:ind w:firstLine="480"/>
        <w:rPr>
          <w:sz w:val="24"/>
        </w:rPr>
      </w:pPr>
      <w:r>
        <w:rPr>
          <w:sz w:val="24"/>
        </w:rPr>
        <w:t>201</w:t>
      </w:r>
      <w:r>
        <w:rPr>
          <w:rFonts w:hint="eastAsia"/>
          <w:sz w:val="24"/>
        </w:rPr>
        <w:t>6</w:t>
      </w:r>
      <w:r>
        <w:rPr>
          <w:sz w:val="24"/>
        </w:rPr>
        <w:t>年新疆参与全因子达标评价重要江河湖泊水功能区7</w:t>
      </w:r>
      <w:r>
        <w:rPr>
          <w:rFonts w:hint="eastAsia"/>
          <w:sz w:val="24"/>
        </w:rPr>
        <w:t>2</w:t>
      </w:r>
      <w:r>
        <w:rPr>
          <w:sz w:val="24"/>
        </w:rPr>
        <w:t>个，达标</w:t>
      </w:r>
      <w:r>
        <w:rPr>
          <w:rFonts w:hint="eastAsia"/>
          <w:sz w:val="24"/>
        </w:rPr>
        <w:t>68</w:t>
      </w:r>
      <w:r>
        <w:rPr>
          <w:sz w:val="24"/>
        </w:rPr>
        <w:t>个，达标率为9</w:t>
      </w:r>
      <w:r>
        <w:rPr>
          <w:rFonts w:hint="eastAsia"/>
          <w:sz w:val="24"/>
        </w:rPr>
        <w:t>4</w:t>
      </w:r>
      <w:r>
        <w:rPr>
          <w:sz w:val="24"/>
        </w:rPr>
        <w:t>%；201</w:t>
      </w:r>
      <w:r>
        <w:rPr>
          <w:rFonts w:hint="eastAsia"/>
          <w:sz w:val="24"/>
        </w:rPr>
        <w:t>6</w:t>
      </w:r>
      <w:r>
        <w:rPr>
          <w:sz w:val="24"/>
        </w:rPr>
        <w:t>年新疆参与双因子达标评价重要江河湖泊水功能区7</w:t>
      </w:r>
      <w:r>
        <w:rPr>
          <w:rFonts w:hint="eastAsia"/>
          <w:sz w:val="24"/>
        </w:rPr>
        <w:t>2</w:t>
      </w:r>
      <w:r>
        <w:rPr>
          <w:sz w:val="24"/>
        </w:rPr>
        <w:t>个，达标</w:t>
      </w:r>
      <w:r>
        <w:rPr>
          <w:rFonts w:hint="eastAsia"/>
          <w:sz w:val="24"/>
        </w:rPr>
        <w:t>68</w:t>
      </w:r>
      <w:r>
        <w:rPr>
          <w:sz w:val="24"/>
        </w:rPr>
        <w:t>个，达标率为9</w:t>
      </w:r>
      <w:r>
        <w:rPr>
          <w:rFonts w:hint="eastAsia"/>
          <w:sz w:val="24"/>
        </w:rPr>
        <w:t>4</w:t>
      </w:r>
      <w:r>
        <w:rPr>
          <w:sz w:val="24"/>
        </w:rPr>
        <w:t>%。</w:t>
      </w:r>
    </w:p>
    <w:p>
      <w:pPr>
        <w:spacing w:line="520" w:lineRule="exact"/>
        <w:ind w:firstLine="480"/>
        <w:rPr>
          <w:sz w:val="24"/>
        </w:rPr>
      </w:pPr>
      <w:r>
        <w:rPr>
          <w:sz w:val="24"/>
        </w:rPr>
        <w:t>新疆重要江河湖泊水功能区达标状况见表</w:t>
      </w:r>
      <w:r>
        <w:rPr>
          <w:rFonts w:hint="eastAsia"/>
          <w:sz w:val="24"/>
        </w:rPr>
        <w:t>17</w:t>
      </w:r>
      <w:r>
        <w:rPr>
          <w:sz w:val="24"/>
        </w:rPr>
        <w:t>。</w:t>
      </w:r>
    </w:p>
    <w:p>
      <w:pPr>
        <w:pStyle w:val="6"/>
        <w:spacing w:line="520" w:lineRule="exact"/>
        <w:ind w:firstLine="482"/>
        <w:rPr>
          <w:rFonts w:ascii="Times New Roman" w:hAnsi="Times New Roman"/>
          <w:b/>
          <w:sz w:val="24"/>
        </w:rPr>
      </w:pPr>
      <w:r>
        <w:rPr>
          <w:rFonts w:hint="eastAsia" w:ascii="Times New Roman" w:hAnsi="Times New Roman"/>
          <w:b/>
          <w:bCs/>
          <w:sz w:val="24"/>
          <w:szCs w:val="24"/>
        </w:rPr>
        <w:t>表17</w:t>
      </w:r>
      <w:r>
        <w:rPr>
          <w:rFonts w:ascii="Times New Roman" w:hAnsi="Times New Roman"/>
          <w:b/>
          <w:bCs/>
          <w:sz w:val="24"/>
          <w:szCs w:val="24"/>
        </w:rPr>
        <w:t xml:space="preserve">       2016年</w:t>
      </w:r>
      <w:r>
        <w:rPr>
          <w:rFonts w:ascii="Times New Roman" w:hAnsi="Times New Roman"/>
          <w:b/>
          <w:sz w:val="24"/>
        </w:rPr>
        <w:t>新疆重要江河湖泊水功能区达标状况表</w:t>
      </w:r>
    </w:p>
    <w:tbl>
      <w:tblPr>
        <w:tblStyle w:val="35"/>
        <w:tblW w:w="8903"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721"/>
        <w:gridCol w:w="926"/>
        <w:gridCol w:w="1485"/>
        <w:gridCol w:w="1066"/>
        <w:gridCol w:w="985"/>
        <w:gridCol w:w="848"/>
        <w:gridCol w:w="958"/>
        <w:gridCol w:w="958"/>
        <w:gridCol w:w="956"/>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jc w:val="center"/>
        </w:trPr>
        <w:tc>
          <w:tcPr>
            <w:tcW w:w="721" w:type="dxa"/>
            <w:vMerge w:val="restart"/>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省级行政区</w:t>
            </w:r>
          </w:p>
        </w:tc>
        <w:tc>
          <w:tcPr>
            <w:tcW w:w="926" w:type="dxa"/>
            <w:vMerge w:val="restart"/>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水资源一级区名称</w:t>
            </w:r>
          </w:p>
        </w:tc>
        <w:tc>
          <w:tcPr>
            <w:tcW w:w="1485" w:type="dxa"/>
            <w:vMerge w:val="restart"/>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功能区</w:t>
            </w:r>
          </w:p>
        </w:tc>
        <w:tc>
          <w:tcPr>
            <w:tcW w:w="2899" w:type="dxa"/>
            <w:gridSpan w:val="3"/>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全因子评价</w:t>
            </w:r>
          </w:p>
        </w:tc>
        <w:tc>
          <w:tcPr>
            <w:tcW w:w="2872" w:type="dxa"/>
            <w:gridSpan w:val="3"/>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双因子评价</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963" w:hRule="atLeast"/>
          <w:jc w:val="center"/>
        </w:trPr>
        <w:tc>
          <w:tcPr>
            <w:tcW w:w="721" w:type="dxa"/>
            <w:vMerge w:val="continue"/>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vAlign w:val="center"/>
          </w:tcPr>
          <w:p>
            <w:pPr>
              <w:pStyle w:val="6"/>
              <w:ind w:firstLine="0" w:firstLineChars="0"/>
              <w:jc w:val="center"/>
              <w:rPr>
                <w:rFonts w:ascii="Times New Roman" w:hAnsi="Times New Roman"/>
                <w:sz w:val="18"/>
                <w:szCs w:val="18"/>
              </w:rPr>
            </w:pPr>
          </w:p>
        </w:tc>
        <w:tc>
          <w:tcPr>
            <w:tcW w:w="1485" w:type="dxa"/>
            <w:vMerge w:val="continue"/>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1066"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评价数（个）</w:t>
            </w:r>
          </w:p>
        </w:tc>
        <w:tc>
          <w:tcPr>
            <w:tcW w:w="9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达标数（个）</w:t>
            </w:r>
          </w:p>
        </w:tc>
        <w:tc>
          <w:tcPr>
            <w:tcW w:w="848"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达标率(%)</w:t>
            </w:r>
          </w:p>
        </w:tc>
        <w:tc>
          <w:tcPr>
            <w:tcW w:w="958"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评价数（个）</w:t>
            </w:r>
          </w:p>
        </w:tc>
        <w:tc>
          <w:tcPr>
            <w:tcW w:w="958"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达标数（个）</w:t>
            </w:r>
          </w:p>
        </w:tc>
        <w:tc>
          <w:tcPr>
            <w:tcW w:w="956"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达标率(%)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319" w:hRule="atLeast"/>
          <w:jc w:val="center"/>
        </w:trPr>
        <w:tc>
          <w:tcPr>
            <w:tcW w:w="721" w:type="dxa"/>
            <w:vMerge w:val="restart"/>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新疆维吾尔自治区</w:t>
            </w:r>
          </w:p>
        </w:tc>
        <w:tc>
          <w:tcPr>
            <w:tcW w:w="926" w:type="dxa"/>
            <w:vMerge w:val="restart"/>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西北诸河区</w:t>
            </w:r>
          </w:p>
        </w:tc>
        <w:tc>
          <w:tcPr>
            <w:tcW w:w="14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保护区</w:t>
            </w:r>
          </w:p>
        </w:tc>
        <w:tc>
          <w:tcPr>
            <w:tcW w:w="1066"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5</w:t>
            </w:r>
          </w:p>
        </w:tc>
        <w:tc>
          <w:tcPr>
            <w:tcW w:w="9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25</w:t>
            </w:r>
          </w:p>
        </w:tc>
        <w:tc>
          <w:tcPr>
            <w:tcW w:w="84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9</w:t>
            </w:r>
            <w:r>
              <w:rPr>
                <w:rFonts w:hint="eastAsia" w:ascii="Times New Roman" w:hAnsi="Times New Roman"/>
                <w:sz w:val="18"/>
                <w:szCs w:val="18"/>
              </w:rPr>
              <w:t>6</w:t>
            </w:r>
            <w:r>
              <w:rPr>
                <w:rFonts w:ascii="Times New Roman" w:hAnsi="Times New Roman"/>
                <w:sz w:val="18"/>
                <w:szCs w:val="18"/>
              </w:rPr>
              <w:t>%</w:t>
            </w:r>
          </w:p>
        </w:tc>
        <w:tc>
          <w:tcPr>
            <w:tcW w:w="958"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5</w:t>
            </w:r>
          </w:p>
        </w:tc>
        <w:tc>
          <w:tcPr>
            <w:tcW w:w="95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25</w:t>
            </w:r>
          </w:p>
        </w:tc>
        <w:tc>
          <w:tcPr>
            <w:tcW w:w="956"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9</w:t>
            </w:r>
            <w:r>
              <w:rPr>
                <w:rFonts w:hint="eastAsia" w:ascii="Times New Roman" w:hAnsi="Times New Roman"/>
                <w:sz w:val="18"/>
                <w:szCs w:val="18"/>
              </w:rPr>
              <w:t>6</w:t>
            </w:r>
            <w:r>
              <w:rPr>
                <w:rFonts w:ascii="Times New Roman" w:hAnsi="Times New Roman"/>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vAlign w:val="center"/>
          </w:tcPr>
          <w:p>
            <w:pPr>
              <w:pStyle w:val="6"/>
              <w:ind w:firstLine="0" w:firstLineChars="0"/>
              <w:jc w:val="center"/>
              <w:rPr>
                <w:rFonts w:ascii="Times New Roman" w:hAnsi="Times New Roman"/>
                <w:sz w:val="18"/>
                <w:szCs w:val="18"/>
              </w:rPr>
            </w:pPr>
          </w:p>
        </w:tc>
        <w:tc>
          <w:tcPr>
            <w:tcW w:w="14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保留区</w:t>
            </w:r>
          </w:p>
        </w:tc>
        <w:tc>
          <w:tcPr>
            <w:tcW w:w="1066"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6</w:t>
            </w:r>
          </w:p>
        </w:tc>
        <w:tc>
          <w:tcPr>
            <w:tcW w:w="9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6</w:t>
            </w:r>
          </w:p>
        </w:tc>
        <w:tc>
          <w:tcPr>
            <w:tcW w:w="848" w:type="dxa"/>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83</w:t>
            </w:r>
            <w:r>
              <w:rPr>
                <w:rFonts w:ascii="Times New Roman" w:hAnsi="Times New Roman"/>
                <w:sz w:val="18"/>
                <w:szCs w:val="18"/>
              </w:rPr>
              <w:t>%</w:t>
            </w:r>
          </w:p>
        </w:tc>
        <w:tc>
          <w:tcPr>
            <w:tcW w:w="958"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6</w:t>
            </w:r>
          </w:p>
        </w:tc>
        <w:tc>
          <w:tcPr>
            <w:tcW w:w="958" w:type="dxa"/>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6</w:t>
            </w:r>
          </w:p>
        </w:tc>
        <w:tc>
          <w:tcPr>
            <w:tcW w:w="956"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83</w:t>
            </w:r>
            <w:r>
              <w:rPr>
                <w:rFonts w:ascii="Times New Roman" w:hAnsi="Times New Roman"/>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p>
        </w:tc>
        <w:tc>
          <w:tcPr>
            <w:tcW w:w="14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一级区水功能区</w:t>
            </w:r>
          </w:p>
        </w:tc>
        <w:tc>
          <w:tcPr>
            <w:tcW w:w="1066"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1</w:t>
            </w:r>
          </w:p>
        </w:tc>
        <w:tc>
          <w:tcPr>
            <w:tcW w:w="9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31</w:t>
            </w:r>
          </w:p>
        </w:tc>
        <w:tc>
          <w:tcPr>
            <w:tcW w:w="84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94%</w:t>
            </w:r>
          </w:p>
        </w:tc>
        <w:tc>
          <w:tcPr>
            <w:tcW w:w="958"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3</w:t>
            </w:r>
            <w:r>
              <w:rPr>
                <w:rFonts w:hint="eastAsia" w:ascii="Times New Roman" w:hAnsi="Times New Roman"/>
                <w:sz w:val="18"/>
                <w:szCs w:val="18"/>
              </w:rPr>
              <w:t>1</w:t>
            </w:r>
          </w:p>
        </w:tc>
        <w:tc>
          <w:tcPr>
            <w:tcW w:w="95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31</w:t>
            </w:r>
          </w:p>
        </w:tc>
        <w:tc>
          <w:tcPr>
            <w:tcW w:w="956"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94%</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vAlign w:val="center"/>
          </w:tcPr>
          <w:p>
            <w:pPr>
              <w:pStyle w:val="6"/>
              <w:ind w:firstLine="0" w:firstLineChars="0"/>
              <w:jc w:val="center"/>
              <w:rPr>
                <w:rFonts w:ascii="Times New Roman" w:hAnsi="Times New Roman"/>
                <w:sz w:val="18"/>
                <w:szCs w:val="18"/>
              </w:rPr>
            </w:pPr>
          </w:p>
        </w:tc>
        <w:tc>
          <w:tcPr>
            <w:tcW w:w="14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饮用水源区</w:t>
            </w:r>
          </w:p>
        </w:tc>
        <w:tc>
          <w:tcPr>
            <w:tcW w:w="1066"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w:t>
            </w:r>
          </w:p>
        </w:tc>
        <w:tc>
          <w:tcPr>
            <w:tcW w:w="9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w:t>
            </w:r>
          </w:p>
        </w:tc>
        <w:tc>
          <w:tcPr>
            <w:tcW w:w="848"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100%</w:t>
            </w:r>
          </w:p>
        </w:tc>
        <w:tc>
          <w:tcPr>
            <w:tcW w:w="958"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w:t>
            </w:r>
          </w:p>
        </w:tc>
        <w:tc>
          <w:tcPr>
            <w:tcW w:w="958"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w:t>
            </w:r>
          </w:p>
        </w:tc>
        <w:tc>
          <w:tcPr>
            <w:tcW w:w="956"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p>
        </w:tc>
        <w:tc>
          <w:tcPr>
            <w:tcW w:w="14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农业用水区</w:t>
            </w:r>
          </w:p>
        </w:tc>
        <w:tc>
          <w:tcPr>
            <w:tcW w:w="1066"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9</w:t>
            </w:r>
          </w:p>
        </w:tc>
        <w:tc>
          <w:tcPr>
            <w:tcW w:w="9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26</w:t>
            </w:r>
          </w:p>
        </w:tc>
        <w:tc>
          <w:tcPr>
            <w:tcW w:w="84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89</w:t>
            </w:r>
            <w:r>
              <w:rPr>
                <w:rFonts w:ascii="Times New Roman" w:hAnsi="Times New Roman"/>
                <w:sz w:val="18"/>
                <w:szCs w:val="18"/>
              </w:rPr>
              <w:t>%</w:t>
            </w:r>
          </w:p>
        </w:tc>
        <w:tc>
          <w:tcPr>
            <w:tcW w:w="958"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9</w:t>
            </w:r>
          </w:p>
        </w:tc>
        <w:tc>
          <w:tcPr>
            <w:tcW w:w="95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26</w:t>
            </w:r>
          </w:p>
        </w:tc>
        <w:tc>
          <w:tcPr>
            <w:tcW w:w="956"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89</w:t>
            </w:r>
            <w:r>
              <w:rPr>
                <w:rFonts w:ascii="Times New Roman" w:hAnsi="Times New Roman"/>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vAlign w:val="center"/>
          </w:tcPr>
          <w:p>
            <w:pPr>
              <w:pStyle w:val="6"/>
              <w:ind w:firstLine="0" w:firstLineChars="0"/>
              <w:jc w:val="center"/>
              <w:rPr>
                <w:rFonts w:ascii="Times New Roman" w:hAnsi="Times New Roman"/>
                <w:sz w:val="18"/>
                <w:szCs w:val="18"/>
              </w:rPr>
            </w:pPr>
          </w:p>
        </w:tc>
        <w:tc>
          <w:tcPr>
            <w:tcW w:w="14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渔业用水区</w:t>
            </w:r>
          </w:p>
        </w:tc>
        <w:tc>
          <w:tcPr>
            <w:tcW w:w="1066"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6</w:t>
            </w:r>
          </w:p>
        </w:tc>
        <w:tc>
          <w:tcPr>
            <w:tcW w:w="9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6</w:t>
            </w:r>
          </w:p>
        </w:tc>
        <w:tc>
          <w:tcPr>
            <w:tcW w:w="848" w:type="dxa"/>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67</w:t>
            </w:r>
            <w:r>
              <w:rPr>
                <w:rFonts w:ascii="Times New Roman" w:hAnsi="Times New Roman"/>
                <w:sz w:val="18"/>
                <w:szCs w:val="18"/>
              </w:rPr>
              <w:t>%</w:t>
            </w:r>
          </w:p>
        </w:tc>
        <w:tc>
          <w:tcPr>
            <w:tcW w:w="958"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6</w:t>
            </w:r>
          </w:p>
        </w:tc>
        <w:tc>
          <w:tcPr>
            <w:tcW w:w="958" w:type="dxa"/>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6</w:t>
            </w:r>
          </w:p>
        </w:tc>
        <w:tc>
          <w:tcPr>
            <w:tcW w:w="956"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67</w:t>
            </w:r>
            <w:r>
              <w:rPr>
                <w:rFonts w:ascii="Times New Roman" w:hAnsi="Times New Roman"/>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p>
        </w:tc>
        <w:tc>
          <w:tcPr>
            <w:tcW w:w="14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景观娱乐用水区</w:t>
            </w:r>
          </w:p>
        </w:tc>
        <w:tc>
          <w:tcPr>
            <w:tcW w:w="1066"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2</w:t>
            </w:r>
          </w:p>
        </w:tc>
        <w:tc>
          <w:tcPr>
            <w:tcW w:w="9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2</w:t>
            </w:r>
          </w:p>
        </w:tc>
        <w:tc>
          <w:tcPr>
            <w:tcW w:w="84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100%</w:t>
            </w:r>
          </w:p>
        </w:tc>
        <w:tc>
          <w:tcPr>
            <w:tcW w:w="958"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2</w:t>
            </w:r>
          </w:p>
        </w:tc>
        <w:tc>
          <w:tcPr>
            <w:tcW w:w="95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2</w:t>
            </w:r>
          </w:p>
        </w:tc>
        <w:tc>
          <w:tcPr>
            <w:tcW w:w="956"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vAlign w:val="center"/>
          </w:tcPr>
          <w:p>
            <w:pPr>
              <w:pStyle w:val="6"/>
              <w:ind w:firstLine="0" w:firstLineChars="0"/>
              <w:jc w:val="center"/>
              <w:rPr>
                <w:rFonts w:ascii="Times New Roman" w:hAnsi="Times New Roman"/>
                <w:sz w:val="18"/>
                <w:szCs w:val="18"/>
              </w:rPr>
            </w:pPr>
          </w:p>
        </w:tc>
        <w:tc>
          <w:tcPr>
            <w:tcW w:w="14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过渡区</w:t>
            </w:r>
          </w:p>
        </w:tc>
        <w:tc>
          <w:tcPr>
            <w:tcW w:w="1066"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3</w:t>
            </w:r>
          </w:p>
        </w:tc>
        <w:tc>
          <w:tcPr>
            <w:tcW w:w="9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3</w:t>
            </w:r>
          </w:p>
        </w:tc>
        <w:tc>
          <w:tcPr>
            <w:tcW w:w="848"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100%</w:t>
            </w:r>
          </w:p>
        </w:tc>
        <w:tc>
          <w:tcPr>
            <w:tcW w:w="958"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3</w:t>
            </w:r>
          </w:p>
        </w:tc>
        <w:tc>
          <w:tcPr>
            <w:tcW w:w="958"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3</w:t>
            </w:r>
          </w:p>
        </w:tc>
        <w:tc>
          <w:tcPr>
            <w:tcW w:w="956"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p>
        </w:tc>
        <w:tc>
          <w:tcPr>
            <w:tcW w:w="14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排污控制区</w:t>
            </w:r>
          </w:p>
        </w:tc>
        <w:tc>
          <w:tcPr>
            <w:tcW w:w="1066"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0</w:t>
            </w:r>
          </w:p>
        </w:tc>
        <w:tc>
          <w:tcPr>
            <w:tcW w:w="9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0</w:t>
            </w:r>
          </w:p>
        </w:tc>
        <w:tc>
          <w:tcPr>
            <w:tcW w:w="84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100%</w:t>
            </w:r>
          </w:p>
        </w:tc>
        <w:tc>
          <w:tcPr>
            <w:tcW w:w="958"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0</w:t>
            </w:r>
          </w:p>
        </w:tc>
        <w:tc>
          <w:tcPr>
            <w:tcW w:w="95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0</w:t>
            </w:r>
          </w:p>
        </w:tc>
        <w:tc>
          <w:tcPr>
            <w:tcW w:w="956"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100%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vAlign w:val="center"/>
          </w:tcPr>
          <w:p>
            <w:pPr>
              <w:pStyle w:val="6"/>
              <w:ind w:firstLine="0" w:firstLineChars="0"/>
              <w:jc w:val="center"/>
              <w:rPr>
                <w:rFonts w:ascii="Times New Roman" w:hAnsi="Times New Roman"/>
                <w:sz w:val="18"/>
                <w:szCs w:val="18"/>
              </w:rPr>
            </w:pPr>
          </w:p>
        </w:tc>
        <w:tc>
          <w:tcPr>
            <w:tcW w:w="14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二级区水功能区</w:t>
            </w:r>
          </w:p>
        </w:tc>
        <w:tc>
          <w:tcPr>
            <w:tcW w:w="1066" w:type="dxa"/>
            <w:vAlign w:val="center"/>
          </w:tcPr>
          <w:p>
            <w:pPr>
              <w:pStyle w:val="6"/>
              <w:ind w:firstLine="0" w:firstLineChars="0"/>
              <w:jc w:val="center"/>
              <w:rPr>
                <w:rFonts w:ascii="Times New Roman" w:hAnsi="Times New Roman"/>
                <w:sz w:val="18"/>
                <w:szCs w:val="18"/>
              </w:rPr>
            </w:pPr>
            <w:r>
              <w:rPr>
                <w:rFonts w:ascii="Times New Roman" w:hAnsi="Times New Roman"/>
                <w:sz w:val="18"/>
                <w:szCs w:val="18"/>
              </w:rPr>
              <w:t>4</w:t>
            </w:r>
            <w:r>
              <w:rPr>
                <w:rFonts w:hint="eastAsia" w:ascii="Times New Roman" w:hAnsi="Times New Roman"/>
                <w:sz w:val="18"/>
                <w:szCs w:val="18"/>
              </w:rPr>
              <w:t>1</w:t>
            </w:r>
          </w:p>
        </w:tc>
        <w:tc>
          <w:tcPr>
            <w:tcW w:w="985"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38</w:t>
            </w:r>
          </w:p>
        </w:tc>
        <w:tc>
          <w:tcPr>
            <w:tcW w:w="848" w:type="dxa"/>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88</w:t>
            </w:r>
            <w:r>
              <w:rPr>
                <w:rFonts w:ascii="Times New Roman" w:hAnsi="Times New Roman"/>
                <w:sz w:val="18"/>
                <w:szCs w:val="18"/>
              </w:rPr>
              <w:t>%</w:t>
            </w:r>
          </w:p>
        </w:tc>
        <w:tc>
          <w:tcPr>
            <w:tcW w:w="958"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4</w:t>
            </w:r>
            <w:r>
              <w:rPr>
                <w:rFonts w:hint="eastAsia" w:ascii="Times New Roman" w:hAnsi="Times New Roman"/>
                <w:sz w:val="18"/>
                <w:szCs w:val="18"/>
              </w:rPr>
              <w:t>1</w:t>
            </w:r>
          </w:p>
        </w:tc>
        <w:tc>
          <w:tcPr>
            <w:tcW w:w="958" w:type="dxa"/>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38</w:t>
            </w:r>
          </w:p>
        </w:tc>
        <w:tc>
          <w:tcPr>
            <w:tcW w:w="956" w:type="dxa"/>
            <w:tcBorders>
              <w:left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88</w:t>
            </w:r>
            <w:r>
              <w:rPr>
                <w:rFonts w:ascii="Times New Roman" w:hAnsi="Times New Roman"/>
                <w:sz w:val="18"/>
                <w:szCs w:val="18"/>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Ex>
        <w:trPr>
          <w:trHeight w:val="144" w:hRule="atLeast"/>
          <w:jc w:val="center"/>
        </w:trPr>
        <w:tc>
          <w:tcPr>
            <w:tcW w:w="721" w:type="dxa"/>
            <w:vMerge w:val="continue"/>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p>
        </w:tc>
        <w:tc>
          <w:tcPr>
            <w:tcW w:w="926" w:type="dxa"/>
            <w:vMerge w:val="continue"/>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p>
        </w:tc>
        <w:tc>
          <w:tcPr>
            <w:tcW w:w="14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功能区合计</w:t>
            </w:r>
          </w:p>
        </w:tc>
        <w:tc>
          <w:tcPr>
            <w:tcW w:w="1066"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7</w:t>
            </w:r>
            <w:r>
              <w:rPr>
                <w:rFonts w:hint="eastAsia" w:ascii="Times New Roman" w:hAnsi="Times New Roman"/>
                <w:sz w:val="18"/>
                <w:szCs w:val="18"/>
              </w:rPr>
              <w:t>2</w:t>
            </w:r>
          </w:p>
        </w:tc>
        <w:tc>
          <w:tcPr>
            <w:tcW w:w="985"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68</w:t>
            </w:r>
          </w:p>
        </w:tc>
        <w:tc>
          <w:tcPr>
            <w:tcW w:w="84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94</w:t>
            </w:r>
            <w:r>
              <w:rPr>
                <w:rFonts w:ascii="Times New Roman" w:hAnsi="Times New Roman"/>
                <w:sz w:val="18"/>
                <w:szCs w:val="18"/>
              </w:rPr>
              <w:t>%</w:t>
            </w:r>
          </w:p>
        </w:tc>
        <w:tc>
          <w:tcPr>
            <w:tcW w:w="958"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ascii="Times New Roman" w:hAnsi="Times New Roman"/>
                <w:sz w:val="18"/>
                <w:szCs w:val="18"/>
              </w:rPr>
              <w:t>7</w:t>
            </w:r>
            <w:r>
              <w:rPr>
                <w:rFonts w:hint="eastAsia" w:ascii="Times New Roman" w:hAnsi="Times New Roman"/>
                <w:sz w:val="18"/>
                <w:szCs w:val="18"/>
              </w:rPr>
              <w:t>2</w:t>
            </w:r>
          </w:p>
        </w:tc>
        <w:tc>
          <w:tcPr>
            <w:tcW w:w="958" w:type="dxa"/>
            <w:tcBorders>
              <w:top w:val="single" w:color="000000" w:sz="8" w:space="0"/>
              <w:bottom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68</w:t>
            </w:r>
          </w:p>
        </w:tc>
        <w:tc>
          <w:tcPr>
            <w:tcW w:w="956" w:type="dxa"/>
            <w:tcBorders>
              <w:top w:val="single" w:color="000000" w:sz="8" w:space="0"/>
              <w:left w:val="single" w:color="000000" w:sz="8" w:space="0"/>
              <w:bottom w:val="single" w:color="000000" w:sz="8" w:space="0"/>
              <w:right w:val="single" w:color="000000" w:sz="8" w:space="0"/>
            </w:tcBorders>
            <w:vAlign w:val="center"/>
          </w:tcPr>
          <w:p>
            <w:pPr>
              <w:pStyle w:val="6"/>
              <w:ind w:firstLine="0" w:firstLineChars="0"/>
              <w:jc w:val="center"/>
              <w:rPr>
                <w:rFonts w:ascii="Times New Roman" w:hAnsi="Times New Roman"/>
                <w:sz w:val="18"/>
                <w:szCs w:val="18"/>
              </w:rPr>
            </w:pPr>
            <w:r>
              <w:rPr>
                <w:rFonts w:hint="eastAsia" w:ascii="Times New Roman" w:hAnsi="Times New Roman"/>
                <w:sz w:val="18"/>
                <w:szCs w:val="18"/>
              </w:rPr>
              <w:t>94</w:t>
            </w:r>
            <w:r>
              <w:rPr>
                <w:rFonts w:ascii="Times New Roman" w:hAnsi="Times New Roman"/>
                <w:sz w:val="18"/>
                <w:szCs w:val="18"/>
              </w:rPr>
              <w:t>%</w:t>
            </w:r>
          </w:p>
        </w:tc>
      </w:tr>
    </w:tbl>
    <w:p>
      <w:pPr>
        <w:pStyle w:val="6"/>
        <w:spacing w:line="520" w:lineRule="exact"/>
        <w:ind w:firstLine="482"/>
        <w:rPr>
          <w:rFonts w:ascii="Times New Roman" w:hAnsi="Times New Roman"/>
          <w:b/>
          <w:sz w:val="24"/>
        </w:rPr>
      </w:pPr>
    </w:p>
    <w:p>
      <w:pPr>
        <w:pStyle w:val="3"/>
        <w:spacing w:before="120" w:after="120" w:line="520" w:lineRule="exact"/>
        <w:rPr>
          <w:rFonts w:ascii="宋体" w:hAnsi="宋体" w:eastAsia="宋体"/>
        </w:rPr>
      </w:pPr>
      <w:bookmarkStart w:id="49" w:name="_Toc307309988"/>
      <w:bookmarkStart w:id="50" w:name="_Toc408152945"/>
      <w:bookmarkStart w:id="51" w:name="OLE_LINK6"/>
      <w:r>
        <w:rPr>
          <w:rFonts w:hint="eastAsia" w:ascii="宋体" w:hAnsi="宋体" w:eastAsia="宋体"/>
        </w:rPr>
        <w:t xml:space="preserve">(二) </w:t>
      </w:r>
      <w:r>
        <w:rPr>
          <w:rFonts w:ascii="宋体" w:hAnsi="宋体" w:eastAsia="宋体"/>
        </w:rPr>
        <w:t>泥沙</w:t>
      </w:r>
      <w:bookmarkEnd w:id="49"/>
      <w:bookmarkEnd w:id="50"/>
    </w:p>
    <w:p>
      <w:pPr>
        <w:spacing w:line="480" w:lineRule="exact"/>
        <w:ind w:firstLine="520"/>
        <w:rPr>
          <w:rFonts w:ascii="宋体" w:hAnsi="宋体"/>
          <w:color w:val="000000"/>
          <w:spacing w:val="-2"/>
          <w:sz w:val="24"/>
        </w:rPr>
      </w:pPr>
      <w:r>
        <w:rPr>
          <w:rFonts w:ascii="宋体" w:hAnsi="宋体"/>
          <w:color w:val="000000"/>
          <w:spacing w:val="10"/>
          <w:sz w:val="24"/>
        </w:rPr>
        <w:t>2016年</w:t>
      </w:r>
      <w:r>
        <w:rPr>
          <w:rFonts w:hint="eastAsia" w:ascii="宋体" w:hAnsi="宋体"/>
          <w:color w:val="000000"/>
          <w:spacing w:val="10"/>
          <w:sz w:val="24"/>
        </w:rPr>
        <w:t>，</w:t>
      </w:r>
      <w:r>
        <w:rPr>
          <w:rFonts w:ascii="宋体" w:hAnsi="宋体"/>
          <w:color w:val="000000"/>
          <w:spacing w:val="10"/>
          <w:sz w:val="24"/>
        </w:rPr>
        <w:t>全疆各主要河流代表站实测年输沙量与常年相比，</w:t>
      </w:r>
      <w:r>
        <w:rPr>
          <w:rFonts w:hint="eastAsia" w:ascii="宋体" w:hAnsi="宋体"/>
          <w:color w:val="000000"/>
          <w:spacing w:val="10"/>
          <w:sz w:val="24"/>
        </w:rPr>
        <w:t>乌伦古河二台站、</w:t>
      </w:r>
      <w:r>
        <w:rPr>
          <w:rFonts w:ascii="宋体" w:hAnsi="宋体"/>
          <w:color w:val="000000"/>
          <w:spacing w:val="10"/>
          <w:sz w:val="24"/>
        </w:rPr>
        <w:t>奎屯河将军庙站</w:t>
      </w:r>
      <w:r>
        <w:rPr>
          <w:rFonts w:hint="eastAsia" w:ascii="宋体" w:hAnsi="宋体"/>
          <w:color w:val="000000"/>
          <w:spacing w:val="10"/>
          <w:sz w:val="24"/>
        </w:rPr>
        <w:t>、叶尔羌河卡群站、玉龙喀什河同古孜洛克站</w:t>
      </w:r>
      <w:r>
        <w:rPr>
          <w:rFonts w:ascii="宋体" w:hAnsi="宋体"/>
          <w:color w:val="000000"/>
          <w:spacing w:val="10"/>
          <w:sz w:val="24"/>
        </w:rPr>
        <w:t>比多年平均</w:t>
      </w:r>
      <w:r>
        <w:rPr>
          <w:rFonts w:hint="eastAsia" w:ascii="宋体" w:hAnsi="宋体"/>
          <w:color w:val="000000"/>
          <w:spacing w:val="10"/>
          <w:sz w:val="24"/>
        </w:rPr>
        <w:t>增加7.7%～101.7%；其余各站与常年值相比均有明显减少，其中克孜河卡拉贝利站偏少12.0%，塔里木河阿拉尔站、</w:t>
      </w:r>
      <w:r>
        <w:rPr>
          <w:rFonts w:ascii="宋体" w:hAnsi="宋体"/>
          <w:color w:val="000000"/>
          <w:spacing w:val="10"/>
          <w:sz w:val="24"/>
        </w:rPr>
        <w:t>乌鲁木齐河英雄桥站</w:t>
      </w:r>
      <w:r>
        <w:rPr>
          <w:rFonts w:hint="eastAsia" w:ascii="宋体" w:hAnsi="宋体"/>
          <w:color w:val="000000"/>
          <w:spacing w:val="10"/>
          <w:sz w:val="24"/>
        </w:rPr>
        <w:t>、开都河大山口站偏少60%以上。新疆</w:t>
      </w:r>
      <w:r>
        <w:rPr>
          <w:rFonts w:ascii="宋体" w:hAnsi="宋体"/>
          <w:color w:val="000000"/>
          <w:spacing w:val="10"/>
          <w:sz w:val="24"/>
        </w:rPr>
        <w:t>河流</w:t>
      </w:r>
      <w:r>
        <w:rPr>
          <w:rFonts w:hint="eastAsia" w:ascii="宋体" w:hAnsi="宋体"/>
          <w:color w:val="000000"/>
          <w:spacing w:val="10"/>
          <w:sz w:val="24"/>
        </w:rPr>
        <w:t>监测</w:t>
      </w:r>
      <w:r>
        <w:rPr>
          <w:rFonts w:ascii="宋体" w:hAnsi="宋体"/>
          <w:color w:val="000000"/>
          <w:spacing w:val="10"/>
          <w:sz w:val="24"/>
        </w:rPr>
        <w:t>站中，年平均含沙量最大的</w:t>
      </w:r>
      <w:r>
        <w:rPr>
          <w:rFonts w:hint="eastAsia" w:ascii="宋体" w:hAnsi="宋体"/>
          <w:color w:val="000000"/>
          <w:spacing w:val="10"/>
          <w:sz w:val="24"/>
        </w:rPr>
        <w:t>黑孜河黑孜站为19.0</w:t>
      </w:r>
      <w:r>
        <w:rPr>
          <w:rFonts w:ascii="宋体" w:hAnsi="宋体"/>
          <w:color w:val="000000"/>
          <w:spacing w:val="10"/>
          <w:sz w:val="24"/>
        </w:rPr>
        <w:t>kg</w:t>
      </w:r>
      <w:r>
        <w:rPr>
          <w:rFonts w:hint="eastAsia" w:ascii="宋体" w:hAnsi="宋体"/>
          <w:color w:val="000000"/>
          <w:spacing w:val="10"/>
          <w:sz w:val="24"/>
        </w:rPr>
        <w:t>/</w:t>
      </w:r>
      <w:r>
        <w:rPr>
          <w:rFonts w:ascii="宋体" w:hAnsi="宋体"/>
          <w:color w:val="000000"/>
          <w:spacing w:val="10"/>
          <w:sz w:val="24"/>
        </w:rPr>
        <w:t>m</w:t>
      </w:r>
      <w:r>
        <w:rPr>
          <w:rFonts w:ascii="宋体" w:hAnsi="宋体"/>
          <w:color w:val="000000"/>
          <w:spacing w:val="10"/>
          <w:sz w:val="24"/>
          <w:vertAlign w:val="superscript"/>
        </w:rPr>
        <w:t>3</w:t>
      </w:r>
      <w:r>
        <w:rPr>
          <w:rFonts w:ascii="宋体" w:hAnsi="宋体"/>
          <w:color w:val="000000"/>
          <w:spacing w:val="10"/>
          <w:sz w:val="24"/>
        </w:rPr>
        <w:t>,</w:t>
      </w:r>
      <w:r>
        <w:rPr>
          <w:rFonts w:hint="eastAsia" w:ascii="宋体" w:hAnsi="宋体"/>
          <w:color w:val="000000"/>
          <w:spacing w:val="10"/>
          <w:sz w:val="24"/>
        </w:rPr>
        <w:t>是</w:t>
      </w:r>
      <w:r>
        <w:rPr>
          <w:rFonts w:ascii="宋体" w:hAnsi="宋体"/>
          <w:color w:val="000000"/>
          <w:spacing w:val="10"/>
          <w:sz w:val="24"/>
        </w:rPr>
        <w:t>多年平均值</w:t>
      </w:r>
      <w:r>
        <w:rPr>
          <w:rFonts w:hint="eastAsia" w:ascii="宋体" w:hAnsi="宋体"/>
          <w:color w:val="000000"/>
          <w:spacing w:val="10"/>
          <w:sz w:val="24"/>
        </w:rPr>
        <w:t>的</w:t>
      </w:r>
      <w:r>
        <w:rPr>
          <w:rFonts w:hint="eastAsia" w:ascii="宋体" w:hAnsi="宋体"/>
          <w:spacing w:val="10"/>
          <w:sz w:val="24"/>
        </w:rPr>
        <w:t>4.58</w:t>
      </w:r>
      <w:r>
        <w:rPr>
          <w:rFonts w:hint="eastAsia" w:ascii="宋体" w:hAnsi="宋体"/>
          <w:color w:val="000000"/>
          <w:spacing w:val="10"/>
          <w:sz w:val="24"/>
        </w:rPr>
        <w:t>倍</w:t>
      </w:r>
      <w:r>
        <w:rPr>
          <w:rFonts w:ascii="宋体" w:hAnsi="宋体"/>
          <w:color w:val="000000"/>
          <w:spacing w:val="10"/>
          <w:sz w:val="24"/>
        </w:rPr>
        <w:t>；最小</w:t>
      </w:r>
      <w:r>
        <w:rPr>
          <w:rFonts w:ascii="宋体" w:hAnsi="宋体"/>
          <w:color w:val="000000"/>
          <w:spacing w:val="-2"/>
          <w:sz w:val="24"/>
        </w:rPr>
        <w:t>的</w:t>
      </w:r>
      <w:r>
        <w:rPr>
          <w:rFonts w:hint="eastAsia" w:ascii="宋体" w:hAnsi="宋体"/>
          <w:color w:val="000000"/>
          <w:spacing w:val="-2"/>
          <w:sz w:val="24"/>
        </w:rPr>
        <w:t>开都河的大山口站，</w:t>
      </w:r>
      <w:r>
        <w:rPr>
          <w:rFonts w:ascii="宋体" w:hAnsi="宋体"/>
          <w:color w:val="000000"/>
          <w:spacing w:val="-2"/>
          <w:sz w:val="24"/>
        </w:rPr>
        <w:t>年平均含沙量为</w:t>
      </w:r>
      <w:r>
        <w:rPr>
          <w:rFonts w:hint="eastAsia" w:ascii="宋体" w:hAnsi="宋体"/>
          <w:color w:val="000000"/>
          <w:spacing w:val="-2"/>
          <w:sz w:val="24"/>
        </w:rPr>
        <w:t>0.027</w:t>
      </w:r>
      <w:r>
        <w:rPr>
          <w:rFonts w:ascii="宋体" w:hAnsi="宋体"/>
          <w:color w:val="000000"/>
          <w:spacing w:val="-2"/>
          <w:sz w:val="24"/>
        </w:rPr>
        <w:t>kg/m</w:t>
      </w:r>
      <w:r>
        <w:rPr>
          <w:rFonts w:ascii="宋体" w:hAnsi="宋体"/>
          <w:color w:val="000000"/>
          <w:spacing w:val="-2"/>
          <w:sz w:val="24"/>
          <w:vertAlign w:val="superscript"/>
        </w:rPr>
        <w:t>3</w:t>
      </w:r>
      <w:r>
        <w:rPr>
          <w:rFonts w:hint="eastAsia" w:ascii="宋体" w:hAnsi="宋体"/>
          <w:color w:val="000000"/>
          <w:spacing w:val="-2"/>
          <w:sz w:val="24"/>
        </w:rPr>
        <w:t>，仅占多年平均值的</w:t>
      </w:r>
      <w:r>
        <w:rPr>
          <w:rFonts w:hint="eastAsia" w:ascii="宋体" w:hAnsi="宋体"/>
          <w:spacing w:val="-2"/>
          <w:sz w:val="24"/>
        </w:rPr>
        <w:t>18.0%</w:t>
      </w:r>
      <w:r>
        <w:rPr>
          <w:rFonts w:ascii="宋体" w:hAnsi="宋体"/>
          <w:color w:val="000000"/>
          <w:spacing w:val="-2"/>
          <w:sz w:val="24"/>
        </w:rPr>
        <w:t>。2016年全疆</w:t>
      </w:r>
      <w:r>
        <w:rPr>
          <w:rFonts w:hint="eastAsia" w:ascii="宋体" w:hAnsi="宋体"/>
          <w:color w:val="000000"/>
          <w:spacing w:val="-2"/>
          <w:sz w:val="24"/>
        </w:rPr>
        <w:t>河流出山口（上游无蓄水工程）控制站中，</w:t>
      </w:r>
      <w:r>
        <w:rPr>
          <w:rFonts w:ascii="宋体" w:hAnsi="宋体"/>
          <w:color w:val="000000"/>
          <w:spacing w:val="-2"/>
          <w:sz w:val="24"/>
        </w:rPr>
        <w:t>实测年输沙模数最大</w:t>
      </w:r>
      <w:r>
        <w:rPr>
          <w:rFonts w:hint="eastAsia" w:ascii="宋体" w:hAnsi="宋体"/>
          <w:color w:val="000000"/>
          <w:spacing w:val="-2"/>
          <w:sz w:val="24"/>
        </w:rPr>
        <w:t>的</w:t>
      </w:r>
      <w:r>
        <w:rPr>
          <w:rFonts w:ascii="宋体" w:hAnsi="宋体"/>
          <w:color w:val="000000"/>
          <w:spacing w:val="-2"/>
          <w:sz w:val="24"/>
        </w:rPr>
        <w:t>是</w:t>
      </w:r>
      <w:r>
        <w:rPr>
          <w:rFonts w:hint="eastAsia" w:ascii="宋体" w:hAnsi="宋体"/>
          <w:color w:val="000000"/>
          <w:spacing w:val="-2"/>
          <w:sz w:val="24"/>
        </w:rPr>
        <w:t>昌吉州的白杨河，白杨河站</w:t>
      </w:r>
      <w:r>
        <w:rPr>
          <w:rFonts w:ascii="宋体" w:hAnsi="宋体"/>
          <w:color w:val="000000"/>
          <w:spacing w:val="-2"/>
          <w:sz w:val="24"/>
        </w:rPr>
        <w:t>实测年输沙模数</w:t>
      </w:r>
      <w:r>
        <w:rPr>
          <w:rFonts w:hint="eastAsia" w:ascii="宋体" w:hAnsi="宋体"/>
          <w:color w:val="000000"/>
          <w:spacing w:val="-2"/>
          <w:sz w:val="24"/>
        </w:rPr>
        <w:t>6310</w:t>
      </w:r>
      <w:r>
        <w:rPr>
          <w:rFonts w:ascii="宋体" w:hAnsi="宋体"/>
          <w:color w:val="000000"/>
          <w:spacing w:val="-2"/>
          <w:sz w:val="24"/>
        </w:rPr>
        <w:t>t/km</w:t>
      </w:r>
      <w:r>
        <w:rPr>
          <w:rFonts w:ascii="宋体" w:hAnsi="宋体"/>
          <w:color w:val="000000"/>
          <w:spacing w:val="-2"/>
          <w:sz w:val="24"/>
          <w:vertAlign w:val="superscript"/>
        </w:rPr>
        <w:t>2</w:t>
      </w:r>
      <w:r>
        <w:rPr>
          <w:rFonts w:ascii="宋体" w:hAnsi="宋体"/>
          <w:color w:val="000000"/>
          <w:spacing w:val="-2"/>
          <w:sz w:val="24"/>
        </w:rPr>
        <w:t>；年输沙模数最小的是</w:t>
      </w:r>
      <w:r>
        <w:rPr>
          <w:rFonts w:hint="eastAsia" w:ascii="宋体" w:hAnsi="宋体"/>
          <w:color w:val="000000"/>
          <w:spacing w:val="-2"/>
          <w:sz w:val="24"/>
        </w:rPr>
        <w:t>巴州地区开都河，大山口站</w:t>
      </w:r>
      <w:r>
        <w:rPr>
          <w:rFonts w:ascii="宋体" w:hAnsi="宋体"/>
          <w:color w:val="000000"/>
          <w:spacing w:val="-2"/>
          <w:sz w:val="24"/>
        </w:rPr>
        <w:t>实测年输沙模数为</w:t>
      </w:r>
      <w:r>
        <w:rPr>
          <w:rFonts w:hint="eastAsia" w:ascii="宋体" w:hAnsi="宋体"/>
          <w:color w:val="000000"/>
          <w:spacing w:val="-2"/>
          <w:sz w:val="24"/>
        </w:rPr>
        <w:t>0.568</w:t>
      </w:r>
      <w:r>
        <w:rPr>
          <w:rFonts w:ascii="宋体" w:hAnsi="宋体"/>
          <w:color w:val="000000"/>
          <w:spacing w:val="-2"/>
          <w:sz w:val="24"/>
        </w:rPr>
        <w:t>t/km</w:t>
      </w:r>
      <w:r>
        <w:rPr>
          <w:rFonts w:ascii="宋体" w:hAnsi="宋体"/>
          <w:color w:val="000000"/>
          <w:spacing w:val="-2"/>
          <w:sz w:val="24"/>
          <w:vertAlign w:val="superscript"/>
        </w:rPr>
        <w:t>2</w:t>
      </w:r>
      <w:r>
        <w:rPr>
          <w:rFonts w:ascii="宋体" w:hAnsi="宋体"/>
          <w:color w:val="000000"/>
          <w:spacing w:val="-2"/>
          <w:sz w:val="24"/>
        </w:rPr>
        <w:t>。</w:t>
      </w:r>
      <w:bookmarkEnd w:id="51"/>
      <w:r>
        <w:rPr>
          <w:rFonts w:ascii="宋体" w:hAnsi="宋体"/>
          <w:color w:val="000000"/>
          <w:spacing w:val="-2"/>
          <w:sz w:val="24"/>
        </w:rPr>
        <w:t>2016年新疆主要河流代表站年输沙量见表1</w:t>
      </w:r>
      <w:r>
        <w:rPr>
          <w:rFonts w:hint="eastAsia" w:ascii="宋体" w:hAnsi="宋体"/>
          <w:color w:val="000000"/>
          <w:spacing w:val="-2"/>
          <w:sz w:val="24"/>
        </w:rPr>
        <w:t>8</w:t>
      </w:r>
      <w:r>
        <w:rPr>
          <w:rFonts w:ascii="宋体" w:hAnsi="宋体"/>
          <w:color w:val="000000"/>
          <w:spacing w:val="-2"/>
          <w:sz w:val="24"/>
        </w:rPr>
        <w:t>。</w:t>
      </w:r>
    </w:p>
    <w:p>
      <w:pPr>
        <w:pStyle w:val="9"/>
        <w:spacing w:beforeLines="50" w:afterLines="50"/>
        <w:ind w:firstLine="718" w:firstLineChars="298"/>
        <w:rPr>
          <w:rFonts w:hAnsi="宋体"/>
          <w:b/>
          <w:bCs/>
          <w:sz w:val="24"/>
          <w:szCs w:val="24"/>
        </w:rPr>
      </w:pPr>
      <w:bookmarkStart w:id="52" w:name="OLE_LINK16"/>
      <w:bookmarkStart w:id="53" w:name="OLE_LINK17"/>
      <w:r>
        <w:rPr>
          <w:rFonts w:hint="eastAsia" w:hAnsi="宋体"/>
          <w:b/>
          <w:sz w:val="24"/>
          <w:szCs w:val="24"/>
        </w:rPr>
        <w:t xml:space="preserve">表18           </w:t>
      </w:r>
      <w:r>
        <w:rPr>
          <w:rFonts w:hint="eastAsia" w:hAnsi="宋体"/>
          <w:b/>
          <w:bCs/>
          <w:sz w:val="24"/>
          <w:szCs w:val="24"/>
        </w:rPr>
        <w:t>2016年新疆主要河流代表站年输沙量表</w:t>
      </w:r>
    </w:p>
    <w:tbl>
      <w:tblPr>
        <w:tblStyle w:val="23"/>
        <w:tblW w:w="87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49"/>
        <w:gridCol w:w="1250"/>
        <w:gridCol w:w="1250"/>
        <w:gridCol w:w="1250"/>
        <w:gridCol w:w="1248"/>
        <w:gridCol w:w="1248"/>
        <w:gridCol w:w="12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1" w:hRule="atLeast"/>
        </w:trPr>
        <w:tc>
          <w:tcPr>
            <w:tcW w:w="124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河名</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站名</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项目</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年平均输沙率（</w:t>
            </w:r>
            <w:r>
              <w:rPr>
                <w:rFonts w:ascii="宋体" w:hAnsi="宋体" w:cs="宋体"/>
                <w:kern w:val="0"/>
                <w:sz w:val="21"/>
                <w:szCs w:val="21"/>
              </w:rPr>
              <w:t>kg/s</w:t>
            </w:r>
            <w:r>
              <w:rPr>
                <w:rFonts w:hint="eastAsia" w:ascii="宋体" w:hAnsi="宋体" w:cs="宋体"/>
                <w:kern w:val="0"/>
                <w:sz w:val="21"/>
                <w:szCs w:val="21"/>
              </w:rPr>
              <w:t>）</w:t>
            </w:r>
          </w:p>
        </w:tc>
        <w:tc>
          <w:tcPr>
            <w:tcW w:w="1248"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年输沙量</w:t>
            </w:r>
          </w:p>
          <w:p>
            <w:pPr>
              <w:ind w:firstLine="0" w:firstLineChars="0"/>
              <w:jc w:val="center"/>
              <w:rPr>
                <w:rFonts w:ascii="宋体" w:hAnsi="宋体" w:cs="宋体"/>
                <w:kern w:val="0"/>
                <w:sz w:val="21"/>
                <w:szCs w:val="21"/>
              </w:rPr>
            </w:pPr>
            <w:r>
              <w:rPr>
                <w:rFonts w:hint="eastAsia" w:ascii="宋体" w:hAnsi="宋体" w:cs="宋体"/>
                <w:kern w:val="0"/>
                <w:sz w:val="21"/>
                <w:szCs w:val="21"/>
              </w:rPr>
              <w:t>（万</w:t>
            </w:r>
            <w:r>
              <w:rPr>
                <w:rFonts w:ascii="宋体" w:hAnsi="宋体" w:cs="宋体"/>
                <w:kern w:val="0"/>
                <w:sz w:val="21"/>
                <w:szCs w:val="21"/>
              </w:rPr>
              <w:t>t</w:t>
            </w:r>
            <w:r>
              <w:rPr>
                <w:rFonts w:hint="eastAsia" w:ascii="宋体" w:hAnsi="宋体" w:cs="宋体"/>
                <w:kern w:val="0"/>
                <w:sz w:val="21"/>
                <w:szCs w:val="21"/>
              </w:rPr>
              <w:t>）</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年输沙模数（</w:t>
            </w:r>
            <w:r>
              <w:rPr>
                <w:rFonts w:ascii="宋体" w:hAnsi="宋体" w:cs="宋体"/>
                <w:kern w:val="0"/>
                <w:sz w:val="21"/>
                <w:szCs w:val="21"/>
              </w:rPr>
              <w:t>t/km</w:t>
            </w:r>
            <w:r>
              <w:rPr>
                <w:rFonts w:ascii="宋体" w:hAnsi="宋体" w:cs="宋体"/>
                <w:kern w:val="0"/>
                <w:sz w:val="21"/>
                <w:szCs w:val="21"/>
                <w:vertAlign w:val="superscript"/>
              </w:rPr>
              <w:t>2</w:t>
            </w:r>
            <w:r>
              <w:rPr>
                <w:rFonts w:hint="eastAsia" w:ascii="宋体" w:hAnsi="宋体" w:cs="宋体"/>
                <w:kern w:val="0"/>
                <w:sz w:val="21"/>
                <w:szCs w:val="21"/>
              </w:rPr>
              <w:t>）</w:t>
            </w:r>
          </w:p>
        </w:tc>
        <w:tc>
          <w:tcPr>
            <w:tcW w:w="124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年平均含沙量（</w:t>
            </w:r>
            <w:r>
              <w:rPr>
                <w:rFonts w:ascii="宋体" w:hAnsi="宋体" w:cs="宋体"/>
                <w:kern w:val="0"/>
                <w:sz w:val="21"/>
                <w:szCs w:val="21"/>
              </w:rPr>
              <w:t>kg/m</w:t>
            </w:r>
            <w:r>
              <w:rPr>
                <w:rFonts w:ascii="宋体" w:hAnsi="宋体" w:cs="宋体"/>
                <w:kern w:val="0"/>
                <w:sz w:val="21"/>
                <w:szCs w:val="21"/>
                <w:vertAlign w:val="superscript"/>
              </w:rPr>
              <w:t>3</w:t>
            </w:r>
            <w:r>
              <w:rPr>
                <w:rFonts w:hint="eastAsia" w:ascii="宋体" w:hAnsi="宋体" w:cs="宋体"/>
                <w:kern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乌伦古河</w:t>
            </w:r>
          </w:p>
        </w:tc>
        <w:tc>
          <w:tcPr>
            <w:tcW w:w="125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二 台</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2016年</w:t>
            </w:r>
          </w:p>
        </w:tc>
        <w:tc>
          <w:tcPr>
            <w:tcW w:w="12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11.1</w:t>
            </w:r>
          </w:p>
        </w:tc>
        <w:tc>
          <w:tcPr>
            <w:tcW w:w="1248"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35.1</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19.1</w:t>
            </w:r>
          </w:p>
        </w:tc>
        <w:tc>
          <w:tcPr>
            <w:tcW w:w="1245"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多年平均</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5.5</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17.4</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9.45</w:t>
            </w:r>
          </w:p>
        </w:tc>
        <w:tc>
          <w:tcPr>
            <w:tcW w:w="1245"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奎屯河</w:t>
            </w:r>
          </w:p>
        </w:tc>
        <w:tc>
          <w:tcPr>
            <w:tcW w:w="125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将军庙</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2016年</w:t>
            </w:r>
          </w:p>
        </w:tc>
        <w:tc>
          <w:tcPr>
            <w:tcW w:w="12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29.7</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93.8</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494</w:t>
            </w:r>
          </w:p>
        </w:tc>
        <w:tc>
          <w:tcPr>
            <w:tcW w:w="124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多年平均</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27.6</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87.1</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459</w:t>
            </w:r>
          </w:p>
        </w:tc>
        <w:tc>
          <w:tcPr>
            <w:tcW w:w="1245"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乌鲁木齐河</w:t>
            </w:r>
          </w:p>
        </w:tc>
        <w:tc>
          <w:tcPr>
            <w:tcW w:w="125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英雄桥</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2016年</w:t>
            </w:r>
          </w:p>
        </w:tc>
        <w:tc>
          <w:tcPr>
            <w:tcW w:w="12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0.567</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1.79</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18.7</w:t>
            </w:r>
          </w:p>
        </w:tc>
        <w:tc>
          <w:tcPr>
            <w:tcW w:w="124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多年平均</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3.65</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11.5</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158</w:t>
            </w:r>
          </w:p>
        </w:tc>
        <w:tc>
          <w:tcPr>
            <w:tcW w:w="1245"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叶尔羌河</w:t>
            </w:r>
          </w:p>
        </w:tc>
        <w:tc>
          <w:tcPr>
            <w:tcW w:w="125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卡  群</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2016年</w:t>
            </w:r>
          </w:p>
        </w:tc>
        <w:tc>
          <w:tcPr>
            <w:tcW w:w="12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1130</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3580</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712</w:t>
            </w:r>
          </w:p>
        </w:tc>
        <w:tc>
          <w:tcPr>
            <w:tcW w:w="124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多年平均</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922</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2910</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594</w:t>
            </w:r>
          </w:p>
        </w:tc>
        <w:tc>
          <w:tcPr>
            <w:tcW w:w="1245"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克孜河</w:t>
            </w:r>
          </w:p>
        </w:tc>
        <w:tc>
          <w:tcPr>
            <w:tcW w:w="125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卡拉贝利</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2016年</w:t>
            </w:r>
          </w:p>
        </w:tc>
        <w:tc>
          <w:tcPr>
            <w:tcW w:w="12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370</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1170</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873</w:t>
            </w:r>
          </w:p>
        </w:tc>
        <w:tc>
          <w:tcPr>
            <w:tcW w:w="124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多年平均</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421</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1330</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987</w:t>
            </w:r>
          </w:p>
        </w:tc>
        <w:tc>
          <w:tcPr>
            <w:tcW w:w="1245"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塔里木河</w:t>
            </w:r>
          </w:p>
        </w:tc>
        <w:tc>
          <w:tcPr>
            <w:tcW w:w="125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阿拉尔</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2016年</w:t>
            </w:r>
          </w:p>
        </w:tc>
        <w:tc>
          <w:tcPr>
            <w:tcW w:w="12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282</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892</w:t>
            </w:r>
          </w:p>
        </w:tc>
        <w:tc>
          <w:tcPr>
            <w:tcW w:w="1248" w:type="dxa"/>
            <w:tcBorders>
              <w:top w:val="nil"/>
              <w:left w:val="nil"/>
              <w:bottom w:val="single" w:color="auto" w:sz="4" w:space="0"/>
              <w:right w:val="single" w:color="auto" w:sz="4" w:space="0"/>
            </w:tcBorders>
            <w:vAlign w:val="bottom"/>
          </w:tcPr>
          <w:p>
            <w:pPr>
              <w:widowControl/>
              <w:ind w:firstLineChars="0"/>
              <w:jc w:val="center"/>
              <w:rPr>
                <w:rFonts w:ascii="宋体" w:hAnsi="宋体" w:cs="宋体"/>
                <w:kern w:val="0"/>
                <w:sz w:val="21"/>
                <w:szCs w:val="21"/>
              </w:rPr>
            </w:pPr>
          </w:p>
        </w:tc>
        <w:tc>
          <w:tcPr>
            <w:tcW w:w="124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多年平均</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710</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2240</w:t>
            </w:r>
          </w:p>
        </w:tc>
        <w:tc>
          <w:tcPr>
            <w:tcW w:w="1248" w:type="dxa"/>
            <w:tcBorders>
              <w:top w:val="nil"/>
              <w:left w:val="nil"/>
              <w:bottom w:val="single" w:color="auto" w:sz="4" w:space="0"/>
              <w:right w:val="single" w:color="auto" w:sz="4" w:space="0"/>
            </w:tcBorders>
            <w:vAlign w:val="bottom"/>
          </w:tcPr>
          <w:p>
            <w:pPr>
              <w:widowControl/>
              <w:ind w:firstLineChars="0"/>
              <w:jc w:val="center"/>
              <w:rPr>
                <w:rFonts w:ascii="宋体" w:hAnsi="宋体" w:cs="宋体"/>
                <w:kern w:val="0"/>
                <w:sz w:val="21"/>
                <w:szCs w:val="21"/>
              </w:rPr>
            </w:pPr>
          </w:p>
        </w:tc>
        <w:tc>
          <w:tcPr>
            <w:tcW w:w="1245"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玉龙喀什河</w:t>
            </w:r>
          </w:p>
        </w:tc>
        <w:tc>
          <w:tcPr>
            <w:tcW w:w="125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同古孜洛克</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2016年</w:t>
            </w:r>
          </w:p>
        </w:tc>
        <w:tc>
          <w:tcPr>
            <w:tcW w:w="12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490</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1550</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1060</w:t>
            </w:r>
          </w:p>
        </w:tc>
        <w:tc>
          <w:tcPr>
            <w:tcW w:w="124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多年平均</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352</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1110</w:t>
            </w:r>
          </w:p>
        </w:tc>
        <w:tc>
          <w:tcPr>
            <w:tcW w:w="1248"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766</w:t>
            </w:r>
          </w:p>
        </w:tc>
        <w:tc>
          <w:tcPr>
            <w:tcW w:w="1245"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开都河</w:t>
            </w:r>
          </w:p>
        </w:tc>
        <w:tc>
          <w:tcPr>
            <w:tcW w:w="125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大山口</w:t>
            </w: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2016年</w:t>
            </w:r>
          </w:p>
        </w:tc>
        <w:tc>
          <w:tcPr>
            <w:tcW w:w="12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0.343</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1.08</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0.568</w:t>
            </w:r>
          </w:p>
        </w:tc>
        <w:tc>
          <w:tcPr>
            <w:tcW w:w="1245"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49"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vMerge w:val="continue"/>
            <w:tcBorders>
              <w:top w:val="nil"/>
              <w:left w:val="single" w:color="auto" w:sz="4" w:space="0"/>
              <w:bottom w:val="single" w:color="auto" w:sz="4" w:space="0"/>
              <w:right w:val="single" w:color="auto" w:sz="4" w:space="0"/>
            </w:tcBorders>
            <w:vAlign w:val="center"/>
          </w:tcPr>
          <w:p>
            <w:pPr>
              <w:widowControl/>
              <w:ind w:firstLineChars="0"/>
              <w:jc w:val="center"/>
              <w:rPr>
                <w:rFonts w:ascii="宋体" w:hAnsi="宋体" w:cs="宋体"/>
                <w:kern w:val="0"/>
                <w:sz w:val="21"/>
                <w:szCs w:val="21"/>
              </w:rPr>
            </w:pPr>
          </w:p>
        </w:tc>
        <w:tc>
          <w:tcPr>
            <w:tcW w:w="1250" w:type="dxa"/>
            <w:tcBorders>
              <w:top w:val="nil"/>
              <w:left w:val="nil"/>
              <w:bottom w:val="single" w:color="auto" w:sz="4" w:space="0"/>
              <w:right w:val="single" w:color="auto" w:sz="4" w:space="0"/>
            </w:tcBorders>
            <w:vAlign w:val="bottom"/>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多年平均</w:t>
            </w:r>
          </w:p>
        </w:tc>
        <w:tc>
          <w:tcPr>
            <w:tcW w:w="1250"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15.3 </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48.2 </w:t>
            </w:r>
          </w:p>
        </w:tc>
        <w:tc>
          <w:tcPr>
            <w:tcW w:w="1248"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 xml:space="preserve">25.5 </w:t>
            </w:r>
          </w:p>
        </w:tc>
        <w:tc>
          <w:tcPr>
            <w:tcW w:w="1245" w:type="dxa"/>
            <w:tcBorders>
              <w:top w:val="nil"/>
              <w:left w:val="nil"/>
              <w:bottom w:val="single" w:color="auto" w:sz="4" w:space="0"/>
              <w:right w:val="single" w:color="auto" w:sz="4" w:space="0"/>
            </w:tcBorders>
            <w:vAlign w:val="center"/>
          </w:tcPr>
          <w:p>
            <w:pPr>
              <w:widowControl/>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0.14</w:t>
            </w:r>
          </w:p>
        </w:tc>
      </w:tr>
    </w:tbl>
    <w:p>
      <w:pPr>
        <w:pStyle w:val="9"/>
        <w:spacing w:beforeLines="50" w:afterLines="50"/>
        <w:ind w:firstLine="718" w:firstLineChars="298"/>
        <w:rPr>
          <w:rFonts w:hAnsi="宋体"/>
          <w:b/>
          <w:bCs/>
          <w:sz w:val="24"/>
          <w:szCs w:val="24"/>
        </w:rPr>
      </w:pPr>
    </w:p>
    <w:bookmarkEnd w:id="52"/>
    <w:bookmarkEnd w:id="53"/>
    <w:p>
      <w:pPr>
        <w:pStyle w:val="2"/>
        <w:spacing w:before="240" w:after="240" w:line="500" w:lineRule="exact"/>
        <w:ind w:firstLine="0" w:firstLineChars="0"/>
        <w:jc w:val="center"/>
        <w:rPr>
          <w:sz w:val="36"/>
          <w:szCs w:val="36"/>
        </w:rPr>
      </w:pPr>
      <w:bookmarkStart w:id="54" w:name="_Toc408152946"/>
      <w:bookmarkStart w:id="55" w:name="_Toc307309993"/>
      <w:r>
        <w:rPr>
          <w:rFonts w:hint="eastAsia"/>
          <w:sz w:val="36"/>
          <w:szCs w:val="36"/>
        </w:rPr>
        <w:t>六、洪旱灾害</w:t>
      </w:r>
      <w:bookmarkEnd w:id="54"/>
      <w:bookmarkEnd w:id="55"/>
    </w:p>
    <w:p>
      <w:pPr>
        <w:spacing w:line="520" w:lineRule="exact"/>
        <w:ind w:firstLine="480"/>
        <w:rPr>
          <w:rFonts w:ascii="宋体" w:hAnsi="宋体"/>
          <w:sz w:val="24"/>
        </w:rPr>
      </w:pPr>
      <w:bookmarkStart w:id="56" w:name="_Toc307309994"/>
      <w:bookmarkStart w:id="57" w:name="_Toc408152947"/>
      <w:r>
        <w:rPr>
          <w:rFonts w:hint="eastAsia" w:ascii="宋体" w:hAnsi="宋体"/>
          <w:sz w:val="24"/>
        </w:rPr>
        <w:t>2016年，受超强厄尔尼诺事件及滞后性影响，我区极端天气增多，呈现出入汛时间早，汛期时间长，致使我区南疆和北疆地区洪水频发。由于降水时空分布不均，受旱主要为南疆大部。</w:t>
      </w:r>
    </w:p>
    <w:p>
      <w:pPr>
        <w:pStyle w:val="3"/>
        <w:spacing w:before="120" w:after="120" w:line="520" w:lineRule="exact"/>
        <w:rPr>
          <w:rFonts w:ascii="宋体" w:hAnsi="宋体" w:eastAsia="宋体"/>
        </w:rPr>
      </w:pPr>
      <w:r>
        <w:rPr>
          <w:rFonts w:hint="eastAsia" w:ascii="宋体" w:hAnsi="宋体" w:eastAsia="宋体"/>
        </w:rPr>
        <w:t xml:space="preserve"> (一)洪涝灾害</w:t>
      </w:r>
      <w:bookmarkEnd w:id="56"/>
      <w:bookmarkEnd w:id="57"/>
    </w:p>
    <w:p>
      <w:pPr>
        <w:spacing w:line="520" w:lineRule="exact"/>
        <w:ind w:firstLine="480"/>
        <w:rPr>
          <w:rFonts w:ascii="宋体" w:hAnsi="宋体"/>
          <w:sz w:val="24"/>
        </w:rPr>
      </w:pPr>
      <w:bookmarkStart w:id="58" w:name="_Toc408152948"/>
      <w:bookmarkStart w:id="59" w:name="_Toc307309995"/>
      <w:r>
        <w:rPr>
          <w:rFonts w:hint="eastAsia" w:ascii="宋体" w:hAnsi="宋体"/>
          <w:sz w:val="24"/>
        </w:rPr>
        <w:t>2016年极端天气异常偏多，汛情来得早，部分河流发生有观测资料以来最大洪水。3月中旬、下旬，伊犁河谷、哈密巴里坤县分别发生融雪型春洪；3月25日，巴里坤县大沙河洪峰流量达47m</w:t>
      </w:r>
      <w:r>
        <w:rPr>
          <w:rFonts w:hint="eastAsia" w:ascii="宋体" w:hAnsi="宋体"/>
          <w:sz w:val="24"/>
          <w:vertAlign w:val="superscript"/>
        </w:rPr>
        <w:t>3</w:t>
      </w:r>
      <w:r>
        <w:rPr>
          <w:rFonts w:hint="eastAsia" w:ascii="宋体" w:hAnsi="宋体"/>
          <w:sz w:val="24"/>
        </w:rPr>
        <w:t>/s，致使大河镇受灾；4月下旬，塔城沙湾县、伊犁河谷发生局地暴雨洪水及山洪灾害；5月6日，5月11日。两次强降雨过程造成伊犁河谷霍城县、伊宁县、新源县、尼勒克县、巩留县等县严重受灾。6月16-18日发生的强降雨过程洪水，导致伊宁县、霍城县、巩留县、尼勒克县、特克斯县、昭苏县、霍尔果斯市等县市受灾。7月28日，托里县铁斯巴汗水库出现重大险情。7月29日拜城县发生局地暴雨，致使该县严重受灾。南疆5地州8月24日-25日，8月29日-30日，9月3日-9日，9月12日-13日发生4次持续强降雨过程，形成洪水，致使多地受灾，冲毁大量农田、民房、水利、交通设施。</w:t>
      </w:r>
    </w:p>
    <w:p>
      <w:pPr>
        <w:spacing w:line="520" w:lineRule="exact"/>
        <w:ind w:firstLine="480"/>
        <w:rPr>
          <w:rFonts w:ascii="宋体" w:hAnsi="宋体"/>
          <w:sz w:val="24"/>
        </w:rPr>
      </w:pPr>
      <w:r>
        <w:rPr>
          <w:rFonts w:hint="eastAsia" w:ascii="宋体" w:hAnsi="宋体"/>
          <w:sz w:val="24"/>
        </w:rPr>
        <w:t>据自治区防汛抗旱总指挥部办公室统计，洪水导致我区14个州（市、地）、80余个县（市、区）遭受洪水灾害，受灾人口达41.01万人，因灾死亡4人，失踪1人，倒塌房屋9772间；农作物受灾面积136.3万亩，死亡大牲畜21.27万头。洪涝灾害造成的直接经济损失31.96亿元，其中水利工程水毁直接经济损失14.72亿元。</w:t>
      </w:r>
    </w:p>
    <w:p>
      <w:pPr>
        <w:pStyle w:val="3"/>
        <w:spacing w:before="120" w:after="120" w:line="520" w:lineRule="exact"/>
        <w:rPr>
          <w:rFonts w:ascii="宋体" w:hAnsi="宋体" w:eastAsia="宋体"/>
        </w:rPr>
      </w:pPr>
      <w:r>
        <w:rPr>
          <w:rFonts w:hint="eastAsia" w:ascii="宋体" w:hAnsi="宋体" w:eastAsia="宋体"/>
        </w:rPr>
        <w:t xml:space="preserve"> (二)</w:t>
      </w:r>
      <w:r>
        <w:rPr>
          <w:rFonts w:ascii="宋体" w:hAnsi="宋体" w:eastAsia="宋体"/>
        </w:rPr>
        <w:t>旱</w:t>
      </w:r>
      <w:r>
        <w:rPr>
          <w:rFonts w:hint="eastAsia" w:ascii="宋体" w:hAnsi="宋体" w:eastAsia="宋体"/>
        </w:rPr>
        <w:t>灾</w:t>
      </w:r>
      <w:bookmarkEnd w:id="58"/>
      <w:bookmarkEnd w:id="59"/>
    </w:p>
    <w:p>
      <w:pPr>
        <w:spacing w:line="520" w:lineRule="exact"/>
        <w:ind w:firstLine="600" w:firstLineChars="250"/>
        <w:rPr>
          <w:rFonts w:ascii="宋体" w:hAnsi="宋体"/>
          <w:sz w:val="24"/>
        </w:rPr>
      </w:pPr>
      <w:bookmarkStart w:id="60" w:name="_Toc408152949"/>
      <w:bookmarkStart w:id="61" w:name="_Toc307309996"/>
      <w:r>
        <w:rPr>
          <w:rFonts w:hint="eastAsia" w:ascii="宋体" w:hAnsi="宋体"/>
          <w:sz w:val="24"/>
        </w:rPr>
        <w:t>2017年全疆降水异常偏多，土壤墒情较好，抗旱压力相对较轻。但由于部分地区降水与作物需水期不一致，导致喀什、和田、克州、阿克苏等地出现旱情。据统计，全疆农作物因旱成灾面积达154万亩，绝收面积5.25万亩。全区受旱草场面积达16.27万亩，因旱造成4.1万头（只）大牲畜饮水困难。</w:t>
      </w:r>
    </w:p>
    <w:p>
      <w:pPr>
        <w:pStyle w:val="2"/>
        <w:spacing w:before="240" w:after="240" w:line="500" w:lineRule="exact"/>
        <w:ind w:firstLine="0" w:firstLineChars="0"/>
        <w:jc w:val="center"/>
        <w:rPr>
          <w:sz w:val="36"/>
          <w:szCs w:val="36"/>
        </w:rPr>
      </w:pPr>
      <w:r>
        <w:rPr>
          <w:rFonts w:hint="eastAsia"/>
          <w:sz w:val="36"/>
          <w:szCs w:val="36"/>
        </w:rPr>
        <w:t>七、重要水事</w:t>
      </w:r>
      <w:bookmarkEnd w:id="60"/>
      <w:bookmarkEnd w:id="61"/>
    </w:p>
    <w:p>
      <w:pPr>
        <w:widowControl/>
        <w:spacing w:line="520" w:lineRule="exact"/>
        <w:ind w:firstLine="480"/>
        <w:jc w:val="left"/>
        <w:rPr>
          <w:rFonts w:ascii="宋体" w:hAnsi="宋体" w:cs="Calibri"/>
          <w:kern w:val="0"/>
          <w:sz w:val="24"/>
        </w:rPr>
      </w:pPr>
      <w:r>
        <w:rPr>
          <w:rFonts w:hint="eastAsia" w:ascii="宋体" w:hAnsi="宋体" w:cs="Calibri"/>
          <w:kern w:val="0"/>
          <w:sz w:val="24"/>
        </w:rPr>
        <w:t>1．在中国水利报社举办的2016最有影响力十大水利工程新闻评选活动中，我区阿尔塔什水利枢纽位列全国最有影响力十大水利工程第三位。</w:t>
      </w:r>
    </w:p>
    <w:p>
      <w:pPr>
        <w:widowControl/>
        <w:spacing w:line="520" w:lineRule="exact"/>
        <w:ind w:firstLine="480"/>
        <w:jc w:val="left"/>
        <w:rPr>
          <w:rFonts w:ascii="宋体" w:hAnsi="宋体" w:cs="宋体"/>
          <w:kern w:val="0"/>
          <w:sz w:val="24"/>
        </w:rPr>
      </w:pPr>
      <w:r>
        <w:rPr>
          <w:rFonts w:hint="eastAsia" w:ascii="宋体" w:hAnsi="宋体" w:cs="Calibri"/>
          <w:kern w:val="0"/>
          <w:sz w:val="24"/>
        </w:rPr>
        <w:t>2.1月18日全疆水利工作会议</w:t>
      </w:r>
      <w:r>
        <w:rPr>
          <w:rFonts w:hint="eastAsia" w:ascii="宋体" w:hAnsi="宋体" w:cs="宋体"/>
          <w:kern w:val="0"/>
          <w:sz w:val="24"/>
        </w:rPr>
        <w:t>在乌鲁木齐</w:t>
      </w:r>
      <w:r>
        <w:rPr>
          <w:rFonts w:hint="eastAsia" w:ascii="宋体" w:hAnsi="宋体" w:cs="Calibri"/>
          <w:kern w:val="0"/>
          <w:sz w:val="24"/>
        </w:rPr>
        <w:t>召开,</w:t>
      </w:r>
      <w:r>
        <w:rPr>
          <w:rFonts w:hint="eastAsia" w:ascii="宋体" w:hAnsi="宋体" w:cs="宋体"/>
          <w:kern w:val="0"/>
          <w:sz w:val="24"/>
        </w:rPr>
        <w:t> 总结“十二五”全疆水利工作，并分析当前的水利改革发展新形势，科学谋划“十三五”水利工作，部署2016年重点任务。</w:t>
      </w:r>
    </w:p>
    <w:p>
      <w:pPr>
        <w:widowControl/>
        <w:shd w:val="clear" w:color="auto" w:fill="FFFFFF"/>
        <w:spacing w:line="520" w:lineRule="exact"/>
        <w:ind w:firstLine="480"/>
        <w:jc w:val="left"/>
        <w:rPr>
          <w:rFonts w:ascii="宋体" w:hAnsi="宋体"/>
          <w:kern w:val="0"/>
          <w:sz w:val="24"/>
        </w:rPr>
      </w:pPr>
      <w:r>
        <w:rPr>
          <w:rFonts w:hint="eastAsia" w:ascii="宋体" w:hAnsi="宋体" w:cs="宋体"/>
          <w:kern w:val="0"/>
          <w:sz w:val="24"/>
        </w:rPr>
        <w:t>3.1月19日，塔里木河流域水利委员会第十九次会议召开。会议要求全流域牢固树立一盘棋思想，形成治水兴水合力，扎实推进“十三五”及2016年重大民生水利建设项目，实施最严格的水资源管理制度，保护塔里木河生态，筑牢生态安全屏障。</w:t>
      </w:r>
    </w:p>
    <w:p>
      <w:pPr>
        <w:widowControl/>
        <w:shd w:val="clear" w:color="auto" w:fill="FFFFFF"/>
        <w:spacing w:line="520" w:lineRule="exact"/>
        <w:ind w:firstLine="480"/>
        <w:jc w:val="left"/>
        <w:rPr>
          <w:rFonts w:ascii="宋体" w:hAnsi="宋体" w:cs="宋体"/>
          <w:color w:val="000000"/>
          <w:kern w:val="0"/>
          <w:sz w:val="24"/>
        </w:rPr>
      </w:pPr>
      <w:r>
        <w:rPr>
          <w:rFonts w:hint="eastAsia" w:ascii="宋体" w:hAnsi="宋体" w:cs="宋体"/>
          <w:kern w:val="0"/>
          <w:sz w:val="24"/>
        </w:rPr>
        <w:t>4.</w:t>
      </w:r>
      <w:r>
        <w:rPr>
          <w:rFonts w:hint="eastAsia" w:ascii="宋体" w:hAnsi="宋体" w:cs="宋体"/>
          <w:color w:val="000000"/>
          <w:kern w:val="0"/>
          <w:sz w:val="24"/>
        </w:rPr>
        <w:t>根据《中华人民共和国水土保持法》和《新疆维吾尔自治区实施&lt;中华人民共和国水土保持法&gt;办法》相关规定，自治区水利厅发布了《2014年度新疆维吾尔自治区水土保持公报》。</w:t>
      </w:r>
    </w:p>
    <w:p>
      <w:pPr>
        <w:widowControl/>
        <w:shd w:val="clear" w:color="auto" w:fill="FFFFFF"/>
        <w:spacing w:line="520" w:lineRule="exact"/>
        <w:ind w:firstLine="480"/>
        <w:jc w:val="left"/>
        <w:rPr>
          <w:rFonts w:ascii="宋体" w:hAnsi="宋体" w:cs="宋体"/>
          <w:kern w:val="0"/>
          <w:sz w:val="24"/>
        </w:rPr>
      </w:pPr>
      <w:r>
        <w:rPr>
          <w:rFonts w:hint="eastAsia" w:ascii="宋体" w:hAnsi="宋体" w:cs="宋体"/>
          <w:kern w:val="0"/>
          <w:sz w:val="24"/>
        </w:rPr>
        <w:t>5.5月23日，水利厅召开了全区农田水利改革工作及灌溉水利用系数工作座谈会。</w:t>
      </w:r>
    </w:p>
    <w:p>
      <w:pPr>
        <w:widowControl/>
        <w:shd w:val="clear" w:color="auto" w:fill="FFFFFF"/>
        <w:spacing w:line="520" w:lineRule="exact"/>
        <w:ind w:firstLine="480"/>
        <w:jc w:val="left"/>
        <w:rPr>
          <w:rFonts w:ascii="宋体" w:hAnsi="宋体" w:cs="宋体"/>
          <w:kern w:val="0"/>
          <w:sz w:val="24"/>
        </w:rPr>
      </w:pPr>
      <w:r>
        <w:rPr>
          <w:rFonts w:hint="eastAsia" w:ascii="宋体" w:hAnsi="宋体" w:cs="宋体"/>
          <w:kern w:val="0"/>
          <w:sz w:val="24"/>
        </w:rPr>
        <w:t>6.</w:t>
      </w:r>
      <w:r>
        <w:rPr>
          <w:rFonts w:ascii="宋体" w:hAnsi="宋体" w:cs="宋体"/>
          <w:kern w:val="0"/>
          <w:sz w:val="24"/>
        </w:rPr>
        <w:t>5</w:t>
      </w:r>
      <w:r>
        <w:rPr>
          <w:rFonts w:hint="eastAsia" w:ascii="宋体" w:hAnsi="宋体" w:cs="宋体"/>
          <w:kern w:val="0"/>
          <w:sz w:val="24"/>
        </w:rPr>
        <w:t>月</w:t>
      </w:r>
      <w:r>
        <w:rPr>
          <w:rFonts w:ascii="宋体" w:hAnsi="宋体" w:cs="宋体"/>
          <w:kern w:val="0"/>
          <w:sz w:val="24"/>
        </w:rPr>
        <w:t>30</w:t>
      </w:r>
      <w:r>
        <w:rPr>
          <w:rFonts w:hint="eastAsia" w:ascii="宋体" w:hAnsi="宋体" w:cs="宋体"/>
          <w:kern w:val="0"/>
          <w:sz w:val="24"/>
        </w:rPr>
        <w:t>日至</w:t>
      </w:r>
      <w:r>
        <w:rPr>
          <w:rFonts w:ascii="宋体" w:hAnsi="宋体" w:cs="宋体"/>
          <w:kern w:val="0"/>
          <w:sz w:val="24"/>
        </w:rPr>
        <w:t>6</w:t>
      </w:r>
      <w:r>
        <w:rPr>
          <w:rFonts w:hint="eastAsia" w:ascii="宋体" w:hAnsi="宋体" w:cs="宋体"/>
          <w:kern w:val="0"/>
          <w:sz w:val="24"/>
        </w:rPr>
        <w:t>月</w:t>
      </w:r>
      <w:r>
        <w:rPr>
          <w:rFonts w:ascii="宋体" w:hAnsi="宋体" w:cs="宋体"/>
          <w:kern w:val="0"/>
          <w:sz w:val="24"/>
        </w:rPr>
        <w:t>4</w:t>
      </w:r>
      <w:r>
        <w:rPr>
          <w:rFonts w:hint="eastAsia" w:ascii="宋体" w:hAnsi="宋体" w:cs="宋体"/>
          <w:kern w:val="0"/>
          <w:sz w:val="24"/>
        </w:rPr>
        <w:t>日，水利部总工程师汪洪率领国家检查组对新疆</w:t>
      </w:r>
      <w:r>
        <w:rPr>
          <w:rFonts w:ascii="宋体" w:hAnsi="宋体" w:cs="宋体"/>
          <w:kern w:val="0"/>
          <w:sz w:val="24"/>
        </w:rPr>
        <w:t>2016</w:t>
      </w:r>
      <w:r>
        <w:rPr>
          <w:rFonts w:hint="eastAsia" w:ascii="宋体" w:hAnsi="宋体" w:cs="宋体"/>
          <w:kern w:val="0"/>
          <w:sz w:val="24"/>
        </w:rPr>
        <w:t>年度实行最严格水资源管理制度工作情况进行综合考核。考核组组长对新疆</w:t>
      </w:r>
      <w:r>
        <w:rPr>
          <w:rFonts w:ascii="宋体" w:hAnsi="宋体" w:cs="宋体"/>
          <w:kern w:val="0"/>
          <w:sz w:val="24"/>
        </w:rPr>
        <w:t>2016</w:t>
      </w:r>
      <w:r>
        <w:rPr>
          <w:rFonts w:hint="eastAsia" w:ascii="宋体" w:hAnsi="宋体" w:cs="宋体"/>
          <w:kern w:val="0"/>
          <w:sz w:val="24"/>
        </w:rPr>
        <w:t>年度实行最严格水资源管理制度给予肯定。</w:t>
      </w:r>
    </w:p>
    <w:p>
      <w:pPr>
        <w:widowControl/>
        <w:shd w:val="clear" w:color="auto" w:fill="FFFFFF"/>
        <w:spacing w:line="520" w:lineRule="exact"/>
        <w:ind w:firstLine="480"/>
        <w:jc w:val="left"/>
        <w:rPr>
          <w:rFonts w:ascii="宋体" w:hAnsi="宋体" w:cs="宋体"/>
          <w:kern w:val="0"/>
          <w:sz w:val="24"/>
        </w:rPr>
      </w:pPr>
      <w:r>
        <w:rPr>
          <w:rFonts w:hint="eastAsia" w:ascii="宋体" w:hAnsi="宋体" w:cs="宋体"/>
          <w:kern w:val="0"/>
          <w:sz w:val="24"/>
        </w:rPr>
        <w:t>7.11月10日，水利部、发展改革委在北京联合召开全面实施水资源消耗总量和强度双控行动视频会议。</w:t>
      </w:r>
    </w:p>
    <w:p>
      <w:pPr>
        <w:widowControl/>
        <w:shd w:val="clear" w:color="auto" w:fill="FFFFFF"/>
        <w:spacing w:line="520" w:lineRule="exact"/>
        <w:ind w:firstLine="480"/>
        <w:jc w:val="left"/>
        <w:rPr>
          <w:rFonts w:ascii="宋体" w:hAnsi="宋体" w:cs="Calibri"/>
          <w:kern w:val="0"/>
          <w:sz w:val="24"/>
        </w:rPr>
      </w:pPr>
      <w:r>
        <w:rPr>
          <w:rFonts w:hint="eastAsia" w:ascii="宋体" w:hAnsi="宋体" w:cs="宋体"/>
          <w:kern w:val="0"/>
          <w:sz w:val="24"/>
        </w:rPr>
        <w:t>8.</w:t>
      </w:r>
      <w:r>
        <w:rPr>
          <w:rFonts w:hint="eastAsia" w:ascii="宋体" w:hAnsi="宋体" w:cs="Calibri"/>
          <w:kern w:val="0"/>
          <w:sz w:val="24"/>
        </w:rPr>
        <w:t>经自治区党委、人民政府同意，2016年11月12日，自治区发展改革委员会对我区塔里木河流域管理局巴音郭楞管理局、阿克苏管理局、喀什管理局、和田管理局,金沟河流域管理局、玛纳斯河流域管理局、头屯河流域管理局、克孜尔水库管理局、喀什噶尔流域管理局、乌鲁瓦提水库建管局10个直属水管单位的供水价格调整方案进行了批复。</w:t>
      </w:r>
    </w:p>
    <w:p>
      <w:pPr>
        <w:widowControl/>
        <w:shd w:val="clear" w:color="auto" w:fill="FFFFFF"/>
        <w:spacing w:line="520" w:lineRule="exact"/>
        <w:ind w:firstLine="480"/>
        <w:jc w:val="left"/>
        <w:rPr>
          <w:rFonts w:ascii="宋体" w:hAnsi="宋体" w:cs="Calibri"/>
          <w:kern w:val="0"/>
          <w:sz w:val="24"/>
        </w:rPr>
      </w:pPr>
      <w:r>
        <w:rPr>
          <w:rFonts w:hint="eastAsia" w:ascii="宋体" w:hAnsi="宋体" w:cs="Calibri"/>
          <w:kern w:val="0"/>
          <w:sz w:val="24"/>
        </w:rPr>
        <w:t>9.11月17日自治区水利厅印发了《新疆维吾尔自治区生产建设项目水土保持设施验收管理办法》和《新疆维吾尔自治区生产建设项目水土保持方案管理办法》（修订稿）。</w:t>
      </w:r>
    </w:p>
    <w:p>
      <w:pPr>
        <w:widowControl/>
        <w:shd w:val="clear" w:color="auto" w:fill="FFFFFF"/>
        <w:spacing w:line="520" w:lineRule="exact"/>
        <w:ind w:firstLine="480"/>
        <w:jc w:val="left"/>
        <w:rPr>
          <w:rFonts w:ascii="宋体" w:hAnsi="宋体" w:cs="宋体"/>
          <w:kern w:val="0"/>
          <w:sz w:val="24"/>
        </w:rPr>
      </w:pPr>
      <w:r>
        <w:rPr>
          <w:rFonts w:hint="eastAsia" w:ascii="宋体" w:hAnsi="宋体" w:cs="Calibri"/>
          <w:kern w:val="0"/>
          <w:sz w:val="24"/>
        </w:rPr>
        <w:t>10.</w:t>
      </w:r>
      <w:r>
        <w:rPr>
          <w:rFonts w:hint="eastAsia" w:ascii="宋体" w:hAnsi="宋体" w:cs="宋体"/>
          <w:color w:val="000000"/>
          <w:kern w:val="0"/>
          <w:sz w:val="24"/>
        </w:rPr>
        <w:t>12月13日，水利部等十部委联合召开视频会议部署全面推行河长制工作。水利部部长陈雷在会议讲话中强调，生态文明建设是“五位一体”总体布局和“四个全面”战略布局的重要内容。</w:t>
      </w: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p>
    <w:p>
      <w:pPr>
        <w:spacing w:line="480" w:lineRule="exact"/>
        <w:ind w:firstLine="301" w:firstLineChars="100"/>
        <w:rPr>
          <w:rFonts w:ascii="黑体" w:eastAsia="黑体"/>
          <w:b/>
          <w:bCs/>
          <w:sz w:val="30"/>
        </w:rPr>
      </w:pPr>
      <w:r>
        <w:rPr>
          <w:rFonts w:hint="eastAsia" w:ascii="黑体" w:eastAsia="黑体"/>
          <w:b/>
          <w:bCs/>
          <w:sz w:val="30"/>
        </w:rPr>
        <w:t>《新疆水资源公报》编委会成员</w:t>
      </w:r>
    </w:p>
    <w:p>
      <w:pPr>
        <w:spacing w:line="480" w:lineRule="exact"/>
        <w:ind w:firstLine="478" w:firstLineChars="171"/>
      </w:pPr>
      <w:r>
        <w:rPr>
          <w:rFonts w:hint="eastAsia"/>
        </w:rPr>
        <w:t xml:space="preserve">主  编:  覃新闻   </w:t>
      </w:r>
    </w:p>
    <w:p>
      <w:pPr>
        <w:spacing w:line="480" w:lineRule="exact"/>
        <w:ind w:firstLine="478" w:firstLineChars="171"/>
      </w:pPr>
      <w:r>
        <w:rPr>
          <w:rFonts w:hint="eastAsia"/>
        </w:rPr>
        <w:t xml:space="preserve">副主编:  </w:t>
      </w:r>
      <w:r>
        <w:rPr>
          <w:rFonts w:hint="eastAsia"/>
          <w:color w:val="000000"/>
        </w:rPr>
        <w:t>凯色尔</w:t>
      </w:r>
      <w:r>
        <w:rPr>
          <w:rFonts w:hint="eastAsia"/>
        </w:rPr>
        <w:t xml:space="preserve">·阿不都卡的尔  王兵 张幸福 </w:t>
      </w:r>
    </w:p>
    <w:p>
      <w:pPr>
        <w:spacing w:line="480" w:lineRule="exact"/>
        <w:ind w:firstLine="478" w:firstLineChars="171"/>
      </w:pPr>
      <w:r>
        <w:rPr>
          <w:rFonts w:hint="eastAsia"/>
        </w:rPr>
        <w:t xml:space="preserve">编  委:  </w:t>
      </w:r>
      <w:r>
        <w:rPr>
          <w:rFonts w:hint="eastAsia" w:ascii="楷体" w:hAnsi="楷体" w:eastAsia="楷体"/>
        </w:rPr>
        <w:t>（以姓氏笔画为序）</w:t>
      </w:r>
    </w:p>
    <w:p>
      <w:pPr>
        <w:spacing w:line="480" w:lineRule="exact"/>
        <w:ind w:firstLine="1937" w:firstLineChars="692"/>
        <w:rPr>
          <w:color w:val="000000"/>
        </w:rPr>
      </w:pPr>
      <w:r>
        <w:rPr>
          <w:rFonts w:hint="eastAsia"/>
          <w:color w:val="000000"/>
          <w:lang w:eastAsia="zh-CN"/>
        </w:rPr>
        <w:t>王兵</w:t>
      </w:r>
      <w:r>
        <w:rPr>
          <w:rFonts w:hint="eastAsia"/>
          <w:color w:val="000000"/>
          <w:lang w:val="en-US" w:eastAsia="zh-CN"/>
        </w:rPr>
        <w:t xml:space="preserve">  </w:t>
      </w:r>
      <w:r>
        <w:rPr>
          <w:rFonts w:hint="eastAsia"/>
          <w:color w:val="000000"/>
        </w:rPr>
        <w:t xml:space="preserve">王永增  肖重华  李  江  邱胜彬  </w:t>
      </w:r>
    </w:p>
    <w:p>
      <w:pPr>
        <w:spacing w:line="480" w:lineRule="exact"/>
        <w:ind w:firstLine="1937" w:firstLineChars="692"/>
        <w:rPr>
          <w:color w:val="000000"/>
        </w:rPr>
      </w:pPr>
      <w:r>
        <w:rPr>
          <w:rFonts w:hint="eastAsia"/>
          <w:color w:val="000000"/>
        </w:rPr>
        <w:t>胡卫东  阎  海  曹泽红  夏新利</w:t>
      </w:r>
    </w:p>
    <w:p>
      <w:pPr>
        <w:spacing w:line="480" w:lineRule="exact"/>
        <w:ind w:firstLine="361" w:firstLineChars="120"/>
        <w:rPr>
          <w:rFonts w:ascii="黑体" w:eastAsia="黑体"/>
          <w:b/>
          <w:bCs/>
          <w:sz w:val="30"/>
        </w:rPr>
      </w:pPr>
    </w:p>
    <w:p>
      <w:pPr>
        <w:spacing w:line="480" w:lineRule="exact"/>
        <w:ind w:firstLine="361" w:firstLineChars="120"/>
      </w:pPr>
      <w:r>
        <w:rPr>
          <w:rFonts w:hint="eastAsia" w:ascii="黑体" w:eastAsia="黑体"/>
          <w:b/>
          <w:bCs/>
          <w:sz w:val="30"/>
        </w:rPr>
        <w:t>《新疆水资源公报》编写成员单位</w:t>
      </w:r>
    </w:p>
    <w:p>
      <w:pPr>
        <w:spacing w:line="480" w:lineRule="exact"/>
        <w:ind w:firstLine="560"/>
      </w:pPr>
      <w:r>
        <w:rPr>
          <w:rFonts w:hint="eastAsia"/>
        </w:rPr>
        <w:t>新疆维吾尔自治区水利厅</w:t>
      </w:r>
    </w:p>
    <w:p>
      <w:pPr>
        <w:spacing w:line="480" w:lineRule="exact"/>
        <w:ind w:firstLine="560"/>
      </w:pPr>
      <w:r>
        <w:rPr>
          <w:rFonts w:hint="eastAsia"/>
        </w:rPr>
        <w:t>新疆生产建设兵团水利局</w:t>
      </w:r>
    </w:p>
    <w:p>
      <w:pPr>
        <w:spacing w:line="480" w:lineRule="exact"/>
        <w:ind w:firstLine="560"/>
      </w:pPr>
      <w:r>
        <w:rPr>
          <w:rFonts w:hint="eastAsia"/>
        </w:rPr>
        <w:t>新疆维吾尔自治区水文局</w:t>
      </w:r>
    </w:p>
    <w:p>
      <w:pPr>
        <w:spacing w:line="480" w:lineRule="exact"/>
        <w:ind w:firstLine="560"/>
      </w:pPr>
      <w:r>
        <w:rPr>
          <w:rFonts w:hint="eastAsia"/>
        </w:rPr>
        <w:t>各州、市、地水利（水务）局</w:t>
      </w:r>
    </w:p>
    <w:p>
      <w:pPr>
        <w:spacing w:line="480" w:lineRule="exact"/>
        <w:ind w:firstLine="560"/>
      </w:pPr>
      <w:r>
        <w:rPr>
          <w:rFonts w:hint="eastAsia"/>
        </w:rPr>
        <w:t>厅直属流域管理机构</w:t>
      </w:r>
    </w:p>
    <w:p>
      <w:pPr>
        <w:spacing w:line="480" w:lineRule="exact"/>
        <w:ind w:firstLine="560"/>
      </w:pPr>
    </w:p>
    <w:p>
      <w:pPr>
        <w:spacing w:line="480" w:lineRule="exact"/>
        <w:ind w:firstLine="404" w:firstLineChars="134"/>
        <w:rPr>
          <w:rFonts w:ascii="黑体" w:eastAsia="黑体"/>
          <w:b/>
          <w:bCs/>
          <w:sz w:val="30"/>
        </w:rPr>
      </w:pPr>
      <w:r>
        <w:rPr>
          <w:rFonts w:hint="eastAsia" w:ascii="黑体" w:eastAsia="黑体"/>
          <w:b/>
          <w:bCs/>
          <w:sz w:val="30"/>
        </w:rPr>
        <w:t>《新疆水资源公报》编写组</w:t>
      </w:r>
    </w:p>
    <w:p>
      <w:pPr>
        <w:spacing w:line="480" w:lineRule="exact"/>
        <w:ind w:firstLine="534" w:firstLineChars="191"/>
        <w:rPr>
          <w:szCs w:val="28"/>
        </w:rPr>
      </w:pPr>
      <w:r>
        <w:rPr>
          <w:rFonts w:hint="eastAsia" w:ascii="宋体" w:hAnsi="宋体"/>
          <w:szCs w:val="28"/>
        </w:rPr>
        <w:t>组  长：</w:t>
      </w:r>
      <w:r>
        <w:rPr>
          <w:rFonts w:hint="eastAsia"/>
          <w:szCs w:val="28"/>
        </w:rPr>
        <w:t>陈  鹏</w:t>
      </w:r>
    </w:p>
    <w:p>
      <w:pPr>
        <w:spacing w:line="480" w:lineRule="exact"/>
        <w:ind w:firstLine="534" w:firstLineChars="191"/>
        <w:rPr>
          <w:szCs w:val="28"/>
        </w:rPr>
      </w:pPr>
      <w:r>
        <w:rPr>
          <w:rFonts w:hint="eastAsia"/>
          <w:szCs w:val="28"/>
        </w:rPr>
        <w:t>副组长：王姣妍</w:t>
      </w:r>
    </w:p>
    <w:p>
      <w:pPr>
        <w:spacing w:line="480" w:lineRule="exact"/>
        <w:ind w:firstLine="560"/>
      </w:pPr>
      <w:r>
        <w:rPr>
          <w:rFonts w:hint="eastAsia"/>
        </w:rPr>
        <w:t>成  员：</w:t>
      </w:r>
      <w:r>
        <w:rPr>
          <w:rFonts w:hint="eastAsia" w:ascii="楷体" w:hAnsi="楷体" w:eastAsia="楷体"/>
        </w:rPr>
        <w:t>（以姓氏笔画为序）</w:t>
      </w:r>
    </w:p>
    <w:p>
      <w:pPr>
        <w:spacing w:line="480" w:lineRule="exact"/>
        <w:ind w:firstLine="1820" w:firstLineChars="650"/>
        <w:rPr>
          <w:szCs w:val="28"/>
        </w:rPr>
      </w:pPr>
      <w:r>
        <w:rPr>
          <w:rFonts w:hint="eastAsia"/>
          <w:szCs w:val="28"/>
        </w:rPr>
        <w:t xml:space="preserve">王  鹏  尹云鹏  李  绅  狄  瑞  </w:t>
      </w:r>
      <w:r>
        <w:rPr>
          <w:rFonts w:hint="eastAsia"/>
          <w:color w:val="000000"/>
          <w:szCs w:val="28"/>
        </w:rPr>
        <w:t xml:space="preserve">房  睿  </w:t>
      </w:r>
      <w:r>
        <w:rPr>
          <w:rFonts w:hint="eastAsia"/>
          <w:szCs w:val="28"/>
        </w:rPr>
        <w:t>周和平</w:t>
      </w:r>
    </w:p>
    <w:p>
      <w:pPr>
        <w:spacing w:line="480" w:lineRule="exact"/>
        <w:ind w:firstLine="1820" w:firstLineChars="650"/>
        <w:rPr>
          <w:rFonts w:hint="eastAsia" w:eastAsia="宋体"/>
          <w:lang w:val="en-US" w:eastAsia="zh-CN"/>
        </w:rPr>
      </w:pPr>
      <w:r>
        <w:rPr>
          <w:rFonts w:hint="eastAsia"/>
          <w:szCs w:val="28"/>
        </w:rPr>
        <w:t xml:space="preserve">董海燕   </w:t>
      </w:r>
      <w:r>
        <w:rPr>
          <w:rFonts w:hint="eastAsia"/>
          <w:color w:val="000000"/>
          <w:szCs w:val="28"/>
        </w:rPr>
        <w:t>朱煜思</w:t>
      </w:r>
      <w:r>
        <w:rPr>
          <w:rFonts w:hint="eastAsia"/>
          <w:color w:val="000000"/>
          <w:szCs w:val="28"/>
          <w:lang w:val="en-US" w:eastAsia="zh-CN"/>
        </w:rPr>
        <w:t xml:space="preserve">  </w:t>
      </w:r>
      <w:r>
        <w:rPr>
          <w:rFonts w:hint="eastAsia"/>
          <w:color w:val="000000"/>
          <w:szCs w:val="28"/>
        </w:rPr>
        <w:t>马心依  朱</w:t>
      </w:r>
      <w:r>
        <w:rPr>
          <w:rFonts w:hint="eastAsia"/>
          <w:color w:val="000000"/>
          <w:szCs w:val="28"/>
          <w:lang w:eastAsia="zh-CN"/>
        </w:rPr>
        <w:t>慧洁</w:t>
      </w:r>
    </w:p>
    <w:p>
      <w:pPr>
        <w:spacing w:line="560" w:lineRule="exact"/>
        <w:ind w:firstLine="480"/>
        <w:rPr>
          <w:rFonts w:ascii="宋体" w:hAnsi="宋体"/>
          <w:sz w:val="24"/>
        </w:rPr>
      </w:pPr>
    </w:p>
    <w:sectPr>
      <w:pgSz w:w="11907" w:h="16840"/>
      <w:pgMar w:top="1457" w:right="1588" w:bottom="1457"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Verdana">
    <w:panose1 w:val="020B0604030504040204"/>
    <w:charset w:val="00"/>
    <w:family w:val="auto"/>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Calibri">
    <w:panose1 w:val="020F0502020204030204"/>
    <w:charset w:val="00"/>
    <w:family w:val="auto"/>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3"/>
      <w:framePr w:wrap="around" w:vAnchor="text" w:hAnchor="margin" w:xAlign="center" w:y="1"/>
      <w:ind w:firstLine="360"/>
      <w:rPr>
        <w:rStyle w:val="20"/>
      </w:rPr>
    </w:pPr>
    <w:r>
      <w:fldChar w:fldCharType="begin"/>
    </w:r>
    <w:r>
      <w:rPr>
        <w:rStyle w:val="20"/>
      </w:rPr>
      <w:instrText xml:space="preserve">PAGE  </w:instrText>
    </w:r>
    <w:r>
      <w:fldChar w:fldCharType="separate"/>
    </w:r>
    <w:r>
      <w:rPr>
        <w:rStyle w:val="20"/>
      </w:rPr>
      <w:t>19</w:t>
    </w:r>
    <w:r>
      <w:fldChar w:fldCharType="end"/>
    </w:r>
  </w:p>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3"/>
      <w:framePr w:wrap="around" w:vAnchor="text" w:hAnchor="margin" w:xAlign="center" w:y="1"/>
      <w:ind w:firstLine="360"/>
      <w:rPr>
        <w:rStyle w:val="20"/>
      </w:rPr>
    </w:pPr>
    <w:r>
      <w:fldChar w:fldCharType="begin"/>
    </w:r>
    <w:r>
      <w:rPr>
        <w:rStyle w:val="20"/>
      </w:rPr>
      <w:instrText xml:space="preserve">PAGE  </w:instrText>
    </w:r>
    <w:r>
      <w:fldChar w:fldCharType="end"/>
    </w:r>
  </w:p>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firstLine="5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563EE2"/>
    <w:rsid w:val="000041A0"/>
    <w:rsid w:val="0000434C"/>
    <w:rsid w:val="000075E7"/>
    <w:rsid w:val="000107E0"/>
    <w:rsid w:val="000124D3"/>
    <w:rsid w:val="00014146"/>
    <w:rsid w:val="00016ACE"/>
    <w:rsid w:val="00016C46"/>
    <w:rsid w:val="00020D8F"/>
    <w:rsid w:val="00021A12"/>
    <w:rsid w:val="000220F8"/>
    <w:rsid w:val="0002334B"/>
    <w:rsid w:val="00023A1B"/>
    <w:rsid w:val="00026AE1"/>
    <w:rsid w:val="0003117D"/>
    <w:rsid w:val="00032DC0"/>
    <w:rsid w:val="00034D04"/>
    <w:rsid w:val="000356F4"/>
    <w:rsid w:val="00037E61"/>
    <w:rsid w:val="0004018C"/>
    <w:rsid w:val="000416AD"/>
    <w:rsid w:val="000423FA"/>
    <w:rsid w:val="000426D8"/>
    <w:rsid w:val="00044881"/>
    <w:rsid w:val="00046AFD"/>
    <w:rsid w:val="000525B8"/>
    <w:rsid w:val="00053F5E"/>
    <w:rsid w:val="0006189C"/>
    <w:rsid w:val="00063B6F"/>
    <w:rsid w:val="00064345"/>
    <w:rsid w:val="0006554A"/>
    <w:rsid w:val="00065797"/>
    <w:rsid w:val="00066388"/>
    <w:rsid w:val="00070E05"/>
    <w:rsid w:val="000715C4"/>
    <w:rsid w:val="00072147"/>
    <w:rsid w:val="00072531"/>
    <w:rsid w:val="00073571"/>
    <w:rsid w:val="00073948"/>
    <w:rsid w:val="000740A2"/>
    <w:rsid w:val="00076BE8"/>
    <w:rsid w:val="00080B24"/>
    <w:rsid w:val="00083A6C"/>
    <w:rsid w:val="0008532C"/>
    <w:rsid w:val="00087955"/>
    <w:rsid w:val="000915B4"/>
    <w:rsid w:val="00091AFA"/>
    <w:rsid w:val="00094924"/>
    <w:rsid w:val="0009593A"/>
    <w:rsid w:val="00095F2F"/>
    <w:rsid w:val="000A08B0"/>
    <w:rsid w:val="000A1D43"/>
    <w:rsid w:val="000A5297"/>
    <w:rsid w:val="000A551F"/>
    <w:rsid w:val="000A5BB5"/>
    <w:rsid w:val="000A71E6"/>
    <w:rsid w:val="000A7346"/>
    <w:rsid w:val="000B1717"/>
    <w:rsid w:val="000B4032"/>
    <w:rsid w:val="000B7EE7"/>
    <w:rsid w:val="000C1F94"/>
    <w:rsid w:val="000C23F5"/>
    <w:rsid w:val="000C3766"/>
    <w:rsid w:val="000C46CC"/>
    <w:rsid w:val="000C4915"/>
    <w:rsid w:val="000C61AD"/>
    <w:rsid w:val="000C7609"/>
    <w:rsid w:val="000D088E"/>
    <w:rsid w:val="000D113F"/>
    <w:rsid w:val="000D1818"/>
    <w:rsid w:val="000D2C65"/>
    <w:rsid w:val="000D2DA4"/>
    <w:rsid w:val="000D39BC"/>
    <w:rsid w:val="000D51F5"/>
    <w:rsid w:val="000D5B21"/>
    <w:rsid w:val="000D5BF7"/>
    <w:rsid w:val="000D6708"/>
    <w:rsid w:val="000E0B3D"/>
    <w:rsid w:val="000E3D39"/>
    <w:rsid w:val="000E4854"/>
    <w:rsid w:val="000E5257"/>
    <w:rsid w:val="000E5804"/>
    <w:rsid w:val="000E61E1"/>
    <w:rsid w:val="000F1701"/>
    <w:rsid w:val="001005F0"/>
    <w:rsid w:val="00101D8C"/>
    <w:rsid w:val="001027B0"/>
    <w:rsid w:val="00102A81"/>
    <w:rsid w:val="001058E0"/>
    <w:rsid w:val="00110EBB"/>
    <w:rsid w:val="00114BAB"/>
    <w:rsid w:val="00114C25"/>
    <w:rsid w:val="00121181"/>
    <w:rsid w:val="0012364A"/>
    <w:rsid w:val="00123884"/>
    <w:rsid w:val="0012650D"/>
    <w:rsid w:val="0012692A"/>
    <w:rsid w:val="001334E4"/>
    <w:rsid w:val="0013373B"/>
    <w:rsid w:val="001350B7"/>
    <w:rsid w:val="00135C46"/>
    <w:rsid w:val="0014192B"/>
    <w:rsid w:val="00145E5D"/>
    <w:rsid w:val="00147DE0"/>
    <w:rsid w:val="0015044F"/>
    <w:rsid w:val="00150D1F"/>
    <w:rsid w:val="00150F67"/>
    <w:rsid w:val="00153395"/>
    <w:rsid w:val="00154A29"/>
    <w:rsid w:val="00157B9A"/>
    <w:rsid w:val="001615F2"/>
    <w:rsid w:val="001616AB"/>
    <w:rsid w:val="001643E9"/>
    <w:rsid w:val="00165A47"/>
    <w:rsid w:val="001672B2"/>
    <w:rsid w:val="00167664"/>
    <w:rsid w:val="0017003E"/>
    <w:rsid w:val="0017248D"/>
    <w:rsid w:val="00177542"/>
    <w:rsid w:val="001778A9"/>
    <w:rsid w:val="0018114D"/>
    <w:rsid w:val="00183C1C"/>
    <w:rsid w:val="001855F0"/>
    <w:rsid w:val="00185B20"/>
    <w:rsid w:val="00185CF6"/>
    <w:rsid w:val="00185F55"/>
    <w:rsid w:val="00186BC0"/>
    <w:rsid w:val="001963F6"/>
    <w:rsid w:val="0019706C"/>
    <w:rsid w:val="001A231C"/>
    <w:rsid w:val="001A2CD9"/>
    <w:rsid w:val="001A6966"/>
    <w:rsid w:val="001A6AD2"/>
    <w:rsid w:val="001B0E48"/>
    <w:rsid w:val="001B22A0"/>
    <w:rsid w:val="001B491D"/>
    <w:rsid w:val="001B509F"/>
    <w:rsid w:val="001B5C74"/>
    <w:rsid w:val="001C030F"/>
    <w:rsid w:val="001C0D78"/>
    <w:rsid w:val="001C3193"/>
    <w:rsid w:val="001C31EA"/>
    <w:rsid w:val="001C5B2A"/>
    <w:rsid w:val="001C6AD5"/>
    <w:rsid w:val="001C7610"/>
    <w:rsid w:val="001C7BFA"/>
    <w:rsid w:val="001D0B5B"/>
    <w:rsid w:val="001D1277"/>
    <w:rsid w:val="001D190F"/>
    <w:rsid w:val="001D2363"/>
    <w:rsid w:val="001D4C9A"/>
    <w:rsid w:val="001D4CB1"/>
    <w:rsid w:val="001D6824"/>
    <w:rsid w:val="001D7ACC"/>
    <w:rsid w:val="001E0136"/>
    <w:rsid w:val="001E22C1"/>
    <w:rsid w:val="001E3C57"/>
    <w:rsid w:val="001E3E16"/>
    <w:rsid w:val="001F1149"/>
    <w:rsid w:val="001F6C14"/>
    <w:rsid w:val="001F7D63"/>
    <w:rsid w:val="001F7E22"/>
    <w:rsid w:val="002026E1"/>
    <w:rsid w:val="00202CDF"/>
    <w:rsid w:val="00205A0E"/>
    <w:rsid w:val="0020615E"/>
    <w:rsid w:val="002065BD"/>
    <w:rsid w:val="002102F8"/>
    <w:rsid w:val="00214513"/>
    <w:rsid w:val="00214EF5"/>
    <w:rsid w:val="00217603"/>
    <w:rsid w:val="0022312D"/>
    <w:rsid w:val="00223AF5"/>
    <w:rsid w:val="00224DDE"/>
    <w:rsid w:val="00224E56"/>
    <w:rsid w:val="002278A6"/>
    <w:rsid w:val="002306FA"/>
    <w:rsid w:val="002338CA"/>
    <w:rsid w:val="002345D5"/>
    <w:rsid w:val="002349E4"/>
    <w:rsid w:val="00236C84"/>
    <w:rsid w:val="00243507"/>
    <w:rsid w:val="00244782"/>
    <w:rsid w:val="00245AE0"/>
    <w:rsid w:val="00246CB4"/>
    <w:rsid w:val="002502E8"/>
    <w:rsid w:val="00250DD7"/>
    <w:rsid w:val="00253F9B"/>
    <w:rsid w:val="00256614"/>
    <w:rsid w:val="00256E4D"/>
    <w:rsid w:val="0025767E"/>
    <w:rsid w:val="00265653"/>
    <w:rsid w:val="00267F1F"/>
    <w:rsid w:val="00271691"/>
    <w:rsid w:val="002732F6"/>
    <w:rsid w:val="00274A40"/>
    <w:rsid w:val="0027527C"/>
    <w:rsid w:val="00276DA7"/>
    <w:rsid w:val="0027705E"/>
    <w:rsid w:val="00281353"/>
    <w:rsid w:val="00281CD3"/>
    <w:rsid w:val="0028246C"/>
    <w:rsid w:val="00282FF8"/>
    <w:rsid w:val="00283597"/>
    <w:rsid w:val="00283AC1"/>
    <w:rsid w:val="00287BED"/>
    <w:rsid w:val="00290730"/>
    <w:rsid w:val="002927FD"/>
    <w:rsid w:val="00292B2D"/>
    <w:rsid w:val="00293395"/>
    <w:rsid w:val="0029502E"/>
    <w:rsid w:val="002A25C6"/>
    <w:rsid w:val="002A3F1C"/>
    <w:rsid w:val="002A4C7C"/>
    <w:rsid w:val="002A7B4F"/>
    <w:rsid w:val="002B1B47"/>
    <w:rsid w:val="002B1EBC"/>
    <w:rsid w:val="002B2DC1"/>
    <w:rsid w:val="002B5817"/>
    <w:rsid w:val="002B5D93"/>
    <w:rsid w:val="002B64CB"/>
    <w:rsid w:val="002B722B"/>
    <w:rsid w:val="002B7DF9"/>
    <w:rsid w:val="002B7FA8"/>
    <w:rsid w:val="002C06E0"/>
    <w:rsid w:val="002C0790"/>
    <w:rsid w:val="002C0A49"/>
    <w:rsid w:val="002C0E77"/>
    <w:rsid w:val="002C1475"/>
    <w:rsid w:val="002C4BA7"/>
    <w:rsid w:val="002C4E4A"/>
    <w:rsid w:val="002C4F53"/>
    <w:rsid w:val="002C5CF6"/>
    <w:rsid w:val="002C6AE5"/>
    <w:rsid w:val="002D0C6A"/>
    <w:rsid w:val="002D1D14"/>
    <w:rsid w:val="002D3D67"/>
    <w:rsid w:val="002E0BD2"/>
    <w:rsid w:val="002E1D03"/>
    <w:rsid w:val="002E6FFA"/>
    <w:rsid w:val="002F0C3C"/>
    <w:rsid w:val="002F4F50"/>
    <w:rsid w:val="00303978"/>
    <w:rsid w:val="003067A4"/>
    <w:rsid w:val="00311747"/>
    <w:rsid w:val="00311AA2"/>
    <w:rsid w:val="00311DA3"/>
    <w:rsid w:val="00311E20"/>
    <w:rsid w:val="0031214D"/>
    <w:rsid w:val="00326CEB"/>
    <w:rsid w:val="00331293"/>
    <w:rsid w:val="00336580"/>
    <w:rsid w:val="00345051"/>
    <w:rsid w:val="00351B3F"/>
    <w:rsid w:val="00353D3C"/>
    <w:rsid w:val="00356024"/>
    <w:rsid w:val="003601C1"/>
    <w:rsid w:val="00365B07"/>
    <w:rsid w:val="0037059C"/>
    <w:rsid w:val="00372F86"/>
    <w:rsid w:val="003735E2"/>
    <w:rsid w:val="00377EB3"/>
    <w:rsid w:val="003805CA"/>
    <w:rsid w:val="00380BBD"/>
    <w:rsid w:val="00385426"/>
    <w:rsid w:val="003872E7"/>
    <w:rsid w:val="0039115E"/>
    <w:rsid w:val="00393034"/>
    <w:rsid w:val="0039400C"/>
    <w:rsid w:val="00395AF3"/>
    <w:rsid w:val="00396235"/>
    <w:rsid w:val="00396261"/>
    <w:rsid w:val="003A2710"/>
    <w:rsid w:val="003A6655"/>
    <w:rsid w:val="003A7720"/>
    <w:rsid w:val="003B10D6"/>
    <w:rsid w:val="003B44B0"/>
    <w:rsid w:val="003B49F0"/>
    <w:rsid w:val="003B4E2D"/>
    <w:rsid w:val="003B6777"/>
    <w:rsid w:val="003C12A7"/>
    <w:rsid w:val="003C1B31"/>
    <w:rsid w:val="003C3E00"/>
    <w:rsid w:val="003C562C"/>
    <w:rsid w:val="003C5DB8"/>
    <w:rsid w:val="003C6CBC"/>
    <w:rsid w:val="003D0BCB"/>
    <w:rsid w:val="003D29C9"/>
    <w:rsid w:val="003D3A2D"/>
    <w:rsid w:val="003E24CA"/>
    <w:rsid w:val="003E3975"/>
    <w:rsid w:val="003E3B1F"/>
    <w:rsid w:val="003E7210"/>
    <w:rsid w:val="003F7112"/>
    <w:rsid w:val="003F7A93"/>
    <w:rsid w:val="00400479"/>
    <w:rsid w:val="0040108A"/>
    <w:rsid w:val="004024CF"/>
    <w:rsid w:val="0040278F"/>
    <w:rsid w:val="004057E9"/>
    <w:rsid w:val="00405AAC"/>
    <w:rsid w:val="00407B8E"/>
    <w:rsid w:val="00407CEC"/>
    <w:rsid w:val="0041072E"/>
    <w:rsid w:val="00411713"/>
    <w:rsid w:val="00411A72"/>
    <w:rsid w:val="00421540"/>
    <w:rsid w:val="0042175A"/>
    <w:rsid w:val="00422711"/>
    <w:rsid w:val="0042310A"/>
    <w:rsid w:val="0042388D"/>
    <w:rsid w:val="00425F2F"/>
    <w:rsid w:val="00427F38"/>
    <w:rsid w:val="00431DC6"/>
    <w:rsid w:val="00432655"/>
    <w:rsid w:val="004338A3"/>
    <w:rsid w:val="004408AD"/>
    <w:rsid w:val="004441AC"/>
    <w:rsid w:val="00445D2D"/>
    <w:rsid w:val="004470E8"/>
    <w:rsid w:val="00452081"/>
    <w:rsid w:val="00452FA4"/>
    <w:rsid w:val="004538DE"/>
    <w:rsid w:val="00455856"/>
    <w:rsid w:val="0045676F"/>
    <w:rsid w:val="0045757D"/>
    <w:rsid w:val="00460EBD"/>
    <w:rsid w:val="00462123"/>
    <w:rsid w:val="00462809"/>
    <w:rsid w:val="00462DFB"/>
    <w:rsid w:val="004642BD"/>
    <w:rsid w:val="004658A3"/>
    <w:rsid w:val="00467309"/>
    <w:rsid w:val="004674F3"/>
    <w:rsid w:val="00470140"/>
    <w:rsid w:val="00471B18"/>
    <w:rsid w:val="004772D4"/>
    <w:rsid w:val="004801C2"/>
    <w:rsid w:val="004809BD"/>
    <w:rsid w:val="004851C5"/>
    <w:rsid w:val="00485DCE"/>
    <w:rsid w:val="0049187A"/>
    <w:rsid w:val="004938C3"/>
    <w:rsid w:val="004946DC"/>
    <w:rsid w:val="004949DB"/>
    <w:rsid w:val="004A171F"/>
    <w:rsid w:val="004A2BB8"/>
    <w:rsid w:val="004A36AA"/>
    <w:rsid w:val="004A3C46"/>
    <w:rsid w:val="004A4646"/>
    <w:rsid w:val="004A4E8E"/>
    <w:rsid w:val="004A7D30"/>
    <w:rsid w:val="004B132F"/>
    <w:rsid w:val="004B3C24"/>
    <w:rsid w:val="004B3DE2"/>
    <w:rsid w:val="004B4F08"/>
    <w:rsid w:val="004B7D28"/>
    <w:rsid w:val="004C0373"/>
    <w:rsid w:val="004C782E"/>
    <w:rsid w:val="004C7870"/>
    <w:rsid w:val="004C7B94"/>
    <w:rsid w:val="004D6A3A"/>
    <w:rsid w:val="004D7458"/>
    <w:rsid w:val="004E0220"/>
    <w:rsid w:val="004E1335"/>
    <w:rsid w:val="004E5526"/>
    <w:rsid w:val="004F09BA"/>
    <w:rsid w:val="004F15AE"/>
    <w:rsid w:val="004F2F0F"/>
    <w:rsid w:val="004F7EDF"/>
    <w:rsid w:val="00504BD3"/>
    <w:rsid w:val="00504CFB"/>
    <w:rsid w:val="00504E2C"/>
    <w:rsid w:val="00516663"/>
    <w:rsid w:val="00516BD2"/>
    <w:rsid w:val="00520C63"/>
    <w:rsid w:val="00521885"/>
    <w:rsid w:val="0052203E"/>
    <w:rsid w:val="0052253E"/>
    <w:rsid w:val="00522577"/>
    <w:rsid w:val="005276BB"/>
    <w:rsid w:val="00530931"/>
    <w:rsid w:val="0053117A"/>
    <w:rsid w:val="00531B6F"/>
    <w:rsid w:val="00531E3D"/>
    <w:rsid w:val="00533805"/>
    <w:rsid w:val="005400F4"/>
    <w:rsid w:val="005401C3"/>
    <w:rsid w:val="005415DA"/>
    <w:rsid w:val="0054279B"/>
    <w:rsid w:val="00543884"/>
    <w:rsid w:val="00546AB5"/>
    <w:rsid w:val="0055026B"/>
    <w:rsid w:val="00550F88"/>
    <w:rsid w:val="005519D7"/>
    <w:rsid w:val="005522FF"/>
    <w:rsid w:val="005528C7"/>
    <w:rsid w:val="00552F84"/>
    <w:rsid w:val="005545F8"/>
    <w:rsid w:val="005548A4"/>
    <w:rsid w:val="0055497A"/>
    <w:rsid w:val="00556317"/>
    <w:rsid w:val="005607D7"/>
    <w:rsid w:val="005609B3"/>
    <w:rsid w:val="00562EB7"/>
    <w:rsid w:val="00563615"/>
    <w:rsid w:val="00563EE2"/>
    <w:rsid w:val="005643D1"/>
    <w:rsid w:val="005657A1"/>
    <w:rsid w:val="0057087D"/>
    <w:rsid w:val="0057191A"/>
    <w:rsid w:val="00573291"/>
    <w:rsid w:val="00573D11"/>
    <w:rsid w:val="00576B47"/>
    <w:rsid w:val="005805B4"/>
    <w:rsid w:val="00581FF0"/>
    <w:rsid w:val="00584295"/>
    <w:rsid w:val="00596410"/>
    <w:rsid w:val="00596ADF"/>
    <w:rsid w:val="005A4E4C"/>
    <w:rsid w:val="005A5034"/>
    <w:rsid w:val="005A5CCE"/>
    <w:rsid w:val="005A603F"/>
    <w:rsid w:val="005B068B"/>
    <w:rsid w:val="005B271B"/>
    <w:rsid w:val="005B271D"/>
    <w:rsid w:val="005B4038"/>
    <w:rsid w:val="005C2966"/>
    <w:rsid w:val="005C3E37"/>
    <w:rsid w:val="005C547A"/>
    <w:rsid w:val="005C7AE8"/>
    <w:rsid w:val="005D52F9"/>
    <w:rsid w:val="005D59BA"/>
    <w:rsid w:val="005D5DB4"/>
    <w:rsid w:val="005D68A9"/>
    <w:rsid w:val="005D69CF"/>
    <w:rsid w:val="005D6F30"/>
    <w:rsid w:val="005D7A13"/>
    <w:rsid w:val="005E1AA0"/>
    <w:rsid w:val="005E1B80"/>
    <w:rsid w:val="005E5F1B"/>
    <w:rsid w:val="005F14CD"/>
    <w:rsid w:val="005F2637"/>
    <w:rsid w:val="005F2878"/>
    <w:rsid w:val="005F41DD"/>
    <w:rsid w:val="005F5EE1"/>
    <w:rsid w:val="005F738F"/>
    <w:rsid w:val="00601656"/>
    <w:rsid w:val="00602CF5"/>
    <w:rsid w:val="00602DBD"/>
    <w:rsid w:val="00605890"/>
    <w:rsid w:val="00614628"/>
    <w:rsid w:val="006154C6"/>
    <w:rsid w:val="006160EE"/>
    <w:rsid w:val="00621E11"/>
    <w:rsid w:val="006222B0"/>
    <w:rsid w:val="006239D2"/>
    <w:rsid w:val="00624EE5"/>
    <w:rsid w:val="00625416"/>
    <w:rsid w:val="006350CD"/>
    <w:rsid w:val="0063711E"/>
    <w:rsid w:val="0064018A"/>
    <w:rsid w:val="00644376"/>
    <w:rsid w:val="00644982"/>
    <w:rsid w:val="00647E8D"/>
    <w:rsid w:val="00651C27"/>
    <w:rsid w:val="00653C49"/>
    <w:rsid w:val="00655DE4"/>
    <w:rsid w:val="006570DF"/>
    <w:rsid w:val="0065722D"/>
    <w:rsid w:val="0066018C"/>
    <w:rsid w:val="00663395"/>
    <w:rsid w:val="00663DFB"/>
    <w:rsid w:val="00665909"/>
    <w:rsid w:val="006675C5"/>
    <w:rsid w:val="0067044B"/>
    <w:rsid w:val="006714EE"/>
    <w:rsid w:val="006725FF"/>
    <w:rsid w:val="00672AE8"/>
    <w:rsid w:val="006738A6"/>
    <w:rsid w:val="00674DED"/>
    <w:rsid w:val="00681423"/>
    <w:rsid w:val="0069276B"/>
    <w:rsid w:val="0069438C"/>
    <w:rsid w:val="006948FC"/>
    <w:rsid w:val="00694F0D"/>
    <w:rsid w:val="006A00CC"/>
    <w:rsid w:val="006A04FD"/>
    <w:rsid w:val="006A0E70"/>
    <w:rsid w:val="006A182D"/>
    <w:rsid w:val="006A1B29"/>
    <w:rsid w:val="006A36E6"/>
    <w:rsid w:val="006A5BC7"/>
    <w:rsid w:val="006A623B"/>
    <w:rsid w:val="006A6879"/>
    <w:rsid w:val="006A74D4"/>
    <w:rsid w:val="006A7DB4"/>
    <w:rsid w:val="006B0FB9"/>
    <w:rsid w:val="006B36C8"/>
    <w:rsid w:val="006B5801"/>
    <w:rsid w:val="006B59AA"/>
    <w:rsid w:val="006B6F6C"/>
    <w:rsid w:val="006B73B7"/>
    <w:rsid w:val="006C06D6"/>
    <w:rsid w:val="006C1403"/>
    <w:rsid w:val="006C5394"/>
    <w:rsid w:val="006C6323"/>
    <w:rsid w:val="006D2116"/>
    <w:rsid w:val="006D4F87"/>
    <w:rsid w:val="006E2F8C"/>
    <w:rsid w:val="006E38AC"/>
    <w:rsid w:val="006E6D6E"/>
    <w:rsid w:val="006E75A6"/>
    <w:rsid w:val="006F11D7"/>
    <w:rsid w:val="006F308F"/>
    <w:rsid w:val="006F6A5F"/>
    <w:rsid w:val="006F6BA5"/>
    <w:rsid w:val="00700BA4"/>
    <w:rsid w:val="00705989"/>
    <w:rsid w:val="00707435"/>
    <w:rsid w:val="0071055B"/>
    <w:rsid w:val="00710907"/>
    <w:rsid w:val="00711646"/>
    <w:rsid w:val="00713FF8"/>
    <w:rsid w:val="0071595C"/>
    <w:rsid w:val="00717EF1"/>
    <w:rsid w:val="0072002F"/>
    <w:rsid w:val="0072004C"/>
    <w:rsid w:val="00720C3F"/>
    <w:rsid w:val="007212F6"/>
    <w:rsid w:val="00721FBF"/>
    <w:rsid w:val="0072257E"/>
    <w:rsid w:val="0072285D"/>
    <w:rsid w:val="007242B7"/>
    <w:rsid w:val="00724966"/>
    <w:rsid w:val="00724D39"/>
    <w:rsid w:val="007258CF"/>
    <w:rsid w:val="007267F2"/>
    <w:rsid w:val="00727785"/>
    <w:rsid w:val="00734103"/>
    <w:rsid w:val="0073422D"/>
    <w:rsid w:val="00736739"/>
    <w:rsid w:val="00736B33"/>
    <w:rsid w:val="0074057A"/>
    <w:rsid w:val="00747392"/>
    <w:rsid w:val="00750116"/>
    <w:rsid w:val="0075132A"/>
    <w:rsid w:val="0075441A"/>
    <w:rsid w:val="00755146"/>
    <w:rsid w:val="00756415"/>
    <w:rsid w:val="007612F7"/>
    <w:rsid w:val="00765CE7"/>
    <w:rsid w:val="00771D4D"/>
    <w:rsid w:val="007735A7"/>
    <w:rsid w:val="0078016B"/>
    <w:rsid w:val="00782E8A"/>
    <w:rsid w:val="00783742"/>
    <w:rsid w:val="00783DAB"/>
    <w:rsid w:val="00785B16"/>
    <w:rsid w:val="00787194"/>
    <w:rsid w:val="007900F6"/>
    <w:rsid w:val="0079217D"/>
    <w:rsid w:val="007921F9"/>
    <w:rsid w:val="0079337C"/>
    <w:rsid w:val="00796D46"/>
    <w:rsid w:val="007A13CF"/>
    <w:rsid w:val="007A23F5"/>
    <w:rsid w:val="007A5272"/>
    <w:rsid w:val="007A7EEE"/>
    <w:rsid w:val="007B0546"/>
    <w:rsid w:val="007B15E4"/>
    <w:rsid w:val="007B36DD"/>
    <w:rsid w:val="007B5BB6"/>
    <w:rsid w:val="007B6377"/>
    <w:rsid w:val="007B6A20"/>
    <w:rsid w:val="007C0146"/>
    <w:rsid w:val="007C572C"/>
    <w:rsid w:val="007C723B"/>
    <w:rsid w:val="007C7727"/>
    <w:rsid w:val="007D0222"/>
    <w:rsid w:val="007D02B4"/>
    <w:rsid w:val="007D054C"/>
    <w:rsid w:val="007D064B"/>
    <w:rsid w:val="007D0B80"/>
    <w:rsid w:val="007D3D62"/>
    <w:rsid w:val="007D6A60"/>
    <w:rsid w:val="007E11BA"/>
    <w:rsid w:val="007E194B"/>
    <w:rsid w:val="007E246F"/>
    <w:rsid w:val="007E608B"/>
    <w:rsid w:val="007F42E0"/>
    <w:rsid w:val="007F4736"/>
    <w:rsid w:val="007F5040"/>
    <w:rsid w:val="007F567B"/>
    <w:rsid w:val="007F6D80"/>
    <w:rsid w:val="0080055D"/>
    <w:rsid w:val="00800B64"/>
    <w:rsid w:val="00801344"/>
    <w:rsid w:val="0080452D"/>
    <w:rsid w:val="00804C58"/>
    <w:rsid w:val="008060CA"/>
    <w:rsid w:val="008109EC"/>
    <w:rsid w:val="0081139D"/>
    <w:rsid w:val="00811738"/>
    <w:rsid w:val="008124AC"/>
    <w:rsid w:val="00813374"/>
    <w:rsid w:val="0081641B"/>
    <w:rsid w:val="00822968"/>
    <w:rsid w:val="00823CC5"/>
    <w:rsid w:val="00827606"/>
    <w:rsid w:val="008306CE"/>
    <w:rsid w:val="00834401"/>
    <w:rsid w:val="008351AE"/>
    <w:rsid w:val="0084191F"/>
    <w:rsid w:val="00847611"/>
    <w:rsid w:val="0085699B"/>
    <w:rsid w:val="00862617"/>
    <w:rsid w:val="00866CFF"/>
    <w:rsid w:val="00867D6C"/>
    <w:rsid w:val="0087258D"/>
    <w:rsid w:val="00877950"/>
    <w:rsid w:val="00881AC1"/>
    <w:rsid w:val="00881C1E"/>
    <w:rsid w:val="00884CCB"/>
    <w:rsid w:val="0088598B"/>
    <w:rsid w:val="008859AE"/>
    <w:rsid w:val="00886A91"/>
    <w:rsid w:val="008904B0"/>
    <w:rsid w:val="0089066A"/>
    <w:rsid w:val="008913F7"/>
    <w:rsid w:val="00894289"/>
    <w:rsid w:val="00894D7B"/>
    <w:rsid w:val="00897F24"/>
    <w:rsid w:val="008A0083"/>
    <w:rsid w:val="008A1560"/>
    <w:rsid w:val="008A538A"/>
    <w:rsid w:val="008A53DA"/>
    <w:rsid w:val="008B2404"/>
    <w:rsid w:val="008B2BEB"/>
    <w:rsid w:val="008B3819"/>
    <w:rsid w:val="008B53BC"/>
    <w:rsid w:val="008B64B3"/>
    <w:rsid w:val="008B6D4D"/>
    <w:rsid w:val="008C0AA1"/>
    <w:rsid w:val="008C25F5"/>
    <w:rsid w:val="008C2798"/>
    <w:rsid w:val="008C36AE"/>
    <w:rsid w:val="008C4332"/>
    <w:rsid w:val="008C4903"/>
    <w:rsid w:val="008C59E4"/>
    <w:rsid w:val="008C68C8"/>
    <w:rsid w:val="008D2066"/>
    <w:rsid w:val="008D5640"/>
    <w:rsid w:val="008E2174"/>
    <w:rsid w:val="008E77B9"/>
    <w:rsid w:val="008F5E56"/>
    <w:rsid w:val="008F632B"/>
    <w:rsid w:val="008F73D8"/>
    <w:rsid w:val="009029DD"/>
    <w:rsid w:val="00903FE0"/>
    <w:rsid w:val="0090615F"/>
    <w:rsid w:val="009069EE"/>
    <w:rsid w:val="00910A43"/>
    <w:rsid w:val="00911E54"/>
    <w:rsid w:val="0091581E"/>
    <w:rsid w:val="009204F2"/>
    <w:rsid w:val="00923A99"/>
    <w:rsid w:val="00924FE3"/>
    <w:rsid w:val="00926DE6"/>
    <w:rsid w:val="009301D7"/>
    <w:rsid w:val="00931C3E"/>
    <w:rsid w:val="00932682"/>
    <w:rsid w:val="009334B2"/>
    <w:rsid w:val="00933504"/>
    <w:rsid w:val="00940318"/>
    <w:rsid w:val="00940D0F"/>
    <w:rsid w:val="00942565"/>
    <w:rsid w:val="00944C47"/>
    <w:rsid w:val="00944DEE"/>
    <w:rsid w:val="00944EFB"/>
    <w:rsid w:val="00945100"/>
    <w:rsid w:val="00945F6A"/>
    <w:rsid w:val="00946AC0"/>
    <w:rsid w:val="00951570"/>
    <w:rsid w:val="00953EAD"/>
    <w:rsid w:val="00954ECF"/>
    <w:rsid w:val="009573A6"/>
    <w:rsid w:val="00960C8B"/>
    <w:rsid w:val="009612FE"/>
    <w:rsid w:val="00962603"/>
    <w:rsid w:val="00962B61"/>
    <w:rsid w:val="009642CF"/>
    <w:rsid w:val="00966597"/>
    <w:rsid w:val="009668F1"/>
    <w:rsid w:val="00967361"/>
    <w:rsid w:val="00971205"/>
    <w:rsid w:val="00971C34"/>
    <w:rsid w:val="009743E2"/>
    <w:rsid w:val="00975203"/>
    <w:rsid w:val="00984B81"/>
    <w:rsid w:val="0098514D"/>
    <w:rsid w:val="0098708E"/>
    <w:rsid w:val="0098760D"/>
    <w:rsid w:val="00990105"/>
    <w:rsid w:val="009904F1"/>
    <w:rsid w:val="0099112B"/>
    <w:rsid w:val="00992A5F"/>
    <w:rsid w:val="009932A0"/>
    <w:rsid w:val="00994AD3"/>
    <w:rsid w:val="009A1096"/>
    <w:rsid w:val="009A10E8"/>
    <w:rsid w:val="009A3933"/>
    <w:rsid w:val="009A4AD5"/>
    <w:rsid w:val="009A7433"/>
    <w:rsid w:val="009B079D"/>
    <w:rsid w:val="009B1246"/>
    <w:rsid w:val="009B4216"/>
    <w:rsid w:val="009B565C"/>
    <w:rsid w:val="009B6A98"/>
    <w:rsid w:val="009B74C3"/>
    <w:rsid w:val="009C00B8"/>
    <w:rsid w:val="009C3ED3"/>
    <w:rsid w:val="009C4DF2"/>
    <w:rsid w:val="009D04F9"/>
    <w:rsid w:val="009D06ED"/>
    <w:rsid w:val="009D09E7"/>
    <w:rsid w:val="009D14BE"/>
    <w:rsid w:val="009D35BA"/>
    <w:rsid w:val="009E01B8"/>
    <w:rsid w:val="009E0656"/>
    <w:rsid w:val="009E0F4F"/>
    <w:rsid w:val="009E185C"/>
    <w:rsid w:val="009E72C2"/>
    <w:rsid w:val="009F0789"/>
    <w:rsid w:val="009F0AE7"/>
    <w:rsid w:val="009F29AD"/>
    <w:rsid w:val="009F40D5"/>
    <w:rsid w:val="009F472E"/>
    <w:rsid w:val="009F6E3F"/>
    <w:rsid w:val="00A00A81"/>
    <w:rsid w:val="00A01010"/>
    <w:rsid w:val="00A02DED"/>
    <w:rsid w:val="00A038F3"/>
    <w:rsid w:val="00A05DA0"/>
    <w:rsid w:val="00A06F3D"/>
    <w:rsid w:val="00A07DD9"/>
    <w:rsid w:val="00A10F2D"/>
    <w:rsid w:val="00A1326B"/>
    <w:rsid w:val="00A205B4"/>
    <w:rsid w:val="00A22805"/>
    <w:rsid w:val="00A2306E"/>
    <w:rsid w:val="00A232AE"/>
    <w:rsid w:val="00A303F5"/>
    <w:rsid w:val="00A3208D"/>
    <w:rsid w:val="00A332D8"/>
    <w:rsid w:val="00A33B79"/>
    <w:rsid w:val="00A35A6B"/>
    <w:rsid w:val="00A35C8D"/>
    <w:rsid w:val="00A3675C"/>
    <w:rsid w:val="00A448D5"/>
    <w:rsid w:val="00A4639A"/>
    <w:rsid w:val="00A4691A"/>
    <w:rsid w:val="00A503DB"/>
    <w:rsid w:val="00A51D81"/>
    <w:rsid w:val="00A53CD0"/>
    <w:rsid w:val="00A55706"/>
    <w:rsid w:val="00A55AD3"/>
    <w:rsid w:val="00A5671D"/>
    <w:rsid w:val="00A611F6"/>
    <w:rsid w:val="00A631B8"/>
    <w:rsid w:val="00A633EB"/>
    <w:rsid w:val="00A76A79"/>
    <w:rsid w:val="00A807CB"/>
    <w:rsid w:val="00A837A8"/>
    <w:rsid w:val="00A84759"/>
    <w:rsid w:val="00A84A7D"/>
    <w:rsid w:val="00A86281"/>
    <w:rsid w:val="00A86C4C"/>
    <w:rsid w:val="00A924F4"/>
    <w:rsid w:val="00A926FD"/>
    <w:rsid w:val="00A94FE7"/>
    <w:rsid w:val="00A96E25"/>
    <w:rsid w:val="00AA2AF7"/>
    <w:rsid w:val="00AA36C0"/>
    <w:rsid w:val="00AA5D30"/>
    <w:rsid w:val="00AA7453"/>
    <w:rsid w:val="00AB1BE2"/>
    <w:rsid w:val="00AB2112"/>
    <w:rsid w:val="00AB26B2"/>
    <w:rsid w:val="00AB2B1B"/>
    <w:rsid w:val="00AC05D5"/>
    <w:rsid w:val="00AC2E8A"/>
    <w:rsid w:val="00AC2FE6"/>
    <w:rsid w:val="00AC5D27"/>
    <w:rsid w:val="00AD0035"/>
    <w:rsid w:val="00AD03D1"/>
    <w:rsid w:val="00AD109F"/>
    <w:rsid w:val="00AE5EA8"/>
    <w:rsid w:val="00AE6C18"/>
    <w:rsid w:val="00AF2296"/>
    <w:rsid w:val="00AF256A"/>
    <w:rsid w:val="00AF26DB"/>
    <w:rsid w:val="00AF480C"/>
    <w:rsid w:val="00AF4DB5"/>
    <w:rsid w:val="00AF76A1"/>
    <w:rsid w:val="00B01240"/>
    <w:rsid w:val="00B01CC3"/>
    <w:rsid w:val="00B04F24"/>
    <w:rsid w:val="00B05BF2"/>
    <w:rsid w:val="00B12A4F"/>
    <w:rsid w:val="00B15C8B"/>
    <w:rsid w:val="00B2126A"/>
    <w:rsid w:val="00B23880"/>
    <w:rsid w:val="00B2452B"/>
    <w:rsid w:val="00B317A4"/>
    <w:rsid w:val="00B32E51"/>
    <w:rsid w:val="00B33F48"/>
    <w:rsid w:val="00B34635"/>
    <w:rsid w:val="00B37AEC"/>
    <w:rsid w:val="00B4055E"/>
    <w:rsid w:val="00B43BF3"/>
    <w:rsid w:val="00B45E3A"/>
    <w:rsid w:val="00B46489"/>
    <w:rsid w:val="00B556F1"/>
    <w:rsid w:val="00B612C8"/>
    <w:rsid w:val="00B61410"/>
    <w:rsid w:val="00B6160E"/>
    <w:rsid w:val="00B65A53"/>
    <w:rsid w:val="00B81751"/>
    <w:rsid w:val="00B84998"/>
    <w:rsid w:val="00B8770F"/>
    <w:rsid w:val="00B921AD"/>
    <w:rsid w:val="00B93411"/>
    <w:rsid w:val="00B93F87"/>
    <w:rsid w:val="00B949DE"/>
    <w:rsid w:val="00B95A98"/>
    <w:rsid w:val="00BA672A"/>
    <w:rsid w:val="00BA7D1A"/>
    <w:rsid w:val="00BB0825"/>
    <w:rsid w:val="00BB28D4"/>
    <w:rsid w:val="00BB723A"/>
    <w:rsid w:val="00BC05DC"/>
    <w:rsid w:val="00BC332B"/>
    <w:rsid w:val="00BC4413"/>
    <w:rsid w:val="00BC5840"/>
    <w:rsid w:val="00BD531E"/>
    <w:rsid w:val="00BE19DE"/>
    <w:rsid w:val="00BE462E"/>
    <w:rsid w:val="00BF0B0F"/>
    <w:rsid w:val="00BF33D0"/>
    <w:rsid w:val="00BF58F0"/>
    <w:rsid w:val="00BF6524"/>
    <w:rsid w:val="00C02214"/>
    <w:rsid w:val="00C04464"/>
    <w:rsid w:val="00C058B0"/>
    <w:rsid w:val="00C05C5A"/>
    <w:rsid w:val="00C07300"/>
    <w:rsid w:val="00C07598"/>
    <w:rsid w:val="00C125DF"/>
    <w:rsid w:val="00C136D3"/>
    <w:rsid w:val="00C142E1"/>
    <w:rsid w:val="00C20F88"/>
    <w:rsid w:val="00C24B68"/>
    <w:rsid w:val="00C26AA7"/>
    <w:rsid w:val="00C37628"/>
    <w:rsid w:val="00C40B3A"/>
    <w:rsid w:val="00C40F57"/>
    <w:rsid w:val="00C42B3D"/>
    <w:rsid w:val="00C4413A"/>
    <w:rsid w:val="00C4493C"/>
    <w:rsid w:val="00C46456"/>
    <w:rsid w:val="00C47CBB"/>
    <w:rsid w:val="00C51F10"/>
    <w:rsid w:val="00C53F8E"/>
    <w:rsid w:val="00C60426"/>
    <w:rsid w:val="00C615F4"/>
    <w:rsid w:val="00C623D6"/>
    <w:rsid w:val="00C62A84"/>
    <w:rsid w:val="00C63327"/>
    <w:rsid w:val="00C63696"/>
    <w:rsid w:val="00C658DD"/>
    <w:rsid w:val="00C660CA"/>
    <w:rsid w:val="00C71987"/>
    <w:rsid w:val="00C73776"/>
    <w:rsid w:val="00C743BA"/>
    <w:rsid w:val="00C751CB"/>
    <w:rsid w:val="00C81268"/>
    <w:rsid w:val="00C81375"/>
    <w:rsid w:val="00C82AA1"/>
    <w:rsid w:val="00C84998"/>
    <w:rsid w:val="00C90022"/>
    <w:rsid w:val="00C91173"/>
    <w:rsid w:val="00C919FF"/>
    <w:rsid w:val="00C91CC9"/>
    <w:rsid w:val="00C93FD6"/>
    <w:rsid w:val="00C96354"/>
    <w:rsid w:val="00CA2EC8"/>
    <w:rsid w:val="00CA34FB"/>
    <w:rsid w:val="00CA386A"/>
    <w:rsid w:val="00CA6060"/>
    <w:rsid w:val="00CA6DFA"/>
    <w:rsid w:val="00CA7CCC"/>
    <w:rsid w:val="00CB10BC"/>
    <w:rsid w:val="00CB1266"/>
    <w:rsid w:val="00CB12A5"/>
    <w:rsid w:val="00CB14F5"/>
    <w:rsid w:val="00CB3B4B"/>
    <w:rsid w:val="00CB3C05"/>
    <w:rsid w:val="00CB4E34"/>
    <w:rsid w:val="00CB5B09"/>
    <w:rsid w:val="00CB6056"/>
    <w:rsid w:val="00CD2288"/>
    <w:rsid w:val="00CD350A"/>
    <w:rsid w:val="00CD35BA"/>
    <w:rsid w:val="00CD4707"/>
    <w:rsid w:val="00CD4FF7"/>
    <w:rsid w:val="00CE363B"/>
    <w:rsid w:val="00CE3CB3"/>
    <w:rsid w:val="00CE5D27"/>
    <w:rsid w:val="00CF04E4"/>
    <w:rsid w:val="00CF0662"/>
    <w:rsid w:val="00CF139F"/>
    <w:rsid w:val="00CF2B5D"/>
    <w:rsid w:val="00CF5F4B"/>
    <w:rsid w:val="00CF7347"/>
    <w:rsid w:val="00D0068E"/>
    <w:rsid w:val="00D02873"/>
    <w:rsid w:val="00D03405"/>
    <w:rsid w:val="00D036B9"/>
    <w:rsid w:val="00D07A48"/>
    <w:rsid w:val="00D1097C"/>
    <w:rsid w:val="00D11010"/>
    <w:rsid w:val="00D1712E"/>
    <w:rsid w:val="00D25B16"/>
    <w:rsid w:val="00D2632B"/>
    <w:rsid w:val="00D27F68"/>
    <w:rsid w:val="00D3042D"/>
    <w:rsid w:val="00D30D43"/>
    <w:rsid w:val="00D3220D"/>
    <w:rsid w:val="00D33ECD"/>
    <w:rsid w:val="00D345D3"/>
    <w:rsid w:val="00D34807"/>
    <w:rsid w:val="00D36DA1"/>
    <w:rsid w:val="00D40F4D"/>
    <w:rsid w:val="00D41468"/>
    <w:rsid w:val="00D4464B"/>
    <w:rsid w:val="00D44740"/>
    <w:rsid w:val="00D44786"/>
    <w:rsid w:val="00D456E3"/>
    <w:rsid w:val="00D46481"/>
    <w:rsid w:val="00D56F15"/>
    <w:rsid w:val="00D57736"/>
    <w:rsid w:val="00D577A6"/>
    <w:rsid w:val="00D62479"/>
    <w:rsid w:val="00D63095"/>
    <w:rsid w:val="00D650EE"/>
    <w:rsid w:val="00D65C1A"/>
    <w:rsid w:val="00D65DCC"/>
    <w:rsid w:val="00D7321D"/>
    <w:rsid w:val="00D733DE"/>
    <w:rsid w:val="00D737E4"/>
    <w:rsid w:val="00D74D5F"/>
    <w:rsid w:val="00D75CFB"/>
    <w:rsid w:val="00D75ECE"/>
    <w:rsid w:val="00D76B34"/>
    <w:rsid w:val="00D77CEB"/>
    <w:rsid w:val="00D817F5"/>
    <w:rsid w:val="00D86EBC"/>
    <w:rsid w:val="00D87355"/>
    <w:rsid w:val="00D90C3B"/>
    <w:rsid w:val="00D91F15"/>
    <w:rsid w:val="00D9484E"/>
    <w:rsid w:val="00D951D5"/>
    <w:rsid w:val="00D96135"/>
    <w:rsid w:val="00D96566"/>
    <w:rsid w:val="00DA20E1"/>
    <w:rsid w:val="00DA3815"/>
    <w:rsid w:val="00DA424E"/>
    <w:rsid w:val="00DB12B9"/>
    <w:rsid w:val="00DB141C"/>
    <w:rsid w:val="00DB779C"/>
    <w:rsid w:val="00DB7CBC"/>
    <w:rsid w:val="00DC23BB"/>
    <w:rsid w:val="00DC4638"/>
    <w:rsid w:val="00DC5908"/>
    <w:rsid w:val="00DC7B30"/>
    <w:rsid w:val="00DD03B4"/>
    <w:rsid w:val="00DD2B16"/>
    <w:rsid w:val="00DD3314"/>
    <w:rsid w:val="00DD6E30"/>
    <w:rsid w:val="00DD7579"/>
    <w:rsid w:val="00DE39C0"/>
    <w:rsid w:val="00DE3AA2"/>
    <w:rsid w:val="00DE448B"/>
    <w:rsid w:val="00DE4D2A"/>
    <w:rsid w:val="00DF0955"/>
    <w:rsid w:val="00DF2418"/>
    <w:rsid w:val="00DF2BBD"/>
    <w:rsid w:val="00DF3AAB"/>
    <w:rsid w:val="00DF5525"/>
    <w:rsid w:val="00DF74BC"/>
    <w:rsid w:val="00E00A80"/>
    <w:rsid w:val="00E01146"/>
    <w:rsid w:val="00E01AE2"/>
    <w:rsid w:val="00E01B9B"/>
    <w:rsid w:val="00E025B4"/>
    <w:rsid w:val="00E02BA5"/>
    <w:rsid w:val="00E03D3E"/>
    <w:rsid w:val="00E04EFA"/>
    <w:rsid w:val="00E05874"/>
    <w:rsid w:val="00E05DE2"/>
    <w:rsid w:val="00E10358"/>
    <w:rsid w:val="00E12FB7"/>
    <w:rsid w:val="00E1640E"/>
    <w:rsid w:val="00E16C97"/>
    <w:rsid w:val="00E171A7"/>
    <w:rsid w:val="00E20812"/>
    <w:rsid w:val="00E219ED"/>
    <w:rsid w:val="00E2401F"/>
    <w:rsid w:val="00E30997"/>
    <w:rsid w:val="00E30A18"/>
    <w:rsid w:val="00E36D48"/>
    <w:rsid w:val="00E37F9B"/>
    <w:rsid w:val="00E4309C"/>
    <w:rsid w:val="00E457C5"/>
    <w:rsid w:val="00E47CC6"/>
    <w:rsid w:val="00E519C7"/>
    <w:rsid w:val="00E521D1"/>
    <w:rsid w:val="00E5362E"/>
    <w:rsid w:val="00E577B5"/>
    <w:rsid w:val="00E62C78"/>
    <w:rsid w:val="00E64761"/>
    <w:rsid w:val="00E667FC"/>
    <w:rsid w:val="00E66C09"/>
    <w:rsid w:val="00E75A01"/>
    <w:rsid w:val="00E76E75"/>
    <w:rsid w:val="00E77FFC"/>
    <w:rsid w:val="00E8101E"/>
    <w:rsid w:val="00E87AF8"/>
    <w:rsid w:val="00EA127E"/>
    <w:rsid w:val="00EA282D"/>
    <w:rsid w:val="00EA2EE3"/>
    <w:rsid w:val="00EA3A1F"/>
    <w:rsid w:val="00EA4D11"/>
    <w:rsid w:val="00EA52F9"/>
    <w:rsid w:val="00EA7342"/>
    <w:rsid w:val="00EA7B12"/>
    <w:rsid w:val="00EB0E84"/>
    <w:rsid w:val="00EB5804"/>
    <w:rsid w:val="00EB711E"/>
    <w:rsid w:val="00EB71B8"/>
    <w:rsid w:val="00EB75DE"/>
    <w:rsid w:val="00EB77A5"/>
    <w:rsid w:val="00EC0621"/>
    <w:rsid w:val="00EC0ABB"/>
    <w:rsid w:val="00EC507F"/>
    <w:rsid w:val="00ED5F2C"/>
    <w:rsid w:val="00ED71A2"/>
    <w:rsid w:val="00ED73C0"/>
    <w:rsid w:val="00EE0C20"/>
    <w:rsid w:val="00EE2C86"/>
    <w:rsid w:val="00EE2E29"/>
    <w:rsid w:val="00EE5217"/>
    <w:rsid w:val="00EE52E0"/>
    <w:rsid w:val="00EE5A2E"/>
    <w:rsid w:val="00EE6123"/>
    <w:rsid w:val="00EE780F"/>
    <w:rsid w:val="00EF0678"/>
    <w:rsid w:val="00EF0EBF"/>
    <w:rsid w:val="00EF18A9"/>
    <w:rsid w:val="00EF1B40"/>
    <w:rsid w:val="00EF32EB"/>
    <w:rsid w:val="00EF43A5"/>
    <w:rsid w:val="00EF46F9"/>
    <w:rsid w:val="00F00FBA"/>
    <w:rsid w:val="00F02740"/>
    <w:rsid w:val="00F04E12"/>
    <w:rsid w:val="00F05076"/>
    <w:rsid w:val="00F13116"/>
    <w:rsid w:val="00F15C3F"/>
    <w:rsid w:val="00F17C80"/>
    <w:rsid w:val="00F2110A"/>
    <w:rsid w:val="00F215BB"/>
    <w:rsid w:val="00F2535C"/>
    <w:rsid w:val="00F2599E"/>
    <w:rsid w:val="00F30B84"/>
    <w:rsid w:val="00F30DA6"/>
    <w:rsid w:val="00F342E8"/>
    <w:rsid w:val="00F36AA0"/>
    <w:rsid w:val="00F408DE"/>
    <w:rsid w:val="00F4415A"/>
    <w:rsid w:val="00F53CA9"/>
    <w:rsid w:val="00F541FF"/>
    <w:rsid w:val="00F56807"/>
    <w:rsid w:val="00F57C7D"/>
    <w:rsid w:val="00F61889"/>
    <w:rsid w:val="00F62D66"/>
    <w:rsid w:val="00F63131"/>
    <w:rsid w:val="00F648B2"/>
    <w:rsid w:val="00F67F5D"/>
    <w:rsid w:val="00F70F07"/>
    <w:rsid w:val="00F711B8"/>
    <w:rsid w:val="00F721FE"/>
    <w:rsid w:val="00F73296"/>
    <w:rsid w:val="00F75472"/>
    <w:rsid w:val="00F76106"/>
    <w:rsid w:val="00F765F1"/>
    <w:rsid w:val="00F82EBC"/>
    <w:rsid w:val="00F83666"/>
    <w:rsid w:val="00F83B2E"/>
    <w:rsid w:val="00F86111"/>
    <w:rsid w:val="00F869BB"/>
    <w:rsid w:val="00F87364"/>
    <w:rsid w:val="00F94B88"/>
    <w:rsid w:val="00F9522E"/>
    <w:rsid w:val="00F96429"/>
    <w:rsid w:val="00F96FE4"/>
    <w:rsid w:val="00F9733A"/>
    <w:rsid w:val="00FA10E8"/>
    <w:rsid w:val="00FA1320"/>
    <w:rsid w:val="00FA5E78"/>
    <w:rsid w:val="00FA753E"/>
    <w:rsid w:val="00FB025B"/>
    <w:rsid w:val="00FB0372"/>
    <w:rsid w:val="00FB1A5F"/>
    <w:rsid w:val="00FB5DE0"/>
    <w:rsid w:val="00FC2DF9"/>
    <w:rsid w:val="00FC4C7D"/>
    <w:rsid w:val="00FD1150"/>
    <w:rsid w:val="00FD261D"/>
    <w:rsid w:val="00FD46D5"/>
    <w:rsid w:val="00FE00E3"/>
    <w:rsid w:val="00FE05EA"/>
    <w:rsid w:val="00FE1D1B"/>
    <w:rsid w:val="00FE5A17"/>
    <w:rsid w:val="00FE6689"/>
    <w:rsid w:val="00FE735F"/>
    <w:rsid w:val="00FE74DB"/>
    <w:rsid w:val="00FF032C"/>
    <w:rsid w:val="00FF2B30"/>
    <w:rsid w:val="00FF5253"/>
    <w:rsid w:val="00FF71DD"/>
    <w:rsid w:val="0A3D0F84"/>
    <w:rsid w:val="119B5D70"/>
    <w:rsid w:val="13573AC8"/>
    <w:rsid w:val="19BA2608"/>
    <w:rsid w:val="1DED6CEE"/>
    <w:rsid w:val="21A03638"/>
    <w:rsid w:val="23741B2C"/>
    <w:rsid w:val="237422B9"/>
    <w:rsid w:val="2814718F"/>
    <w:rsid w:val="293F5578"/>
    <w:rsid w:val="2A56389D"/>
    <w:rsid w:val="30933641"/>
    <w:rsid w:val="34F0164A"/>
    <w:rsid w:val="373103DC"/>
    <w:rsid w:val="3AB31ADC"/>
    <w:rsid w:val="3FA30DCC"/>
    <w:rsid w:val="3FFD3288"/>
    <w:rsid w:val="4FF449CB"/>
    <w:rsid w:val="56E3523E"/>
    <w:rsid w:val="5B4436C5"/>
    <w:rsid w:val="67041B93"/>
    <w:rsid w:val="68446D2A"/>
    <w:rsid w:val="6E904537"/>
    <w:rsid w:val="6FFC72C8"/>
    <w:rsid w:val="719F7978"/>
    <w:rsid w:val="75A40A8D"/>
    <w:rsid w:val="79D2233D"/>
    <w:rsid w:val="7FCD343C"/>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ind w:firstLine="0" w:firstLineChars="0"/>
      <w:outlineLvl w:val="1"/>
    </w:pPr>
    <w:rPr>
      <w:rFonts w:ascii="Arial" w:hAnsi="Arial" w:eastAsia="黑体"/>
      <w:b/>
      <w:bCs/>
      <w:sz w:val="32"/>
      <w:szCs w:val="32"/>
    </w:rPr>
  </w:style>
  <w:style w:type="character" w:default="1" w:styleId="17">
    <w:name w:val="Default Paragraph Font"/>
    <w:unhideWhenUsed/>
    <w:qFormat/>
    <w:uiPriority w:val="1"/>
  </w:style>
  <w:style w:type="table" w:default="1" w:styleId="23">
    <w:name w:val="Normal Table"/>
    <w:unhideWhenUsed/>
    <w:qFormat/>
    <w:uiPriority w:val="99"/>
    <w:tblPr>
      <w:tblStyle w:val="23"/>
      <w:tblLayout w:type="fixed"/>
      <w:tblCellMar>
        <w:top w:w="0" w:type="dxa"/>
        <w:left w:w="108" w:type="dxa"/>
        <w:bottom w:w="0" w:type="dxa"/>
        <w:right w:w="108" w:type="dxa"/>
      </w:tblCellMar>
    </w:tblPr>
    <w:tcPr>
      <w:textDirection w:val="lrTb"/>
    </w:tcPr>
  </w:style>
  <w:style w:type="paragraph" w:styleId="4">
    <w:name w:val="annotation subject"/>
    <w:basedOn w:val="5"/>
    <w:next w:val="5"/>
    <w:link w:val="34"/>
    <w:qFormat/>
    <w:uiPriority w:val="0"/>
    <w:rPr>
      <w:b/>
      <w:bCs/>
    </w:rPr>
  </w:style>
  <w:style w:type="paragraph" w:styleId="5">
    <w:name w:val="annotation text"/>
    <w:basedOn w:val="1"/>
    <w:link w:val="33"/>
    <w:qFormat/>
    <w:uiPriority w:val="0"/>
    <w:pPr>
      <w:jc w:val="left"/>
    </w:pPr>
  </w:style>
  <w:style w:type="paragraph" w:styleId="6">
    <w:name w:val="Normal Indent"/>
    <w:basedOn w:val="1"/>
    <w:qFormat/>
    <w:uiPriority w:val="0"/>
    <w:pPr>
      <w:ind w:firstLine="420"/>
    </w:pPr>
    <w:rPr>
      <w:rFonts w:ascii="宋体" w:hAnsi="宋体"/>
      <w:kern w:val="0"/>
      <w:szCs w:val="20"/>
    </w:rPr>
  </w:style>
  <w:style w:type="paragraph" w:styleId="7">
    <w:name w:val="Document Map"/>
    <w:basedOn w:val="1"/>
    <w:semiHidden/>
    <w:qFormat/>
    <w:uiPriority w:val="0"/>
    <w:pPr>
      <w:shd w:val="clear" w:color="auto" w:fill="000080"/>
      <w:ind w:firstLine="0" w:firstLineChars="0"/>
    </w:pPr>
    <w:rPr>
      <w:sz w:val="21"/>
    </w:rPr>
  </w:style>
  <w:style w:type="paragraph" w:styleId="8">
    <w:name w:val="Body Text Indent"/>
    <w:basedOn w:val="1"/>
    <w:qFormat/>
    <w:uiPriority w:val="0"/>
    <w:pPr>
      <w:ind w:firstLine="640"/>
    </w:pPr>
    <w:rPr>
      <w:rFonts w:ascii="宋体" w:hAnsi="宋体"/>
      <w:kern w:val="0"/>
    </w:rPr>
  </w:style>
  <w:style w:type="paragraph" w:styleId="9">
    <w:name w:val="Plain Text"/>
    <w:basedOn w:val="1"/>
    <w:qFormat/>
    <w:uiPriority w:val="0"/>
    <w:pPr>
      <w:ind w:firstLine="440"/>
    </w:pPr>
    <w:rPr>
      <w:rFonts w:ascii="宋体" w:hAnsi="Courier New" w:cs="Courier New"/>
      <w:kern w:val="0"/>
      <w:sz w:val="18"/>
      <w:szCs w:val="21"/>
    </w:rPr>
  </w:style>
  <w:style w:type="paragraph" w:styleId="10">
    <w:name w:val="Date"/>
    <w:basedOn w:val="1"/>
    <w:next w:val="1"/>
    <w:qFormat/>
    <w:uiPriority w:val="0"/>
    <w:pPr>
      <w:ind w:left="100" w:leftChars="2500"/>
    </w:pPr>
  </w:style>
  <w:style w:type="paragraph" w:styleId="11">
    <w:name w:val="endnote text"/>
    <w:basedOn w:val="1"/>
    <w:link w:val="32"/>
    <w:qFormat/>
    <w:uiPriority w:val="0"/>
    <w:pPr>
      <w:snapToGrid w:val="0"/>
      <w:jc w:val="left"/>
    </w:pPr>
  </w:style>
  <w:style w:type="paragraph" w:styleId="12">
    <w:name w:val="Balloon Text"/>
    <w:basedOn w:val="1"/>
    <w:link w:val="31"/>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8721"/>
      </w:tabs>
      <w:spacing w:before="120" w:after="120"/>
      <w:ind w:firstLine="562"/>
      <w:jc w:val="left"/>
    </w:pPr>
    <w:rPr>
      <w:rFonts w:ascii="宋体" w:hAnsi="宋体"/>
      <w:b/>
      <w:bCs/>
      <w:caps/>
      <w:szCs w:val="28"/>
    </w:rPr>
  </w:style>
  <w:style w:type="paragraph" w:styleId="16">
    <w:name w:val="toc 2"/>
    <w:basedOn w:val="1"/>
    <w:next w:val="1"/>
    <w:qFormat/>
    <w:uiPriority w:val="39"/>
    <w:pPr>
      <w:ind w:left="280"/>
      <w:jc w:val="left"/>
    </w:pPr>
    <w:rPr>
      <w:smallCaps/>
      <w:sz w:val="20"/>
      <w:szCs w:val="20"/>
    </w:rPr>
  </w:style>
  <w:style w:type="character" w:styleId="18">
    <w:name w:val="Strong"/>
    <w:qFormat/>
    <w:uiPriority w:val="0"/>
    <w:rPr>
      <w:b/>
      <w:bCs/>
    </w:rPr>
  </w:style>
  <w:style w:type="character" w:styleId="19">
    <w:name w:val="endnote reference"/>
    <w:qFormat/>
    <w:uiPriority w:val="0"/>
    <w:rPr>
      <w:vertAlign w:val="superscript"/>
    </w:rPr>
  </w:style>
  <w:style w:type="character" w:styleId="20">
    <w:name w:val="page number"/>
    <w:basedOn w:val="17"/>
    <w:qFormat/>
    <w:uiPriority w:val="0"/>
    <w:rPr/>
  </w:style>
  <w:style w:type="character" w:styleId="21">
    <w:name w:val="Hyperlink"/>
    <w:qFormat/>
    <w:uiPriority w:val="99"/>
    <w:rPr>
      <w:color w:val="0000FF"/>
      <w:u w:val="single"/>
    </w:rPr>
  </w:style>
  <w:style w:type="character" w:styleId="22">
    <w:name w:val="annotation reference"/>
    <w:qFormat/>
    <w:uiPriority w:val="0"/>
    <w:rPr>
      <w:sz w:val="21"/>
      <w:szCs w:val="21"/>
    </w:rPr>
  </w:style>
  <w:style w:type="table" w:styleId="24">
    <w:name w:val="Table Grid"/>
    <w:basedOn w:val="23"/>
    <w:qFormat/>
    <w:uiPriority w:val="0"/>
    <w:pPr>
      <w:widowControl w:val="0"/>
      <w:ind w:firstLine="200" w:firstLineChars="200"/>
      <w:jc w:val="both"/>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styleId="25">
    <w:name w:val="Light List"/>
    <w:basedOn w:val="23"/>
    <w:qFormat/>
    <w:uiPriority w:val="61"/>
    <w:pPr/>
    <w:tblPr>
      <w:tblStyle w:val="23"/>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cPr>
      <w:textDirection w:val="lrTb"/>
    </w:tcPr>
    <w:tblStylePr w:type="firstRow">
      <w:pPr>
        <w:spacing w:before="0" w:after="0" w:line="240" w:lineRule="auto"/>
      </w:pPr>
      <w:rPr>
        <w:b/>
        <w:bCs/>
        <w:color w:val="FFFFFF"/>
      </w:rPr>
      <w:tblPr>
        <w:tblStyle w:val="23"/>
        <w:tblLayout w:type="fixed"/>
      </w:tblPr>
      <w:tcPr>
        <w:shd w:val="clear" w:color="auto" w:fill="000000"/>
        <w:textDirection w:val="lrTb"/>
      </w:tcPr>
    </w:tblStylePr>
    <w:tblStylePr w:type="lastRow">
      <w:pPr>
        <w:spacing w:before="0" w:after="0" w:line="240" w:lineRule="auto"/>
      </w:pPr>
      <w:rPr>
        <w:b/>
        <w:bCs/>
      </w:rPr>
      <w:tblPr>
        <w:tblStyle w:val="23"/>
        <w:tblLayout w:type="fixed"/>
      </w:tblPr>
      <w:tcPr>
        <w:tcBorders>
          <w:top w:val="double" w:color="000000" w:sz="6" w:space="0"/>
          <w:left w:val="single" w:color="000000" w:sz="8" w:space="0"/>
          <w:bottom w:val="single" w:color="000000" w:sz="8" w:space="0"/>
          <w:right w:val="single" w:color="000000" w:sz="8" w:space="0"/>
          <w:insideH w:val="nil"/>
          <w:insideV w:val="nil"/>
          <w:tl2br w:val="nil"/>
          <w:tr2bl w:val="nil"/>
        </w:tcBorders>
        <w:textDirection w:val="lrTb"/>
      </w:tcPr>
    </w:tblStylePr>
    <w:tblStylePr w:type="firstCol">
      <w:rPr>
        <w:b/>
        <w:bCs/>
      </w:rPr>
      <w:tblPr>
        <w:tblStyle w:val="23"/>
        <w:tblLayout w:type="fixed"/>
      </w:tblPr>
      <w:tcPr>
        <w:textDirection w:val="lrTb"/>
      </w:tcPr>
    </w:tblStylePr>
    <w:tblStylePr w:type="lastCol">
      <w:rPr>
        <w:b/>
        <w:bCs/>
      </w:rPr>
      <w:tblPr>
        <w:tblStyle w:val="23"/>
        <w:tblLayout w:type="fixed"/>
      </w:tblPr>
      <w:tcPr>
        <w:textDirection w:val="lrTb"/>
      </w:tcPr>
    </w:tblStylePr>
    <w:tblStylePr w:type="band1Vert">
      <w:tblPr>
        <w:tblStyle w:val="23"/>
        <w:tblLayout w:type="fixed"/>
      </w:tblPr>
      <w:tcPr>
        <w:tcBorders>
          <w:top w:val="single" w:color="000000" w:sz="8" w:space="0"/>
          <w:left w:val="single" w:color="000000" w:sz="8" w:space="0"/>
          <w:bottom w:val="single" w:color="000000" w:sz="8" w:space="0"/>
          <w:right w:val="single" w:color="000000" w:sz="8" w:space="0"/>
          <w:insideH w:val="nil"/>
          <w:insideV w:val="nil"/>
          <w:tl2br w:val="nil"/>
          <w:tr2bl w:val="nil"/>
        </w:tcBorders>
        <w:textDirection w:val="lrTb"/>
      </w:tcPr>
    </w:tblStylePr>
    <w:tblStylePr w:type="band1Horz">
      <w:tblPr>
        <w:tblStyle w:val="23"/>
        <w:tblLayout w:type="fixed"/>
      </w:tblPr>
      <w:tcPr>
        <w:tcBorders>
          <w:top w:val="single" w:color="000000" w:sz="8" w:space="0"/>
          <w:left w:val="single" w:color="000000" w:sz="8" w:space="0"/>
          <w:bottom w:val="single" w:color="000000" w:sz="8" w:space="0"/>
          <w:right w:val="single" w:color="000000" w:sz="8" w:space="0"/>
          <w:insideH w:val="nil"/>
          <w:insideV w:val="nil"/>
          <w:tl2br w:val="nil"/>
          <w:tr2bl w:val="nil"/>
        </w:tcBorders>
        <w:textDirection w:val="lrTb"/>
      </w:tcPr>
    </w:tblStylePr>
  </w:style>
  <w:style w:type="paragraph" w:customStyle="1" w:styleId="26">
    <w:name w:val="Char1 Char Char Char"/>
    <w:basedOn w:val="1"/>
    <w:qFormat/>
    <w:uiPriority w:val="0"/>
    <w:pPr>
      <w:widowControl/>
      <w:spacing w:after="160" w:line="240" w:lineRule="exact"/>
      <w:ind w:firstLine="0" w:firstLineChars="0"/>
      <w:jc w:val="left"/>
    </w:pPr>
    <w:rPr>
      <w:rFonts w:ascii="Arial" w:hAnsi="Arial" w:eastAsia="Times New Roman" w:cs="Verdana"/>
      <w:b/>
      <w:kern w:val="0"/>
      <w:sz w:val="24"/>
      <w:lang w:eastAsia="en-US"/>
    </w:rPr>
  </w:style>
  <w:style w:type="paragraph" w:customStyle="1" w:styleId="27">
    <w:name w:val="标题2 Char Char Char Char"/>
    <w:basedOn w:val="1"/>
    <w:qFormat/>
    <w:uiPriority w:val="0"/>
    <w:pPr>
      <w:snapToGrid w:val="0"/>
      <w:spacing w:line="520" w:lineRule="exact"/>
      <w:ind w:firstLine="0" w:firstLineChars="0"/>
    </w:pPr>
    <w:rPr>
      <w:sz w:val="21"/>
      <w:szCs w:val="20"/>
    </w:rPr>
  </w:style>
  <w:style w:type="paragraph" w:customStyle="1" w:styleId="28">
    <w:name w:val="A正文"/>
    <w:qFormat/>
    <w:uiPriority w:val="0"/>
    <w:pPr>
      <w:widowControl w:val="0"/>
      <w:snapToGrid w:val="0"/>
      <w:spacing w:line="460" w:lineRule="atLeast"/>
      <w:ind w:firstLine="560" w:firstLineChars="200"/>
      <w:jc w:val="both"/>
    </w:pPr>
    <w:rPr>
      <w:rFonts w:ascii="Times New Roman" w:hAnsi="Times New Roman" w:eastAsia="宋体" w:cs="Times New Roman"/>
      <w:bCs/>
      <w:sz w:val="28"/>
      <w:szCs w:val="28"/>
      <w:lang w:val="en-US" w:eastAsia="zh-CN" w:bidi="ar-SA"/>
    </w:rPr>
  </w:style>
  <w:style w:type="paragraph" w:customStyle="1" w:styleId="29">
    <w:name w:val="样式1"/>
    <w:basedOn w:val="9"/>
    <w:qFormat/>
    <w:uiPriority w:val="0"/>
    <w:pPr>
      <w:ind w:firstLine="312" w:firstLineChars="196"/>
      <w:jc w:val="left"/>
    </w:pPr>
    <w:rPr>
      <w:rFonts w:hAnsi="宋体" w:eastAsia="黑体"/>
      <w:snapToGrid w:val="0"/>
      <w:sz w:val="24"/>
      <w:szCs w:val="24"/>
    </w:rPr>
  </w:style>
  <w:style w:type="paragraph" w:customStyle="1" w:styleId="30">
    <w:name w:val="Char"/>
    <w:basedOn w:val="1"/>
    <w:qFormat/>
    <w:uiPriority w:val="0"/>
    <w:pPr>
      <w:ind w:firstLine="0" w:firstLineChars="0"/>
    </w:pPr>
    <w:rPr>
      <w:sz w:val="21"/>
    </w:rPr>
  </w:style>
  <w:style w:type="character" w:customStyle="1" w:styleId="31">
    <w:name w:val="批注框文本 Char"/>
    <w:link w:val="12"/>
    <w:qFormat/>
    <w:uiPriority w:val="0"/>
    <w:rPr>
      <w:kern w:val="2"/>
      <w:sz w:val="18"/>
      <w:szCs w:val="18"/>
    </w:rPr>
  </w:style>
  <w:style w:type="character" w:customStyle="1" w:styleId="32">
    <w:name w:val="尾注文本 Char"/>
    <w:link w:val="11"/>
    <w:qFormat/>
    <w:uiPriority w:val="0"/>
    <w:rPr>
      <w:kern w:val="2"/>
      <w:sz w:val="28"/>
      <w:szCs w:val="24"/>
    </w:rPr>
  </w:style>
  <w:style w:type="character" w:customStyle="1" w:styleId="33">
    <w:name w:val="批注文字 Char"/>
    <w:link w:val="5"/>
    <w:qFormat/>
    <w:uiPriority w:val="0"/>
    <w:rPr>
      <w:kern w:val="2"/>
      <w:sz w:val="28"/>
      <w:szCs w:val="24"/>
    </w:rPr>
  </w:style>
  <w:style w:type="character" w:customStyle="1" w:styleId="34">
    <w:name w:val="批注主题 Char"/>
    <w:link w:val="4"/>
    <w:qFormat/>
    <w:uiPriority w:val="0"/>
    <w:rPr>
      <w:b/>
      <w:bCs/>
      <w:kern w:val="2"/>
      <w:sz w:val="28"/>
      <w:szCs w:val="24"/>
    </w:rPr>
  </w:style>
  <w:style w:type="table" w:customStyle="1" w:styleId="35">
    <w:name w:val="浅色列表1"/>
    <w:basedOn w:val="23"/>
    <w:qFormat/>
    <w:uiPriority w:val="61"/>
    <w:pPr/>
    <w:tblPr>
      <w:tblStyle w:val="23"/>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cPr>
      <w:textDirection w:val="lrTb"/>
    </w:tcPr>
    <w:tblStylePr w:type="firstRow">
      <w:pPr>
        <w:spacing w:before="0" w:after="0" w:line="240" w:lineRule="auto"/>
      </w:pPr>
      <w:rPr>
        <w:b/>
        <w:bCs/>
        <w:color w:val="FFFFFF"/>
      </w:rPr>
      <w:tblPr>
        <w:tblStyle w:val="23"/>
        <w:tblLayout w:type="fixed"/>
      </w:tblPr>
      <w:tcPr>
        <w:shd w:val="clear" w:color="auto" w:fill="000000"/>
        <w:textDirection w:val="lrTb"/>
      </w:tcPr>
    </w:tblStylePr>
    <w:tblStylePr w:type="lastRow">
      <w:pPr>
        <w:spacing w:before="0" w:after="0" w:line="240" w:lineRule="auto"/>
      </w:pPr>
      <w:rPr>
        <w:b/>
        <w:bCs/>
      </w:rPr>
      <w:tblPr>
        <w:tblStyle w:val="23"/>
        <w:tblLayout w:type="fixed"/>
      </w:tblPr>
      <w:tcPr>
        <w:tcBorders>
          <w:top w:val="double" w:color="000000" w:sz="6" w:space="0"/>
          <w:left w:val="single" w:color="000000" w:sz="8" w:space="0"/>
          <w:bottom w:val="single" w:color="000000" w:sz="8" w:space="0"/>
          <w:right w:val="single" w:color="000000" w:sz="8" w:space="0"/>
          <w:insideH w:val="nil"/>
          <w:insideV w:val="nil"/>
          <w:tl2br w:val="nil"/>
          <w:tr2bl w:val="nil"/>
        </w:tcBorders>
        <w:textDirection w:val="lrTb"/>
      </w:tcPr>
    </w:tblStylePr>
    <w:tblStylePr w:type="firstCol">
      <w:rPr>
        <w:b/>
        <w:bCs/>
      </w:rPr>
      <w:tblPr>
        <w:tblStyle w:val="23"/>
        <w:tblLayout w:type="fixed"/>
      </w:tblPr>
      <w:tcPr>
        <w:textDirection w:val="lrTb"/>
      </w:tcPr>
    </w:tblStylePr>
    <w:tblStylePr w:type="lastCol">
      <w:rPr>
        <w:b/>
        <w:bCs/>
      </w:rPr>
      <w:tblPr>
        <w:tblStyle w:val="23"/>
        <w:tblLayout w:type="fixed"/>
      </w:tblPr>
      <w:tcPr>
        <w:textDirection w:val="lrTb"/>
      </w:tcPr>
    </w:tblStylePr>
    <w:tblStylePr w:type="band1Vert">
      <w:tblPr>
        <w:tblStyle w:val="23"/>
        <w:tblLayout w:type="fixed"/>
      </w:tblPr>
      <w:tcPr>
        <w:tcBorders>
          <w:top w:val="single" w:color="000000" w:sz="8" w:space="0"/>
          <w:left w:val="single" w:color="000000" w:sz="8" w:space="0"/>
          <w:bottom w:val="single" w:color="000000" w:sz="8" w:space="0"/>
          <w:right w:val="single" w:color="000000" w:sz="8" w:space="0"/>
          <w:insideH w:val="nil"/>
          <w:insideV w:val="nil"/>
          <w:tl2br w:val="nil"/>
          <w:tr2bl w:val="nil"/>
        </w:tcBorders>
        <w:textDirection w:val="lrTb"/>
      </w:tcPr>
    </w:tblStylePr>
    <w:tblStylePr w:type="band1Horz">
      <w:tblPr>
        <w:tblStyle w:val="23"/>
        <w:tblLayout w:type="fixed"/>
      </w:tblPr>
      <w:tcPr>
        <w:tcBorders>
          <w:top w:val="single" w:color="000000" w:sz="8" w:space="0"/>
          <w:left w:val="single" w:color="000000" w:sz="8" w:space="0"/>
          <w:bottom w:val="single" w:color="000000" w:sz="8" w:space="0"/>
          <w:right w:val="single" w:color="000000" w:sz="8" w:space="0"/>
          <w:insideH w:val="nil"/>
          <w:insideV w:val="nil"/>
          <w:tl2br w:val="nil"/>
          <w:tr2bl w:val="nil"/>
        </w:tcBorders>
        <w:textDirection w:val="lrTb"/>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9" Type="http://schemas.openxmlformats.org/officeDocument/2006/relationships/customXml" Target="../customXml/item1.xm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emf"/><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tyles" Target="style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wmf"/><Relationship Id="rId10" Type="http://schemas.openxmlformats.org/officeDocument/2006/relationships/theme" Target="theme/theme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xp</Company>
  <Pages>36</Pages>
  <Words>3987</Words>
  <Characters>22731</Characters>
  <Lines>189</Lines>
  <Paragraphs>53</Paragraphs>
  <ScaleCrop>false</ScaleCrop>
  <LinksUpToDate>false</LinksUpToDate>
  <CharactersWithSpaces>0</CharactersWithSpaces>
  <Application>WPS Office_9.1.0.5119_F1E327BC-269C-435d-A152-05C5408002CA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2017-10-23T04:19:00Z</dcterms:created>
  <dc:creator>xp</dc:creator>
  <cp:lastModifiedBy>Administrator</cp:lastModifiedBy>
  <cp:lastPrinted>2016-02-17T10:09:00Z</cp:lastPrinted>
  <dcterms:modified xsi:type="dcterms:W3CDTF">2018-08-28T03:03:27Z</dcterms:modified>
  <dc:title>新疆维吾尔自治区</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2052-9.1.0.5119</vt:lpwstr>
  </property>
</Properties>
</file>