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rPr>
          <w:rFonts w:hint="eastAsia" w:ascii="黑体" w:hAnsi="黑体" w:eastAsia="黑体" w:cs="黑体"/>
          <w:sz w:val="32"/>
          <w:szCs w:val="32"/>
        </w:rPr>
      </w:pPr>
      <w:bookmarkStart w:id="4" w:name="_GoBack"/>
      <w:bookmarkEnd w:id="4"/>
      <w:bookmarkStart w:id="0" w:name="OLE_LINK3"/>
      <w:bookmarkStart w:id="1" w:name="OLE_LINK4"/>
      <w:r>
        <w:rPr>
          <w:rFonts w:hint="eastAsia" w:ascii="黑体" w:hAnsi="黑体" w:eastAsia="黑体" w:cs="黑体"/>
          <w:sz w:val="32"/>
          <w:szCs w:val="32"/>
        </w:rPr>
        <w:t>附件</w:t>
      </w:r>
      <w:r>
        <w:rPr>
          <w:rFonts w:hint="default" w:ascii="Times New Roman" w:hAnsi="Times New Roman" w:eastAsia="黑体" w:cs="Times New Roman"/>
          <w:sz w:val="32"/>
          <w:szCs w:val="32"/>
        </w:rPr>
        <w:t>6</w:t>
      </w:r>
    </w:p>
    <w:p>
      <w:pPr>
        <w:ind w:firstLine="0" w:firstLineChars="0"/>
        <w:jc w:val="center"/>
        <w:rPr>
          <w:rFonts w:eastAsia="方正大标宋简体"/>
          <w:sz w:val="44"/>
          <w:szCs w:val="44"/>
        </w:rPr>
      </w:pPr>
      <w:r>
        <w:rPr>
          <w:rFonts w:hint="eastAsia" w:ascii="方正小标宋简体" w:hAnsi="方正小标宋简体" w:eastAsia="方正小标宋简体" w:cs="方正小标宋简体"/>
          <w:sz w:val="44"/>
          <w:szCs w:val="44"/>
        </w:rPr>
        <w:t>检测单位资质申请、审核、监管查询网址</w:t>
      </w:r>
      <w:bookmarkEnd w:id="0"/>
      <w:bookmarkEnd w:id="1"/>
    </w:p>
    <w:p>
      <w:pPr>
        <w:ind w:firstLine="583"/>
        <w:rPr>
          <w:rFonts w:hint="eastAsia"/>
          <w:color w:val="auto"/>
        </w:rPr>
      </w:pPr>
      <w:r>
        <w:rPr>
          <w:rFonts w:hint="eastAsia"/>
          <w:szCs w:val="32"/>
        </w:rPr>
        <w:t>自</w:t>
      </w:r>
      <w:r>
        <w:rPr>
          <w:rFonts w:hint="eastAsia"/>
          <w:color w:val="auto"/>
          <w:szCs w:val="32"/>
        </w:rPr>
        <w:t>治区水利厅首页</w:t>
      </w:r>
      <w:r>
        <w:rPr>
          <w:color w:val="auto"/>
        </w:rPr>
        <w:fldChar w:fldCharType="begin"/>
      </w:r>
      <w:r>
        <w:rPr>
          <w:color w:val="auto"/>
        </w:rPr>
        <w:instrText xml:space="preserve"> HYPERLINK "https://slt.xinjiang.gov.cn/" </w:instrText>
      </w:r>
      <w:r>
        <w:rPr>
          <w:color w:val="auto"/>
        </w:rPr>
        <w:fldChar w:fldCharType="separate"/>
      </w:r>
      <w:r>
        <w:rPr>
          <w:rStyle w:val="10"/>
          <w:color w:val="auto"/>
          <w:szCs w:val="32"/>
        </w:rPr>
        <w:t>https://slt.xinjiang.gov.cn/</w:t>
      </w:r>
      <w:r>
        <w:rPr>
          <w:rStyle w:val="10"/>
          <w:color w:val="auto"/>
          <w:szCs w:val="32"/>
        </w:rPr>
        <w:fldChar w:fldCharType="end"/>
      </w:r>
      <w:r>
        <w:rPr>
          <w:rFonts w:hint="eastAsia"/>
          <w:color w:val="auto"/>
        </w:rPr>
        <w:t>；</w:t>
      </w:r>
    </w:p>
    <w:p>
      <w:pPr>
        <w:wordWrap/>
        <w:ind w:firstLine="583"/>
        <w:rPr>
          <w:rFonts w:hint="eastAsia"/>
          <w:color w:val="auto"/>
          <w:szCs w:val="32"/>
        </w:rPr>
      </w:pPr>
      <w:r>
        <w:rPr>
          <w:rFonts w:hint="eastAsia"/>
          <w:color w:val="auto"/>
          <w:szCs w:val="32"/>
        </w:rPr>
        <w:t>《水利工程质量检测管理规定》（水利部令第36号）</w:t>
      </w:r>
      <w:r>
        <w:rPr>
          <w:color w:val="auto"/>
        </w:rPr>
        <w:fldChar w:fldCharType="begin"/>
      </w:r>
      <w:r>
        <w:rPr>
          <w:color w:val="auto"/>
        </w:rPr>
        <w:instrText xml:space="preserve"> HYPERLINK "http://zfs.mwr.gov.cn/flfgk/gz/202301/t20230102_1623139.html" </w:instrText>
      </w:r>
      <w:r>
        <w:rPr>
          <w:color w:val="auto"/>
        </w:rPr>
        <w:fldChar w:fldCharType="separate"/>
      </w:r>
      <w:r>
        <w:rPr>
          <w:rStyle w:val="10"/>
          <w:rFonts w:hint="eastAsia"/>
          <w:color w:val="auto"/>
          <w:szCs w:val="32"/>
        </w:rPr>
        <w:t>http://zfs.mwr.gov.cn/flfgk/gz/202301/t20230102_1623139.html</w:t>
      </w:r>
      <w:r>
        <w:rPr>
          <w:rStyle w:val="10"/>
          <w:rFonts w:hint="eastAsia"/>
          <w:color w:val="auto"/>
          <w:szCs w:val="32"/>
        </w:rPr>
        <w:fldChar w:fldCharType="end"/>
      </w:r>
    </w:p>
    <w:p>
      <w:pPr>
        <w:ind w:firstLine="583"/>
        <w:rPr>
          <w:rFonts w:hint="eastAsia"/>
          <w:color w:val="auto"/>
          <w:szCs w:val="32"/>
        </w:rPr>
      </w:pPr>
      <w:r>
        <w:rPr>
          <w:rFonts w:hint="eastAsia"/>
          <w:color w:val="auto"/>
          <w:szCs w:val="32"/>
        </w:rPr>
        <w:t>《水利部关于发布水利工程质量检测单位资质等级标准的公告》（水利部公告〔2018〕3号）</w:t>
      </w:r>
      <w:r>
        <w:rPr>
          <w:color w:val="auto"/>
        </w:rPr>
        <w:fldChar w:fldCharType="begin"/>
      </w:r>
      <w:r>
        <w:rPr>
          <w:color w:val="auto"/>
        </w:rPr>
        <w:instrText xml:space="preserve"> HYPERLINK "http://www.mwr.gov.cn/zw/tzgg/tzgs/201804/t20180408_1034787.html" </w:instrText>
      </w:r>
      <w:r>
        <w:rPr>
          <w:color w:val="auto"/>
        </w:rPr>
        <w:fldChar w:fldCharType="separate"/>
      </w:r>
      <w:r>
        <w:rPr>
          <w:rStyle w:val="10"/>
          <w:rFonts w:hint="eastAsia"/>
          <w:color w:val="auto"/>
          <w:szCs w:val="32"/>
        </w:rPr>
        <w:t>http://www.mwr.gov.cn/zw/tzgg/tzgs/201804/t20180408_1034787.html</w:t>
      </w:r>
      <w:r>
        <w:rPr>
          <w:rStyle w:val="10"/>
          <w:rFonts w:hint="eastAsia"/>
          <w:color w:val="auto"/>
          <w:szCs w:val="32"/>
        </w:rPr>
        <w:fldChar w:fldCharType="end"/>
      </w:r>
    </w:p>
    <w:p>
      <w:pPr>
        <w:ind w:firstLine="583"/>
        <w:rPr>
          <w:rFonts w:hint="eastAsia"/>
          <w:color w:val="auto"/>
          <w:szCs w:val="32"/>
        </w:rPr>
      </w:pPr>
      <w:r>
        <w:rPr>
          <w:rFonts w:hint="eastAsia"/>
          <w:color w:val="auto"/>
          <w:szCs w:val="32"/>
        </w:rPr>
        <w:t>《水利部关于水利工程甲级质量检测单位资质认定有关事项的公告》（水利部公告2023年第18号）</w:t>
      </w:r>
      <w:r>
        <w:rPr>
          <w:color w:val="auto"/>
        </w:rPr>
        <w:fldChar w:fldCharType="begin"/>
      </w:r>
      <w:r>
        <w:rPr>
          <w:color w:val="auto"/>
        </w:rPr>
        <w:instrText xml:space="preserve"> HYPERLINK "http://www.mwr.gov.cn/zw/tzgg/tzgs/202308/t20230828_1681127.html" </w:instrText>
      </w:r>
      <w:r>
        <w:rPr>
          <w:color w:val="auto"/>
        </w:rPr>
        <w:fldChar w:fldCharType="separate"/>
      </w:r>
      <w:r>
        <w:rPr>
          <w:rStyle w:val="10"/>
          <w:rFonts w:hint="eastAsia"/>
          <w:color w:val="auto"/>
          <w:szCs w:val="32"/>
        </w:rPr>
        <w:t>http://www.mwr.gov.cn/zw/tzgg/tzgs/202308/t20230828_1681127.html</w:t>
      </w:r>
      <w:r>
        <w:rPr>
          <w:rStyle w:val="10"/>
          <w:rFonts w:hint="eastAsia"/>
          <w:color w:val="auto"/>
          <w:szCs w:val="32"/>
        </w:rPr>
        <w:fldChar w:fldCharType="end"/>
      </w:r>
    </w:p>
    <w:p>
      <w:pPr>
        <w:ind w:firstLine="583"/>
        <w:rPr>
          <w:rFonts w:hint="eastAsia"/>
          <w:color w:val="auto"/>
          <w:szCs w:val="32"/>
        </w:rPr>
      </w:pPr>
      <w:r>
        <w:rPr>
          <w:rFonts w:hint="eastAsia"/>
          <w:color w:val="auto"/>
          <w:szCs w:val="32"/>
        </w:rPr>
        <w:t>《水利部关于开展2025年水利工程质量检测单位甲级资质认定工作的公告》（水利部公告2025年第19号）</w:t>
      </w:r>
      <w:r>
        <w:rPr>
          <w:color w:val="auto"/>
        </w:rPr>
        <w:fldChar w:fldCharType="begin"/>
      </w:r>
      <w:r>
        <w:rPr>
          <w:color w:val="auto"/>
        </w:rPr>
        <w:instrText xml:space="preserve"> HYPERLINK "http://www.mwr.gov.cn/zw/tzgg/tzgs/202510/t20251001_2067597.html" </w:instrText>
      </w:r>
      <w:r>
        <w:rPr>
          <w:color w:val="auto"/>
        </w:rPr>
        <w:fldChar w:fldCharType="separate"/>
      </w:r>
      <w:r>
        <w:rPr>
          <w:rStyle w:val="10"/>
          <w:color w:val="auto"/>
          <w:szCs w:val="32"/>
        </w:rPr>
        <w:t>http://www.mwr.gov.cn/zw/tzgg/tzgs/202510/t20251001_2067597.html</w:t>
      </w:r>
      <w:r>
        <w:rPr>
          <w:rStyle w:val="10"/>
          <w:color w:val="auto"/>
          <w:szCs w:val="32"/>
        </w:rPr>
        <w:fldChar w:fldCharType="end"/>
      </w:r>
    </w:p>
    <w:p>
      <w:pPr>
        <w:ind w:firstLine="583"/>
        <w:rPr>
          <w:color w:val="auto"/>
        </w:rPr>
      </w:pPr>
      <w:r>
        <w:rPr>
          <w:rFonts w:hint="eastAsia"/>
          <w:color w:val="auto"/>
        </w:rPr>
        <w:t>国家企业信用信息公示系统</w:t>
      </w:r>
      <w:r>
        <w:rPr>
          <w:color w:val="auto"/>
        </w:rPr>
        <w:fldChar w:fldCharType="begin"/>
      </w:r>
      <w:r>
        <w:rPr>
          <w:color w:val="auto"/>
        </w:rPr>
        <w:instrText xml:space="preserve"> HYPERLINK "https://www.gsxt.gov.cn/index.html" </w:instrText>
      </w:r>
      <w:r>
        <w:rPr>
          <w:color w:val="auto"/>
        </w:rPr>
        <w:fldChar w:fldCharType="separate"/>
      </w:r>
      <w:r>
        <w:rPr>
          <w:rStyle w:val="10"/>
          <w:color w:val="auto"/>
        </w:rPr>
        <w:t>https://www.gsxt.gov.cn/index.html</w:t>
      </w:r>
      <w:r>
        <w:rPr>
          <w:rStyle w:val="10"/>
          <w:color w:val="auto"/>
        </w:rPr>
        <w:fldChar w:fldCharType="end"/>
      </w:r>
      <w:r>
        <w:rPr>
          <w:rFonts w:hint="eastAsia"/>
          <w:color w:val="auto"/>
        </w:rPr>
        <w:t>；</w:t>
      </w:r>
    </w:p>
    <w:p>
      <w:pPr>
        <w:ind w:firstLine="583"/>
        <w:rPr>
          <w:color w:val="auto"/>
        </w:rPr>
      </w:pPr>
      <w:r>
        <w:rPr>
          <w:rFonts w:hint="eastAsia"/>
          <w:color w:val="auto"/>
        </w:rPr>
        <w:t>全国一体化在线政务服务平台全国人力资源和社会保障政务服务平台</w:t>
      </w:r>
      <w:r>
        <w:rPr>
          <w:color w:val="auto"/>
        </w:rPr>
        <w:t> </w:t>
      </w:r>
      <w:r>
        <w:rPr>
          <w:color w:val="auto"/>
        </w:rPr>
        <w:fldChar w:fldCharType="begin"/>
      </w:r>
      <w:r>
        <w:rPr>
          <w:color w:val="auto"/>
        </w:rPr>
        <w:instrText xml:space="preserve"> HYPERLINK "https://www.12333.gov.cn/" </w:instrText>
      </w:r>
      <w:r>
        <w:rPr>
          <w:color w:val="auto"/>
        </w:rPr>
        <w:fldChar w:fldCharType="separate"/>
      </w:r>
      <w:r>
        <w:rPr>
          <w:rStyle w:val="10"/>
          <w:color w:val="auto"/>
        </w:rPr>
        <w:t>https://www.12333.gov.cn/</w:t>
      </w:r>
      <w:r>
        <w:rPr>
          <w:rStyle w:val="10"/>
          <w:color w:val="auto"/>
        </w:rPr>
        <w:fldChar w:fldCharType="end"/>
      </w:r>
      <w:r>
        <w:rPr>
          <w:rFonts w:hint="eastAsia"/>
          <w:color w:val="auto"/>
        </w:rPr>
        <w:t>；</w:t>
      </w:r>
    </w:p>
    <w:p>
      <w:pPr>
        <w:ind w:firstLine="583"/>
        <w:rPr>
          <w:color w:val="auto"/>
        </w:rPr>
      </w:pPr>
      <w:r>
        <w:rPr>
          <w:rFonts w:hint="eastAsia"/>
          <w:color w:val="auto"/>
        </w:rPr>
        <w:t>国家医保服务平台</w:t>
      </w:r>
      <w:r>
        <w:rPr>
          <w:color w:val="auto"/>
        </w:rPr>
        <w:t> https://fuwu.nhsa.gov.cn/nationalHallSt/#/home?code=90000&amp;flag=false&amp;gbFlag=true</w:t>
      </w:r>
      <w:r>
        <w:rPr>
          <w:rFonts w:hint="eastAsia"/>
          <w:color w:val="auto"/>
        </w:rPr>
        <w:t>；</w:t>
      </w:r>
    </w:p>
    <w:p>
      <w:pPr>
        <w:ind w:firstLine="583"/>
        <w:rPr>
          <w:color w:val="auto"/>
          <w:spacing w:val="-40"/>
        </w:rPr>
      </w:pPr>
      <w:r>
        <w:rPr>
          <w:rFonts w:hint="eastAsia"/>
          <w:color w:val="auto"/>
        </w:rPr>
        <w:t>全国职称评审信息查询</w:t>
      </w:r>
      <w:r>
        <w:rPr>
          <w:color w:val="auto"/>
        </w:rPr>
        <w:t> </w:t>
      </w:r>
      <w:r>
        <w:rPr>
          <w:color w:val="auto"/>
        </w:rPr>
        <w:fldChar w:fldCharType="begin"/>
      </w:r>
      <w:r>
        <w:rPr>
          <w:color w:val="auto"/>
        </w:rPr>
        <w:instrText xml:space="preserve"> HYPERLINK "https://www.12333.gov.cn/portal/service_catalog/cert/zcpszscx" </w:instrText>
      </w:r>
      <w:r>
        <w:rPr>
          <w:color w:val="auto"/>
        </w:rPr>
        <w:fldChar w:fldCharType="separate"/>
      </w:r>
      <w:r>
        <w:rPr>
          <w:rStyle w:val="10"/>
          <w:color w:val="auto"/>
        </w:rPr>
        <w:t>https://www.12333.gov.cn/portal/service_catalog/cert/zcpszscx</w:t>
      </w:r>
      <w:r>
        <w:rPr>
          <w:rStyle w:val="10"/>
          <w:color w:val="auto"/>
        </w:rPr>
        <w:fldChar w:fldCharType="end"/>
      </w:r>
      <w:r>
        <w:rPr>
          <w:color w:val="auto"/>
        </w:rPr>
        <w:t>?pfaId=202010190100000001</w:t>
      </w:r>
      <w:r>
        <w:rPr>
          <w:rFonts w:hint="eastAsia"/>
          <w:color w:val="auto"/>
          <w:spacing w:val="-40"/>
        </w:rPr>
        <w:t>；</w:t>
      </w:r>
    </w:p>
    <w:p>
      <w:pPr>
        <w:ind w:firstLine="583"/>
        <w:rPr>
          <w:color w:val="auto"/>
        </w:rPr>
      </w:pPr>
      <w:r>
        <w:rPr>
          <w:rFonts w:hint="eastAsia"/>
          <w:color w:val="auto"/>
        </w:rPr>
        <w:t>全国水利建设市场监管平台</w:t>
      </w:r>
      <w:r>
        <w:rPr>
          <w:color w:val="auto"/>
        </w:rPr>
        <w:t> </w:t>
      </w:r>
      <w:r>
        <w:rPr>
          <w:color w:val="auto"/>
        </w:rPr>
        <w:fldChar w:fldCharType="begin"/>
      </w:r>
      <w:r>
        <w:rPr>
          <w:color w:val="auto"/>
        </w:rPr>
        <w:instrText xml:space="preserve"> HYPERLINK "https://scjg.mwr.gov.cn/" \l "/home" </w:instrText>
      </w:r>
      <w:r>
        <w:rPr>
          <w:color w:val="auto"/>
        </w:rPr>
        <w:fldChar w:fldCharType="separate"/>
      </w:r>
      <w:r>
        <w:rPr>
          <w:rStyle w:val="10"/>
          <w:color w:val="auto"/>
        </w:rPr>
        <w:t>https://scjg.mwr.gov.cn/#/home</w:t>
      </w:r>
      <w:r>
        <w:rPr>
          <w:rStyle w:val="10"/>
          <w:color w:val="auto"/>
        </w:rPr>
        <w:fldChar w:fldCharType="end"/>
      </w:r>
      <w:r>
        <w:rPr>
          <w:rFonts w:hint="eastAsia"/>
          <w:color w:val="auto"/>
        </w:rPr>
        <w:t>；</w:t>
      </w:r>
    </w:p>
    <w:p>
      <w:pPr>
        <w:ind w:firstLine="583"/>
        <w:rPr>
          <w:rFonts w:hint="eastAsia"/>
          <w:color w:val="auto"/>
        </w:rPr>
      </w:pPr>
      <w:r>
        <w:rPr>
          <w:rFonts w:hint="eastAsia"/>
          <w:color w:val="auto"/>
        </w:rPr>
        <w:t>全国一体化在线政务服务平台水利部政务服务平台</w:t>
      </w:r>
      <w:r>
        <w:rPr>
          <w:color w:val="auto"/>
        </w:rPr>
        <w:t> </w:t>
      </w:r>
      <w:r>
        <w:rPr>
          <w:rFonts w:hint="eastAsia"/>
          <w:color w:val="auto"/>
        </w:rPr>
        <w:t>资质申报信息公示</w:t>
      </w:r>
      <w:r>
        <w:rPr>
          <w:color w:val="auto"/>
        </w:rPr>
        <w:fldChar w:fldCharType="begin"/>
      </w:r>
      <w:r>
        <w:rPr>
          <w:color w:val="auto"/>
        </w:rPr>
        <w:instrText xml:space="preserve"> HYPERLINK "https://spjc.mwr.gov.cn/spjc/hallg/licAccShow.jsp?mindex=9" </w:instrText>
      </w:r>
      <w:r>
        <w:rPr>
          <w:color w:val="auto"/>
        </w:rPr>
        <w:fldChar w:fldCharType="separate"/>
      </w:r>
      <w:r>
        <w:rPr>
          <w:rStyle w:val="10"/>
          <w:color w:val="auto"/>
        </w:rPr>
        <w:t>https://spjc.mwr.gov.cn/spjc/hallg/licAccShow.jsp?mindex=9</w:t>
      </w:r>
      <w:r>
        <w:rPr>
          <w:rStyle w:val="10"/>
          <w:color w:val="auto"/>
        </w:rPr>
        <w:fldChar w:fldCharType="end"/>
      </w:r>
      <w:r>
        <w:rPr>
          <w:rFonts w:hint="eastAsia"/>
          <w:color w:val="auto"/>
        </w:rPr>
        <w:t>，</w:t>
      </w:r>
    </w:p>
    <w:p>
      <w:pPr>
        <w:ind w:firstLine="0" w:firstLineChars="0"/>
        <w:rPr>
          <w:color w:val="auto"/>
        </w:rPr>
      </w:pPr>
      <w:r>
        <w:rPr>
          <w:rFonts w:hint="eastAsia"/>
          <w:color w:val="auto"/>
        </w:rPr>
        <w:t>结果公示</w:t>
      </w:r>
      <w:r>
        <w:rPr>
          <w:color w:val="auto"/>
        </w:rPr>
        <w:fldChar w:fldCharType="begin"/>
      </w:r>
      <w:r>
        <w:rPr>
          <w:color w:val="auto"/>
        </w:rPr>
        <w:instrText xml:space="preserve"> HYPERLINK "https://spjc.mwr.gov.cn/spjc/hallg/results.jsp?mindex=4" </w:instrText>
      </w:r>
      <w:r>
        <w:rPr>
          <w:color w:val="auto"/>
        </w:rPr>
        <w:fldChar w:fldCharType="separate"/>
      </w:r>
      <w:r>
        <w:rPr>
          <w:rStyle w:val="10"/>
          <w:color w:val="auto"/>
        </w:rPr>
        <w:t>https://spjc.mwr.gov.cn/spjc/hallg/results.jsp?mindex=4</w:t>
      </w:r>
      <w:r>
        <w:rPr>
          <w:rStyle w:val="10"/>
          <w:color w:val="auto"/>
        </w:rPr>
        <w:fldChar w:fldCharType="end"/>
      </w:r>
      <w:r>
        <w:rPr>
          <w:rFonts w:hint="eastAsia"/>
          <w:color w:val="auto"/>
        </w:rPr>
        <w:t>；</w:t>
      </w:r>
    </w:p>
    <w:p>
      <w:pPr>
        <w:ind w:firstLine="583"/>
        <w:rPr>
          <w:color w:val="auto"/>
        </w:rPr>
      </w:pPr>
      <w:r>
        <w:rPr>
          <w:rFonts w:hint="eastAsia"/>
          <w:color w:val="auto"/>
        </w:rPr>
        <w:t>全国一体化在线政务服务平台国家市场监督管理总局政务服务平台全国特种设备公示信息查询平台</w:t>
      </w:r>
      <w:r>
        <w:rPr>
          <w:color w:val="auto"/>
        </w:rPr>
        <w:t> https://cnse.samr.gov.cn/info-pub/pub</w:t>
      </w:r>
      <w:r>
        <w:rPr>
          <w:rFonts w:hint="eastAsia"/>
          <w:color w:val="auto"/>
        </w:rPr>
        <w:t>；</w:t>
      </w:r>
    </w:p>
    <w:p>
      <w:pPr>
        <w:ind w:firstLine="583"/>
        <w:rPr>
          <w:rFonts w:hint="eastAsia"/>
          <w:color w:val="auto"/>
        </w:rPr>
      </w:pPr>
      <w:r>
        <w:rPr>
          <w:rFonts w:hint="eastAsia"/>
          <w:color w:val="auto"/>
        </w:rPr>
        <w:t>中华人民共和国应急管理部特种作业操作证查询</w:t>
      </w:r>
      <w:r>
        <w:rPr>
          <w:color w:val="auto"/>
        </w:rPr>
        <w:t> </w:t>
      </w:r>
    </w:p>
    <w:p>
      <w:pPr>
        <w:ind w:firstLine="0" w:firstLineChars="0"/>
        <w:rPr>
          <w:color w:val="auto"/>
        </w:rPr>
      </w:pPr>
      <w:r>
        <w:rPr>
          <w:color w:val="auto"/>
        </w:rPr>
        <w:t>https://cx.mem.gov.cn/special?index=0</w:t>
      </w:r>
      <w:r>
        <w:rPr>
          <w:rFonts w:hint="eastAsia"/>
          <w:color w:val="auto"/>
        </w:rPr>
        <w:t>；</w:t>
      </w:r>
    </w:p>
    <w:p>
      <w:pPr>
        <w:ind w:firstLine="583"/>
        <w:rPr>
          <w:color w:val="auto"/>
        </w:rPr>
      </w:pPr>
      <w:r>
        <w:rPr>
          <w:rFonts w:hint="eastAsia"/>
          <w:color w:val="auto"/>
        </w:rPr>
        <w:t>中国水利工程协会单位资质与人员状态公共查询</w:t>
      </w:r>
      <w:r>
        <w:rPr>
          <w:color w:val="auto"/>
        </w:rPr>
        <w:t> </w:t>
      </w:r>
      <w:r>
        <w:rPr>
          <w:color w:val="auto"/>
        </w:rPr>
        <w:fldChar w:fldCharType="begin"/>
      </w:r>
      <w:r>
        <w:rPr>
          <w:color w:val="auto"/>
        </w:rPr>
        <w:instrText xml:space="preserve"> HYPERLINK "http://rygl.cweun.org/" </w:instrText>
      </w:r>
      <w:r>
        <w:rPr>
          <w:color w:val="auto"/>
        </w:rPr>
        <w:fldChar w:fldCharType="separate"/>
      </w:r>
      <w:r>
        <w:rPr>
          <w:rStyle w:val="10"/>
          <w:color w:val="auto"/>
        </w:rPr>
        <w:t>http://rygl.cweun.org/</w:t>
      </w:r>
      <w:r>
        <w:rPr>
          <w:rStyle w:val="10"/>
          <w:color w:val="auto"/>
        </w:rPr>
        <w:fldChar w:fldCharType="end"/>
      </w:r>
      <w:r>
        <w:rPr>
          <w:rFonts w:hint="eastAsia"/>
          <w:color w:val="auto"/>
        </w:rPr>
        <w:t>；</w:t>
      </w:r>
    </w:p>
    <w:p>
      <w:pPr>
        <w:ind w:firstLine="583"/>
        <w:rPr>
          <w:rFonts w:hint="eastAsia"/>
          <w:color w:val="auto"/>
        </w:rPr>
      </w:pPr>
      <w:bookmarkStart w:id="2" w:name="OLE_LINK1"/>
      <w:bookmarkStart w:id="3" w:name="OLE_LINK2"/>
      <w:r>
        <w:rPr>
          <w:rFonts w:hint="eastAsia"/>
          <w:color w:val="auto"/>
        </w:rPr>
        <w:t>中国机械工程学会无损检测分会</w:t>
      </w:r>
      <w:bookmarkEnd w:id="2"/>
      <w:bookmarkEnd w:id="3"/>
      <w:r>
        <w:rPr>
          <w:rFonts w:hint="eastAsia"/>
          <w:color w:val="auto"/>
        </w:rPr>
        <w:t>/学会1、2、3级证书查询系统</w:t>
      </w:r>
    </w:p>
    <w:p>
      <w:pPr>
        <w:ind w:firstLine="0" w:firstLineChars="0"/>
        <w:rPr>
          <w:color w:val="auto"/>
        </w:rPr>
      </w:pPr>
      <w:r>
        <w:rPr>
          <w:color w:val="auto"/>
        </w:rPr>
        <w:t>http://rygl.cweun.org/</w:t>
      </w:r>
      <w:r>
        <w:rPr>
          <w:rFonts w:hint="eastAsia"/>
          <w:color w:val="auto"/>
        </w:rPr>
        <w:t>；</w:t>
      </w:r>
    </w:p>
    <w:p>
      <w:pPr>
        <w:ind w:firstLine="583"/>
        <w:rPr>
          <w:rFonts w:hint="eastAsia"/>
          <w:color w:val="auto"/>
        </w:rPr>
      </w:pPr>
      <w:r>
        <w:rPr>
          <w:rFonts w:hint="eastAsia"/>
          <w:color w:val="auto"/>
        </w:rPr>
        <w:t>中国特种设备检验协会特种设备检验检测人员执业公示与查询</w:t>
      </w:r>
    </w:p>
    <w:p>
      <w:pPr>
        <w:ind w:firstLine="0" w:firstLineChars="0"/>
        <w:rPr>
          <w:rFonts w:hint="eastAsia" w:eastAsia="仿宋_GB2312"/>
          <w:color w:val="auto"/>
          <w:lang w:eastAsia="zh-CN"/>
        </w:rPr>
      </w:pPr>
      <w:r>
        <w:rPr>
          <w:color w:val="auto"/>
        </w:rPr>
        <w:t>https://office.casei.org.cn/casei/register/personPublicAction!getProvincePersonInfoForm.action</w:t>
      </w:r>
      <w:r>
        <w:rPr>
          <w:rFonts w:hint="eastAsia"/>
          <w:color w:val="auto"/>
          <w:lang w:eastAsia="zh-CN"/>
        </w:rPr>
        <w:t>。</w:t>
      </w:r>
    </w:p>
    <w:sectPr>
      <w:pgSz w:w="11906" w:h="16838"/>
      <w:pgMar w:top="1418" w:right="1134" w:bottom="1134" w:left="1134" w:header="851" w:footer="1406" w:gutter="0"/>
      <w:cols w:space="425" w:num="1"/>
      <w:docGrid w:type="linesAndChars" w:linePitch="530" w:charSpace="-5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84"/>
      </w:pPr>
      <w:r>
        <w:separator/>
      </w:r>
    </w:p>
  </w:endnote>
  <w:endnote w:type="continuationSeparator" w:id="1">
    <w:p>
      <w:pPr>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84"/>
      </w:pPr>
      <w:r>
        <w:separator/>
      </w:r>
    </w:p>
  </w:footnote>
  <w:footnote w:type="continuationSeparator" w:id="1">
    <w:p>
      <w:pPr>
        <w:ind w:firstLine="58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46"/>
  <w:drawingGridVerticalSpacing w:val="265"/>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BB"/>
    <w:rsid w:val="00040228"/>
    <w:rsid w:val="00060087"/>
    <w:rsid w:val="00065FA6"/>
    <w:rsid w:val="00091BC2"/>
    <w:rsid w:val="000F23D0"/>
    <w:rsid w:val="00136877"/>
    <w:rsid w:val="0014074C"/>
    <w:rsid w:val="00166A5A"/>
    <w:rsid w:val="001E4652"/>
    <w:rsid w:val="00201CD3"/>
    <w:rsid w:val="00214418"/>
    <w:rsid w:val="00223E41"/>
    <w:rsid w:val="0023361C"/>
    <w:rsid w:val="0025643D"/>
    <w:rsid w:val="00283C90"/>
    <w:rsid w:val="002A57BF"/>
    <w:rsid w:val="002B0C65"/>
    <w:rsid w:val="002D1346"/>
    <w:rsid w:val="002D6BBF"/>
    <w:rsid w:val="002E05DE"/>
    <w:rsid w:val="003054F0"/>
    <w:rsid w:val="003B3BBA"/>
    <w:rsid w:val="003C0DCE"/>
    <w:rsid w:val="004007E4"/>
    <w:rsid w:val="00447A20"/>
    <w:rsid w:val="004A576A"/>
    <w:rsid w:val="0056222B"/>
    <w:rsid w:val="006209D4"/>
    <w:rsid w:val="0063518B"/>
    <w:rsid w:val="00640D4F"/>
    <w:rsid w:val="0069098E"/>
    <w:rsid w:val="0073198B"/>
    <w:rsid w:val="00752B7E"/>
    <w:rsid w:val="00767C0A"/>
    <w:rsid w:val="007A7549"/>
    <w:rsid w:val="008E7624"/>
    <w:rsid w:val="00962792"/>
    <w:rsid w:val="00985EC3"/>
    <w:rsid w:val="009940D6"/>
    <w:rsid w:val="009D3E4A"/>
    <w:rsid w:val="00A47AB8"/>
    <w:rsid w:val="00A9382F"/>
    <w:rsid w:val="00AB1BF9"/>
    <w:rsid w:val="00AE15FB"/>
    <w:rsid w:val="00AF1706"/>
    <w:rsid w:val="00B140D2"/>
    <w:rsid w:val="00BB6BBB"/>
    <w:rsid w:val="00C0453F"/>
    <w:rsid w:val="00C146DF"/>
    <w:rsid w:val="00C32907"/>
    <w:rsid w:val="00C40926"/>
    <w:rsid w:val="00C51BE8"/>
    <w:rsid w:val="00C966A0"/>
    <w:rsid w:val="00D63629"/>
    <w:rsid w:val="00D82DD5"/>
    <w:rsid w:val="00D954A2"/>
    <w:rsid w:val="00DE7721"/>
    <w:rsid w:val="00E64222"/>
    <w:rsid w:val="00FB7CFE"/>
    <w:rsid w:val="16D77809"/>
    <w:rsid w:val="2C3021EF"/>
    <w:rsid w:val="32FE5551"/>
    <w:rsid w:val="BFFB34A8"/>
    <w:rsid w:val="EDFF5519"/>
    <w:rsid w:val="FFC79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autoSpaceDE w:val="0"/>
      <w:autoSpaceDN w:val="0"/>
      <w:adjustRightInd w:val="0"/>
      <w:ind w:firstLine="200" w:firstLineChars="200"/>
      <w:jc w:val="both"/>
      <w:textAlignment w:val="center"/>
    </w:pPr>
    <w:rPr>
      <w:rFonts w:ascii="Times New Roman" w:hAnsi="Times New Roman" w:eastAsia="仿宋_GB2312" w:cs="Times New Roman"/>
      <w:snapToGrid w:val="0"/>
      <w:sz w:val="32"/>
      <w:szCs w:val="20"/>
      <w:lang w:val="en-US" w:eastAsia="zh-CN" w:bidi="ar-SA"/>
      <w14:ligatures w14:val="al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firstLine="0"/>
    </w:pPr>
  </w:style>
  <w:style w:type="paragraph" w:styleId="3">
    <w:name w:val="Note Heading"/>
    <w:basedOn w:val="1"/>
    <w:next w:val="1"/>
    <w:link w:val="12"/>
    <w:semiHidden/>
    <w:unhideWhenUsed/>
    <w:qFormat/>
    <w:uiPriority w:val="99"/>
    <w:pPr>
      <w:jc w:val="center"/>
    </w:pPr>
  </w:style>
  <w:style w:type="paragraph" w:styleId="4">
    <w:name w:val="toc 1"/>
    <w:basedOn w:val="2"/>
    <w:next w:val="3"/>
    <w:semiHidden/>
    <w:qFormat/>
    <w:uiPriority w:val="0"/>
    <w:pPr>
      <w:tabs>
        <w:tab w:val="right" w:leader="dot" w:pos="9060"/>
      </w:tabs>
      <w:snapToGrid w:val="0"/>
      <w:ind w:left="0" w:leftChars="0" w:firstLine="200"/>
    </w:pPr>
    <w:rPr>
      <w:rFonts w:cs="Arial"/>
      <w:bCs/>
      <w:snapToGrid/>
      <w:szCs w:val="24"/>
    </w:rPr>
  </w:style>
  <w:style w:type="paragraph" w:styleId="5">
    <w:name w:val="toc 2"/>
    <w:basedOn w:val="1"/>
    <w:next w:val="1"/>
    <w:semiHidden/>
    <w:qFormat/>
    <w:uiPriority w:val="0"/>
    <w:pPr>
      <w:snapToGrid w:val="0"/>
    </w:pPr>
    <w:rPr>
      <w:bCs/>
      <w:snapToGrid/>
      <w:sz w:val="30"/>
    </w:rPr>
  </w:style>
  <w:style w:type="table" w:styleId="7">
    <w:name w:val="Table Grid"/>
    <w:basedOn w:val="6"/>
    <w:qFormat/>
    <w:uiPriority w:val="0"/>
    <w:pPr>
      <w:widowControl w:val="0"/>
      <w:topLinePunct/>
      <w:autoSpaceDE w:val="0"/>
      <w:autoSpaceDN w:val="0"/>
      <w:adjustRightInd w:val="0"/>
      <w:snapToGrid w:val="0"/>
      <w:textAlignment w:val="center"/>
    </w:pPr>
    <w:rPr>
      <w:color w:val="000000"/>
      <w:szCs w:val="20"/>
      <w14:ligatures w14:val="none"/>
    </w:rPr>
    <w:tblPr>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28" w:type="dxa"/>
        <w:left w:w="28" w:type="dxa"/>
        <w:bottom w:w="28" w:type="dxa"/>
        <w:right w:w="28" w:type="dxa"/>
      </w:tblCellMar>
    </w:tblPr>
    <w:trPr>
      <w:jc w:val="center"/>
    </w:trPr>
    <w:tcPr>
      <w:shd w:val="clear" w:color="auto" w:fill="auto"/>
      <w:vAlign w:val="center"/>
    </w:tc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0"/>
    <w:rPr>
      <w:color w:val="0000FF" w:themeColor="hyperlink"/>
      <w:u w:val="single"/>
      <w14:textFill>
        <w14:solidFill>
          <w14:schemeClr w14:val="hlink"/>
        </w14:solidFill>
      </w14:textFill>
    </w:rPr>
  </w:style>
  <w:style w:type="table" w:customStyle="1" w:styleId="11">
    <w:name w:val="王智"/>
    <w:basedOn w:val="7"/>
    <w:unhideWhenUsed/>
    <w:qFormat/>
    <w:uiPriority w:val="0"/>
    <w:pPr>
      <w:spacing w:line="276" w:lineRule="auto"/>
      <w:ind w:firstLine="100" w:firstLineChars="100"/>
    </w:pPr>
    <w:rPr>
      <w:rFonts w:ascii="Arial" w:hAnsi="Arial" w:cs="Arial"/>
      <w:szCs w:val="21"/>
      <w:lang w:eastAsia="en-US"/>
      <w14:ligatures w14:val="all"/>
    </w:rPr>
    <w:tblPr>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28" w:type="dxa"/>
        <w:left w:w="28" w:type="dxa"/>
        <w:bottom w:w="28" w:type="dxa"/>
        <w:right w:w="28" w:type="dxa"/>
      </w:tblCellMar>
    </w:tblPr>
    <w:trPr>
      <w:jc w:val="center"/>
    </w:trPr>
    <w:tcPr>
      <w:shd w:val="clear" w:color="auto" w:fill="auto"/>
      <w:vAlign w:val="center"/>
    </w:tcPr>
  </w:style>
  <w:style w:type="character" w:customStyle="1" w:styleId="12">
    <w:name w:val="注释标题 Char"/>
    <w:basedOn w:val="8"/>
    <w:link w:val="3"/>
    <w:semiHidden/>
    <w:qFormat/>
    <w:uiPriority w:val="99"/>
    <w:rPr>
      <w:rFonts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JAZX</Company>
  <Pages>2</Pages>
  <Words>316</Words>
  <Characters>1806</Characters>
  <Lines>15</Lines>
  <Paragraphs>4</Paragraphs>
  <TotalTime>119</TotalTime>
  <ScaleCrop>false</ScaleCrop>
  <LinksUpToDate>false</LinksUpToDate>
  <CharactersWithSpaces>2118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2025-06-05T12:50:00Z</dcterms:created>
  <dc:creator>WHVICK</dc:creator>
  <cp:lastModifiedBy>slt</cp:lastModifiedBy>
  <dcterms:modified xsi:type="dcterms:W3CDTF">2026-07-16T10:27:31Z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413A343CCD2B08CE9341586A4000CD9B</vt:lpwstr>
  </property>
</Properties>
</file>