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
        <w:rPr>
          <w:rFonts w:ascii="仿宋_GB2312"/>
          <w:b/>
          <w:color w:val="FF0000"/>
        </w:rPr>
      </w:pPr>
    </w:p>
    <w:p>
      <w:pPr>
        <w:ind w:right="17"/>
        <w:rPr>
          <w:rFonts w:ascii="仿宋_GB2312"/>
          <w:b/>
          <w:color w:val="FF0000"/>
        </w:rPr>
      </w:pPr>
    </w:p>
    <w:p>
      <w:pPr>
        <w:ind w:right="17"/>
        <w:rPr>
          <w:rFonts w:ascii="仿宋_GB2312"/>
          <w:b/>
          <w:color w:val="FF0000"/>
        </w:rPr>
      </w:pPr>
    </w:p>
    <w:p>
      <w:pPr>
        <w:ind w:right="17"/>
        <w:rPr>
          <w:rFonts w:ascii="仿宋_GB2312"/>
          <w:b/>
          <w:color w:val="FF0000"/>
        </w:rPr>
      </w:pPr>
    </w:p>
    <w:p>
      <w:pPr>
        <w:ind w:right="17"/>
        <w:rPr>
          <w:rFonts w:ascii="仿宋_GB2312"/>
          <w:b/>
          <w:color w:val="FF0000"/>
        </w:rPr>
      </w:pPr>
    </w:p>
    <w:p>
      <w:pPr>
        <w:ind w:right="17"/>
        <w:rPr>
          <w:rFonts w:ascii="仿宋_GB2312"/>
          <w:b/>
          <w:color w:val="FF0000"/>
        </w:rPr>
      </w:pPr>
    </w:p>
    <w:p>
      <w:pPr>
        <w:ind w:right="17"/>
        <w:rPr>
          <w:rFonts w:ascii="仿宋_GB2312"/>
          <w:b/>
          <w:color w:val="FF0000"/>
        </w:rPr>
      </w:pPr>
    </w:p>
    <w:p>
      <w:pPr>
        <w:ind w:right="17"/>
        <w:rPr>
          <w:rFonts w:ascii="仿宋_GB2312"/>
          <w:b/>
          <w:color w:val="FF0000"/>
        </w:rPr>
      </w:pPr>
    </w:p>
    <w:p>
      <w:pPr>
        <w:ind w:right="17"/>
        <w:rPr>
          <w:rFonts w:ascii="仿宋_GB2312"/>
          <w:b/>
          <w:color w:val="FF0000"/>
        </w:rPr>
      </w:pPr>
    </w:p>
    <w:p>
      <w:pPr>
        <w:ind w:right="17"/>
        <w:jc w:val="center"/>
        <w:rPr>
          <w:rFonts w:hint="eastAsia" w:ascii="楷体_GB2312" w:eastAsia="仿宋_GB2312"/>
          <w:lang w:eastAsia="zh-CN"/>
        </w:rPr>
      </w:pPr>
      <w:bookmarkStart w:id="0" w:name="文号"/>
      <w:bookmarkEnd w:id="0"/>
      <w:r>
        <w:rPr>
          <w:rFonts w:hint="default" w:ascii="仿宋_GB2312"/>
        </w:rPr>
        <w:t>新</w:t>
      </w:r>
      <w:r>
        <w:rPr>
          <w:rFonts w:hint="eastAsia" w:ascii="仿宋_GB2312"/>
        </w:rPr>
        <w:t>水</w:t>
      </w:r>
      <w:r>
        <w:rPr>
          <w:rFonts w:hint="eastAsia" w:ascii="仿宋_GB2312"/>
          <w:lang w:eastAsia="zh-CN"/>
        </w:rPr>
        <w:t>规</w:t>
      </w:r>
      <w:r>
        <w:rPr>
          <w:rFonts w:hint="eastAsia" w:ascii="仿宋_GB2312"/>
        </w:rPr>
        <w:t>〔</w:t>
      </w:r>
      <w:r>
        <w:rPr>
          <w:rFonts w:hint="default" w:ascii="Times New Roman" w:hAnsi="Times New Roman" w:cs="Times New Roman"/>
          <w:lang w:val="en-US" w:eastAsia="zh-CN"/>
        </w:rPr>
        <w:t>2023</w:t>
      </w:r>
      <w:r>
        <w:rPr>
          <w:rFonts w:hint="eastAsia" w:ascii="仿宋_GB2312"/>
        </w:rPr>
        <w:t>〕</w:t>
      </w:r>
      <w:r>
        <w:rPr>
          <w:rFonts w:hint="default" w:ascii="Times New Roman" w:hAnsi="Times New Roman" w:cs="Times New Roman"/>
          <w:lang w:val="en-US" w:eastAsia="zh-CN"/>
        </w:rPr>
        <w:t>4</w:t>
      </w:r>
      <w:r>
        <w:rPr>
          <w:rFonts w:hint="eastAsia" w:ascii="仿宋_GB2312"/>
        </w:rPr>
        <w:t>号</w:t>
      </w:r>
    </w:p>
    <w:p>
      <w:pPr>
        <w:ind w:right="18"/>
        <w:rPr>
          <w:rFonts w:ascii="仿宋_GB2312"/>
          <w:color w:val="FF0000"/>
        </w:rPr>
      </w:pPr>
    </w:p>
    <w:p>
      <w:pPr>
        <w:pStyle w:val="11"/>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自治区水利厅关于公布行政规范性文件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和政策性文件清理结果的通知</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lang w:eastAsia="zh-CN"/>
        </w:rPr>
      </w:pPr>
      <w:r>
        <w:rPr>
          <w:rFonts w:hint="eastAsia" w:ascii="Times New Roman" w:hAnsi="Times New Roman" w:eastAsia="仿宋_GB2312" w:cs="Times New Roman"/>
          <w:kern w:val="2"/>
          <w:sz w:val="32"/>
          <w:szCs w:val="32"/>
          <w:lang w:val="en-US" w:eastAsia="zh-CN" w:bidi="ar-SA"/>
        </w:rPr>
        <w:t>各地、州、市</w:t>
      </w:r>
      <w:r>
        <w:rPr>
          <w:rFonts w:hint="eastAsia" w:eastAsia="仿宋_GB2312" w:cs="Times New Roman"/>
          <w:kern w:val="2"/>
          <w:sz w:val="32"/>
          <w:szCs w:val="32"/>
          <w:lang w:val="en-US" w:eastAsia="zh-CN" w:bidi="ar-SA"/>
        </w:rPr>
        <w:t>水利（务）局，塔里木河流域管理局，自治区水文局，厅直属各单位、机关各处室：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根据</w:t>
      </w:r>
      <w:r>
        <w:rPr>
          <w:rFonts w:hint="eastAsia" w:ascii="Times New Roman" w:hAnsi="Times New Roman" w:eastAsia="仿宋_GB2312" w:cs="Times New Roman"/>
          <w:kern w:val="2"/>
          <w:sz w:val="32"/>
          <w:szCs w:val="32"/>
          <w:lang w:val="en-US" w:eastAsia="zh-CN" w:bidi="ar-SA"/>
        </w:rPr>
        <w:t>《新疆维吾尔自治区行政规范性文件管理办法》（自治区人民政府第218号</w:t>
      </w:r>
      <w:r>
        <w:rPr>
          <w:rFonts w:hint="eastAsia" w:eastAsia="仿宋_GB2312" w:cs="Times New Roman"/>
          <w:kern w:val="2"/>
          <w:sz w:val="32"/>
          <w:szCs w:val="32"/>
          <w:lang w:val="en-US" w:eastAsia="zh-CN" w:bidi="ar-SA"/>
        </w:rPr>
        <w:t>令</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规定及相关工作要求</w:t>
      </w:r>
      <w:r>
        <w:rPr>
          <w:rFonts w:hint="eastAsia" w:ascii="Times New Roman" w:hAnsi="Times New Roman" w:eastAsia="仿宋_GB2312" w:cs="Times New Roman"/>
          <w:kern w:val="2"/>
          <w:sz w:val="32"/>
          <w:szCs w:val="32"/>
          <w:lang w:val="en-US" w:eastAsia="zh-CN" w:bidi="ar-SA"/>
        </w:rPr>
        <w:t>，结合法律、法规、规章“立改废”以及国家政策调整变化情况，自治区水利厅对2023年6月30日前制定的行政规范性文件和政策性文件进行了全面清理。经水利厅党组会议审议通过，现将清理结果予以公布。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本通知自印发之日起执行，予以废止、失效的文件，不再作为行政管理的依据。</w:t>
      </w:r>
    </w:p>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outlineLvl w:val="9"/>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附件 1.自治区水利厅行政规范性文件清理情况表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2.自治区水利厅政策性文件清理情况表</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w w:val="10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w w:val="10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 xml:space="preserve">                       自治区水利厅</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 xml:space="preserve">                                2023年9月18日</w:t>
      </w: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pageBreakBefore w:val="0"/>
        <w:shd w:val="clear" w:color="auto" w:fill="auto"/>
        <w:kinsoku/>
        <w:wordWrap/>
        <w:topLinePunct w:val="0"/>
        <w:bidi w:val="0"/>
        <w:spacing w:beforeAutospacing="0" w:afterAutospacing="0" w:line="640" w:lineRule="exact"/>
        <w:ind w:left="0" w:leftChars="0" w:right="0"/>
        <w:jc w:val="left"/>
        <w:rPr>
          <w:rFonts w:hint="eastAsia" w:ascii="黑体" w:hAnsi="黑体" w:eastAsia="黑体" w:cs="黑体"/>
          <w:color w:val="000000"/>
          <w:spacing w:val="0"/>
          <w:w w:val="100"/>
          <w:position w:val="0"/>
          <w:sz w:val="32"/>
          <w:szCs w:val="32"/>
          <w:lang w:eastAsia="zh-CN"/>
        </w:rPr>
      </w:pPr>
    </w:p>
    <w:p>
      <w:pPr>
        <w:keepNext w:val="0"/>
        <w:keepLines w:val="0"/>
        <w:pageBreakBefore w:val="0"/>
        <w:widowControl w:val="0"/>
        <w:tabs>
          <w:tab w:val="left" w:pos="5840"/>
        </w:tabs>
        <w:kinsoku/>
        <w:wordWrap/>
        <w:overflowPunct/>
        <w:topLinePunct w:val="0"/>
        <w:autoSpaceDE/>
        <w:autoSpaceDN/>
        <w:bidi w:val="0"/>
        <w:adjustRightInd/>
        <w:snapToGrid/>
        <w:spacing w:before="0" w:line="560" w:lineRule="exact"/>
        <w:ind w:right="0"/>
        <w:jc w:val="left"/>
        <w:textAlignment w:val="auto"/>
        <w:rPr>
          <w:rFonts w:hint="default" w:ascii="黑体" w:hAnsi="黑体" w:eastAsia="黑体" w:cs="黑体"/>
          <w:sz w:val="32"/>
          <w:szCs w:val="32"/>
          <w:lang w:val="en-US" w:eastAsia="zh-CN"/>
        </w:rPr>
        <w:sectPr>
          <w:headerReference r:id="rId3" w:type="default"/>
          <w:footerReference r:id="rId5" w:type="default"/>
          <w:headerReference r:id="rId4" w:type="even"/>
          <w:footerReference r:id="rId6" w:type="even"/>
          <w:pgSz w:w="11907" w:h="16840"/>
          <w:pgMar w:top="2098" w:right="1474" w:bottom="1984" w:left="1588" w:header="851" w:footer="1474" w:gutter="0"/>
          <w:pgNumType w:fmt="decimal"/>
          <w:cols w:space="0" w:num="1"/>
          <w:rtlGutter w:val="1"/>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r>
        <w:rPr>
          <w:rFonts w:hint="default" w:ascii="黑体" w:hAnsi="黑体" w:eastAsia="黑体" w:cs="黑体"/>
          <w:vanish w:val="0"/>
          <w:color w:val="181C1C"/>
          <w:spacing w:val="0"/>
          <w:w w:val="100"/>
          <w:sz w:val="32"/>
          <w:szCs w:val="32"/>
          <w:u w:val="none"/>
          <w:lang w:val="en-US" w:eastAsia="zh-CN"/>
        </w:rPr>
        <w:t>附件</w:t>
      </w:r>
      <w:r>
        <w:rPr>
          <w:rFonts w:hint="eastAsia" w:ascii="Times New Roman" w:hAnsi="Times New Roman" w:eastAsia="黑体" w:cs="Times New Roman"/>
          <w:vanish w:val="0"/>
          <w:color w:val="181C1C"/>
          <w:spacing w:val="0"/>
          <w:w w:val="100"/>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before="0" w:line="560" w:lineRule="exact"/>
        <w:ind w:left="0" w:right="0"/>
        <w:jc w:val="center"/>
        <w:textAlignment w:val="auto"/>
        <w:outlineLvl w:val="1"/>
        <w:rPr>
          <w:rFonts w:hint="eastAsia" w:ascii="方正小标宋_GBK" w:hAnsi="方正小标宋_GBK" w:eastAsia="方正小标宋_GBK" w:cs="Times New Roman"/>
          <w:vanish w:val="0"/>
          <w:color w:val="282B2B"/>
          <w:spacing w:val="0"/>
          <w:w w:val="100"/>
          <w:kern w:val="2"/>
          <w:sz w:val="44"/>
          <w:szCs w:val="44"/>
          <w:u w:val="none"/>
          <w:lang w:val="en-US" w:eastAsia="zh-CN" w:bidi="ar-SA"/>
        </w:rPr>
      </w:pPr>
      <w:r>
        <w:rPr>
          <w:rFonts w:ascii="方正小标宋_GBK" w:hAnsi="方正小标宋_GBK" w:eastAsia="方正小标宋_GBK" w:cs="Times New Roman"/>
          <w:vanish w:val="0"/>
          <w:color w:val="282B2B"/>
          <w:spacing w:val="0"/>
          <w:w w:val="100"/>
          <w:kern w:val="2"/>
          <w:sz w:val="44"/>
          <w:szCs w:val="44"/>
          <w:u w:val="none"/>
          <w:lang w:val="en-US" w:eastAsia="zh-CN" w:bidi="ar-SA"/>
        </w:rPr>
        <w:t>自治区</w:t>
      </w:r>
      <w:r>
        <w:rPr>
          <w:rFonts w:hint="eastAsia" w:ascii="方正小标宋_GBK" w:hAnsi="方正小标宋_GBK" w:eastAsia="方正小标宋_GBK" w:cs="Times New Roman"/>
          <w:vanish w:val="0"/>
          <w:color w:val="282B2B"/>
          <w:spacing w:val="0"/>
          <w:w w:val="100"/>
          <w:kern w:val="2"/>
          <w:sz w:val="44"/>
          <w:szCs w:val="44"/>
          <w:u w:val="none"/>
          <w:lang w:val="en-US" w:eastAsia="zh-CN" w:bidi="ar-SA"/>
        </w:rPr>
        <w:t>水利厅</w:t>
      </w:r>
    </w:p>
    <w:p>
      <w:pPr>
        <w:keepNext w:val="0"/>
        <w:keepLines w:val="0"/>
        <w:pageBreakBefore w:val="0"/>
        <w:widowControl w:val="0"/>
        <w:kinsoku/>
        <w:wordWrap/>
        <w:overflowPunct/>
        <w:topLinePunct w:val="0"/>
        <w:autoSpaceDE/>
        <w:autoSpaceDN/>
        <w:bidi w:val="0"/>
        <w:adjustRightInd/>
        <w:snapToGrid/>
        <w:spacing w:before="0" w:line="560" w:lineRule="exact"/>
        <w:ind w:left="0" w:right="0"/>
        <w:jc w:val="center"/>
        <w:textAlignment w:val="auto"/>
        <w:outlineLvl w:val="1"/>
        <w:rPr>
          <w:rFonts w:ascii="方正小标宋_GBK" w:hAnsi="方正小标宋_GBK" w:eastAsia="方正小标宋_GBK" w:cs="Times New Roman"/>
          <w:vanish w:val="0"/>
          <w:spacing w:val="0"/>
          <w:w w:val="100"/>
          <w:kern w:val="2"/>
          <w:sz w:val="44"/>
          <w:szCs w:val="44"/>
          <w:u w:val="none"/>
          <w:lang w:val="en-US" w:eastAsia="zh-CN" w:bidi="ar-SA"/>
        </w:rPr>
      </w:pPr>
      <w:r>
        <w:rPr>
          <w:rFonts w:ascii="方正小标宋_GBK" w:hAnsi="方正小标宋_GBK" w:eastAsia="方正小标宋_GBK" w:cs="Times New Roman"/>
          <w:vanish w:val="0"/>
          <w:color w:val="161A1A"/>
          <w:spacing w:val="0"/>
          <w:w w:val="100"/>
          <w:kern w:val="2"/>
          <w:sz w:val="44"/>
          <w:szCs w:val="44"/>
          <w:u w:val="none"/>
          <w:lang w:val="en-US" w:eastAsia="zh-CN" w:bidi="ar-SA"/>
        </w:rPr>
        <w:t>行政规范性文件清理</w:t>
      </w:r>
      <w:r>
        <w:rPr>
          <w:rFonts w:hint="eastAsia" w:ascii="方正小标宋_GBK" w:hAnsi="方正小标宋_GBK" w:eastAsia="方正小标宋_GBK" w:cs="Times New Roman"/>
          <w:vanish w:val="0"/>
          <w:color w:val="161A1A"/>
          <w:spacing w:val="0"/>
          <w:w w:val="100"/>
          <w:kern w:val="2"/>
          <w:sz w:val="44"/>
          <w:szCs w:val="44"/>
          <w:u w:val="none"/>
          <w:lang w:val="en-US" w:eastAsia="zh-CN" w:bidi="ar-SA"/>
        </w:rPr>
        <w:t>情况</w:t>
      </w:r>
      <w:r>
        <w:rPr>
          <w:rFonts w:ascii="方正小标宋_GBK" w:hAnsi="方正小标宋_GBK" w:eastAsia="方正小标宋_GBK" w:cs="Times New Roman"/>
          <w:vanish w:val="0"/>
          <w:color w:val="161A1A"/>
          <w:spacing w:val="0"/>
          <w:w w:val="100"/>
          <w:kern w:val="2"/>
          <w:sz w:val="44"/>
          <w:szCs w:val="44"/>
          <w:u w:val="none"/>
          <w:lang w:val="en-US" w:eastAsia="zh-CN" w:bidi="ar-SA"/>
        </w:rPr>
        <w:t>表</w:t>
      </w:r>
    </w:p>
    <w:p>
      <w:pPr>
        <w:keepNext w:val="0"/>
        <w:keepLines w:val="0"/>
        <w:pageBreakBefore w:val="0"/>
        <w:widowControl w:val="0"/>
        <w:tabs>
          <w:tab w:val="left" w:pos="5271"/>
        </w:tabs>
        <w:kinsoku/>
        <w:wordWrap/>
        <w:overflowPunct/>
        <w:topLinePunct w:val="0"/>
        <w:autoSpaceDE/>
        <w:autoSpaceDN/>
        <w:bidi w:val="0"/>
        <w:adjustRightInd/>
        <w:snapToGrid/>
        <w:spacing w:before="0" w:line="560" w:lineRule="exact"/>
        <w:ind w:left="518" w:right="0" w:firstLine="0"/>
        <w:jc w:val="both"/>
        <w:textAlignment w:val="auto"/>
        <w:rPr>
          <w:rFonts w:ascii="宋体" w:hAnsi="宋体" w:eastAsia="宋体" w:cs="宋体"/>
          <w:sz w:val="26"/>
          <w:szCs w:val="26"/>
        </w:rPr>
      </w:pPr>
      <w:r>
        <w:rPr>
          <w:rFonts w:hint="eastAsia" w:ascii="Times New Roman" w:hAnsi="Times New Roman" w:eastAsia="楷体_GB2312" w:cs="Times New Roman"/>
          <w:vanish w:val="0"/>
          <w:color w:val="161A1A"/>
          <w:w w:val="100"/>
          <w:sz w:val="32"/>
          <w:szCs w:val="32"/>
          <w:u w:val="none"/>
          <w:lang w:val="en-US" w:eastAsia="zh-CN"/>
        </w:rPr>
        <w:t xml:space="preserve">       </w:t>
      </w:r>
      <w:r>
        <w:rPr>
          <w:rFonts w:ascii="Times New Roman" w:hAnsi="Times New Roman" w:eastAsia="楷体_GB2312" w:cs="Times New Roman"/>
          <w:vanish w:val="0"/>
          <w:color w:val="161A1A"/>
          <w:w w:val="100"/>
          <w:sz w:val="32"/>
          <w:szCs w:val="32"/>
          <w:u w:val="none"/>
        </w:rPr>
        <w:t>（纳入清理范围行政规范性文件总数</w:t>
      </w:r>
      <w:r>
        <w:rPr>
          <w:rFonts w:hint="eastAsia" w:ascii="Times New Roman" w:hAnsi="Times New Roman" w:eastAsia="楷体_GB2312" w:cs="Times New Roman"/>
          <w:vanish w:val="0"/>
          <w:color w:val="161A1A"/>
          <w:w w:val="100"/>
          <w:sz w:val="32"/>
          <w:szCs w:val="32"/>
          <w:u w:val="none"/>
          <w:lang w:val="en-US" w:eastAsia="zh-CN"/>
        </w:rPr>
        <w:t>68</w:t>
      </w:r>
      <w:r>
        <w:rPr>
          <w:rFonts w:ascii="Times New Roman" w:hAnsi="Times New Roman" w:eastAsia="楷体_GB2312" w:cs="Times New Roman"/>
          <w:vanish w:val="0"/>
          <w:color w:val="161A1A"/>
          <w:w w:val="100"/>
          <w:sz w:val="32"/>
          <w:szCs w:val="32"/>
          <w:u w:val="none"/>
        </w:rPr>
        <w:t>件）</w:t>
      </w:r>
    </w:p>
    <w:tbl>
      <w:tblPr>
        <w:tblStyle w:val="12"/>
        <w:tblpPr w:leftFromText="180" w:rightFromText="180" w:vertAnchor="text" w:horzAnchor="page" w:tblpXSpec="center" w:tblpY="205"/>
        <w:tblOverlap w:val="never"/>
        <w:tblW w:w="9996" w:type="dxa"/>
        <w:jc w:val="center"/>
        <w:tblLayout w:type="fixed"/>
        <w:tblCellMar>
          <w:top w:w="0" w:type="dxa"/>
          <w:left w:w="0" w:type="dxa"/>
          <w:bottom w:w="0" w:type="dxa"/>
          <w:right w:w="0" w:type="dxa"/>
        </w:tblCellMar>
      </w:tblPr>
      <w:tblGrid>
        <w:gridCol w:w="682"/>
        <w:gridCol w:w="3631"/>
        <w:gridCol w:w="2333"/>
        <w:gridCol w:w="3350"/>
      </w:tblGrid>
      <w:tr>
        <w:tblPrEx>
          <w:tblCellMar>
            <w:top w:w="0" w:type="dxa"/>
            <w:left w:w="0" w:type="dxa"/>
            <w:bottom w:w="0" w:type="dxa"/>
            <w:right w:w="0" w:type="dxa"/>
          </w:tblCellMar>
        </w:tblPrEx>
        <w:trPr>
          <w:trHeight w:val="856" w:hRule="exact"/>
          <w:jc w:val="center"/>
          <w:hidden/>
        </w:trPr>
        <w:tc>
          <w:tcPr>
            <w:tcW w:w="99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rPr>
            </w:pPr>
            <w:r>
              <w:rPr>
                <w:rFonts w:hint="eastAsia" w:ascii="Times New Roman" w:hAnsi="Times New Roman" w:eastAsia="楷体_GB2312" w:cs="Times New Roman"/>
                <w:vanish w:val="0"/>
                <w:color w:val="161A1A"/>
                <w:w w:val="100"/>
                <w:sz w:val="28"/>
                <w:szCs w:val="28"/>
                <w:u w:val="none"/>
                <w:lang w:eastAsia="zh-CN"/>
              </w:rPr>
              <w:t>宣布</w:t>
            </w:r>
            <w:r>
              <w:rPr>
                <w:rFonts w:hint="default" w:ascii="Times New Roman" w:hAnsi="Times New Roman" w:eastAsia="楷体_GB2312" w:cs="Times New Roman"/>
                <w:vanish w:val="0"/>
                <w:color w:val="161A1A"/>
                <w:w w:val="100"/>
                <w:sz w:val="28"/>
                <w:szCs w:val="28"/>
                <w:u w:val="none"/>
              </w:rPr>
              <w:t>继续有效</w:t>
            </w:r>
            <w:r>
              <w:rPr>
                <w:rFonts w:hint="default" w:ascii="Times New Roman" w:hAnsi="Times New Roman" w:eastAsia="楷体_GB2312" w:cs="Times New Roman"/>
                <w:vanish w:val="0"/>
                <w:color w:val="161A1A"/>
                <w:w w:val="100"/>
                <w:sz w:val="28"/>
                <w:szCs w:val="28"/>
                <w:u w:val="none"/>
                <w:lang w:val="en-US" w:eastAsia="zh-CN"/>
              </w:rPr>
              <w:t>2</w:t>
            </w:r>
            <w:r>
              <w:rPr>
                <w:rFonts w:hint="eastAsia" w:ascii="Times New Roman" w:hAnsi="Times New Roman" w:eastAsia="楷体_GB2312" w:cs="Times New Roman"/>
                <w:vanish w:val="0"/>
                <w:color w:val="161A1A"/>
                <w:w w:val="100"/>
                <w:sz w:val="28"/>
                <w:szCs w:val="28"/>
                <w:u w:val="none"/>
                <w:lang w:val="en-US" w:eastAsia="zh-CN"/>
              </w:rPr>
              <w:t>8</w:t>
            </w:r>
            <w:r>
              <w:rPr>
                <w:rFonts w:hint="default" w:ascii="Times New Roman" w:hAnsi="Times New Roman" w:eastAsia="楷体_GB2312" w:cs="Times New Roman"/>
                <w:vanish w:val="0"/>
                <w:color w:val="161A1A"/>
                <w:w w:val="100"/>
                <w:sz w:val="28"/>
                <w:szCs w:val="28"/>
                <w:u w:val="none"/>
              </w:rPr>
              <w:t>件</w:t>
            </w:r>
          </w:p>
        </w:tc>
      </w:tr>
      <w:tr>
        <w:tblPrEx>
          <w:tblCellMar>
            <w:top w:w="0" w:type="dxa"/>
            <w:left w:w="0" w:type="dxa"/>
            <w:bottom w:w="0" w:type="dxa"/>
            <w:right w:w="0" w:type="dxa"/>
          </w:tblCellMar>
        </w:tblPrEx>
        <w:trPr>
          <w:trHeight w:val="85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文件名称</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理由</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关于印发《新疆维吾尔自治区水利工程建设项目施工招标评标方法和标准》通知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新水厅〔2014〕41号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关于印发《新疆维吾尔自治区农村水电增效扩容改造项目管理办法》的通知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新水水电〔2016〕1号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关于印发《自治区水利行业安全生产目标管理体系》的通知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新水办安监〔2016〕5号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关于印发《自治区重大水利工程建设安全生产巡查工作制度》的通知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新水安〔2017〕4号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水利厅关于加强非防洪建设项目洪水影响评价工作的通知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新水办〔2018〕10号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关于印发《自治区水利安全风险分级管控工作实施意见》的通知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新水安监〔2019〕2号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7</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关于贯彻落实《水利部河道采砂管理工作的指导意见》的通知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新水厅〔2019〕86号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8</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关于印发《新疆维吾尔自治区脱贫攻坚农村饮水安全验收标准》的通知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新水厅〔2019〕143号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9</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关于印发《新疆维吾尔自治区农村供水水费收缴方案》的通知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新水厅〔2019〕146号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10</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关于印发《自治区河道非法采砂砂石价值认定和危害防洪安全评估认定办法》的通知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新水厅〔2019〕152号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关于印发《关于加强小型水库建设和管理工作的意见》的通知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新水厅〔2019〕153号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印发《关于进一步规范大中型水库建设和管理工作的意见》的通知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新水厅〔2019〕187号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关于进一步规范河道采砂管理工作通知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新水办〔2020〕133号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关于印发《新疆维吾尔自治区水利建设市场主体信用信息管理实施细则》的通知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新水厅〔2020〕143号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关于加强河湖管理范围内建设项目管理的通知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新水厅〔2021〕74号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关于印发《新疆维吾尔自治区水闸运行管理实施细则》的通知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 xml:space="preserve"> 新水厅〔2022〕57号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17</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关于印发《新疆维吾尔自治区堤防运行管理实施细则》的通知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 xml:space="preserve"> 新水厅〔2022〕58号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default" w:ascii="Times New Roman" w:hAnsi="Times New Roman" w:eastAsia="宋体" w:cs="Times New Roman"/>
                <w:color w:val="212424"/>
                <w:kern w:val="2"/>
                <w:sz w:val="28"/>
                <w:szCs w:val="28"/>
                <w:lang w:val="en-US" w:eastAsia="zh-CN" w:bidi="ar-SA"/>
              </w:rPr>
              <w:t>18</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关于进一步加强涉河建设项目和有关活动监管的通知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新水办〔2022〕226号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19</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关于印发《新疆维吾尔自治区农村供水专家库管理办法（试行）》的通知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新水规〔2021〕1号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20</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关于印发《新疆维吾尔自治区水库规范化运行管理规则》的通知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新水规〔2021〕2号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关于《规范自治区生产建设项目水土保持方案审批加强事中事后监督管理》的通知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 w:cs="Times New Roman"/>
                <w:color w:val="auto"/>
                <w:sz w:val="21"/>
                <w:szCs w:val="21"/>
                <w:lang w:val="en-US" w:eastAsia="zh-CN"/>
              </w:rPr>
              <w:t>新水规〔2022〕1号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关于印发《新疆维吾尔自治区水利工程（水库、水闸、堤防）标准化管理评价细则》的通知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新水规〔2022〕2号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关于印发自治区小水电分类整改工作实施意见的通知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新水规〔2022〕3号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新疆维吾尔自治区大中型水库移民后期扶持人口实名制动态管理办法</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新水规〔2022〕4号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新疆维吾尔自治区大中型水利水电工程移民工作监督检查实施细则</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新水规〔2022〕5号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关于印发《新疆维吾尔自治区水利科技项目管理办法》的通知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新水规〔2023〕1号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27</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关于印发《新疆维吾尔自治区水行政处罚裁量基准》《新疆维吾尔自治区水行政处罚裁量基准适用规则》的通知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sz w:val="21"/>
                <w:szCs w:val="21"/>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新水规〔2023〕2号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212424"/>
                <w:kern w:val="2"/>
                <w:sz w:val="28"/>
                <w:szCs w:val="28"/>
                <w:lang w:val="en-US" w:eastAsia="zh-CN" w:bidi="ar-SA"/>
              </w:rPr>
            </w:pPr>
            <w:r>
              <w:rPr>
                <w:rFonts w:hint="eastAsia" w:ascii="Times New Roman" w:hAnsi="Times New Roman" w:eastAsia="宋体" w:cs="Times New Roman"/>
                <w:color w:val="212424"/>
                <w:kern w:val="2"/>
                <w:sz w:val="28"/>
                <w:szCs w:val="28"/>
                <w:lang w:val="en-US" w:eastAsia="zh-CN" w:bidi="ar-SA"/>
              </w:rPr>
              <w:t>28</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新疆维吾尔自治区农村供水工程标准化管理实施方案</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新水规〔2023〕3号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符合现行法律、法规、规章和国家、自治区政策规定，适应经济社会高质量发展需求</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856" w:hRule="exact"/>
          <w:jc w:val="center"/>
          <w:hidden/>
        </w:trPr>
        <w:tc>
          <w:tcPr>
            <w:tcW w:w="99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556"/>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废止3</w:t>
            </w:r>
            <w:r>
              <w:rPr>
                <w:rFonts w:hint="eastAsia" w:ascii="Times New Roman" w:hAnsi="Times New Roman" w:eastAsia="楷体_GB2312" w:cs="Times New Roman"/>
                <w:vanish w:val="0"/>
                <w:color w:val="161A1A"/>
                <w:w w:val="100"/>
                <w:kern w:val="2"/>
                <w:sz w:val="28"/>
                <w:szCs w:val="28"/>
                <w:u w:val="none"/>
                <w:lang w:val="en-US" w:eastAsia="zh-CN" w:bidi="ar-SA"/>
              </w:rPr>
              <w:t>3</w:t>
            </w:r>
            <w:r>
              <w:rPr>
                <w:rFonts w:hint="default" w:ascii="Times New Roman" w:hAnsi="Times New Roman" w:eastAsia="楷体_GB2312" w:cs="Times New Roman"/>
                <w:vanish w:val="0"/>
                <w:color w:val="161A1A"/>
                <w:w w:val="100"/>
                <w:kern w:val="2"/>
                <w:sz w:val="28"/>
                <w:szCs w:val="28"/>
                <w:u w:val="none"/>
                <w:lang w:val="en-US" w:eastAsia="zh-CN" w:bidi="ar-SA"/>
              </w:rPr>
              <w:tab/>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tblPrEx>
          <w:tblCellMar>
            <w:top w:w="0" w:type="dxa"/>
            <w:left w:w="0" w:type="dxa"/>
            <w:bottom w:w="0" w:type="dxa"/>
            <w:right w:w="0" w:type="dxa"/>
          </w:tblCellMar>
        </w:tblPrEx>
        <w:trPr>
          <w:trHeight w:val="85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文件名称</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spacing w:val="26"/>
                <w:w w:val="100"/>
                <w:kern w:val="2"/>
                <w:sz w:val="28"/>
                <w:szCs w:val="28"/>
                <w:u w:val="none"/>
                <w:lang w:val="en-US" w:eastAsia="zh-CN" w:bidi="ar-SA"/>
              </w:rPr>
              <w:t>理</w:t>
            </w:r>
            <w:r>
              <w:rPr>
                <w:rFonts w:hint="default" w:ascii="Times New Roman" w:hAnsi="Times New Roman" w:eastAsia="黑体" w:cs="Times New Roman"/>
                <w:vanish w:val="0"/>
                <w:color w:val="161A1A"/>
                <w:w w:val="100"/>
                <w:kern w:val="2"/>
                <w:sz w:val="28"/>
                <w:szCs w:val="28"/>
                <w:u w:val="none"/>
                <w:lang w:val="en-US" w:eastAsia="zh-CN" w:bidi="ar-SA"/>
              </w:rPr>
              <w:t>由</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关于印发《新疆维吾尔自治区凿井管理办法》的通知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新水政资〔2002〕28号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凿井业务已划转至水利学会，由行业自律管理</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关于发布《新疆维吾尔自治区凿井施工单位资质申请审批程序规定》的通知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新水政资〔2002〕29号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凿井业务已划转至水利学会，由行业自律管理</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关于实行取水项目规划同意书制度的通知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新水政资〔2002〕31号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制定依据已修改，</w:t>
            </w: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《新疆维吾尔自治区地下水资源管理条例》</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2017年5月修改</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关于印发《凿井方案》编制要求的通知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新水政资〔2002〕32号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凿井业务已划转至水利学会，由行业自律管理</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1129"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关于做好建设项目水资源论证工作的通知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新水厅〔2002〕94号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制定依据已修改，</w:t>
            </w:r>
            <w:r>
              <w:rPr>
                <w:rFonts w:hint="default" w:ascii="Times New Roman" w:hAnsi="Times New Roman" w:eastAsia="仿宋_GB2312" w:cs="Times New Roman"/>
                <w:i w:val="0"/>
                <w:vanish w:val="0"/>
                <w:color w:val="000000"/>
                <w:w w:val="100"/>
                <w:kern w:val="0"/>
                <w:sz w:val="21"/>
                <w:szCs w:val="21"/>
                <w:u w:val="none"/>
                <w:lang w:val="en-US" w:eastAsia="zh-CN" w:bidi="ar"/>
              </w:rPr>
              <w:t>《</w:t>
            </w:r>
            <w:r>
              <w:rPr>
                <w:rFonts w:hint="eastAsia" w:ascii="Times New Roman" w:hAnsi="Times New Roman" w:eastAsia="仿宋_GB2312" w:cs="Times New Roman"/>
                <w:i w:val="0"/>
                <w:vanish w:val="0"/>
                <w:color w:val="000000"/>
                <w:w w:val="100"/>
                <w:kern w:val="0"/>
                <w:sz w:val="21"/>
                <w:szCs w:val="21"/>
                <w:u w:val="none"/>
                <w:lang w:val="en-US" w:eastAsia="zh-CN" w:bidi="ar"/>
              </w:rPr>
              <w:t>建设项目水资源论证管理办法</w:t>
            </w:r>
            <w:r>
              <w:rPr>
                <w:rFonts w:hint="default" w:ascii="Times New Roman" w:hAnsi="Times New Roman" w:eastAsia="仿宋_GB2312" w:cs="Times New Roman"/>
                <w:i w:val="0"/>
                <w:vanish w:val="0"/>
                <w:color w:val="000000"/>
                <w:w w:val="100"/>
                <w:kern w:val="0"/>
                <w:sz w:val="21"/>
                <w:szCs w:val="21"/>
                <w:u w:val="none"/>
                <w:lang w:val="en-US" w:eastAsia="zh-CN" w:bidi="ar"/>
              </w:rPr>
              <w:t>》</w:t>
            </w:r>
            <w:r>
              <w:rPr>
                <w:rFonts w:hint="eastAsia" w:ascii="Times New Roman" w:hAnsi="Times New Roman" w:eastAsia="仿宋_GB2312" w:cs="Times New Roman"/>
                <w:i w:val="0"/>
                <w:vanish w:val="0"/>
                <w:color w:val="000000"/>
                <w:w w:val="100"/>
                <w:kern w:val="0"/>
                <w:sz w:val="21"/>
                <w:szCs w:val="21"/>
                <w:u w:val="none"/>
                <w:lang w:val="en-US" w:eastAsia="zh-CN" w:bidi="ar"/>
              </w:rPr>
              <w:t>（水利部、国家计委第15号令）（</w:t>
            </w:r>
            <w:r>
              <w:rPr>
                <w:rFonts w:hint="default" w:ascii="Times New Roman" w:hAnsi="Times New Roman" w:eastAsia="仿宋_GB2312" w:cs="Times New Roman"/>
                <w:i w:val="0"/>
                <w:vanish w:val="0"/>
                <w:color w:val="000000"/>
                <w:w w:val="100"/>
                <w:kern w:val="0"/>
                <w:sz w:val="21"/>
                <w:szCs w:val="21"/>
                <w:u w:val="none"/>
                <w:lang w:val="en-US" w:eastAsia="zh-CN" w:bidi="ar"/>
              </w:rPr>
              <w:t>2017年12月</w:t>
            </w:r>
            <w:r>
              <w:rPr>
                <w:rFonts w:hint="eastAsia" w:ascii="Times New Roman" w:hAnsi="Times New Roman" w:eastAsia="仿宋_GB2312" w:cs="Times New Roman"/>
                <w:i w:val="0"/>
                <w:vanish w:val="0"/>
                <w:color w:val="000000"/>
                <w:w w:val="100"/>
                <w:kern w:val="0"/>
                <w:sz w:val="21"/>
                <w:szCs w:val="21"/>
                <w:u w:val="none"/>
                <w:lang w:val="en-US" w:eastAsia="zh-CN" w:bidi="ar"/>
              </w:rPr>
              <w:t>第二次修正）。</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关于印发《新疆水利工程建设项目招标投标管理办法》的通知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新水建管〔2002〕101号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被新文件替代，《新疆维吾尔自治区水利工程建设项目招标投标管理规定》（新水厅〔2014〕37号）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7</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新疆维吾尔自治区水利建设项目水土保持方案管理办法</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新水水保〔2003〕22号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tblPrEx>
          <w:tblCellMar>
            <w:top w:w="0" w:type="dxa"/>
            <w:left w:w="0" w:type="dxa"/>
            <w:bottom w:w="0" w:type="dxa"/>
            <w:right w:w="0" w:type="dxa"/>
          </w:tblCellMar>
        </w:tblPrEx>
        <w:trPr>
          <w:trHeight w:val="1702"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8</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关于印发《新疆维吾尔自治区实施＜水电农村电气化建设管理办法＞细则》的通知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新水水电〔2004〕10号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自治区水利厅 发改委 《关于印发＜新疆维吾尔自治区水电及农村电气化项目管理办法＞＜新疆维吾尔自治区小水电代燃料管理办法＞的通知》（新发改农经〔2016〕60号）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1272"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9</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关于印发《新疆维吾尔自治区河道采砂许可制度实施办法》的通知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新水厅〔2004〕89号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不符合</w:t>
            </w:r>
            <w:r>
              <w:rPr>
                <w:rFonts w:hint="default" w:ascii="Times New Roman" w:hAnsi="Times New Roman" w:eastAsia="仿宋_GB2312" w:cs="Times New Roman"/>
                <w:i w:val="0"/>
                <w:vanish w:val="0"/>
                <w:color w:val="000000"/>
                <w:w w:val="100"/>
                <w:kern w:val="0"/>
                <w:sz w:val="21"/>
                <w:szCs w:val="21"/>
                <w:u w:val="none"/>
                <w:lang w:val="en-US" w:eastAsia="zh-CN" w:bidi="ar"/>
              </w:rPr>
              <w:t>《财政部 国家发改委关于清理规范一批行政事业性收费有关政策的通知》（财规﹝2017﹞20号）</w:t>
            </w:r>
            <w:r>
              <w:rPr>
                <w:rFonts w:hint="eastAsia" w:ascii="Times New Roman" w:hAnsi="Times New Roman" w:eastAsia="仿宋_GB2312" w:cs="Times New Roman"/>
                <w:i w:val="0"/>
                <w:vanish w:val="0"/>
                <w:color w:val="000000"/>
                <w:w w:val="100"/>
                <w:kern w:val="0"/>
                <w:sz w:val="21"/>
                <w:szCs w:val="21"/>
                <w:u w:val="none"/>
                <w:lang w:val="en-US" w:eastAsia="zh-CN" w:bidi="ar"/>
              </w:rPr>
              <w:t>规定。</w:t>
            </w:r>
          </w:p>
        </w:tc>
      </w:tr>
      <w:tr>
        <w:tblPrEx>
          <w:tblCellMar>
            <w:top w:w="0" w:type="dxa"/>
            <w:left w:w="0" w:type="dxa"/>
            <w:bottom w:w="0" w:type="dxa"/>
            <w:right w:w="0" w:type="dxa"/>
          </w:tblCellMar>
        </w:tblPrEx>
        <w:trPr>
          <w:trHeight w:val="1177"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10</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关于加强水利建设项目水资源论证管理和取水许可管理工作的通知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新水规计〔2004〕127号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w:t>
            </w:r>
            <w:r>
              <w:rPr>
                <w:rFonts w:hint="default" w:ascii="Times New Roman" w:hAnsi="Times New Roman" w:eastAsia="仿宋_GB2312" w:cs="Times New Roman"/>
                <w:i w:val="0"/>
                <w:vanish w:val="0"/>
                <w:color w:val="000000"/>
                <w:w w:val="100"/>
                <w:kern w:val="0"/>
                <w:sz w:val="21"/>
                <w:szCs w:val="21"/>
                <w:u w:val="none"/>
                <w:lang w:val="en-US" w:eastAsia="zh-CN" w:bidi="ar"/>
              </w:rPr>
              <w:t>《取水许可制度实施办法》（国务院令第119号）已被《取水许可和水资源费管理条例》（国务院令第460号）废止</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1149"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关于印发《新疆水利厅直属流域管理单位工程水费计收和使用管理暂行办法》的通知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新水财审〔2005〕18号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被新文件替代。《自治区发展改革委员会关于直属流域单位供水价格有关事宜的通知》</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1673"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关于印发《新疆维吾尔自治区水利工程管理单位考核办法》（试行）及其考核标准的通知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新水建管〔2005〕55号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水利工程管理单位考核</w:t>
            </w:r>
            <w:r>
              <w:rPr>
                <w:rFonts w:hint="eastAsia" w:ascii="Times New Roman" w:hAnsi="Times New Roman" w:eastAsia="仿宋_GB2312" w:cs="Times New Roman"/>
                <w:i w:val="0"/>
                <w:vanish w:val="0"/>
                <w:color w:val="000000"/>
                <w:w w:val="100"/>
                <w:kern w:val="0"/>
                <w:sz w:val="21"/>
                <w:szCs w:val="21"/>
                <w:u w:val="none"/>
                <w:lang w:val="en-US" w:eastAsia="zh-CN" w:bidi="ar"/>
              </w:rPr>
              <w:t>及其标准已在</w:t>
            </w:r>
            <w:r>
              <w:rPr>
                <w:rFonts w:hint="default" w:ascii="Times New Roman" w:hAnsi="Times New Roman" w:eastAsia="仿宋_GB2312" w:cs="Times New Roman"/>
                <w:i w:val="0"/>
                <w:vanish w:val="0"/>
                <w:color w:val="000000"/>
                <w:w w:val="100"/>
                <w:kern w:val="0"/>
                <w:sz w:val="21"/>
                <w:szCs w:val="21"/>
                <w:u w:val="none"/>
                <w:lang w:val="en-US" w:eastAsia="zh-CN" w:bidi="ar"/>
              </w:rPr>
              <w:t>《关于印发&lt;关于推进水利工程标准化管理的指导意见&gt;&lt;水利工程标准化管理评价办法&gt;及其评价标准的通知》(水运管〔2022〕130号)</w:t>
            </w:r>
            <w:r>
              <w:rPr>
                <w:rFonts w:hint="eastAsia" w:ascii="Times New Roman" w:hAnsi="Times New Roman" w:eastAsia="仿宋_GB2312" w:cs="Times New Roman"/>
                <w:i w:val="0"/>
                <w:vanish w:val="0"/>
                <w:color w:val="000000"/>
                <w:w w:val="100"/>
                <w:kern w:val="0"/>
                <w:sz w:val="21"/>
                <w:szCs w:val="21"/>
                <w:u w:val="none"/>
                <w:lang w:val="en-US" w:eastAsia="zh-CN" w:bidi="ar"/>
              </w:rPr>
              <w:t>中</w:t>
            </w:r>
            <w:r>
              <w:rPr>
                <w:rFonts w:hint="default" w:ascii="Times New Roman" w:hAnsi="Times New Roman" w:eastAsia="仿宋_GB2312" w:cs="Times New Roman"/>
                <w:i w:val="0"/>
                <w:vanish w:val="0"/>
                <w:color w:val="000000"/>
                <w:w w:val="100"/>
                <w:kern w:val="0"/>
                <w:sz w:val="21"/>
                <w:szCs w:val="21"/>
                <w:u w:val="none"/>
                <w:lang w:val="en-US" w:eastAsia="zh-CN" w:bidi="ar"/>
              </w:rPr>
              <w:t>废止</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84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关于印发《新疆小型农田水利工程建设试点项目建设管理办法（试行）》</w:t>
            </w:r>
            <w:r>
              <w:rPr>
                <w:rFonts w:hint="eastAsia" w:ascii="Times New Roman" w:hAnsi="Times New Roman" w:eastAsia="仿宋_GB2312" w:cs="Times New Roman"/>
                <w:i w:val="0"/>
                <w:vanish w:val="0"/>
                <w:color w:val="000000"/>
                <w:w w:val="100"/>
                <w:kern w:val="0"/>
                <w:sz w:val="21"/>
                <w:szCs w:val="21"/>
                <w:u w:val="none"/>
                <w:lang w:val="en-US" w:eastAsia="zh-CN" w:bidi="ar"/>
              </w:rPr>
              <w:t>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新水农牧〔2005〕121号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机构改革，管理</w:t>
            </w:r>
            <w:r>
              <w:rPr>
                <w:rFonts w:hint="default" w:ascii="Times New Roman" w:hAnsi="Times New Roman" w:eastAsia="仿宋_GB2312" w:cs="Times New Roman"/>
                <w:i w:val="0"/>
                <w:vanish w:val="0"/>
                <w:color w:val="000000"/>
                <w:w w:val="100"/>
                <w:kern w:val="0"/>
                <w:sz w:val="21"/>
                <w:szCs w:val="21"/>
                <w:u w:val="none"/>
                <w:lang w:val="en-US" w:eastAsia="zh-CN" w:bidi="ar"/>
              </w:rPr>
              <w:t>职责已划转至农业农村</w:t>
            </w:r>
            <w:r>
              <w:rPr>
                <w:rFonts w:hint="eastAsia" w:ascii="Times New Roman" w:hAnsi="Times New Roman" w:eastAsia="仿宋_GB2312" w:cs="Times New Roman"/>
                <w:i w:val="0"/>
                <w:vanish w:val="0"/>
                <w:color w:val="000000"/>
                <w:w w:val="100"/>
                <w:kern w:val="0"/>
                <w:sz w:val="21"/>
                <w:szCs w:val="21"/>
                <w:u w:val="none"/>
                <w:lang w:val="en-US" w:eastAsia="zh-CN" w:bidi="ar"/>
              </w:rPr>
              <w:t>厅。</w:t>
            </w:r>
          </w:p>
        </w:tc>
      </w:tr>
      <w:tr>
        <w:tblPrEx>
          <w:tblCellMar>
            <w:top w:w="0" w:type="dxa"/>
            <w:left w:w="0" w:type="dxa"/>
            <w:bottom w:w="0" w:type="dxa"/>
            <w:right w:w="0" w:type="dxa"/>
          </w:tblCellMar>
        </w:tblPrEx>
        <w:trPr>
          <w:trHeight w:val="129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新疆维吾尔自治区水利工程施工招标评标实施细则</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新水建管〔2005〕180号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《新疆维吾尔自治区水利工程建设项目施工招标评标方法和标准》（新水厅〔2014〕41号）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关于贯彻《取水许可和水资源费征收管理条例》若干问题的通知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新水办〔2006〕27号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w:t>
            </w:r>
            <w:r>
              <w:rPr>
                <w:rFonts w:hint="default" w:ascii="Times New Roman" w:hAnsi="Times New Roman" w:eastAsia="仿宋_GB2312" w:cs="Times New Roman"/>
                <w:i w:val="0"/>
                <w:vanish w:val="0"/>
                <w:color w:val="000000"/>
                <w:w w:val="100"/>
                <w:kern w:val="0"/>
                <w:sz w:val="21"/>
                <w:szCs w:val="21"/>
                <w:u w:val="none"/>
                <w:lang w:val="en-US" w:eastAsia="zh-CN" w:bidi="ar"/>
              </w:rPr>
              <w:t>修改</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《取水许可和水资源费征收管理条例》（国务院令第460号）</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2017年3月</w:t>
            </w:r>
            <w:r>
              <w:rPr>
                <w:rFonts w:hint="eastAsia" w:ascii="Times New Roman" w:hAnsi="Times New Roman" w:eastAsia="仿宋_GB2312" w:cs="Times New Roman"/>
                <w:i w:val="0"/>
                <w:vanish w:val="0"/>
                <w:color w:val="000000"/>
                <w:w w:val="100"/>
                <w:kern w:val="0"/>
                <w:sz w:val="21"/>
                <w:szCs w:val="21"/>
                <w:u w:val="none"/>
                <w:lang w:val="en-US" w:eastAsia="zh-CN" w:bidi="ar"/>
              </w:rPr>
              <w:t>修正）。</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关于加强和规范农民用水协会工作的意见</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_GB2312" w:cs="Times New Roman"/>
                <w:i w:val="0"/>
                <w:vanish w:val="0"/>
                <w:color w:val="000000"/>
                <w:w w:val="100"/>
                <w:kern w:val="0"/>
                <w:sz w:val="21"/>
                <w:szCs w:val="21"/>
                <w:u w:val="none"/>
                <w:lang w:val="en-US" w:eastAsia="zh-CN" w:bidi="ar"/>
              </w:rPr>
              <w:t>新水管〔2006〕161号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机构改革，管理</w:t>
            </w:r>
            <w:r>
              <w:rPr>
                <w:rFonts w:hint="default" w:ascii="Times New Roman" w:hAnsi="Times New Roman" w:eastAsia="仿宋_GB2312" w:cs="Times New Roman"/>
                <w:i w:val="0"/>
                <w:vanish w:val="0"/>
                <w:color w:val="000000"/>
                <w:w w:val="100"/>
                <w:kern w:val="0"/>
                <w:sz w:val="21"/>
                <w:szCs w:val="21"/>
                <w:u w:val="none"/>
                <w:lang w:val="en-US" w:eastAsia="zh-CN" w:bidi="ar"/>
              </w:rPr>
              <w:t>职责已划转至农业农村</w:t>
            </w:r>
            <w:r>
              <w:rPr>
                <w:rFonts w:hint="eastAsia" w:ascii="Times New Roman" w:hAnsi="Times New Roman" w:eastAsia="仿宋_GB2312" w:cs="Times New Roman"/>
                <w:i w:val="0"/>
                <w:vanish w:val="0"/>
                <w:color w:val="000000"/>
                <w:w w:val="100"/>
                <w:kern w:val="0"/>
                <w:sz w:val="21"/>
                <w:szCs w:val="21"/>
                <w:u w:val="none"/>
                <w:lang w:val="en-US" w:eastAsia="zh-CN" w:bidi="ar"/>
              </w:rPr>
              <w:t>厅。</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17</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关于加强开发建设项目水土保持设施验收工作的通知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新水水保〔2008〕35号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18</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关于加强水土保持设施补偿费征收工作的通知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新水水保〔2008〕47号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《关于我区水土保持补偿费政策有关事宜的通知》（新发改规〔2021〕12号）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179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19</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关于加强取水许可监督管理工作的通知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新水政资〔2008〕57号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制定依据已修改，</w:t>
            </w:r>
            <w:r>
              <w:rPr>
                <w:rFonts w:hint="default" w:ascii="Times New Roman" w:hAnsi="Times New Roman" w:eastAsia="仿宋_GB2312" w:cs="Times New Roman"/>
                <w:i w:val="0"/>
                <w:vanish w:val="0"/>
                <w:color w:val="000000"/>
                <w:w w:val="100"/>
                <w:kern w:val="0"/>
                <w:sz w:val="21"/>
                <w:szCs w:val="21"/>
                <w:u w:val="none"/>
                <w:lang w:val="en-US" w:eastAsia="zh-CN" w:bidi="ar"/>
              </w:rPr>
              <w:t>《取水许可和水资源费征收管理条例》（国务院令第460号）</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2017年3月</w:t>
            </w:r>
            <w:r>
              <w:rPr>
                <w:rFonts w:hint="eastAsia" w:ascii="Times New Roman" w:hAnsi="Times New Roman" w:eastAsia="仿宋_GB2312" w:cs="Times New Roman"/>
                <w:i w:val="0"/>
                <w:vanish w:val="0"/>
                <w:color w:val="000000"/>
                <w:w w:val="100"/>
                <w:kern w:val="0"/>
                <w:sz w:val="21"/>
                <w:szCs w:val="21"/>
                <w:u w:val="none"/>
                <w:lang w:val="en-US" w:eastAsia="zh-CN" w:bidi="ar"/>
              </w:rPr>
              <w:t>修正）</w:t>
            </w:r>
            <w:r>
              <w:rPr>
                <w:rFonts w:hint="default" w:ascii="Times New Roman" w:hAnsi="Times New Roman" w:eastAsia="仿宋_GB2312" w:cs="Times New Roman"/>
                <w:i w:val="0"/>
                <w:vanish w:val="0"/>
                <w:color w:val="000000"/>
                <w:w w:val="100"/>
                <w:kern w:val="0"/>
                <w:sz w:val="21"/>
                <w:szCs w:val="21"/>
                <w:u w:val="none"/>
                <w:lang w:val="en-US" w:eastAsia="zh-CN" w:bidi="ar"/>
              </w:rPr>
              <w:t>、《取水许可管理办法》（水利部令第34号）</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2017年12月</w:t>
            </w:r>
            <w:r>
              <w:rPr>
                <w:rFonts w:hint="eastAsia" w:ascii="Times New Roman" w:hAnsi="Times New Roman" w:eastAsia="仿宋_GB2312" w:cs="Times New Roman"/>
                <w:i w:val="0"/>
                <w:vanish w:val="0"/>
                <w:color w:val="000000"/>
                <w:w w:val="100"/>
                <w:kern w:val="0"/>
                <w:sz w:val="21"/>
                <w:szCs w:val="21"/>
                <w:u w:val="none"/>
                <w:lang w:val="en-US" w:eastAsia="zh-CN" w:bidi="ar"/>
              </w:rPr>
              <w:t>第二次修正）。</w:t>
            </w:r>
          </w:p>
        </w:tc>
      </w:tr>
      <w:tr>
        <w:tblPrEx>
          <w:tblCellMar>
            <w:top w:w="0" w:type="dxa"/>
            <w:left w:w="0" w:type="dxa"/>
            <w:bottom w:w="0" w:type="dxa"/>
            <w:right w:w="0" w:type="dxa"/>
          </w:tblCellMar>
        </w:tblPrEx>
        <w:trPr>
          <w:trHeight w:val="1219"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20</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新疆维吾尔自治区水利工程建设市场主体不良行为管理办法</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新水厅〔2009〕58号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《关于印发&lt;新疆维吾尔自治区水利建设市场主体信用信息管理实施细则&gt;的通知》（新水厅〔2020〕143号）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1925"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中央财政补助项目新疆公益性水利工程维修养护经费使用管理暂行办法实施细则》《中央财政补助项目新疆公益性水利工程维修养护经费验收管理办法》《中央财政补助项目新疆公益性水利工程维修养护经费监督检查方案》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新水水管〔2012〕25号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w:t>
            </w:r>
            <w:r>
              <w:rPr>
                <w:rFonts w:hint="default" w:ascii="Times New Roman" w:hAnsi="Times New Roman" w:eastAsia="仿宋_GB2312" w:cs="Times New Roman"/>
                <w:i w:val="0"/>
                <w:vanish w:val="0"/>
                <w:color w:val="000000"/>
                <w:w w:val="100"/>
                <w:kern w:val="0"/>
                <w:sz w:val="21"/>
                <w:szCs w:val="21"/>
                <w:u w:val="none"/>
                <w:lang w:val="en-US" w:eastAsia="zh-CN" w:bidi="ar"/>
              </w:rPr>
              <w:t>废止，</w:t>
            </w:r>
            <w:r>
              <w:rPr>
                <w:rFonts w:hint="eastAsia" w:ascii="Times New Roman" w:hAnsi="Times New Roman" w:eastAsia="仿宋_GB2312" w:cs="Times New Roman"/>
                <w:i w:val="0"/>
                <w:vanish w:val="0"/>
                <w:color w:val="000000"/>
                <w:w w:val="100"/>
                <w:kern w:val="0"/>
                <w:sz w:val="21"/>
                <w:szCs w:val="21"/>
                <w:u w:val="none"/>
                <w:lang w:val="en-US" w:eastAsia="zh-CN" w:bidi="ar"/>
              </w:rPr>
              <w:t>现</w:t>
            </w:r>
            <w:r>
              <w:rPr>
                <w:rFonts w:hint="default" w:ascii="Times New Roman" w:hAnsi="Times New Roman" w:eastAsia="仿宋_GB2312" w:cs="Times New Roman"/>
                <w:i w:val="0"/>
                <w:vanish w:val="0"/>
                <w:color w:val="000000"/>
                <w:w w:val="100"/>
                <w:kern w:val="0"/>
                <w:sz w:val="21"/>
                <w:szCs w:val="21"/>
                <w:u w:val="none"/>
                <w:lang w:val="en-US" w:eastAsia="zh-CN" w:bidi="ar"/>
              </w:rPr>
              <w:t>按照《关于印发&lt;新疆维吾尔自治区使用管理中央财政水利发展资金实施细则&gt;的通知》（新财农﹝2018﹞7号）执行。</w:t>
            </w:r>
          </w:p>
        </w:tc>
      </w:tr>
      <w:tr>
        <w:tblPrEx>
          <w:tblCellMar>
            <w:top w:w="0" w:type="dxa"/>
            <w:left w:w="0" w:type="dxa"/>
            <w:bottom w:w="0" w:type="dxa"/>
            <w:right w:w="0" w:type="dxa"/>
          </w:tblCellMar>
        </w:tblPrEx>
        <w:trPr>
          <w:trHeight w:val="1740"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关于印发新疆维吾尔自治区水库安全运行管理办法（暂行）的通知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新水厅〔2013〕68号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关于印发《关于加强小型水库建设和管理工作的意见》的通知（新水厅〔2019〕153号）、印发《关于进一步规范大中型水库建设和管理工作的意见》的通知（新水厅〔2019〕187号）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关于印发《新疆维吾尔自治区农村水电增效扩容改造项目建设和资金管理暂行办法》的通知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FFFFFF" w:fill="D9D9D9"/>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新水厅〔2013〕91号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《新疆维吾尔自治区农村水电增效扩容改造项目管理办法》（新水水电〔2016〕1号）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新疆维吾尔自治区生产建设项目水土保持方案管理办法</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新水厅〔2014〕50号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，目前按照该文件执行。</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关于印发《新疆维吾尔自治区农业高效节水示范区建设项目管理办法》的通知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新水办农水〔2015〕7号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机构改革，管理</w:t>
            </w:r>
            <w:r>
              <w:rPr>
                <w:rFonts w:hint="default" w:ascii="Times New Roman" w:hAnsi="Times New Roman" w:eastAsia="仿宋_GB2312" w:cs="Times New Roman"/>
                <w:i w:val="0"/>
                <w:vanish w:val="0"/>
                <w:color w:val="000000"/>
                <w:w w:val="100"/>
                <w:kern w:val="0"/>
                <w:sz w:val="21"/>
                <w:szCs w:val="21"/>
                <w:u w:val="none"/>
                <w:lang w:val="en-US" w:eastAsia="zh-CN" w:bidi="ar"/>
              </w:rPr>
              <w:t>职责已划转至农业农村</w:t>
            </w:r>
            <w:r>
              <w:rPr>
                <w:rFonts w:hint="eastAsia" w:ascii="Times New Roman" w:hAnsi="Times New Roman" w:eastAsia="仿宋_GB2312" w:cs="Times New Roman"/>
                <w:i w:val="0"/>
                <w:vanish w:val="0"/>
                <w:color w:val="000000"/>
                <w:w w:val="100"/>
                <w:kern w:val="0"/>
                <w:sz w:val="21"/>
                <w:szCs w:val="21"/>
                <w:u w:val="none"/>
                <w:lang w:val="en-US" w:eastAsia="zh-CN" w:bidi="ar"/>
              </w:rPr>
              <w:t>厅。</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关于印发《新疆维吾尔自治区山洪灾害防治项目建设管理办法》</w:t>
            </w:r>
            <w:r>
              <w:rPr>
                <w:rFonts w:hint="eastAsia" w:ascii="Times New Roman" w:hAnsi="Times New Roman" w:eastAsia="仿宋_GB2312" w:cs="Times New Roman"/>
                <w:i w:val="0"/>
                <w:vanish w:val="0"/>
                <w:color w:val="000000"/>
                <w:w w:val="100"/>
                <w:kern w:val="0"/>
                <w:sz w:val="21"/>
                <w:szCs w:val="21"/>
                <w:u w:val="none"/>
                <w:lang w:val="en-US" w:eastAsia="zh-CN" w:bidi="ar"/>
              </w:rPr>
              <w:t>的</w:t>
            </w:r>
            <w:r>
              <w:rPr>
                <w:rFonts w:hint="default" w:ascii="Times New Roman" w:hAnsi="Times New Roman" w:eastAsia="仿宋_GB2312" w:cs="Times New Roman"/>
                <w:i w:val="0"/>
                <w:vanish w:val="0"/>
                <w:color w:val="000000"/>
                <w:w w:val="100"/>
                <w:kern w:val="0"/>
                <w:sz w:val="21"/>
                <w:szCs w:val="21"/>
                <w:u w:val="none"/>
                <w:lang w:val="en-US" w:eastAsia="zh-CN" w:bidi="ar"/>
              </w:rPr>
              <w:t>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新水厅〔2015〕27号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已被新文件替代，现按照《水利部 财政部关于印发全国山洪灾害防治项目建设管理办法的通知》执行。</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27</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自治区水利厅关于印发《新疆维吾尔自治区生产建设项目水土保持方案管理办法》（修订稿）的通知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新水厅〔2016〕112号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28</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自治区水利厅关于印发《自治区生产建设项目水土保持设施验收管理办法》的通知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新水厅〔2016〕113号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highlight w:val="green"/>
                <w:u w:val="none"/>
                <w:shd w:val="clear" w:color="auto" w:fill="auto"/>
                <w:lang w:val="en-US" w:eastAsia="zh-CN"/>
              </w:rPr>
            </w:pPr>
            <w:r>
              <w:rPr>
                <w:rFonts w:hint="eastAsia" w:ascii="Times New Roman" w:hAnsi="Times New Roman" w:eastAsia="黑体" w:cs="Times New Roman"/>
                <w:vanish w:val="0"/>
                <w:w w:val="100"/>
                <w:sz w:val="28"/>
                <w:szCs w:val="28"/>
                <w:u w:val="none"/>
                <w:lang w:val="en-US" w:eastAsia="zh-CN"/>
              </w:rPr>
              <w:t>29</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关于印发《新疆维吾尔自治区南疆农业高效节水工程建设管理办法》的通知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highlight w:val="green"/>
                <w:shd w:val="clear" w:color="auto" w:fill="auto"/>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新水农水〔2017〕1号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机构改革，管理</w:t>
            </w:r>
            <w:r>
              <w:rPr>
                <w:rFonts w:hint="default" w:ascii="Times New Roman" w:hAnsi="Times New Roman" w:eastAsia="仿宋_GB2312" w:cs="Times New Roman"/>
                <w:i w:val="0"/>
                <w:vanish w:val="0"/>
                <w:color w:val="000000"/>
                <w:w w:val="100"/>
                <w:kern w:val="0"/>
                <w:sz w:val="21"/>
                <w:szCs w:val="21"/>
                <w:u w:val="none"/>
                <w:lang w:val="en-US" w:eastAsia="zh-CN" w:bidi="ar"/>
              </w:rPr>
              <w:t>职责已划转至农业农村</w:t>
            </w:r>
            <w:r>
              <w:rPr>
                <w:rFonts w:hint="eastAsia" w:ascii="Times New Roman" w:hAnsi="Times New Roman" w:eastAsia="仿宋_GB2312" w:cs="Times New Roman"/>
                <w:i w:val="0"/>
                <w:vanish w:val="0"/>
                <w:color w:val="000000"/>
                <w:w w:val="100"/>
                <w:kern w:val="0"/>
                <w:sz w:val="21"/>
                <w:szCs w:val="21"/>
                <w:u w:val="none"/>
                <w:lang w:val="en-US" w:eastAsia="zh-CN" w:bidi="ar"/>
              </w:rPr>
              <w:t>厅。</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shd w:val="clear" w:color="auto" w:fill="auto"/>
                <w:lang w:val="en-US" w:eastAsia="zh-CN"/>
              </w:rPr>
            </w:pPr>
            <w:r>
              <w:rPr>
                <w:rFonts w:hint="eastAsia" w:ascii="Times New Roman" w:hAnsi="Times New Roman" w:eastAsia="黑体" w:cs="Times New Roman"/>
                <w:vanish w:val="0"/>
                <w:w w:val="100"/>
                <w:sz w:val="28"/>
                <w:szCs w:val="28"/>
                <w:u w:val="none"/>
                <w:shd w:val="clear" w:color="auto" w:fill="auto"/>
                <w:lang w:val="en-US" w:eastAsia="zh-CN"/>
              </w:rPr>
              <w:t>30</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新疆维吾尔自治区水利厅关于加强事中事后监管规范生产建设设施自主验收实施意见的通知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auto" w:fill="auto"/>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新水办水</w:t>
            </w:r>
            <w:r>
              <w:rPr>
                <w:rFonts w:hint="default" w:ascii="Times New Roman" w:hAnsi="Times New Roman" w:eastAsia="仿宋_GB2312" w:cs="Times New Roman"/>
                <w:i w:val="0"/>
                <w:vanish w:val="0"/>
                <w:color w:val="000000"/>
                <w:w w:val="90"/>
                <w:kern w:val="0"/>
                <w:sz w:val="21"/>
                <w:szCs w:val="21"/>
                <w:u w:val="none"/>
                <w:lang w:val="en-US" w:eastAsia="zh-CN" w:bidi="ar"/>
              </w:rPr>
              <w:t>保〔2017〕121号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不符合《生产建设项目水土保持方案管理办法》（水利部第53号令）规定</w:t>
            </w:r>
            <w:r>
              <w:rPr>
                <w:rFonts w:hint="eastAsia" w:ascii="Times New Roman" w:hAnsi="Times New Roman" w:eastAsia="仿宋_GB2312" w:cs="Times New Roman"/>
                <w:i w:val="0"/>
                <w:vanish w:val="0"/>
                <w:color w:val="000000"/>
                <w:w w:val="100"/>
                <w:kern w:val="0"/>
                <w:sz w:val="21"/>
                <w:szCs w:val="21"/>
                <w:u w:val="none"/>
                <w:lang w:val="en-US" w:eastAsia="zh-CN" w:bidi="ar"/>
              </w:rPr>
              <w:t>，按照该文件执行。</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shd w:val="clear" w:color="auto" w:fill="auto"/>
                <w:lang w:val="en-US" w:eastAsia="zh-CN"/>
              </w:rPr>
            </w:pPr>
            <w:r>
              <w:rPr>
                <w:rFonts w:hint="eastAsia" w:ascii="Times New Roman" w:hAnsi="Times New Roman" w:eastAsia="黑体" w:cs="Times New Roman"/>
                <w:vanish w:val="0"/>
                <w:w w:val="100"/>
                <w:sz w:val="28"/>
                <w:szCs w:val="28"/>
                <w:u w:val="none"/>
                <w:shd w:val="clear" w:color="auto" w:fill="auto"/>
                <w:lang w:val="en-US" w:eastAsia="zh-CN"/>
              </w:rPr>
              <w:t>31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关于印发《自治区水利厅所属企业经营考核管理办法（试行）》的通知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shd w:val="clear" w:color="auto" w:fill="auto"/>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新水办〔2019〕9号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管理对象已消失，水利厅所属企业已划转国资委管理</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关于严格执行国家发展改革委 财政部 降低部分行政事业性收费标准的通知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_GB2312" w:cs="Times New Roman"/>
                <w:i w:val="0"/>
                <w:vanish w:val="0"/>
                <w:color w:val="000000"/>
                <w:w w:val="100"/>
                <w:kern w:val="0"/>
                <w:sz w:val="21"/>
                <w:szCs w:val="21"/>
                <w:highlight w:val="none"/>
                <w:u w:val="none"/>
                <w:lang w:val="en-US" w:eastAsia="zh-CN" w:bidi="ar"/>
              </w:rPr>
              <w:t>新水办〔20</w:t>
            </w:r>
            <w:r>
              <w:rPr>
                <w:rFonts w:hint="eastAsia" w:ascii="Times New Roman" w:hAnsi="Times New Roman" w:eastAsia="仿宋_GB2312" w:cs="Times New Roman"/>
                <w:i w:val="0"/>
                <w:vanish w:val="0"/>
                <w:color w:val="000000"/>
                <w:w w:val="100"/>
                <w:kern w:val="0"/>
                <w:sz w:val="21"/>
                <w:szCs w:val="21"/>
                <w:highlight w:val="none"/>
                <w:u w:val="none"/>
                <w:lang w:val="en-US" w:eastAsia="zh-CN" w:bidi="ar"/>
              </w:rPr>
              <w:t>20</w:t>
            </w:r>
            <w:r>
              <w:rPr>
                <w:rFonts w:hint="default" w:ascii="Times New Roman" w:hAnsi="Times New Roman" w:eastAsia="仿宋_GB2312" w:cs="Times New Roman"/>
                <w:i w:val="0"/>
                <w:vanish w:val="0"/>
                <w:color w:val="000000"/>
                <w:w w:val="100"/>
                <w:kern w:val="0"/>
                <w:sz w:val="21"/>
                <w:szCs w:val="21"/>
                <w:highlight w:val="none"/>
                <w:u w:val="none"/>
                <w:lang w:val="en-US" w:eastAsia="zh-CN" w:bidi="ar"/>
              </w:rPr>
              <w:t>〕</w:t>
            </w:r>
            <w:r>
              <w:rPr>
                <w:rFonts w:hint="eastAsia" w:ascii="Times New Roman" w:hAnsi="Times New Roman" w:eastAsia="仿宋_GB2312" w:cs="Times New Roman"/>
                <w:i w:val="0"/>
                <w:vanish w:val="0"/>
                <w:color w:val="000000"/>
                <w:w w:val="100"/>
                <w:kern w:val="0"/>
                <w:sz w:val="21"/>
                <w:szCs w:val="21"/>
                <w:highlight w:val="none"/>
                <w:u w:val="none"/>
                <w:lang w:val="en-US" w:eastAsia="zh-CN" w:bidi="ar"/>
              </w:rPr>
              <w:t>168</w:t>
            </w:r>
            <w:r>
              <w:rPr>
                <w:rFonts w:hint="default" w:ascii="Times New Roman" w:hAnsi="Times New Roman" w:eastAsia="仿宋_GB2312" w:cs="Times New Roman"/>
                <w:i w:val="0"/>
                <w:vanish w:val="0"/>
                <w:color w:val="000000"/>
                <w:w w:val="100"/>
                <w:kern w:val="0"/>
                <w:sz w:val="21"/>
                <w:szCs w:val="21"/>
                <w:highlight w:val="none"/>
                <w:u w:val="none"/>
                <w:lang w:val="en-US" w:eastAsia="zh-CN" w:bidi="ar"/>
              </w:rPr>
              <w:t>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被新文件替代，</w:t>
            </w:r>
            <w:r>
              <w:rPr>
                <w:rFonts w:hint="default" w:ascii="Times New Roman" w:hAnsi="Times New Roman" w:eastAsia="仿宋_GB2312" w:cs="Times New Roman"/>
                <w:i w:val="0"/>
                <w:vanish w:val="0"/>
                <w:color w:val="000000"/>
                <w:w w:val="100"/>
                <w:kern w:val="0"/>
                <w:sz w:val="21"/>
                <w:szCs w:val="21"/>
                <w:u w:val="none"/>
                <w:lang w:val="en-US" w:eastAsia="zh-CN" w:bidi="ar"/>
              </w:rPr>
              <w:t>《关于我区水土保持补偿费政策有关事宜的通知》（新发改规〔2021〕12号）</w:t>
            </w:r>
            <w:r>
              <w:rPr>
                <w:rFonts w:hint="eastAsia" w:ascii="Times New Roman" w:hAnsi="Times New Roman" w:eastAsia="仿宋_GB2312" w:cs="Times New Roman"/>
                <w:i w:val="0"/>
                <w:vanish w:val="0"/>
                <w:color w:val="000000"/>
                <w:w w:val="100"/>
                <w:kern w:val="0"/>
                <w:sz w:val="21"/>
                <w:szCs w:val="21"/>
                <w:u w:val="none"/>
                <w:lang w:val="en-US" w:eastAsia="zh-CN" w:bidi="ar"/>
              </w:rPr>
              <w:t>执行。</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关于规范水土保持补偿费征收工作的通知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新水办〔2020〕196号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被新文件替代</w:t>
            </w:r>
            <w:r>
              <w:rPr>
                <w:rFonts w:hint="eastAsia" w:ascii="Times New Roman" w:hAnsi="Times New Roman" w:eastAsia="仿宋_GB2312" w:cs="Times New Roman"/>
                <w:i w:val="0"/>
                <w:vanish w:val="0"/>
                <w:color w:val="000000"/>
                <w:w w:val="100"/>
                <w:kern w:val="0"/>
                <w:sz w:val="21"/>
                <w:szCs w:val="21"/>
                <w:u w:val="none"/>
                <w:lang w:val="en-US" w:eastAsia="zh-CN" w:bidi="ar"/>
              </w:rPr>
              <w:t>，</w:t>
            </w:r>
            <w:r>
              <w:rPr>
                <w:rFonts w:hint="default" w:ascii="Times New Roman" w:hAnsi="Times New Roman" w:eastAsia="仿宋_GB2312" w:cs="Times New Roman"/>
                <w:i w:val="0"/>
                <w:vanish w:val="0"/>
                <w:color w:val="000000"/>
                <w:w w:val="100"/>
                <w:kern w:val="0"/>
                <w:sz w:val="21"/>
                <w:szCs w:val="21"/>
                <w:u w:val="none"/>
                <w:lang w:val="en-US" w:eastAsia="zh-CN" w:bidi="ar"/>
              </w:rPr>
              <w:t>《关于我区水土保持补偿费政策有关事宜的通知》（新发改规〔2021〕12号）</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856" w:hRule="exact"/>
          <w:jc w:val="center"/>
          <w:hidden/>
        </w:trPr>
        <w:tc>
          <w:tcPr>
            <w:tcW w:w="99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101"/>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楷体_GB2312" w:cs="Times New Roman"/>
                <w:vanish w:val="0"/>
                <w:color w:val="161A1A"/>
                <w:w w:val="100"/>
                <w:kern w:val="2"/>
                <w:sz w:val="28"/>
                <w:szCs w:val="28"/>
                <w:u w:val="none"/>
                <w:lang w:val="en-US" w:eastAsia="zh-CN" w:bidi="ar-SA"/>
              </w:rPr>
              <w:t>宣布失效</w:t>
            </w:r>
            <w:r>
              <w:rPr>
                <w:rFonts w:hint="eastAsia" w:ascii="Times New Roman" w:hAnsi="Times New Roman" w:eastAsia="楷体_GB2312" w:cs="Times New Roman"/>
                <w:vanish w:val="0"/>
                <w:color w:val="161A1A"/>
                <w:w w:val="100"/>
                <w:kern w:val="2"/>
                <w:sz w:val="28"/>
                <w:szCs w:val="28"/>
                <w:u w:val="none"/>
                <w:lang w:val="en-US" w:eastAsia="zh-CN" w:bidi="ar-SA"/>
              </w:rPr>
              <w:t>3</w:t>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tblPrEx>
          <w:tblCellMar>
            <w:top w:w="0" w:type="dxa"/>
            <w:left w:w="0" w:type="dxa"/>
            <w:bottom w:w="0" w:type="dxa"/>
            <w:right w:w="0" w:type="dxa"/>
          </w:tblCellMar>
        </w:tblPrEx>
        <w:trPr>
          <w:trHeight w:val="85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文件名称</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理由</w:t>
            </w:r>
          </w:p>
        </w:tc>
      </w:tr>
      <w:tr>
        <w:tblPrEx>
          <w:tblCellMar>
            <w:top w:w="0" w:type="dxa"/>
            <w:left w:w="0" w:type="dxa"/>
            <w:bottom w:w="0" w:type="dxa"/>
            <w:right w:w="0" w:type="dxa"/>
          </w:tblCellMar>
        </w:tblPrEx>
        <w:trPr>
          <w:trHeight w:val="856"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关于印发《新疆维吾尔自治区农村水电站安全性评价规定（试行）》的通知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新水水电〔2006〕30号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文件适用期已过，阶段性工作任务已完成</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1117"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关于《新疆维吾尔自治区水利工程施工招投标评标实施细则（暂行）》《农村饮水、农业高效节水工程部分招投标实施细则》的补充通知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新水办建管〔2009〕18号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文件适用期已过，阶段性工作任务已完成</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关于印发《新疆维吾尔自治区水利工程招标投标违法违规行为记录公告暂行办法》通知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新水厅〔2010〕74号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文件适用期已过，阶段性工作任务已完成</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856" w:hRule="exact"/>
          <w:jc w:val="center"/>
          <w:hidden/>
        </w:trPr>
        <w:tc>
          <w:tcPr>
            <w:tcW w:w="99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560"/>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修改</w:t>
            </w:r>
            <w:r>
              <w:rPr>
                <w:rFonts w:hint="eastAsia" w:ascii="Times New Roman" w:hAnsi="Times New Roman" w:eastAsia="楷体_GB2312" w:cs="Times New Roman"/>
                <w:vanish w:val="0"/>
                <w:color w:val="161A1A"/>
                <w:w w:val="100"/>
                <w:kern w:val="2"/>
                <w:sz w:val="28"/>
                <w:szCs w:val="28"/>
                <w:u w:val="none"/>
                <w:lang w:val="en-US" w:eastAsia="zh-CN" w:bidi="ar-SA"/>
              </w:rPr>
              <w:t>4</w:t>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tblPrEx>
          <w:tblCellMar>
            <w:top w:w="0" w:type="dxa"/>
            <w:left w:w="0" w:type="dxa"/>
            <w:bottom w:w="0" w:type="dxa"/>
            <w:right w:w="0" w:type="dxa"/>
          </w:tblCellMar>
        </w:tblPrEx>
        <w:trPr>
          <w:trHeight w:val="856" w:hRule="atLeas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文件名称</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文号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61A1A"/>
                <w:w w:val="100"/>
                <w:kern w:val="2"/>
                <w:sz w:val="28"/>
                <w:szCs w:val="28"/>
                <w:u w:val="none"/>
                <w:lang w:val="en-US" w:eastAsia="zh-CN" w:bidi="ar-SA"/>
              </w:rPr>
              <w:t>理由</w:t>
            </w:r>
          </w:p>
        </w:tc>
      </w:tr>
      <w:tr>
        <w:tblPrEx>
          <w:tblCellMar>
            <w:top w:w="0" w:type="dxa"/>
            <w:left w:w="0" w:type="dxa"/>
            <w:bottom w:w="0" w:type="dxa"/>
            <w:right w:w="0" w:type="dxa"/>
          </w:tblCellMar>
        </w:tblPrEx>
        <w:trPr>
          <w:trHeight w:val="1134" w:hRule="atLeas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关于印发《新疆维吾尔自治区水利厅安全生产举报制度》的通知</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新水劳培〔2007〕28号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制定依据已修改，《中华人民共和国安全生产法》（2021年6月第三次修订），个别条款需按照新</w:t>
            </w:r>
            <w:r>
              <w:rPr>
                <w:rFonts w:hint="default" w:ascii="Times New Roman" w:hAnsi="Times New Roman" w:eastAsia="仿宋_GB2312" w:cs="Times New Roman"/>
                <w:i w:val="0"/>
                <w:vanish w:val="0"/>
                <w:color w:val="000000"/>
                <w:w w:val="100"/>
                <w:kern w:val="0"/>
                <w:sz w:val="21"/>
                <w:szCs w:val="21"/>
                <w:u w:val="none"/>
                <w:lang w:val="en-US" w:eastAsia="zh-CN" w:bidi="ar"/>
              </w:rPr>
              <w:t>规定</w:t>
            </w:r>
            <w:r>
              <w:rPr>
                <w:rFonts w:hint="eastAsia" w:ascii="Times New Roman" w:hAnsi="Times New Roman" w:eastAsia="仿宋_GB2312" w:cs="Times New Roman"/>
                <w:i w:val="0"/>
                <w:vanish w:val="0"/>
                <w:color w:val="000000"/>
                <w:w w:val="100"/>
                <w:kern w:val="0"/>
                <w:sz w:val="21"/>
                <w:szCs w:val="21"/>
                <w:u w:val="none"/>
                <w:lang w:val="en-US" w:eastAsia="zh-CN" w:bidi="ar"/>
              </w:rPr>
              <w:t>修改，并</w:t>
            </w:r>
            <w:r>
              <w:rPr>
                <w:rFonts w:hint="default" w:ascii="Times New Roman" w:hAnsi="Times New Roman" w:eastAsia="仿宋_GB2312" w:cs="Times New Roman"/>
                <w:i w:val="0"/>
                <w:vanish w:val="0"/>
                <w:color w:val="000000"/>
                <w:w w:val="100"/>
                <w:kern w:val="0"/>
                <w:sz w:val="21"/>
                <w:szCs w:val="21"/>
                <w:u w:val="none"/>
                <w:lang w:val="en-US" w:eastAsia="zh-CN" w:bidi="ar"/>
              </w:rPr>
              <w:t>继续适用</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新疆维吾尔自治区水利工程建设项目招标投标管理规定</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新水厅〔2014〕37号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个别条款需按照电子</w:t>
            </w:r>
            <w:r>
              <w:rPr>
                <w:rFonts w:hint="default" w:ascii="Times New Roman" w:hAnsi="Times New Roman" w:eastAsia="仿宋_GB2312" w:cs="Times New Roman"/>
                <w:i w:val="0"/>
                <w:vanish w:val="0"/>
                <w:color w:val="000000"/>
                <w:w w:val="100"/>
                <w:kern w:val="0"/>
                <w:sz w:val="21"/>
                <w:szCs w:val="21"/>
                <w:u w:val="none"/>
                <w:lang w:val="en-US" w:eastAsia="zh-CN" w:bidi="ar"/>
              </w:rPr>
              <w:t>招标投标</w:t>
            </w:r>
            <w:r>
              <w:rPr>
                <w:rFonts w:hint="eastAsia" w:ascii="Times New Roman" w:hAnsi="Times New Roman" w:eastAsia="仿宋_GB2312" w:cs="Times New Roman"/>
                <w:i w:val="0"/>
                <w:vanish w:val="0"/>
                <w:color w:val="000000"/>
                <w:w w:val="100"/>
                <w:kern w:val="0"/>
                <w:sz w:val="21"/>
                <w:szCs w:val="21"/>
                <w:u w:val="none"/>
                <w:lang w:val="en-US" w:eastAsia="zh-CN" w:bidi="ar"/>
              </w:rPr>
              <w:t>等新要求</w:t>
            </w:r>
            <w:r>
              <w:rPr>
                <w:rFonts w:hint="default" w:ascii="Times New Roman" w:hAnsi="Times New Roman" w:eastAsia="仿宋_GB2312" w:cs="Times New Roman"/>
                <w:i w:val="0"/>
                <w:vanish w:val="0"/>
                <w:color w:val="000000"/>
                <w:w w:val="100"/>
                <w:kern w:val="0"/>
                <w:sz w:val="21"/>
                <w:szCs w:val="21"/>
                <w:u w:val="none"/>
                <w:lang w:val="en-US" w:eastAsia="zh-CN" w:bidi="ar"/>
              </w:rPr>
              <w:t>规定</w:t>
            </w:r>
            <w:r>
              <w:rPr>
                <w:rFonts w:hint="eastAsia" w:ascii="Times New Roman" w:hAnsi="Times New Roman" w:eastAsia="仿宋_GB2312" w:cs="Times New Roman"/>
                <w:i w:val="0"/>
                <w:vanish w:val="0"/>
                <w:color w:val="000000"/>
                <w:w w:val="100"/>
                <w:kern w:val="0"/>
                <w:sz w:val="21"/>
                <w:szCs w:val="21"/>
                <w:u w:val="none"/>
                <w:lang w:val="en-US" w:eastAsia="zh-CN" w:bidi="ar"/>
              </w:rPr>
              <w:t>修改，并</w:t>
            </w:r>
            <w:r>
              <w:rPr>
                <w:rFonts w:hint="default" w:ascii="Times New Roman" w:hAnsi="Times New Roman" w:eastAsia="仿宋_GB2312" w:cs="Times New Roman"/>
                <w:i w:val="0"/>
                <w:vanish w:val="0"/>
                <w:color w:val="000000"/>
                <w:w w:val="100"/>
                <w:kern w:val="0"/>
                <w:sz w:val="21"/>
                <w:szCs w:val="21"/>
                <w:u w:val="none"/>
                <w:lang w:val="en-US" w:eastAsia="zh-CN" w:bidi="ar"/>
              </w:rPr>
              <w:t>继续适用</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新疆维吾尔自治区水利工程建设项目招标评标工作细则</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新水厅〔2014〕39号</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个别条款需按照电子</w:t>
            </w:r>
            <w:r>
              <w:rPr>
                <w:rFonts w:hint="default" w:ascii="Times New Roman" w:hAnsi="Times New Roman" w:eastAsia="仿宋_GB2312" w:cs="Times New Roman"/>
                <w:i w:val="0"/>
                <w:vanish w:val="0"/>
                <w:color w:val="000000"/>
                <w:w w:val="100"/>
                <w:kern w:val="0"/>
                <w:sz w:val="21"/>
                <w:szCs w:val="21"/>
                <w:u w:val="none"/>
                <w:lang w:val="en-US" w:eastAsia="zh-CN" w:bidi="ar"/>
              </w:rPr>
              <w:t>招标投标</w:t>
            </w:r>
            <w:r>
              <w:rPr>
                <w:rFonts w:hint="eastAsia" w:ascii="Times New Roman" w:hAnsi="Times New Roman" w:eastAsia="仿宋_GB2312" w:cs="Times New Roman"/>
                <w:i w:val="0"/>
                <w:vanish w:val="0"/>
                <w:color w:val="000000"/>
                <w:w w:val="100"/>
                <w:kern w:val="0"/>
                <w:sz w:val="21"/>
                <w:szCs w:val="21"/>
                <w:u w:val="none"/>
                <w:lang w:val="en-US" w:eastAsia="zh-CN" w:bidi="ar"/>
              </w:rPr>
              <w:t>等新要求</w:t>
            </w:r>
            <w:r>
              <w:rPr>
                <w:rFonts w:hint="default" w:ascii="Times New Roman" w:hAnsi="Times New Roman" w:eastAsia="仿宋_GB2312" w:cs="Times New Roman"/>
                <w:i w:val="0"/>
                <w:vanish w:val="0"/>
                <w:color w:val="000000"/>
                <w:w w:val="100"/>
                <w:kern w:val="0"/>
                <w:sz w:val="21"/>
                <w:szCs w:val="21"/>
                <w:u w:val="none"/>
                <w:lang w:val="en-US" w:eastAsia="zh-CN" w:bidi="ar"/>
              </w:rPr>
              <w:t>规定</w:t>
            </w:r>
            <w:r>
              <w:rPr>
                <w:rFonts w:hint="eastAsia" w:ascii="Times New Roman" w:hAnsi="Times New Roman" w:eastAsia="仿宋_GB2312" w:cs="Times New Roman"/>
                <w:i w:val="0"/>
                <w:vanish w:val="0"/>
                <w:color w:val="000000"/>
                <w:w w:val="100"/>
                <w:kern w:val="0"/>
                <w:sz w:val="21"/>
                <w:szCs w:val="21"/>
                <w:u w:val="none"/>
                <w:lang w:val="en-US" w:eastAsia="zh-CN" w:bidi="ar"/>
              </w:rPr>
              <w:t>修改，并</w:t>
            </w:r>
            <w:r>
              <w:rPr>
                <w:rFonts w:hint="default" w:ascii="Times New Roman" w:hAnsi="Times New Roman" w:eastAsia="仿宋_GB2312" w:cs="Times New Roman"/>
                <w:i w:val="0"/>
                <w:vanish w:val="0"/>
                <w:color w:val="000000"/>
                <w:w w:val="100"/>
                <w:kern w:val="0"/>
                <w:sz w:val="21"/>
                <w:szCs w:val="21"/>
                <w:u w:val="none"/>
                <w:lang w:val="en-US" w:eastAsia="zh-CN" w:bidi="ar"/>
              </w:rPr>
              <w:t>继续适用</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jc w:val="center"/>
          <w:hidden/>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新疆维吾尔自治区大中型水利水电工程建设征地移民安置实施工作管理暂行办法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新水规〔2020〕1号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有效期届满，拟对两个条款优化，并继续适用。</w:t>
            </w:r>
          </w:p>
        </w:tc>
      </w:tr>
    </w:tbl>
    <w:p>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right="0"/>
        <w:jc w:val="both"/>
        <w:textAlignment w:val="auto"/>
        <w:rPr>
          <w:rFonts w:hint="default" w:ascii="黑体" w:hAnsi="黑体" w:eastAsia="黑体" w:cs="黑体"/>
          <w:vanish w:val="0"/>
          <w:color w:val="181C1C"/>
          <w:spacing w:val="0"/>
          <w:w w:val="100"/>
          <w:sz w:val="32"/>
          <w:szCs w:val="32"/>
          <w:u w:val="none"/>
          <w:lang w:val="en-US" w:eastAsia="zh-CN"/>
        </w:rPr>
      </w:pPr>
      <w:r>
        <w:rPr>
          <w:rFonts w:hint="default" w:ascii="黑体" w:hAnsi="黑体" w:eastAsia="黑体" w:cs="黑体"/>
          <w:vanish w:val="0"/>
          <w:color w:val="181C1C"/>
          <w:spacing w:val="0"/>
          <w:w w:val="100"/>
          <w:sz w:val="32"/>
          <w:szCs w:val="32"/>
          <w:u w:val="none"/>
          <w:lang w:val="en-US" w:eastAsia="zh-CN"/>
        </w:rPr>
        <w:br w:type="page"/>
      </w:r>
      <w:r>
        <w:rPr>
          <w:rFonts w:hint="default" w:ascii="黑体" w:hAnsi="黑体" w:eastAsia="黑体" w:cs="黑体"/>
          <w:vanish w:val="0"/>
          <w:color w:val="181C1C"/>
          <w:spacing w:val="0"/>
          <w:w w:val="100"/>
          <w:sz w:val="32"/>
          <w:szCs w:val="32"/>
          <w:u w:val="none"/>
          <w:lang w:val="en-US" w:eastAsia="zh-CN"/>
        </w:rPr>
        <w:t>附件</w:t>
      </w:r>
      <w:r>
        <w:rPr>
          <w:rFonts w:hint="eastAsia" w:ascii="Times New Roman" w:hAnsi="Times New Roman" w:eastAsia="黑体" w:cs="Times New Roman"/>
          <w:vanish w:val="0"/>
          <w:color w:val="181C1C"/>
          <w:spacing w:val="0"/>
          <w:w w:val="100"/>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before="7" w:line="560" w:lineRule="exact"/>
        <w:jc w:val="center"/>
        <w:textAlignment w:val="auto"/>
        <w:rPr>
          <w:rFonts w:ascii="方正小标宋_GBK" w:hAnsi="方正小标宋_GBK" w:eastAsia="方正小标宋_GBK" w:cs="Times New Roman"/>
          <w:vanish w:val="0"/>
          <w:color w:val="282B2B"/>
          <w:spacing w:val="0"/>
          <w:w w:val="100"/>
          <w:kern w:val="2"/>
          <w:sz w:val="44"/>
          <w:szCs w:val="44"/>
          <w:u w:val="none"/>
          <w:lang w:val="en-US" w:eastAsia="zh-CN" w:bidi="ar-SA"/>
        </w:rPr>
      </w:pPr>
      <w:r>
        <w:rPr>
          <w:rFonts w:ascii="方正小标宋_GBK" w:hAnsi="方正小标宋_GBK" w:eastAsia="方正小标宋_GBK" w:cs="Times New Roman"/>
          <w:vanish w:val="0"/>
          <w:color w:val="282B2B"/>
          <w:spacing w:val="0"/>
          <w:w w:val="100"/>
          <w:kern w:val="2"/>
          <w:sz w:val="44"/>
          <w:szCs w:val="44"/>
          <w:u w:val="none"/>
          <w:lang w:val="en-US" w:eastAsia="zh-CN" w:bidi="ar-SA"/>
        </w:rPr>
        <w:t>自治区</w:t>
      </w:r>
      <w:r>
        <w:rPr>
          <w:rFonts w:hint="eastAsia" w:ascii="方正小标宋_GBK" w:hAnsi="方正小标宋_GBK" w:eastAsia="方正小标宋_GBK" w:cs="Times New Roman"/>
          <w:vanish w:val="0"/>
          <w:color w:val="282B2B"/>
          <w:spacing w:val="0"/>
          <w:w w:val="100"/>
          <w:kern w:val="2"/>
          <w:sz w:val="44"/>
          <w:szCs w:val="44"/>
          <w:u w:val="none"/>
          <w:lang w:val="en-US" w:eastAsia="zh-CN" w:bidi="ar-SA"/>
        </w:rPr>
        <w:t>水利厅</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outlineLvl w:val="0"/>
        <w:rPr>
          <w:rFonts w:ascii="方正小标宋_GBK" w:hAnsi="方正小标宋_GBK" w:eastAsia="方正小标宋_GBK" w:cs="Times New Roman"/>
          <w:vanish w:val="0"/>
          <w:color w:val="282B2B"/>
          <w:spacing w:val="0"/>
          <w:w w:val="100"/>
          <w:kern w:val="2"/>
          <w:sz w:val="44"/>
          <w:szCs w:val="44"/>
          <w:u w:val="none"/>
          <w:lang w:val="en-US" w:eastAsia="zh-CN" w:bidi="ar-SA"/>
        </w:rPr>
      </w:pPr>
      <w:r>
        <w:rPr>
          <w:rFonts w:ascii="方正小标宋_GBK" w:hAnsi="方正小标宋_GBK" w:eastAsia="方正小标宋_GBK" w:cs="Times New Roman"/>
          <w:vanish w:val="0"/>
          <w:color w:val="282B2B"/>
          <w:spacing w:val="0"/>
          <w:w w:val="100"/>
          <w:kern w:val="2"/>
          <w:sz w:val="44"/>
          <w:szCs w:val="44"/>
          <w:u w:val="none"/>
          <w:lang w:val="en-US" w:eastAsia="zh-CN" w:bidi="ar-SA"/>
        </w:rPr>
        <w:t>政策性文件清理</w:t>
      </w:r>
      <w:r>
        <w:rPr>
          <w:rFonts w:hint="eastAsia" w:ascii="方正小标宋_GBK" w:hAnsi="方正小标宋_GBK" w:eastAsia="方正小标宋_GBK" w:cs="Times New Roman"/>
          <w:vanish w:val="0"/>
          <w:color w:val="282B2B"/>
          <w:spacing w:val="0"/>
          <w:w w:val="100"/>
          <w:kern w:val="2"/>
          <w:sz w:val="44"/>
          <w:szCs w:val="44"/>
          <w:u w:val="none"/>
          <w:lang w:val="en-US" w:eastAsia="zh-CN" w:bidi="ar-SA"/>
        </w:rPr>
        <w:t>情况</w:t>
      </w:r>
      <w:r>
        <w:rPr>
          <w:rFonts w:ascii="方正小标宋_GBK" w:hAnsi="方正小标宋_GBK" w:eastAsia="方正小标宋_GBK" w:cs="Times New Roman"/>
          <w:vanish w:val="0"/>
          <w:color w:val="282B2B"/>
          <w:spacing w:val="0"/>
          <w:w w:val="100"/>
          <w:kern w:val="2"/>
          <w:sz w:val="44"/>
          <w:szCs w:val="44"/>
          <w:u w:val="none"/>
          <w:lang w:val="en-US" w:eastAsia="zh-CN" w:bidi="ar-SA"/>
        </w:rPr>
        <w:t>表</w:t>
      </w:r>
    </w:p>
    <w:p>
      <w:pPr>
        <w:keepNext w:val="0"/>
        <w:keepLines w:val="0"/>
        <w:pageBreakBefore w:val="0"/>
        <w:widowControl w:val="0"/>
        <w:tabs>
          <w:tab w:val="left" w:pos="5209"/>
        </w:tabs>
        <w:kinsoku/>
        <w:wordWrap/>
        <w:overflowPunct/>
        <w:topLinePunct w:val="0"/>
        <w:autoSpaceDE/>
        <w:autoSpaceDN/>
        <w:bidi w:val="0"/>
        <w:adjustRightInd/>
        <w:snapToGrid/>
        <w:spacing w:before="0" w:line="560" w:lineRule="exact"/>
        <w:ind w:left="425" w:right="0" w:firstLine="0"/>
        <w:jc w:val="both"/>
        <w:textAlignment w:val="auto"/>
        <w:rPr>
          <w:rFonts w:ascii="Times New Roman" w:hAnsi="Times New Roman" w:eastAsia="楷体_GB2312" w:cs="Times New Roman"/>
          <w:vanish w:val="0"/>
          <w:color w:val="1D1F1F"/>
          <w:w w:val="100"/>
          <w:sz w:val="32"/>
          <w:szCs w:val="32"/>
          <w:u w:val="none"/>
        </w:rPr>
      </w:pPr>
      <w:r>
        <w:rPr>
          <w:rFonts w:hint="eastAsia" w:ascii="Times New Roman" w:hAnsi="Times New Roman" w:eastAsia="楷体_GB2312" w:cs="Times New Roman"/>
          <w:vanish w:val="0"/>
          <w:color w:val="1D1F1F"/>
          <w:w w:val="100"/>
          <w:sz w:val="32"/>
          <w:szCs w:val="32"/>
          <w:u w:val="none"/>
          <w:lang w:val="en-US" w:eastAsia="zh-CN"/>
        </w:rPr>
        <w:t xml:space="preserve">         </w:t>
      </w:r>
      <w:r>
        <w:rPr>
          <w:rFonts w:ascii="Times New Roman" w:hAnsi="Times New Roman" w:eastAsia="楷体_GB2312" w:cs="Times New Roman"/>
          <w:vanish w:val="0"/>
          <w:color w:val="1D1F1F"/>
          <w:w w:val="100"/>
          <w:sz w:val="32"/>
          <w:szCs w:val="32"/>
          <w:u w:val="none"/>
        </w:rPr>
        <w:t>（纳入清理范围</w:t>
      </w:r>
      <w:r>
        <w:rPr>
          <w:rFonts w:hint="eastAsia" w:ascii="Times New Roman" w:hAnsi="Times New Roman" w:eastAsia="楷体_GB2312" w:cs="Times New Roman"/>
          <w:vanish w:val="0"/>
          <w:color w:val="1D1F1F"/>
          <w:w w:val="100"/>
          <w:sz w:val="32"/>
          <w:szCs w:val="32"/>
          <w:u w:val="none"/>
          <w:lang w:eastAsia="zh-CN"/>
        </w:rPr>
        <w:t>政策性</w:t>
      </w:r>
      <w:r>
        <w:rPr>
          <w:rFonts w:ascii="Times New Roman" w:hAnsi="Times New Roman" w:eastAsia="楷体_GB2312" w:cs="Times New Roman"/>
          <w:vanish w:val="0"/>
          <w:color w:val="1D1F1F"/>
          <w:w w:val="100"/>
          <w:sz w:val="32"/>
          <w:szCs w:val="32"/>
          <w:u w:val="none"/>
        </w:rPr>
        <w:t>文件总数</w:t>
      </w:r>
      <w:r>
        <w:rPr>
          <w:rFonts w:hint="default" w:ascii="Times New Roman" w:hAnsi="Times New Roman" w:eastAsia="楷体_GB2312" w:cs="Times New Roman"/>
          <w:vanish w:val="0"/>
          <w:color w:val="1D1F1F"/>
          <w:w w:val="100"/>
          <w:sz w:val="32"/>
          <w:szCs w:val="32"/>
          <w:u w:val="none"/>
          <w:lang w:val="en-US" w:eastAsia="zh-CN"/>
        </w:rPr>
        <w:t>25</w:t>
      </w:r>
      <w:r>
        <w:rPr>
          <w:rFonts w:ascii="Times New Roman" w:hAnsi="Times New Roman" w:eastAsia="楷体_GB2312" w:cs="Times New Roman"/>
          <w:vanish w:val="0"/>
          <w:color w:val="1D1F1F"/>
          <w:w w:val="100"/>
          <w:sz w:val="32"/>
          <w:szCs w:val="32"/>
          <w:u w:val="none"/>
        </w:rPr>
        <w:t>件）</w:t>
      </w:r>
    </w:p>
    <w:p>
      <w:pPr>
        <w:keepNext w:val="0"/>
        <w:keepLines w:val="0"/>
        <w:pageBreakBefore w:val="0"/>
        <w:widowControl w:val="0"/>
        <w:kinsoku/>
        <w:wordWrap/>
        <w:overflowPunct/>
        <w:topLinePunct w:val="0"/>
        <w:autoSpaceDE/>
        <w:autoSpaceDN/>
        <w:bidi w:val="0"/>
        <w:adjustRightInd/>
        <w:snapToGrid/>
        <w:spacing w:after="0"/>
        <w:jc w:val="both"/>
        <w:textAlignment w:val="auto"/>
        <w:rPr>
          <w:rFonts w:ascii="Calibri" w:hAnsi="Calibri" w:eastAsia="宋体" w:cs="Times New Roman"/>
          <w:kern w:val="2"/>
          <w:sz w:val="21"/>
          <w:szCs w:val="24"/>
          <w:lang w:val="en-US" w:eastAsia="zh-CN" w:bidi="ar-SA"/>
        </w:rPr>
      </w:pPr>
    </w:p>
    <w:tbl>
      <w:tblPr>
        <w:tblStyle w:val="12"/>
        <w:tblW w:w="9794" w:type="dxa"/>
        <w:tblInd w:w="-340" w:type="dxa"/>
        <w:tblLayout w:type="fixed"/>
        <w:tblCellMar>
          <w:top w:w="0" w:type="dxa"/>
          <w:left w:w="0" w:type="dxa"/>
          <w:bottom w:w="0" w:type="dxa"/>
          <w:right w:w="0" w:type="dxa"/>
        </w:tblCellMar>
      </w:tblPr>
      <w:tblGrid>
        <w:gridCol w:w="734"/>
        <w:gridCol w:w="2983"/>
        <w:gridCol w:w="2383"/>
        <w:gridCol w:w="3694"/>
      </w:tblGrid>
      <w:tr>
        <w:tblPrEx>
          <w:tblCellMar>
            <w:top w:w="0" w:type="dxa"/>
            <w:left w:w="0" w:type="dxa"/>
            <w:bottom w:w="0" w:type="dxa"/>
            <w:right w:w="0" w:type="dxa"/>
          </w:tblCellMar>
        </w:tblPrEx>
        <w:trPr>
          <w:trHeight w:val="856" w:hRule="exact"/>
          <w:hidden/>
        </w:trPr>
        <w:tc>
          <w:tcPr>
            <w:tcW w:w="9794" w:type="dxa"/>
            <w:gridSpan w:val="4"/>
            <w:tcBorders>
              <w:top w:val="single" w:color="3B3F3F" w:sz="4" w:space="0"/>
              <w:left w:val="single" w:color="282F2F" w:sz="6" w:space="0"/>
              <w:bottom w:val="nil"/>
              <w:right w:val="single" w:color="000000" w:sz="4" w:space="0"/>
            </w:tcBorders>
            <w:noWrap w:val="0"/>
            <w:vAlign w:val="center"/>
          </w:tcPr>
          <w:p>
            <w:pPr>
              <w:keepNext w:val="0"/>
              <w:keepLines w:val="0"/>
              <w:pageBreakBefore w:val="0"/>
              <w:widowControl w:val="0"/>
              <w:tabs>
                <w:tab w:val="left" w:pos="1560"/>
              </w:tabs>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楷体_GB2312"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继续有效8</w:t>
            </w:r>
            <w:r>
              <w:rPr>
                <w:rFonts w:hint="default" w:ascii="Times New Roman" w:hAnsi="Times New Roman" w:eastAsia="楷体_GB2312" w:cs="Times New Roman"/>
                <w:vanish w:val="0"/>
                <w:color w:val="1D1F1F"/>
                <w:w w:val="100"/>
                <w:kern w:val="2"/>
                <w:sz w:val="28"/>
                <w:szCs w:val="28"/>
                <w:u w:val="none"/>
                <w:lang w:val="en-US" w:eastAsia="zh-CN" w:bidi="ar-SA"/>
              </w:rPr>
              <w:t>件</w:t>
            </w:r>
          </w:p>
        </w:tc>
      </w:tr>
      <w:tr>
        <w:tblPrEx>
          <w:tblCellMar>
            <w:top w:w="0" w:type="dxa"/>
            <w:left w:w="0" w:type="dxa"/>
            <w:bottom w:w="0" w:type="dxa"/>
            <w:right w:w="0" w:type="dxa"/>
          </w:tblCellMar>
        </w:tblPrEx>
        <w:trPr>
          <w:trHeight w:val="856" w:hRule="exact"/>
          <w:hidden/>
        </w:trPr>
        <w:tc>
          <w:tcPr>
            <w:tcW w:w="734" w:type="dxa"/>
            <w:tcBorders>
              <w:top w:val="single" w:color="3F3F44" w:sz="6" w:space="0"/>
              <w:left w:val="single" w:color="282F2F" w:sz="6" w:space="0"/>
              <w:bottom w:val="single" w:color="2F2F2F"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序号</w:t>
            </w:r>
          </w:p>
        </w:tc>
        <w:tc>
          <w:tcPr>
            <w:tcW w:w="2983" w:type="dxa"/>
            <w:tcBorders>
              <w:top w:val="single" w:color="2B2B2B" w:sz="4" w:space="0"/>
              <w:left w:val="single" w:color="4B4B4F" w:sz="6" w:space="0"/>
              <w:bottom w:val="single" w:color="2F2F2F" w:sz="4" w:space="0"/>
              <w:right w:val="single" w:color="282B2B"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文件名称</w:t>
            </w:r>
          </w:p>
        </w:tc>
        <w:tc>
          <w:tcPr>
            <w:tcW w:w="2383" w:type="dxa"/>
            <w:tcBorders>
              <w:top w:val="single" w:color="343838" w:sz="6" w:space="0"/>
              <w:left w:val="single" w:color="282B2B" w:sz="4"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1"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理由</w:t>
            </w:r>
          </w:p>
        </w:tc>
      </w:tr>
      <w:tr>
        <w:tblPrEx>
          <w:tblCellMar>
            <w:top w:w="0" w:type="dxa"/>
            <w:left w:w="0" w:type="dxa"/>
            <w:bottom w:w="0" w:type="dxa"/>
            <w:right w:w="0" w:type="dxa"/>
          </w:tblCellMar>
        </w:tblPrEx>
        <w:trPr>
          <w:trHeight w:val="79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黑体" w:cs="Times New Roman"/>
                <w:vanish w:val="0"/>
                <w:w w:val="100"/>
                <w:sz w:val="28"/>
                <w:szCs w:val="28"/>
                <w:u w:val="none"/>
                <w:lang w:val="en-US" w:eastAsia="zh-CN"/>
              </w:rPr>
              <w:t>1</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关于印发《新疆水利建设质量工作考核办法》的通知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新水建管〔20</w:t>
            </w:r>
            <w:r>
              <w:rPr>
                <w:rFonts w:hint="eastAsia" w:ascii="Times New Roman" w:hAnsi="Times New Roman" w:eastAsia="仿宋_GB2312" w:cs="Times New Roman"/>
                <w:vanish w:val="0"/>
                <w:color w:val="auto"/>
                <w:w w:val="100"/>
                <w:sz w:val="21"/>
                <w:szCs w:val="21"/>
                <w:u w:val="none"/>
                <w:lang w:val="en-US" w:eastAsia="zh-CN"/>
              </w:rPr>
              <w:t>16</w:t>
            </w:r>
            <w:r>
              <w:rPr>
                <w:rFonts w:hint="default" w:ascii="Times New Roman" w:hAnsi="Times New Roman" w:eastAsia="仿宋_GB2312" w:cs="Times New Roman"/>
                <w:vanish w:val="0"/>
                <w:color w:val="auto"/>
                <w:w w:val="100"/>
                <w:sz w:val="21"/>
                <w:szCs w:val="21"/>
                <w:u w:val="none"/>
                <w:lang w:val="en-US" w:eastAsia="zh-CN"/>
              </w:rPr>
              <w:t>〕4号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79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2</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关于印发《水库安全管理“三个责任人”职责任务》的通知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新水厅〔2019〕78号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79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w w:val="100"/>
                <w:sz w:val="28"/>
                <w:szCs w:val="28"/>
                <w:u w:val="none"/>
                <w:lang w:val="en-US" w:eastAsia="zh-CN"/>
              </w:rPr>
              <w:t>3</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关于加快推进自治区农业水价综合改革的指导意见</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vanish w:val="0"/>
                <w:color w:val="auto"/>
                <w:w w:val="100"/>
                <w:sz w:val="21"/>
                <w:szCs w:val="21"/>
                <w:u w:val="none"/>
                <w:lang w:val="en-US" w:eastAsia="zh-CN"/>
              </w:rPr>
            </w:pPr>
            <w:r>
              <w:rPr>
                <w:rFonts w:hint="eastAsia" w:ascii="Times New Roman" w:hAnsi="Times New Roman" w:eastAsia="仿宋_GB2312" w:cs="Times New Roman"/>
                <w:i w:val="0"/>
                <w:vanish w:val="0"/>
                <w:color w:val="000000"/>
                <w:w w:val="100"/>
                <w:kern w:val="0"/>
                <w:sz w:val="21"/>
                <w:szCs w:val="21"/>
                <w:u w:val="none"/>
                <w:lang w:val="en-US" w:eastAsia="zh-CN" w:bidi="ar"/>
              </w:rPr>
              <w:t>新水厅〔2019〕177号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p>
        </w:tc>
      </w:tr>
      <w:tr>
        <w:tblPrEx>
          <w:tblCellMar>
            <w:top w:w="0" w:type="dxa"/>
            <w:left w:w="0" w:type="dxa"/>
            <w:bottom w:w="0" w:type="dxa"/>
            <w:right w:w="0" w:type="dxa"/>
          </w:tblCellMar>
        </w:tblPrEx>
        <w:trPr>
          <w:trHeight w:val="96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黑体" w:cs="Times New Roman"/>
                <w:vanish w:val="0"/>
                <w:w w:val="100"/>
                <w:sz w:val="28"/>
                <w:szCs w:val="28"/>
                <w:u w:val="none"/>
                <w:lang w:val="en-US" w:eastAsia="zh-CN"/>
              </w:rPr>
              <w:t>4</w:t>
            </w:r>
          </w:p>
        </w:tc>
        <w:tc>
          <w:tcPr>
            <w:tcW w:w="2983" w:type="dxa"/>
            <w:tcBorders>
              <w:top w:val="single" w:color="2F2F2F" w:sz="4" w:space="0"/>
              <w:left w:val="single" w:color="4B4B4F" w:sz="6" w:space="0"/>
              <w:bottom w:val="single" w:color="3B3B3B" w:sz="4" w:space="0"/>
              <w:right w:val="single" w:color="3F4444"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关于印发《新疆维吾尔自治区农业水价综合改革验收办法（试行）》的通知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pPr>
              <w:keepNext w:val="0"/>
              <w:keepLines w:val="0"/>
              <w:widowControl/>
              <w:suppressLineNumbers w:val="0"/>
              <w:jc w:val="center"/>
              <w:textAlignment w:val="top"/>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新水厅〔2021〕18号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p>
        </w:tc>
      </w:tr>
      <w:tr>
        <w:tblPrEx>
          <w:tblCellMar>
            <w:top w:w="0" w:type="dxa"/>
            <w:left w:w="0" w:type="dxa"/>
            <w:bottom w:w="0" w:type="dxa"/>
            <w:right w:w="0" w:type="dxa"/>
          </w:tblCellMar>
        </w:tblPrEx>
        <w:trPr>
          <w:trHeight w:val="1172"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5</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关于印发《新疆水利水电工程设计概（估）算计列安全保障措施专项费等三项费用的规定》的通知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eastAsia" w:ascii="Times New Roman" w:hAnsi="Times New Roman" w:eastAsia="仿宋_GB2312" w:cs="Times New Roman"/>
                <w:vanish w:val="0"/>
                <w:color w:val="auto"/>
                <w:w w:val="100"/>
                <w:sz w:val="21"/>
                <w:szCs w:val="21"/>
                <w:u w:val="none"/>
                <w:lang w:val="en-US" w:eastAsia="zh-CN"/>
              </w:rPr>
              <w:t>新水厅</w:t>
            </w:r>
            <w:r>
              <w:rPr>
                <w:rFonts w:hint="default" w:ascii="Times New Roman" w:hAnsi="Times New Roman" w:eastAsia="仿宋_GB2312" w:cs="Times New Roman"/>
                <w:vanish w:val="0"/>
                <w:color w:val="auto"/>
                <w:w w:val="100"/>
                <w:sz w:val="21"/>
                <w:szCs w:val="21"/>
                <w:u w:val="none"/>
                <w:lang w:val="en-US" w:eastAsia="zh-CN"/>
              </w:rPr>
              <w:t>〔20</w:t>
            </w:r>
            <w:r>
              <w:rPr>
                <w:rFonts w:hint="eastAsia" w:ascii="Times New Roman" w:hAnsi="Times New Roman" w:eastAsia="仿宋_GB2312" w:cs="Times New Roman"/>
                <w:vanish w:val="0"/>
                <w:color w:val="auto"/>
                <w:w w:val="100"/>
                <w:sz w:val="21"/>
                <w:szCs w:val="21"/>
                <w:u w:val="none"/>
                <w:lang w:val="en-US" w:eastAsia="zh-CN"/>
              </w:rPr>
              <w:t>21</w:t>
            </w:r>
            <w:r>
              <w:rPr>
                <w:rFonts w:hint="default" w:ascii="Times New Roman" w:hAnsi="Times New Roman" w:eastAsia="仿宋_GB2312" w:cs="Times New Roman"/>
                <w:vanish w:val="0"/>
                <w:color w:val="auto"/>
                <w:w w:val="100"/>
                <w:sz w:val="21"/>
                <w:szCs w:val="21"/>
                <w:u w:val="none"/>
                <w:lang w:val="en-US" w:eastAsia="zh-CN"/>
              </w:rPr>
              <w:t>〕</w:t>
            </w:r>
            <w:r>
              <w:rPr>
                <w:rFonts w:hint="eastAsia" w:ascii="Times New Roman" w:hAnsi="Times New Roman" w:eastAsia="仿宋_GB2312" w:cs="Times New Roman"/>
                <w:vanish w:val="0"/>
                <w:color w:val="auto"/>
                <w:w w:val="100"/>
                <w:sz w:val="21"/>
                <w:szCs w:val="21"/>
                <w:u w:val="none"/>
                <w:lang w:val="en-US" w:eastAsia="zh-CN"/>
              </w:rPr>
              <w:t>153号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6</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关于印发《新疆维吾尔自治区水闸降等与报废管理规定》的通知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 xml:space="preserve"> 新水厅〔2022〕140号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7</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关于印发《自治区水利厅贯彻落实&lt;关于加强新时代水土保持工作的意见&gt;工作方案》的通知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vanish w:val="0"/>
                <w:color w:val="auto"/>
                <w:w w:val="100"/>
                <w:sz w:val="21"/>
                <w:szCs w:val="21"/>
                <w:u w:val="none"/>
                <w:lang w:val="en-US" w:eastAsia="zh-CN"/>
              </w:rPr>
            </w:pPr>
            <w:r>
              <w:rPr>
                <w:rFonts w:hint="eastAsia" w:ascii="Times New Roman" w:hAnsi="Times New Roman" w:eastAsia="仿宋_GB2312" w:cs="Times New Roman"/>
                <w:i w:val="0"/>
                <w:vanish w:val="0"/>
                <w:color w:val="000000"/>
                <w:w w:val="100"/>
                <w:kern w:val="0"/>
                <w:sz w:val="21"/>
                <w:szCs w:val="21"/>
                <w:u w:val="none"/>
                <w:lang w:val="en-US" w:eastAsia="zh-CN" w:bidi="ar"/>
              </w:rPr>
              <w:t>新水厅〔2023〕49号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1504" w:hRule="exact"/>
          <w:hidden/>
        </w:trPr>
        <w:tc>
          <w:tcPr>
            <w:tcW w:w="734" w:type="dxa"/>
            <w:tcBorders>
              <w:top w:val="single" w:color="2F2F2F" w:sz="4" w:space="0"/>
              <w:left w:val="single" w:color="282F2F" w:sz="6" w:space="0"/>
              <w:bottom w:val="single" w:color="3B3B3B" w:sz="4" w:space="0"/>
              <w:right w:val="single" w:color="4B4B4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8</w:t>
            </w:r>
          </w:p>
        </w:tc>
        <w:tc>
          <w:tcPr>
            <w:tcW w:w="2983" w:type="dxa"/>
            <w:tcBorders>
              <w:top w:val="single" w:color="2F2F2F" w:sz="4" w:space="0"/>
              <w:left w:val="single" w:color="4B4B4F" w:sz="6" w:space="0"/>
              <w:bottom w:val="single" w:color="3B3B3B" w:sz="4" w:space="0"/>
              <w:right w:val="single" w:color="3F444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关于印发《新疆维吾尔自治区水利工程建设质量提升三年行动（2023—2025年）实施细则》《2023年自治区水利工程建设质量提升专项行动方案》的通知</w:t>
            </w:r>
          </w:p>
        </w:tc>
        <w:tc>
          <w:tcPr>
            <w:tcW w:w="2383" w:type="dxa"/>
            <w:tcBorders>
              <w:top w:val="single" w:color="343838" w:sz="6" w:space="0"/>
              <w:left w:val="single" w:color="3F4444" w:sz="4" w:space="0"/>
              <w:bottom w:val="single" w:color="3B3B3B" w:sz="4" w:space="0"/>
              <w:right w:val="single" w:color="343838" w:sz="6" w:space="0"/>
            </w:tcBorders>
            <w:noWrap w:val="0"/>
            <w:vAlign w:val="center"/>
          </w:tcPr>
          <w:p>
            <w:pPr>
              <w:keepNext w:val="0"/>
              <w:keepLines w:val="0"/>
              <w:widowControl/>
              <w:suppressLineNumbers w:val="0"/>
              <w:jc w:val="center"/>
              <w:textAlignment w:val="top"/>
              <w:rPr>
                <w:rFonts w:hint="eastAsia"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新水办〔2023〕60号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符合现行法律、法规、规章和国家、自治区政策规定，适应经济社会高质量发展</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856" w:hRule="exact"/>
          <w:hidden/>
        </w:trPr>
        <w:tc>
          <w:tcPr>
            <w:tcW w:w="9794" w:type="dxa"/>
            <w:gridSpan w:val="4"/>
            <w:tcBorders>
              <w:top w:val="single" w:color="3B3B3B" w:sz="4" w:space="0"/>
              <w:left w:val="single" w:color="282F2F" w:sz="6" w:space="0"/>
              <w:bottom w:val="nil"/>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废止</w:t>
            </w:r>
            <w:r>
              <w:rPr>
                <w:rFonts w:hint="eastAsia" w:ascii="Times New Roman" w:hAnsi="Times New Roman" w:eastAsia="楷体_GB2312" w:cs="Times New Roman"/>
                <w:vanish w:val="0"/>
                <w:color w:val="161A1A"/>
                <w:w w:val="100"/>
                <w:kern w:val="2"/>
                <w:sz w:val="28"/>
                <w:szCs w:val="28"/>
                <w:u w:val="none"/>
                <w:lang w:val="en-US" w:eastAsia="zh-CN" w:bidi="ar-SA"/>
              </w:rPr>
              <w:t>5</w:t>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tblPrEx>
          <w:tblCellMar>
            <w:top w:w="0" w:type="dxa"/>
            <w:left w:w="0" w:type="dxa"/>
            <w:bottom w:w="0" w:type="dxa"/>
            <w:right w:w="0" w:type="dxa"/>
          </w:tblCellMar>
        </w:tblPrEx>
        <w:trPr>
          <w:trHeight w:val="856" w:hRule="exact"/>
          <w:hidden/>
        </w:trPr>
        <w:tc>
          <w:tcPr>
            <w:tcW w:w="734" w:type="dxa"/>
            <w:tcBorders>
              <w:top w:val="single" w:color="3B3B3B" w:sz="4" w:space="0"/>
              <w:left w:val="single" w:color="282F2F" w:sz="6" w:space="0"/>
              <w:bottom w:val="single" w:color="343838" w:sz="4" w:space="0"/>
              <w:right w:val="single" w:color="3B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序号</w:t>
            </w:r>
          </w:p>
        </w:tc>
        <w:tc>
          <w:tcPr>
            <w:tcW w:w="2983" w:type="dxa"/>
            <w:tcBorders>
              <w:top w:val="single" w:color="3B3B3B" w:sz="4" w:space="0"/>
              <w:left w:val="single" w:color="3B3F3F" w:sz="4" w:space="0"/>
              <w:bottom w:val="single" w:color="343838" w:sz="4" w:space="0"/>
              <w:right w:val="single" w:color="3F4444"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文件名称</w:t>
            </w:r>
          </w:p>
        </w:tc>
        <w:tc>
          <w:tcPr>
            <w:tcW w:w="2383" w:type="dxa"/>
            <w:tcBorders>
              <w:top w:val="single" w:color="3F4444" w:sz="4" w:space="0"/>
              <w:left w:val="single" w:color="3F4444" w:sz="6" w:space="0"/>
              <w:bottom w:val="single" w:color="343838" w:sz="4"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1"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spacing w:val="18"/>
                <w:w w:val="100"/>
                <w:kern w:val="2"/>
                <w:sz w:val="28"/>
                <w:szCs w:val="28"/>
                <w:u w:val="none"/>
                <w:lang w:val="en-US" w:eastAsia="zh-CN" w:bidi="ar-SA"/>
              </w:rPr>
              <w:t>理</w:t>
            </w:r>
            <w:r>
              <w:rPr>
                <w:rFonts w:hint="default" w:ascii="Times New Roman" w:hAnsi="Times New Roman" w:eastAsia="黑体" w:cs="Times New Roman"/>
                <w:vanish w:val="0"/>
                <w:color w:val="1D1F1F"/>
                <w:w w:val="100"/>
                <w:kern w:val="2"/>
                <w:sz w:val="28"/>
                <w:szCs w:val="28"/>
                <w:u w:val="none"/>
                <w:lang w:val="en-US" w:eastAsia="zh-CN" w:bidi="ar-SA"/>
              </w:rPr>
              <w:t>由</w:t>
            </w:r>
          </w:p>
        </w:tc>
      </w:tr>
      <w:tr>
        <w:tblPrEx>
          <w:tblCellMar>
            <w:top w:w="0" w:type="dxa"/>
            <w:left w:w="0" w:type="dxa"/>
            <w:bottom w:w="0" w:type="dxa"/>
            <w:right w:w="0" w:type="dxa"/>
          </w:tblCellMar>
        </w:tblPrEx>
        <w:trPr>
          <w:trHeight w:val="130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default" w:ascii="Times New Roman" w:hAnsi="Times New Roman" w:eastAsia="黑体" w:cs="Times New Roman"/>
                <w:vanish w:val="0"/>
                <w:w w:val="100"/>
                <w:sz w:val="28"/>
                <w:szCs w:val="28"/>
                <w:u w:val="none"/>
                <w:lang w:val="en-US" w:eastAsia="zh-CN"/>
              </w:rPr>
              <w:t>1</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关于下发《自治区水行政执法责任暂行规定》和《自治区水行政执法过错责任追究暂行</w:t>
            </w:r>
            <w:r>
              <w:rPr>
                <w:rFonts w:hint="eastAsia" w:ascii="Times New Roman" w:hAnsi="Times New Roman" w:eastAsia="仿宋_GB2312" w:cs="Times New Roman"/>
                <w:i w:val="0"/>
                <w:vanish w:val="0"/>
                <w:color w:val="000000"/>
                <w:w w:val="100"/>
                <w:kern w:val="0"/>
                <w:sz w:val="21"/>
                <w:szCs w:val="21"/>
                <w:u w:val="none"/>
                <w:lang w:val="en-US" w:eastAsia="zh-CN" w:bidi="ar"/>
              </w:rPr>
              <w:t>规定的</w:t>
            </w:r>
            <w:r>
              <w:rPr>
                <w:rFonts w:hint="default" w:ascii="Times New Roman" w:hAnsi="Times New Roman" w:eastAsia="仿宋_GB2312" w:cs="Times New Roman"/>
                <w:i w:val="0"/>
                <w:vanish w:val="0"/>
                <w:color w:val="000000"/>
                <w:w w:val="100"/>
                <w:kern w:val="0"/>
                <w:sz w:val="21"/>
                <w:szCs w:val="21"/>
                <w:u w:val="none"/>
                <w:lang w:val="en-US" w:eastAsia="zh-CN" w:bidi="ar"/>
              </w:rPr>
              <w:t>规定》的通知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新水政资〔2003〕24号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 w:eastAsia="zh-CN" w:bidi="ar"/>
              </w:rPr>
              <w:t>被新文件替代，《水利部关于印发&lt;水行政执法监督检查办法（试行）&gt;的通知》（水政法</w:t>
            </w:r>
            <w:r>
              <w:rPr>
                <w:rFonts w:hint="default" w:ascii="Times New Roman" w:hAnsi="Times New Roman" w:eastAsia="仿宋_GB2312" w:cs="Times New Roman"/>
                <w:i w:val="0"/>
                <w:vanish w:val="0"/>
                <w:color w:val="000000"/>
                <w:w w:val="100"/>
                <w:kern w:val="0"/>
                <w:sz w:val="21"/>
                <w:szCs w:val="21"/>
                <w:u w:val="none"/>
                <w:lang w:val="en-US" w:eastAsia="zh-CN" w:bidi="ar"/>
              </w:rPr>
              <w:t>〔202</w:t>
            </w:r>
            <w:r>
              <w:rPr>
                <w:rFonts w:hint="eastAsia" w:ascii="Times New Roman" w:hAnsi="Times New Roman" w:eastAsia="仿宋_GB2312" w:cs="Times New Roman"/>
                <w:i w:val="0"/>
                <w:vanish w:val="0"/>
                <w:color w:val="000000"/>
                <w:w w:val="100"/>
                <w:kern w:val="0"/>
                <w:sz w:val="21"/>
                <w:szCs w:val="21"/>
                <w:u w:val="none"/>
                <w:lang w:val="en-US" w:eastAsia="zh-CN" w:bidi="ar"/>
              </w:rPr>
              <w:t>0</w:t>
            </w:r>
            <w:r>
              <w:rPr>
                <w:rFonts w:hint="default" w:ascii="Times New Roman" w:hAnsi="Times New Roman" w:eastAsia="仿宋_GB2312" w:cs="Times New Roman"/>
                <w:i w:val="0"/>
                <w:vanish w:val="0"/>
                <w:color w:val="000000"/>
                <w:w w:val="100"/>
                <w:kern w:val="0"/>
                <w:sz w:val="21"/>
                <w:szCs w:val="21"/>
                <w:u w:val="none"/>
                <w:lang w:val="en-US" w:eastAsia="zh-CN" w:bidi="ar"/>
              </w:rPr>
              <w:t>〕</w:t>
            </w:r>
            <w:r>
              <w:rPr>
                <w:rFonts w:hint="eastAsia" w:ascii="Times New Roman" w:hAnsi="Times New Roman" w:eastAsia="仿宋_GB2312" w:cs="Times New Roman"/>
                <w:i w:val="0"/>
                <w:vanish w:val="0"/>
                <w:color w:val="000000"/>
                <w:w w:val="100"/>
                <w:kern w:val="0"/>
                <w:sz w:val="21"/>
                <w:szCs w:val="21"/>
                <w:u w:val="none"/>
                <w:lang w:val="en-US" w:eastAsia="zh-CN" w:bidi="ar"/>
              </w:rPr>
              <w:t>165号</w:t>
            </w:r>
            <w:r>
              <w:rPr>
                <w:rFonts w:hint="eastAsia" w:ascii="Times New Roman" w:hAnsi="Times New Roman" w:eastAsia="仿宋_GB2312" w:cs="Times New Roman"/>
                <w:i w:val="0"/>
                <w:vanish w:val="0"/>
                <w:color w:val="000000"/>
                <w:w w:val="100"/>
                <w:kern w:val="0"/>
                <w:sz w:val="21"/>
                <w:szCs w:val="21"/>
                <w:u w:val="none"/>
                <w:lang w:val="en" w:eastAsia="zh-CN" w:bidi="ar"/>
              </w:rPr>
              <w:t>）</w:t>
            </w:r>
          </w:p>
        </w:tc>
      </w:tr>
      <w:tr>
        <w:tblPrEx>
          <w:tblCellMar>
            <w:top w:w="0" w:type="dxa"/>
            <w:left w:w="0" w:type="dxa"/>
            <w:bottom w:w="0" w:type="dxa"/>
            <w:right w:w="0" w:type="dxa"/>
          </w:tblCellMar>
        </w:tblPrEx>
        <w:trPr>
          <w:trHeight w:val="96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关于印发《自治区重大水事案件报告制度》的通知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新水政监〔2007〕3号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 w:eastAsia="zh-CN" w:bidi="ar"/>
              </w:rPr>
              <w:t>由新规定替代，现按照《水行政处罚实施办法》（水利部令</w:t>
            </w:r>
            <w:r>
              <w:rPr>
                <w:rFonts w:hint="default" w:ascii="Times New Roman" w:hAnsi="Times New Roman" w:eastAsia="仿宋_GB2312" w:cs="Times New Roman"/>
                <w:i w:val="0"/>
                <w:vanish w:val="0"/>
                <w:color w:val="000000"/>
                <w:w w:val="100"/>
                <w:kern w:val="0"/>
                <w:sz w:val="21"/>
                <w:szCs w:val="21"/>
                <w:u w:val="none"/>
                <w:lang w:val="en-US" w:eastAsia="zh-CN" w:bidi="ar"/>
              </w:rPr>
              <w:t>〔2023〕55</w:t>
            </w:r>
            <w:r>
              <w:rPr>
                <w:rFonts w:hint="eastAsia" w:ascii="Times New Roman" w:hAnsi="Times New Roman" w:eastAsia="仿宋_GB2312" w:cs="Times New Roman"/>
                <w:i w:val="0"/>
                <w:vanish w:val="0"/>
                <w:color w:val="000000"/>
                <w:w w:val="100"/>
                <w:kern w:val="0"/>
                <w:sz w:val="21"/>
                <w:szCs w:val="21"/>
                <w:u w:val="none"/>
                <w:lang w:val="en-US" w:eastAsia="zh-CN" w:bidi="ar"/>
              </w:rPr>
              <w:t>号</w:t>
            </w:r>
            <w:r>
              <w:rPr>
                <w:rFonts w:hint="eastAsia" w:ascii="Times New Roman" w:hAnsi="Times New Roman" w:eastAsia="仿宋_GB2312" w:cs="Times New Roman"/>
                <w:i w:val="0"/>
                <w:vanish w:val="0"/>
                <w:color w:val="000000"/>
                <w:w w:val="100"/>
                <w:kern w:val="0"/>
                <w:sz w:val="21"/>
                <w:szCs w:val="21"/>
                <w:u w:val="none"/>
                <w:lang w:val="en" w:eastAsia="zh-CN" w:bidi="ar"/>
              </w:rPr>
              <w:t>）执行。</w:t>
            </w:r>
          </w:p>
        </w:tc>
      </w:tr>
      <w:tr>
        <w:tblPrEx>
          <w:tblCellMar>
            <w:top w:w="0" w:type="dxa"/>
            <w:left w:w="0" w:type="dxa"/>
            <w:bottom w:w="0" w:type="dxa"/>
            <w:right w:w="0" w:type="dxa"/>
          </w:tblCellMar>
        </w:tblPrEx>
        <w:trPr>
          <w:trHeight w:val="96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关于印发《自治区水库运行管理督查工作指导意见》的通知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新水办水管〔2011〕73号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不符合水利部《水利工程运行管理监督检查办法》（试行）规定</w:t>
            </w:r>
            <w:r>
              <w:rPr>
                <w:rFonts w:hint="eastAsia" w:ascii="Times New Roman" w:hAnsi="Times New Roman" w:eastAsia="仿宋_GB2312" w:cs="Times New Roman"/>
                <w:i w:val="0"/>
                <w:vanish w:val="0"/>
                <w:color w:val="000000"/>
                <w:w w:val="100"/>
                <w:kern w:val="0"/>
                <w:sz w:val="21"/>
                <w:szCs w:val="21"/>
                <w:u w:val="none"/>
                <w:lang w:val="en-US" w:eastAsia="zh-CN" w:bidi="ar"/>
              </w:rPr>
              <w:t>。</w:t>
            </w:r>
          </w:p>
        </w:tc>
      </w:tr>
      <w:tr>
        <w:tblPrEx>
          <w:tblCellMar>
            <w:top w:w="0" w:type="dxa"/>
            <w:left w:w="0" w:type="dxa"/>
            <w:bottom w:w="0" w:type="dxa"/>
            <w:right w:w="0" w:type="dxa"/>
          </w:tblCellMar>
        </w:tblPrEx>
        <w:trPr>
          <w:trHeight w:val="96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黑体" w:cs="Times New Roman"/>
                <w:vanish w:val="0"/>
                <w:w w:val="100"/>
                <w:sz w:val="28"/>
                <w:szCs w:val="28"/>
                <w:u w:val="none"/>
                <w:lang w:val="en-US" w:eastAsia="zh-CN"/>
              </w:rPr>
              <w:t>4</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关于在我区水利水电工程设计概（估）预算中计列安全生产及文明施工措施费的通知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vanish w:val="0"/>
                <w:color w:val="auto"/>
                <w:w w:val="100"/>
                <w:kern w:val="2"/>
                <w:sz w:val="21"/>
                <w:szCs w:val="21"/>
                <w:u w:val="none"/>
                <w:lang w:val="en-US" w:eastAsia="zh-CN" w:bidi="ar-SA"/>
              </w:rPr>
            </w:pPr>
            <w:r>
              <w:rPr>
                <w:rFonts w:hint="eastAsia" w:ascii="Times New Roman" w:hAnsi="Times New Roman" w:eastAsia="仿宋_GB2312" w:cs="Times New Roman"/>
                <w:i w:val="0"/>
                <w:vanish w:val="0"/>
                <w:color w:val="auto"/>
                <w:w w:val="100"/>
                <w:kern w:val="0"/>
                <w:sz w:val="21"/>
                <w:szCs w:val="21"/>
                <w:u w:val="none"/>
                <w:lang w:val="en-US" w:eastAsia="zh-CN" w:bidi="ar"/>
              </w:rPr>
              <w:t>新水办建管〔2012〕13号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不符合</w:t>
            </w:r>
            <w:r>
              <w:rPr>
                <w:rFonts w:hint="default" w:ascii="Times New Roman" w:hAnsi="Times New Roman" w:eastAsia="仿宋_GB2312" w:cs="Times New Roman"/>
                <w:i w:val="0"/>
                <w:vanish w:val="0"/>
                <w:color w:val="000000"/>
                <w:w w:val="100"/>
                <w:kern w:val="0"/>
                <w:sz w:val="21"/>
                <w:szCs w:val="21"/>
                <w:u w:val="none"/>
                <w:lang w:val="en-US" w:eastAsia="zh-CN" w:bidi="ar"/>
              </w:rPr>
              <w:t>《水利部办公厅关于调整水利工程计价依据安全生产措施费计算标准的通知》（办水总函〔2023〕38号）</w:t>
            </w:r>
            <w:r>
              <w:rPr>
                <w:rFonts w:hint="eastAsia" w:ascii="Times New Roman" w:hAnsi="Times New Roman" w:eastAsia="仿宋_GB2312" w:cs="Times New Roman"/>
                <w:i w:val="0"/>
                <w:vanish w:val="0"/>
                <w:color w:val="000000"/>
                <w:w w:val="100"/>
                <w:kern w:val="0"/>
                <w:sz w:val="21"/>
                <w:szCs w:val="21"/>
                <w:u w:val="none"/>
                <w:lang w:val="en-US" w:eastAsia="zh-CN" w:bidi="ar"/>
              </w:rPr>
              <w:t>规定。</w:t>
            </w:r>
          </w:p>
        </w:tc>
      </w:tr>
      <w:tr>
        <w:tblPrEx>
          <w:tblCellMar>
            <w:top w:w="0" w:type="dxa"/>
            <w:left w:w="0" w:type="dxa"/>
            <w:bottom w:w="0" w:type="dxa"/>
            <w:right w:w="0" w:type="dxa"/>
          </w:tblCellMar>
        </w:tblPrEx>
        <w:trPr>
          <w:trHeight w:val="964" w:hRule="exact"/>
          <w:hidden/>
        </w:trPr>
        <w:tc>
          <w:tcPr>
            <w:tcW w:w="734" w:type="dxa"/>
            <w:tcBorders>
              <w:top w:val="single" w:color="343838" w:sz="4" w:space="0"/>
              <w:left w:val="single" w:color="282F2F" w:sz="6" w:space="0"/>
              <w:bottom w:val="single" w:color="343838" w:sz="6" w:space="0"/>
              <w:right w:val="single" w:color="3B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黑体" w:cs="Times New Roman"/>
                <w:vanish w:val="0"/>
                <w:w w:val="100"/>
                <w:sz w:val="28"/>
                <w:szCs w:val="28"/>
                <w:u w:val="none"/>
                <w:lang w:val="en-US" w:eastAsia="zh-CN"/>
              </w:rPr>
              <w:t>5</w:t>
            </w:r>
          </w:p>
        </w:tc>
        <w:tc>
          <w:tcPr>
            <w:tcW w:w="2983" w:type="dxa"/>
            <w:tcBorders>
              <w:top w:val="single" w:color="343838" w:sz="4" w:space="0"/>
              <w:left w:val="single" w:color="3B3F3F" w:sz="4" w:space="0"/>
              <w:bottom w:val="single" w:color="343838" w:sz="6" w:space="0"/>
              <w:right w:val="single" w:color="3F4444"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关于加强地下水管理和保护工作的通知</w:t>
            </w:r>
          </w:p>
        </w:tc>
        <w:tc>
          <w:tcPr>
            <w:tcW w:w="2383" w:type="dxa"/>
            <w:tcBorders>
              <w:top w:val="single" w:color="343838" w:sz="4" w:space="0"/>
              <w:left w:val="single" w:color="3F4444"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新水办政资〔2017〕34号</w:t>
            </w:r>
          </w:p>
        </w:tc>
        <w:tc>
          <w:tcPr>
            <w:tcW w:w="3694" w:type="dxa"/>
            <w:tcBorders>
              <w:top w:val="single" w:color="343838" w:sz="6" w:space="0"/>
              <w:left w:val="single" w:color="343838" w:sz="6" w:space="0"/>
              <w:bottom w:val="single" w:color="343838"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imes New Roman" w:hAnsi="Times New Roman" w:eastAsia="仿宋_GB2312" w:cs="Times New Roman"/>
                <w:i w:val="0"/>
                <w:vanish w:val="0"/>
                <w:color w:val="000000"/>
                <w:w w:val="100"/>
                <w:kern w:val="0"/>
                <w:sz w:val="21"/>
                <w:szCs w:val="21"/>
                <w:u w:val="none"/>
                <w:lang w:val="en" w:eastAsia="zh-CN" w:bidi="ar"/>
              </w:rPr>
            </w:pPr>
            <w:r>
              <w:rPr>
                <w:rFonts w:hint="eastAsia" w:ascii="Times New Roman" w:hAnsi="Times New Roman" w:eastAsia="仿宋_GB2312" w:cs="Times New Roman"/>
                <w:i w:val="0"/>
                <w:vanish w:val="0"/>
                <w:color w:val="000000"/>
                <w:w w:val="100"/>
                <w:kern w:val="0"/>
                <w:sz w:val="21"/>
                <w:szCs w:val="21"/>
                <w:u w:val="none"/>
                <w:lang w:val="en" w:eastAsia="zh-CN" w:bidi="ar"/>
              </w:rPr>
              <w:t>由新规定替代，</w:t>
            </w:r>
            <w:r>
              <w:rPr>
                <w:rFonts w:hint="eastAsia" w:ascii="Times New Roman" w:hAnsi="Times New Roman" w:eastAsia="仿宋_GB2312" w:cs="Times New Roman"/>
                <w:i w:val="0"/>
                <w:vanish w:val="0"/>
                <w:color w:val="000000"/>
                <w:w w:val="100"/>
                <w:kern w:val="0"/>
                <w:sz w:val="21"/>
                <w:szCs w:val="21"/>
                <w:u w:val="none"/>
                <w:lang w:val="en-US" w:eastAsia="zh-CN" w:bidi="ar"/>
              </w:rPr>
              <w:t>现按照《地下水管理条例》执行。</w:t>
            </w:r>
          </w:p>
        </w:tc>
      </w:tr>
      <w:tr>
        <w:tblPrEx>
          <w:tblCellMar>
            <w:top w:w="0" w:type="dxa"/>
            <w:left w:w="0" w:type="dxa"/>
            <w:bottom w:w="0" w:type="dxa"/>
            <w:right w:w="0" w:type="dxa"/>
          </w:tblCellMar>
        </w:tblPrEx>
        <w:trPr>
          <w:trHeight w:val="856" w:hRule="exact"/>
          <w:hidden/>
        </w:trPr>
        <w:tc>
          <w:tcPr>
            <w:tcW w:w="9794" w:type="dxa"/>
            <w:gridSpan w:val="4"/>
            <w:tcBorders>
              <w:top w:val="single" w:color="343838" w:sz="6" w:space="0"/>
              <w:left w:val="single" w:color="282F2F" w:sz="6" w:space="0"/>
              <w:bottom w:val="single" w:color="48484B" w:sz="4"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楷体_GB2312" w:cs="Times New Roman"/>
                <w:vanish w:val="0"/>
                <w:color w:val="161A1A"/>
                <w:w w:val="100"/>
                <w:kern w:val="2"/>
                <w:sz w:val="28"/>
                <w:szCs w:val="28"/>
                <w:u w:val="none"/>
                <w:lang w:val="en-US" w:eastAsia="zh-CN" w:bidi="ar-SA"/>
              </w:rPr>
              <w:t>宣布失效1</w:t>
            </w:r>
            <w:r>
              <w:rPr>
                <w:rFonts w:hint="eastAsia" w:ascii="Times New Roman" w:hAnsi="Times New Roman" w:eastAsia="楷体_GB2312" w:cs="Times New Roman"/>
                <w:vanish w:val="0"/>
                <w:color w:val="161A1A"/>
                <w:w w:val="100"/>
                <w:kern w:val="2"/>
                <w:sz w:val="28"/>
                <w:szCs w:val="28"/>
                <w:u w:val="none"/>
                <w:lang w:val="en-US" w:eastAsia="zh-CN" w:bidi="ar-SA"/>
              </w:rPr>
              <w:t>1</w:t>
            </w:r>
            <w:r>
              <w:rPr>
                <w:rFonts w:hint="default" w:ascii="Times New Roman" w:hAnsi="Times New Roman" w:eastAsia="楷体_GB2312" w:cs="Times New Roman"/>
                <w:vanish w:val="0"/>
                <w:color w:val="161A1A"/>
                <w:w w:val="100"/>
                <w:kern w:val="2"/>
                <w:sz w:val="28"/>
                <w:szCs w:val="28"/>
                <w:u w:val="none"/>
                <w:lang w:val="en-US" w:eastAsia="zh-CN" w:bidi="ar-SA"/>
              </w:rPr>
              <w:t>件</w:t>
            </w:r>
          </w:p>
        </w:tc>
      </w:tr>
      <w:tr>
        <w:tblPrEx>
          <w:tblCellMar>
            <w:top w:w="0" w:type="dxa"/>
            <w:left w:w="0" w:type="dxa"/>
            <w:bottom w:w="0" w:type="dxa"/>
            <w:right w:w="0" w:type="dxa"/>
          </w:tblCellMar>
        </w:tblPrEx>
        <w:trPr>
          <w:trHeight w:val="856"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序号</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文件名称</w:t>
            </w:r>
          </w:p>
        </w:tc>
        <w:tc>
          <w:tcPr>
            <w:tcW w:w="2383" w:type="dxa"/>
            <w:tcBorders>
              <w:top w:val="single" w:color="48484B" w:sz="4" w:space="0"/>
              <w:left w:val="single" w:color="auto" w:sz="4" w:space="0"/>
              <w:bottom w:val="single" w:color="3F4444" w:sz="4"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1"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文号</w:t>
            </w:r>
          </w:p>
        </w:tc>
        <w:tc>
          <w:tcPr>
            <w:tcW w:w="3694" w:type="dxa"/>
            <w:tcBorders>
              <w:top w:val="single" w:color="343838" w:sz="6" w:space="0"/>
              <w:left w:val="single" w:color="343838" w:sz="6" w:space="0"/>
              <w:bottom w:val="single" w:color="444848" w:sz="4"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理由</w:t>
            </w:r>
          </w:p>
        </w:tc>
      </w:tr>
      <w:tr>
        <w:tblPrEx>
          <w:tblCellMar>
            <w:top w:w="0" w:type="dxa"/>
            <w:left w:w="0" w:type="dxa"/>
            <w:bottom w:w="0" w:type="dxa"/>
            <w:right w:w="0" w:type="dxa"/>
          </w:tblCellMar>
        </w:tblPrEx>
        <w:trPr>
          <w:trHeight w:val="964"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黑体" w:cs="Times New Roman"/>
                <w:vanish w:val="0"/>
                <w:w w:val="100"/>
                <w:sz w:val="28"/>
                <w:szCs w:val="28"/>
                <w:u w:val="none"/>
                <w:lang w:val="en-US" w:eastAsia="zh-CN"/>
              </w:rPr>
              <w:t>1</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关于印发水行政执法巡查制度和水政监察能力建设考核办法的通知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新水政资〔2005〕2号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964"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2</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关于印发《水行政处罚案卷评查办法（试行）》的通知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新水办政监〔2013〕4号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w:t>
            </w:r>
          </w:p>
        </w:tc>
      </w:tr>
      <w:tr>
        <w:tblPrEx>
          <w:tblCellMar>
            <w:top w:w="0" w:type="dxa"/>
            <w:left w:w="0" w:type="dxa"/>
            <w:bottom w:w="0" w:type="dxa"/>
            <w:right w:w="0" w:type="dxa"/>
          </w:tblCellMar>
        </w:tblPrEx>
        <w:trPr>
          <w:trHeight w:val="964"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3</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关于加强国家水资源监控能力建设取用水监控体系管理工作的通知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新水办政资〔2017〕12号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964"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4</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关于非常规水源纳入水资源统一配置的通知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新水办政资〔2017〕37号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5</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关于严格水资源管理促进</w:t>
            </w:r>
            <w:r>
              <w:rPr>
                <w:rFonts w:hint="eastAsia" w:cs="Times New Roman"/>
                <w:i w:val="0"/>
                <w:vanish w:val="0"/>
                <w:color w:val="000000"/>
                <w:w w:val="100"/>
                <w:kern w:val="0"/>
                <w:sz w:val="21"/>
                <w:szCs w:val="21"/>
                <w:u w:val="none"/>
                <w:lang w:val="en-US" w:eastAsia="zh-CN" w:bidi="ar"/>
              </w:rPr>
              <w:t>供</w:t>
            </w:r>
            <w:bookmarkStart w:id="1" w:name="_GoBack"/>
            <w:bookmarkEnd w:id="1"/>
            <w:r>
              <w:rPr>
                <w:rFonts w:hint="default" w:ascii="Times New Roman" w:hAnsi="Times New Roman" w:eastAsia="仿宋_GB2312" w:cs="Times New Roman"/>
                <w:i w:val="0"/>
                <w:vanish w:val="0"/>
                <w:color w:val="000000"/>
                <w:w w:val="100"/>
                <w:kern w:val="0"/>
                <w:sz w:val="21"/>
                <w:szCs w:val="21"/>
                <w:u w:val="none"/>
                <w:lang w:val="en-US" w:eastAsia="zh-CN" w:bidi="ar"/>
              </w:rPr>
              <w:t>给侧结构性改革的通知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新水办政资〔2017〕38号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6</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关于加强取水许可证管理的通知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sz w:val="21"/>
                <w:szCs w:val="21"/>
                <w:u w:val="none"/>
                <w:lang w:val="en-US" w:eastAsia="zh-CN"/>
              </w:rPr>
            </w:pPr>
            <w:r>
              <w:rPr>
                <w:rFonts w:hint="default" w:ascii="Times New Roman" w:hAnsi="Times New Roman" w:eastAsia="仿宋_GB2312" w:cs="Times New Roman"/>
                <w:vanish w:val="0"/>
                <w:color w:val="auto"/>
                <w:w w:val="100"/>
                <w:sz w:val="21"/>
                <w:szCs w:val="21"/>
                <w:u w:val="none"/>
                <w:lang w:val="en-US" w:eastAsia="zh-CN"/>
              </w:rPr>
              <w:t>新水办政资〔2017〕45号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被电子证照替代，</w:t>
            </w: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7</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关于明确地下水水工程封停办法的通知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新水办政资〔2018〕19号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8</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关于进一步加强取水许可管理有关事项的通知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新水办政资〔2018〕43号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被电子证照替代，</w:t>
            </w: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9</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关于建立各类监督检查整改工作制度的通知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新水厅〔2019〕80号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文件适用期已过</w:t>
            </w:r>
          </w:p>
        </w:tc>
      </w:tr>
      <w:tr>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10</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关于印发《关于加强北疆地下水超采区治理的行动方案》的通知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新水厅〔2020〕7号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850" w:hRule="exact"/>
          <w:hidden/>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vanish w:val="0"/>
                <w:w w:val="100"/>
                <w:sz w:val="28"/>
                <w:szCs w:val="28"/>
                <w:u w:val="none"/>
                <w:lang w:val="en-US" w:eastAsia="zh-CN"/>
              </w:rPr>
            </w:pPr>
            <w:r>
              <w:rPr>
                <w:rFonts w:hint="eastAsia" w:ascii="Times New Roman" w:hAnsi="Times New Roman" w:eastAsia="黑体" w:cs="Times New Roman"/>
                <w:vanish w:val="0"/>
                <w:w w:val="100"/>
                <w:sz w:val="28"/>
                <w:szCs w:val="28"/>
                <w:u w:val="none"/>
                <w:lang w:val="en-US" w:eastAsia="zh-CN"/>
              </w:rPr>
              <w:t>11</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关于进一步加强地下水监测管理工作的通知</w:t>
            </w:r>
          </w:p>
        </w:tc>
        <w:tc>
          <w:tcPr>
            <w:tcW w:w="2383" w:type="dxa"/>
            <w:tcBorders>
              <w:top w:val="single" w:color="3F4444" w:sz="4" w:space="0"/>
              <w:left w:val="single" w:color="auto" w:sz="4"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vanish w:val="0"/>
                <w:color w:val="auto"/>
                <w:w w:val="100"/>
                <w:kern w:val="2"/>
                <w:sz w:val="21"/>
                <w:szCs w:val="21"/>
                <w:u w:val="none"/>
                <w:lang w:val="en-US" w:eastAsia="zh-CN" w:bidi="ar-SA"/>
              </w:rPr>
            </w:pPr>
            <w:r>
              <w:rPr>
                <w:rFonts w:hint="default" w:ascii="Times New Roman" w:hAnsi="Times New Roman" w:eastAsia="仿宋_GB2312" w:cs="Times New Roman"/>
                <w:vanish w:val="0"/>
                <w:color w:val="auto"/>
                <w:w w:val="100"/>
                <w:sz w:val="21"/>
                <w:szCs w:val="21"/>
                <w:u w:val="none"/>
                <w:lang w:val="en-US" w:eastAsia="zh-CN"/>
              </w:rPr>
              <w:t>新水办明电〔20</w:t>
            </w:r>
            <w:r>
              <w:rPr>
                <w:rFonts w:hint="eastAsia" w:ascii="Times New Roman" w:hAnsi="Times New Roman" w:eastAsia="仿宋_GB2312" w:cs="Times New Roman"/>
                <w:vanish w:val="0"/>
                <w:color w:val="auto"/>
                <w:w w:val="100"/>
                <w:sz w:val="21"/>
                <w:szCs w:val="21"/>
                <w:u w:val="none"/>
                <w:lang w:val="en-US" w:eastAsia="zh-CN"/>
              </w:rPr>
              <w:t>20</w:t>
            </w:r>
            <w:r>
              <w:rPr>
                <w:rFonts w:hint="default" w:ascii="Times New Roman" w:hAnsi="Times New Roman" w:eastAsia="仿宋_GB2312" w:cs="Times New Roman"/>
                <w:vanish w:val="0"/>
                <w:color w:val="auto"/>
                <w:w w:val="100"/>
                <w:sz w:val="21"/>
                <w:szCs w:val="21"/>
                <w:u w:val="none"/>
                <w:lang w:val="en-US" w:eastAsia="zh-CN"/>
              </w:rPr>
              <w:t>〕14号</w:t>
            </w:r>
          </w:p>
        </w:tc>
        <w:tc>
          <w:tcPr>
            <w:tcW w:w="3694" w:type="dxa"/>
            <w:tcBorders>
              <w:top w:val="single" w:color="444848" w:sz="4" w:space="0"/>
              <w:left w:val="single" w:color="343838" w:sz="6" w:space="0"/>
              <w:bottom w:val="single" w:color="3B3F3F" w:sz="6" w:space="0"/>
              <w:right w:val="single" w:color="343838"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仿宋_GB2312" w:cs="Times New Roman"/>
                <w:i w:val="0"/>
                <w:vanish w:val="0"/>
                <w:color w:val="000000"/>
                <w:w w:val="100"/>
                <w:kern w:val="0"/>
                <w:sz w:val="21"/>
                <w:szCs w:val="21"/>
                <w:u w:val="none"/>
                <w:lang w:val="en-US" w:eastAsia="zh-CN" w:bidi="ar"/>
              </w:rPr>
              <w:t>阶段性工作任务已完成</w:t>
            </w:r>
          </w:p>
        </w:tc>
      </w:tr>
      <w:tr>
        <w:tblPrEx>
          <w:tblCellMar>
            <w:top w:w="0" w:type="dxa"/>
            <w:left w:w="0" w:type="dxa"/>
            <w:bottom w:w="0" w:type="dxa"/>
            <w:right w:w="0" w:type="dxa"/>
          </w:tblCellMar>
        </w:tblPrEx>
        <w:trPr>
          <w:trHeight w:val="791" w:hRule="exact"/>
          <w:hidden/>
        </w:trPr>
        <w:tc>
          <w:tcPr>
            <w:tcW w:w="9794" w:type="dxa"/>
            <w:gridSpan w:val="4"/>
            <w:tcBorders>
              <w:top w:val="single" w:color="3B3F3F" w:sz="6" w:space="0"/>
              <w:left w:val="single" w:color="000000" w:sz="4" w:space="0"/>
              <w:bottom w:val="single" w:color="3F4444" w:sz="6" w:space="0"/>
              <w:right w:val="single" w:color="3F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eastAsia" w:ascii="Times New Roman" w:hAnsi="Times New Roman" w:eastAsia="楷体_GB2312" w:cs="Times New Roman"/>
                <w:vanish w:val="0"/>
                <w:color w:val="161A1A"/>
                <w:w w:val="100"/>
                <w:kern w:val="2"/>
                <w:sz w:val="28"/>
                <w:szCs w:val="28"/>
                <w:u w:val="none"/>
                <w:lang w:val="en-US" w:eastAsia="zh-CN" w:bidi="ar-SA"/>
              </w:rPr>
              <w:t>宣布</w:t>
            </w:r>
            <w:r>
              <w:rPr>
                <w:rFonts w:hint="default" w:ascii="Times New Roman" w:hAnsi="Times New Roman" w:eastAsia="楷体_GB2312" w:cs="Times New Roman"/>
                <w:vanish w:val="0"/>
                <w:color w:val="161A1A"/>
                <w:w w:val="100"/>
                <w:kern w:val="2"/>
                <w:sz w:val="28"/>
                <w:szCs w:val="28"/>
                <w:u w:val="none"/>
                <w:lang w:val="en-US" w:eastAsia="zh-CN" w:bidi="ar-SA"/>
              </w:rPr>
              <w:t>修改1件</w:t>
            </w:r>
          </w:p>
        </w:tc>
      </w:tr>
      <w:tr>
        <w:tblPrEx>
          <w:tblCellMar>
            <w:top w:w="0" w:type="dxa"/>
            <w:left w:w="0" w:type="dxa"/>
            <w:bottom w:w="0" w:type="dxa"/>
            <w:right w:w="0" w:type="dxa"/>
          </w:tblCellMar>
        </w:tblPrEx>
        <w:trPr>
          <w:trHeight w:val="797" w:hRule="exact"/>
          <w:hidden/>
        </w:trPr>
        <w:tc>
          <w:tcPr>
            <w:tcW w:w="734" w:type="dxa"/>
            <w:tcBorders>
              <w:top w:val="single" w:color="3F4444" w:sz="6" w:space="0"/>
              <w:left w:val="single" w:color="000000" w:sz="4" w:space="0"/>
              <w:bottom w:val="single" w:color="575B5B" w:sz="4" w:space="0"/>
              <w:right w:val="single" w:color="4B4F5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序号</w:t>
            </w:r>
          </w:p>
        </w:tc>
        <w:tc>
          <w:tcPr>
            <w:tcW w:w="2983" w:type="dxa"/>
            <w:tcBorders>
              <w:top w:val="single" w:color="3F4444" w:sz="6" w:space="0"/>
              <w:left w:val="single" w:color="4B4F54" w:sz="4" w:space="0"/>
              <w:bottom w:val="single" w:color="575B5B" w:sz="4" w:space="0"/>
              <w:right w:val="single" w:color="34343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文件名称</w:t>
            </w:r>
          </w:p>
        </w:tc>
        <w:tc>
          <w:tcPr>
            <w:tcW w:w="2383" w:type="dxa"/>
            <w:tcBorders>
              <w:top w:val="single" w:color="3F4444" w:sz="6" w:space="0"/>
              <w:left w:val="single" w:color="343434" w:sz="4" w:space="0"/>
              <w:bottom w:val="single" w:color="575B5B" w:sz="4" w:space="0"/>
              <w:right w:val="single" w:color="4B4F4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文号</w:t>
            </w:r>
          </w:p>
        </w:tc>
        <w:tc>
          <w:tcPr>
            <w:tcW w:w="3694" w:type="dxa"/>
            <w:tcBorders>
              <w:top w:val="single" w:color="3F4444" w:sz="6" w:space="0"/>
              <w:left w:val="single" w:color="4B4F4F" w:sz="4" w:space="0"/>
              <w:bottom w:val="single" w:color="575B5B" w:sz="4" w:space="0"/>
              <w:right w:val="single" w:color="3F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黑体" w:cs="Times New Roman"/>
                <w:vanish w:val="0"/>
                <w:w w:val="100"/>
                <w:kern w:val="2"/>
                <w:sz w:val="28"/>
                <w:szCs w:val="28"/>
                <w:u w:val="none"/>
                <w:lang w:val="en-US" w:eastAsia="zh-CN" w:bidi="ar-SA"/>
              </w:rPr>
            </w:pPr>
            <w:r>
              <w:rPr>
                <w:rFonts w:hint="default" w:ascii="Times New Roman" w:hAnsi="Times New Roman" w:eastAsia="黑体" w:cs="Times New Roman"/>
                <w:vanish w:val="0"/>
                <w:color w:val="1D1F1F"/>
                <w:w w:val="100"/>
                <w:kern w:val="2"/>
                <w:sz w:val="28"/>
                <w:szCs w:val="28"/>
                <w:u w:val="none"/>
                <w:lang w:val="en-US" w:eastAsia="zh-CN" w:bidi="ar-SA"/>
              </w:rPr>
              <w:t>理由</w:t>
            </w:r>
          </w:p>
        </w:tc>
      </w:tr>
      <w:tr>
        <w:tblPrEx>
          <w:tblCellMar>
            <w:top w:w="0" w:type="dxa"/>
            <w:left w:w="0" w:type="dxa"/>
            <w:bottom w:w="0" w:type="dxa"/>
            <w:right w:w="0" w:type="dxa"/>
          </w:tblCellMar>
        </w:tblPrEx>
        <w:trPr>
          <w:trHeight w:val="1134" w:hRule="exact"/>
          <w:hidden/>
        </w:trPr>
        <w:tc>
          <w:tcPr>
            <w:tcW w:w="734" w:type="dxa"/>
            <w:tcBorders>
              <w:top w:val="single" w:color="575B5B" w:sz="4" w:space="0"/>
              <w:left w:val="single" w:color="000000" w:sz="4" w:space="0"/>
              <w:bottom w:val="single" w:color="575B5B" w:sz="4" w:space="0"/>
              <w:right w:val="single" w:color="4B4F54"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default" w:ascii="Times New Roman" w:hAnsi="Times New Roman" w:eastAsia="黑体" w:cs="Times New Roman"/>
                <w:vanish w:val="0"/>
                <w:w w:val="100"/>
                <w:sz w:val="28"/>
                <w:szCs w:val="28"/>
                <w:u w:val="none"/>
                <w:lang w:val="en-US" w:eastAsia="zh-CN"/>
              </w:rPr>
              <w:t>1</w:t>
            </w:r>
          </w:p>
        </w:tc>
        <w:tc>
          <w:tcPr>
            <w:tcW w:w="2983" w:type="dxa"/>
            <w:tcBorders>
              <w:top w:val="single" w:color="575B5B" w:sz="4" w:space="0"/>
              <w:left w:val="single" w:color="4B4F54" w:sz="4" w:space="0"/>
              <w:bottom w:val="single" w:color="575B5B" w:sz="4" w:space="0"/>
              <w:right w:val="single" w:color="5B606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i w:val="0"/>
                <w:vanish w:val="0"/>
                <w:color w:val="000000"/>
                <w:w w:val="100"/>
                <w:kern w:val="0"/>
                <w:sz w:val="21"/>
                <w:szCs w:val="21"/>
                <w:u w:val="none"/>
                <w:lang w:val="en-US" w:eastAsia="zh-CN" w:bidi="ar"/>
              </w:rPr>
            </w:pPr>
            <w:r>
              <w:rPr>
                <w:rFonts w:hint="eastAsia" w:ascii="Times New Roman" w:hAnsi="Times New Roman" w:eastAsia="仿宋_GB2312" w:cs="Times New Roman"/>
                <w:i w:val="0"/>
                <w:vanish w:val="0"/>
                <w:color w:val="000000"/>
                <w:w w:val="100"/>
                <w:kern w:val="0"/>
                <w:sz w:val="21"/>
                <w:szCs w:val="21"/>
                <w:u w:val="none"/>
                <w:lang w:val="en-US" w:eastAsia="zh-CN" w:bidi="ar"/>
              </w:rPr>
              <w:t>关于印发《新疆维吾尔自治区大中型灌区标准化规范化管理实施细则》（试行）的通知</w:t>
            </w:r>
          </w:p>
        </w:tc>
        <w:tc>
          <w:tcPr>
            <w:tcW w:w="2383" w:type="dxa"/>
            <w:tcBorders>
              <w:top w:val="single" w:color="575B5B" w:sz="4" w:space="0"/>
              <w:left w:val="single" w:color="5B6060" w:sz="4" w:space="0"/>
              <w:bottom w:val="single" w:color="575B5B" w:sz="4" w:space="0"/>
              <w:right w:val="single" w:color="646467"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vanish w:val="0"/>
                <w:color w:val="0000FF"/>
                <w:w w:val="100"/>
                <w:sz w:val="21"/>
                <w:szCs w:val="21"/>
                <w:u w:val="none"/>
                <w:lang w:val="en-US" w:eastAsia="zh-CN"/>
              </w:rPr>
            </w:pPr>
            <w:r>
              <w:rPr>
                <w:rFonts w:hint="eastAsia" w:ascii="Times New Roman" w:hAnsi="Times New Roman" w:eastAsia="仿宋_GB2312" w:cs="Times New Roman"/>
                <w:i w:val="0"/>
                <w:vanish w:val="0"/>
                <w:color w:val="000000"/>
                <w:w w:val="100"/>
                <w:kern w:val="0"/>
                <w:sz w:val="21"/>
                <w:szCs w:val="21"/>
                <w:u w:val="none"/>
                <w:lang w:val="en-US" w:eastAsia="zh-CN" w:bidi="ar"/>
              </w:rPr>
              <w:t>新水办〔2021〕116号</w:t>
            </w:r>
          </w:p>
        </w:tc>
        <w:tc>
          <w:tcPr>
            <w:tcW w:w="3694" w:type="dxa"/>
            <w:tcBorders>
              <w:top w:val="single" w:color="575B5B" w:sz="4" w:space="0"/>
              <w:left w:val="single" w:color="646467" w:sz="4" w:space="0"/>
              <w:bottom w:val="single" w:color="575B5B" w:sz="4" w:space="0"/>
              <w:right w:val="single" w:color="3F3F3F"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default" w:ascii="Times New Roman" w:hAnsi="Times New Roman" w:eastAsia="仿宋_GB2312" w:cs="Times New Roman"/>
                <w:vanish w:val="0"/>
                <w:color w:val="0000FF"/>
                <w:w w:val="100"/>
                <w:sz w:val="21"/>
                <w:szCs w:val="21"/>
                <w:u w:val="none"/>
                <w:lang w:val="en-US" w:eastAsia="zh-CN"/>
              </w:rPr>
            </w:pPr>
            <w:r>
              <w:rPr>
                <w:rFonts w:hint="default" w:ascii="Times New Roman" w:hAnsi="Times New Roman" w:eastAsia="仿宋_GB2312" w:cs="Times New Roman"/>
                <w:i w:val="0"/>
                <w:vanish w:val="0"/>
                <w:color w:val="000000"/>
                <w:w w:val="100"/>
                <w:kern w:val="0"/>
                <w:sz w:val="21"/>
                <w:szCs w:val="21"/>
                <w:u w:val="none"/>
                <w:lang w:val="en-US" w:eastAsia="zh-CN" w:bidi="ar"/>
              </w:rPr>
              <w:t>按照</w:t>
            </w:r>
            <w:r>
              <w:rPr>
                <w:rFonts w:hint="eastAsia" w:ascii="Times New Roman" w:hAnsi="Times New Roman" w:eastAsia="仿宋_GB2312" w:cs="Times New Roman"/>
                <w:i w:val="0"/>
                <w:vanish w:val="0"/>
                <w:color w:val="000000"/>
                <w:w w:val="100"/>
                <w:kern w:val="0"/>
                <w:sz w:val="21"/>
                <w:szCs w:val="21"/>
                <w:u w:val="none"/>
                <w:lang w:val="en-US" w:eastAsia="zh-CN" w:bidi="ar"/>
              </w:rPr>
              <w:t>《水利部办公厅关于做好大中型灌区、灌排泵站标准化管理评价工作的通知》（办农水〔2022〕331号））要求</w:t>
            </w:r>
            <w:r>
              <w:rPr>
                <w:rFonts w:hint="default" w:ascii="Times New Roman" w:hAnsi="Times New Roman" w:eastAsia="仿宋_GB2312" w:cs="Times New Roman"/>
                <w:i w:val="0"/>
                <w:vanish w:val="0"/>
                <w:color w:val="000000"/>
                <w:w w:val="100"/>
                <w:kern w:val="0"/>
                <w:sz w:val="21"/>
                <w:szCs w:val="21"/>
                <w:u w:val="none"/>
                <w:lang w:val="en-US" w:eastAsia="zh-CN" w:bidi="ar"/>
              </w:rPr>
              <w:t>，</w:t>
            </w:r>
            <w:r>
              <w:rPr>
                <w:rFonts w:hint="eastAsia" w:ascii="Times New Roman" w:hAnsi="Times New Roman" w:eastAsia="仿宋_GB2312" w:cs="Times New Roman"/>
                <w:i w:val="0"/>
                <w:vanish w:val="0"/>
                <w:color w:val="000000"/>
                <w:w w:val="100"/>
                <w:kern w:val="0"/>
                <w:sz w:val="21"/>
                <w:szCs w:val="21"/>
                <w:u w:val="none"/>
                <w:lang w:val="en-US" w:eastAsia="zh-CN" w:bidi="ar"/>
              </w:rPr>
              <w:t>进行修改。</w:t>
            </w:r>
          </w:p>
        </w:tc>
      </w:tr>
    </w:tbl>
    <w:p>
      <w:pPr>
        <w:pStyle w:val="2"/>
      </w:pPr>
    </w:p>
    <w:p>
      <w:pPr>
        <w:pStyle w:val="2"/>
      </w:pPr>
    </w:p>
    <w:p>
      <w:pPr>
        <w:pStyle w:val="2"/>
      </w:pPr>
    </w:p>
    <w:p>
      <w:pPr>
        <w:pStyle w:val="15"/>
      </w:pPr>
    </w:p>
    <w:p/>
    <w:p>
      <w:pPr>
        <w:pStyle w:val="11"/>
        <w:spacing w:after="0" w:line="540" w:lineRule="exact"/>
        <w:ind w:left="0" w:leftChars="0" w:firstLine="0" w:firstLineChars="0"/>
        <w:rPr>
          <w:rFonts w:hint="eastAsia" w:eastAsia="仿宋_GB2312"/>
          <w:lang w:val="en-US" w:eastAsia="zh-CN"/>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8890</wp:posOffset>
                </wp:positionV>
                <wp:extent cx="5724525" cy="635"/>
                <wp:effectExtent l="0" t="0" r="0" b="0"/>
                <wp:wrapNone/>
                <wp:docPr id="1" name="直接箭头连接符 1"/>
                <wp:cNvGraphicFramePr/>
                <a:graphic xmlns:a="http://schemas.openxmlformats.org/drawingml/2006/main">
                  <a:graphicData uri="http://schemas.microsoft.com/office/word/2010/wordprocessingShape">
                    <wps:wsp>
                      <wps:cNvCnPr/>
                      <wps:spPr>
                        <a:xfrm flipH="1">
                          <a:off x="0" y="0"/>
                          <a:ext cx="5724525" cy="635"/>
                        </a:xfrm>
                        <a:prstGeom prst="straightConnector1">
                          <a:avLst/>
                        </a:prstGeom>
                        <a:ln w="63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3.8pt;margin-top:0.7pt;height:0.05pt;width:450.75pt;z-index:251661312;mso-width-relative:page;mso-height-relative:page;" filled="f" stroked="t" coordsize="21600,21600" o:gfxdata="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QdMS1AAAAAYBAAAPAAAAAAAAAAEAIAAAACIAAABkcnMv&#10;ZG93bnJldi54bWxQSwECFAAUAAAACACHTuJANyIpCgcCAAAGBAAADgAAAAAAAAABACAAAAAjAQAA&#10;ZHJzL2Uyb0RvYy54bWxQSwUGAAAAAAYABgBZAQAAnAUAAAAA&#10;">
                <v:fill on="f" focussize="0,0"/>
                <v:stroke weight="0.5pt" color="#000000" joinstyle="round"/>
                <v:imagedata o:title=""/>
                <o:lock v:ext="edit" aspectratio="f"/>
              </v:shap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407670</wp:posOffset>
                </wp:positionV>
                <wp:extent cx="5724525" cy="635"/>
                <wp:effectExtent l="0" t="0" r="0" b="0"/>
                <wp:wrapNone/>
                <wp:docPr id="4" name="直接箭头连接符 4"/>
                <wp:cNvGraphicFramePr/>
                <a:graphic xmlns:a="http://schemas.openxmlformats.org/drawingml/2006/main">
                  <a:graphicData uri="http://schemas.microsoft.com/office/word/2010/wordprocessingShape">
                    <wps:wsp>
                      <wps:cNvCnPr/>
                      <wps:spPr>
                        <a:xfrm flipH="1">
                          <a:off x="0" y="0"/>
                          <a:ext cx="5724525" cy="635"/>
                        </a:xfrm>
                        <a:prstGeom prst="straightConnector1">
                          <a:avLst/>
                        </a:prstGeom>
                        <a:ln w="63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6.8pt;margin-top:32.1pt;height:0.05pt;width:450.75pt;z-index:251662336;mso-width-relative:page;mso-height-relative:page;" filled="f" stroked="t" coordsize="21600,21600" o:gfxdata="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b9IALYAAAACQEAAA8AAAAAAAAAAQAgAAAAIgAA&#10;AGRycy9kb3ducmV2LnhtbFBLAQIUABQAAAAIAIdO4kDnCBAxCAIAAAYEAAAOAAAAAAAAAAEAIAAA&#10;ACcBAABkcnMvZTJvRG9jLnhtbFBLBQYAAAAABgAGAFkBAAChBQAAAAA=&#10;">
                <v:fill on="f" focussize="0,0"/>
                <v:stroke weight="0.5pt" color="#000000" joinstyle="round"/>
                <v:imagedata o:title=""/>
                <o:lock v:ext="edit" aspectratio="f"/>
              </v:shape>
            </w:pict>
          </mc:Fallback>
        </mc:AlternateContent>
      </w:r>
      <w:r>
        <w:rPr>
          <w:rFonts w:hint="eastAsia" w:ascii="仿宋_GB2312" w:hAnsi="仿宋_GB2312" w:eastAsia="仿宋_GB2312" w:cs="仿宋_GB2312"/>
          <w:sz w:val="28"/>
          <w:szCs w:val="28"/>
        </w:rPr>
        <w:t>新疆维吾尔自治区水利厅</w:t>
      </w:r>
      <w:r>
        <w:rPr>
          <w:rFonts w:hint="eastAsia" w:ascii="仿宋_GB2312" w:hAnsi="仿宋_GB2312" w:cs="仿宋_GB2312"/>
          <w:sz w:val="28"/>
          <w:szCs w:val="28"/>
          <w:lang w:eastAsia="zh-CN"/>
        </w:rPr>
        <w:t>办公室</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cs="Times New Roman"/>
          <w:sz w:val="28"/>
          <w:szCs w:val="28"/>
          <w:lang w:val="en-US" w:eastAsia="zh-CN"/>
        </w:rPr>
        <w:t>3</w:t>
      </w:r>
      <w:r>
        <w:rPr>
          <w:rFonts w:hint="eastAsia" w:ascii="仿宋_GB2312" w:hAnsi="仿宋_GB2312" w:eastAsia="仿宋_GB2312" w:cs="仿宋_GB2312"/>
          <w:sz w:val="28"/>
          <w:szCs w:val="28"/>
        </w:rPr>
        <w:t>年</w:t>
      </w:r>
      <w:r>
        <w:rPr>
          <w:rFonts w:hint="eastAsia" w:cs="Times New Roman"/>
          <w:sz w:val="28"/>
          <w:szCs w:val="28"/>
          <w:lang w:val="en-US" w:eastAsia="zh-CN"/>
        </w:rPr>
        <w:t>9</w:t>
      </w:r>
      <w:r>
        <w:rPr>
          <w:rFonts w:hint="eastAsia" w:ascii="仿宋_GB2312" w:hAnsi="仿宋_GB2312" w:eastAsia="仿宋_GB2312" w:cs="仿宋_GB2312"/>
          <w:sz w:val="28"/>
          <w:szCs w:val="28"/>
        </w:rPr>
        <w:t>月</w:t>
      </w:r>
      <w:r>
        <w:rPr>
          <w:rFonts w:hint="eastAsia" w:cs="Times New Roman"/>
          <w:sz w:val="28"/>
          <w:szCs w:val="28"/>
          <w:lang w:val="en-US" w:eastAsia="zh-CN"/>
        </w:rPr>
        <w:t>18</w:t>
      </w:r>
      <w:r>
        <w:rPr>
          <w:rFonts w:hint="eastAsia" w:ascii="仿宋_GB2312" w:hAnsi="仿宋_GB2312" w:eastAsia="仿宋_GB2312" w:cs="仿宋_GB2312"/>
          <w:sz w:val="28"/>
          <w:szCs w:val="28"/>
        </w:rPr>
        <w:t>日印发</w:t>
      </w:r>
    </w:p>
    <w:sectPr>
      <w:pgSz w:w="11907" w:h="16840"/>
      <w:pgMar w:top="2098" w:right="1474" w:bottom="1984" w:left="1588" w:header="851" w:footer="1474" w:gutter="0"/>
      <w:pgNumType w:fmt="decimal"/>
      <w:cols w:space="0" w:num="1"/>
      <w:rtlGutter w:val="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4718050</wp:posOffset>
              </wp:positionH>
              <wp:positionV relativeFrom="paragraph">
                <wp:posOffset>-163830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default"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5pt;margin-top:-12.9pt;height:144pt;width:144pt;mso-position-horizontal-relative:margin;mso-wrap-style:none;z-index:251659264;mso-width-relative:page;mso-height-relative:page;" filled="f" stroked="f" coordsize="21600,21600" o:gfxdata="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ZM79gAAAAM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default"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258445</wp:posOffset>
              </wp:positionH>
              <wp:positionV relativeFrom="paragraph">
                <wp:posOffset>-196850</wp:posOffset>
              </wp:positionV>
              <wp:extent cx="857250" cy="2908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57250"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5pt;margin-top:-15.5pt;height:22.9pt;width:67.5pt;mso-position-horizontal-relative:margin;z-index:251660288;mso-width-relative:page;mso-height-relative:page;" filled="f" stroked="f" coordsize="21600,21600" o:gfxdata="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VkC2j2AAAAAkBAAAPAAAAAAAAAAEAIAAAACIAAABkcnMvZG93bnJl&#10;di54bWxQSwECFAAUAAAACACHTuJAaZvCfjYCAABhBAAADgAAAAAAAAABACAAAAAnAQAAZHJzL2Uy&#10;b0RvYy54bWxQSwUGAAAAAAYABgBZAQAAzwU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00" w:lineRule="exact"/>
      <w:jc w:val="distribute"/>
      <w:textAlignment w:val="auto"/>
      <w:rPr>
        <w:rFonts w:hint="eastAsia" w:ascii="方正小标宋_GBK" w:hAnsi="方正小标宋_GBK" w:eastAsia="方正小标宋_GBK" w:cs="方正小标宋_GBK"/>
        <w:color w:val="FF0000"/>
        <w:sz w:val="56"/>
        <w:szCs w:val="5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distribute"/>
      <w:textAlignment w:val="auto"/>
      <w:rPr>
        <w:rFonts w:hint="eastAsia" w:ascii="方正小标宋_GBK" w:hAnsi="方正小标宋_GBK" w:eastAsia="方正小标宋_GBK" w:cs="方正小标宋_GBK"/>
        <w:color w:val="FF0000"/>
        <w:sz w:val="56"/>
        <w:szCs w:val="56"/>
        <w:lang w:eastAsia="zh-CN"/>
      </w:rPr>
    </w:pPr>
  </w:p>
  <w:p>
    <w:pPr>
      <w:jc w:val="distribute"/>
      <w:rPr>
        <w:rFonts w:hint="eastAsia" w:ascii="方正小标宋_GBK" w:hAnsi="方正小标宋_GBK" w:eastAsia="方正小标宋_GBK" w:cs="方正小标宋_GBK"/>
        <w:color w:val="FF0000"/>
        <w:sz w:val="56"/>
        <w:szCs w:val="56"/>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hint="eastAsia" w:ascii="方正小标宋简体" w:hAnsi="方正小标宋简体" w:eastAsia="方正小标宋简体" w:cs="方正小标宋简体"/>
        <w:color w:val="FF0000"/>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30"/>
    <w:rsid w:val="001070DD"/>
    <w:rsid w:val="00226BFD"/>
    <w:rsid w:val="00367FBC"/>
    <w:rsid w:val="003953E5"/>
    <w:rsid w:val="006F3986"/>
    <w:rsid w:val="0074724D"/>
    <w:rsid w:val="00765736"/>
    <w:rsid w:val="008D3187"/>
    <w:rsid w:val="009646A5"/>
    <w:rsid w:val="009B6C30"/>
    <w:rsid w:val="009E2673"/>
    <w:rsid w:val="00A314CF"/>
    <w:rsid w:val="00B40435"/>
    <w:rsid w:val="00B847C1"/>
    <w:rsid w:val="00D12695"/>
    <w:rsid w:val="00D54CFF"/>
    <w:rsid w:val="00D651B0"/>
    <w:rsid w:val="00D770D9"/>
    <w:rsid w:val="00D93378"/>
    <w:rsid w:val="00FC67C4"/>
    <w:rsid w:val="00FF2F34"/>
    <w:rsid w:val="17FE2947"/>
    <w:rsid w:val="1B771EC1"/>
    <w:rsid w:val="1BD45BA6"/>
    <w:rsid w:val="279B2A7E"/>
    <w:rsid w:val="295F8487"/>
    <w:rsid w:val="2E4E2FEF"/>
    <w:rsid w:val="37F73F82"/>
    <w:rsid w:val="3AEFAD90"/>
    <w:rsid w:val="3CF79DE8"/>
    <w:rsid w:val="3DED5C3E"/>
    <w:rsid w:val="3E5794FE"/>
    <w:rsid w:val="3F4FFEF8"/>
    <w:rsid w:val="3F7740DE"/>
    <w:rsid w:val="3F7899B6"/>
    <w:rsid w:val="3F7F9AC4"/>
    <w:rsid w:val="47DB0A78"/>
    <w:rsid w:val="4EECB2CE"/>
    <w:rsid w:val="4EF53925"/>
    <w:rsid w:val="515315AE"/>
    <w:rsid w:val="53DE6C15"/>
    <w:rsid w:val="543CAF67"/>
    <w:rsid w:val="54FF2954"/>
    <w:rsid w:val="57BF5EEC"/>
    <w:rsid w:val="5BF60F55"/>
    <w:rsid w:val="5CFFC0E0"/>
    <w:rsid w:val="5DDFD8FF"/>
    <w:rsid w:val="66F9C41A"/>
    <w:rsid w:val="679FAF5A"/>
    <w:rsid w:val="67EEE538"/>
    <w:rsid w:val="6EE95C2D"/>
    <w:rsid w:val="6F6DAEDF"/>
    <w:rsid w:val="6FFE5B0A"/>
    <w:rsid w:val="71D748F6"/>
    <w:rsid w:val="7738DA75"/>
    <w:rsid w:val="79B7BD91"/>
    <w:rsid w:val="7B6A1423"/>
    <w:rsid w:val="7D77F1F2"/>
    <w:rsid w:val="7D7F4EF5"/>
    <w:rsid w:val="7DFFDAF3"/>
    <w:rsid w:val="7E4F724C"/>
    <w:rsid w:val="7EBF9B23"/>
    <w:rsid w:val="7F6F922F"/>
    <w:rsid w:val="7FB6EAF3"/>
    <w:rsid w:val="7FBE937D"/>
    <w:rsid w:val="7FCFAC19"/>
    <w:rsid w:val="7FF7A7EC"/>
    <w:rsid w:val="7FFB7707"/>
    <w:rsid w:val="97FF9A51"/>
    <w:rsid w:val="9B781026"/>
    <w:rsid w:val="9EBA3C77"/>
    <w:rsid w:val="9F5F739B"/>
    <w:rsid w:val="ABAEE3A7"/>
    <w:rsid w:val="B3BE032E"/>
    <w:rsid w:val="BBDB9C0C"/>
    <w:rsid w:val="BC690ADF"/>
    <w:rsid w:val="BE57FF38"/>
    <w:rsid w:val="BEF15516"/>
    <w:rsid w:val="BFF5FBBE"/>
    <w:rsid w:val="CE83DEC6"/>
    <w:rsid w:val="D1C62E5D"/>
    <w:rsid w:val="D59DC9C6"/>
    <w:rsid w:val="D93B25C1"/>
    <w:rsid w:val="DDF302F9"/>
    <w:rsid w:val="DED274D1"/>
    <w:rsid w:val="DEEF167B"/>
    <w:rsid w:val="E3E5F339"/>
    <w:rsid w:val="EBD7AC79"/>
    <w:rsid w:val="EF1BE603"/>
    <w:rsid w:val="F37FC5F1"/>
    <w:rsid w:val="F775FC74"/>
    <w:rsid w:val="F7F85FF1"/>
    <w:rsid w:val="F7F93EF4"/>
    <w:rsid w:val="F97B4FC8"/>
    <w:rsid w:val="F9FF0CB3"/>
    <w:rsid w:val="FA99C8CC"/>
    <w:rsid w:val="FB976217"/>
    <w:rsid w:val="FBF2E2B1"/>
    <w:rsid w:val="FCF78CA6"/>
    <w:rsid w:val="FCF7E65F"/>
    <w:rsid w:val="FDE79155"/>
    <w:rsid w:val="FE3BD6AA"/>
    <w:rsid w:val="FE75A07D"/>
    <w:rsid w:val="FEFBF7AA"/>
    <w:rsid w:val="FF5BACAE"/>
    <w:rsid w:val="FF7F5058"/>
    <w:rsid w:val="FFD1A935"/>
    <w:rsid w:val="FFD4CF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locked/>
    <w:uiPriority w:val="1"/>
    <w:pPr>
      <w:ind w:left="1394"/>
      <w:outlineLvl w:val="0"/>
    </w:pPr>
    <w:rPr>
      <w:rFonts w:ascii="宋体" w:hAnsi="宋体" w:eastAsia="宋体"/>
      <w:sz w:val="43"/>
      <w:szCs w:val="43"/>
    </w:rPr>
  </w:style>
  <w:style w:type="paragraph" w:styleId="4">
    <w:name w:val="heading 2"/>
    <w:basedOn w:val="1"/>
    <w:next w:val="1"/>
    <w:qFormat/>
    <w:locked/>
    <w:uiPriority w:val="1"/>
    <w:pPr>
      <w:spacing w:before="129"/>
      <w:ind w:left="15"/>
      <w:outlineLvl w:val="1"/>
    </w:pPr>
    <w:rPr>
      <w:rFonts w:ascii="宋体" w:hAnsi="宋体" w:eastAsia="宋体"/>
      <w:sz w:val="42"/>
      <w:szCs w:val="4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 w:val="21"/>
      <w:szCs w:val="22"/>
    </w:rPr>
  </w:style>
  <w:style w:type="paragraph" w:styleId="5">
    <w:name w:val="Document Map"/>
    <w:basedOn w:val="1"/>
    <w:link w:val="16"/>
    <w:qFormat/>
    <w:uiPriority w:val="99"/>
    <w:rPr>
      <w:rFonts w:ascii="宋体" w:eastAsia="宋体"/>
      <w:sz w:val="18"/>
      <w:szCs w:val="18"/>
    </w:rPr>
  </w:style>
  <w:style w:type="paragraph" w:styleId="6">
    <w:name w:val="Body Text Indent"/>
    <w:basedOn w:val="1"/>
    <w:unhideWhenUsed/>
    <w:qFormat/>
    <w:uiPriority w:val="99"/>
    <w:pPr>
      <w:spacing w:after="120"/>
      <w:ind w:left="420" w:leftChars="200"/>
    </w:pPr>
  </w:style>
  <w:style w:type="paragraph" w:styleId="7">
    <w:name w:val="Body Text Indent 2"/>
    <w:basedOn w:val="1"/>
    <w:qFormat/>
    <w:uiPriority w:val="99"/>
    <w:pPr>
      <w:spacing w:after="120" w:line="480" w:lineRule="auto"/>
      <w:ind w:left="420" w:leftChars="200"/>
    </w:p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rFonts w:ascii="Times New Roman" w:hAnsi="Times New Roman"/>
    </w:rPr>
  </w:style>
  <w:style w:type="character" w:styleId="14">
    <w:name w:val="page number"/>
    <w:basedOn w:val="13"/>
    <w:qFormat/>
    <w:uiPriority w:val="99"/>
    <w:rPr>
      <w:rFonts w:cs="Times New Roman"/>
    </w:rPr>
  </w:style>
  <w:style w:type="paragraph" w:customStyle="1" w:styleId="15">
    <w:name w:val="AAA 正文"/>
    <w:qFormat/>
    <w:uiPriority w:val="0"/>
    <w:pPr>
      <w:adjustRightInd w:val="0"/>
      <w:snapToGrid w:val="0"/>
      <w:spacing w:beforeLines="0" w:afterLines="0" w:line="560" w:lineRule="exact"/>
      <w:ind w:firstLine="640" w:firstLineChars="200"/>
      <w:jc w:val="both"/>
      <w:outlineLvl w:val="9"/>
    </w:pPr>
    <w:rPr>
      <w:rFonts w:hint="eastAsia" w:ascii="仿宋_GB2312" w:hAnsi="仿宋_GB2312" w:eastAsia="仿宋_GB2312" w:cs="Times New Roman"/>
      <w:color w:val="000000"/>
      <w:sz w:val="32"/>
      <w:szCs w:val="32"/>
    </w:rPr>
  </w:style>
  <w:style w:type="character" w:customStyle="1" w:styleId="16">
    <w:name w:val="文档结构图 字符"/>
    <w:link w:val="5"/>
    <w:semiHidden/>
    <w:qFormat/>
    <w:locked/>
    <w:uiPriority w:val="99"/>
    <w:rPr>
      <w:rFonts w:ascii="宋体" w:hAnsi="Times New Roman" w:eastAsia="宋体" w:cs="Times New Roman"/>
      <w:sz w:val="18"/>
      <w:szCs w:val="18"/>
    </w:rPr>
  </w:style>
  <w:style w:type="character" w:customStyle="1" w:styleId="17">
    <w:name w:val="页脚 字符"/>
    <w:link w:val="8"/>
    <w:qFormat/>
    <w:locked/>
    <w:uiPriority w:val="99"/>
    <w:rPr>
      <w:rFonts w:ascii="Times New Roman" w:hAnsi="Times New Roman" w:eastAsia="仿宋_GB2312" w:cs="Times New Roman"/>
      <w:sz w:val="20"/>
      <w:szCs w:val="20"/>
    </w:rPr>
  </w:style>
  <w:style w:type="paragraph" w:customStyle="1" w:styleId="18">
    <w:name w:val="Char Char Char Char"/>
    <w:next w:val="5"/>
    <w:qFormat/>
    <w:uiPriority w:val="99"/>
    <w:rPr>
      <w:rFonts w:ascii="Calibri" w:hAnsi="Calibri" w:eastAsia="宋体" w:cs="Times New Roman"/>
      <w:kern w:val="2"/>
      <w:sz w:val="21"/>
      <w:szCs w:val="22"/>
      <w:lang w:val="en-US" w:eastAsia="zh-CN" w:bidi="ar-SA"/>
    </w:rPr>
  </w:style>
  <w:style w:type="character" w:customStyle="1" w:styleId="19">
    <w:name w:val="页眉 字符"/>
    <w:link w:val="9"/>
    <w:qFormat/>
    <w:uiPriority w:val="99"/>
    <w:rPr>
      <w:rFonts w:ascii="Times New Roman" w:hAnsi="Times New Roman" w:eastAsia="仿宋_GB2312"/>
      <w:sz w:val="18"/>
      <w:szCs w:val="18"/>
    </w:rPr>
  </w:style>
  <w:style w:type="paragraph" w:customStyle="1" w:styleId="20">
    <w:name w:val="BodyText"/>
    <w:basedOn w:val="1"/>
    <w:qFormat/>
    <w:uiPriority w:val="0"/>
    <w:pPr>
      <w:spacing w:after="120"/>
      <w:textAlignment w:val="baseline"/>
    </w:p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124</Words>
  <Characters>712</Characters>
  <Lines>5</Lines>
  <Paragraphs>1</Paragraphs>
  <TotalTime>1</TotalTime>
  <ScaleCrop>false</ScaleCrop>
  <LinksUpToDate>false</LinksUpToDate>
  <CharactersWithSpaces>835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2016-11-23T10:55:00Z</dcterms:created>
  <dc:creator>User</dc:creator>
  <cp:lastModifiedBy>Administrator</cp:lastModifiedBy>
  <cp:lastPrinted>2023-09-22T10:34:00Z</cp:lastPrinted>
  <dcterms:modified xsi:type="dcterms:W3CDTF">2023-10-17T08:53:07Z</dcterms:modified>
  <dc:title>000001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86A799D9CDAA4307B496E557FF9EA26F</vt:lpwstr>
  </property>
</Properties>
</file>